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72637936"/>
        <w:docPartObj>
          <w:docPartGallery w:val="Cover Pages"/>
          <w:docPartUnique/>
        </w:docPartObj>
      </w:sdtPr>
      <w:sdtEndPr>
        <w:rPr>
          <w:rFonts w:ascii="Aptos" w:eastAsia="Aptos" w:hAnsi="Aptos" w:cs="Times New Roman"/>
          <w:kern w:val="0"/>
          <w:sz w:val="22"/>
          <w:szCs w:val="22"/>
          <w14:ligatures w14:val="none"/>
        </w:rPr>
      </w:sdtEndPr>
      <w:sdtContent>
        <w:p w14:paraId="41EA72F8" w14:textId="6E4F28E7" w:rsidR="00E00520" w:rsidRDefault="00E00520">
          <w:r>
            <w:rPr>
              <w:noProof/>
            </w:rPr>
            <mc:AlternateContent>
              <mc:Choice Requires="wpg">
                <w:drawing>
                  <wp:anchor distT="0" distB="0" distL="114300" distR="114300" simplePos="0" relativeHeight="251662336" behindDoc="0" locked="0" layoutInCell="1" allowOverlap="1" wp14:anchorId="5A495C66" wp14:editId="4B6A99C2">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71A14F5"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399861C" wp14:editId="43BAC9D2">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C7B50AE" w14:textId="2B820D1D" w:rsidR="00E00520" w:rsidRDefault="00E00520">
                                    <w:pPr>
                                      <w:pStyle w:val="NoSpacing"/>
                                      <w:jc w:val="right"/>
                                      <w:rPr>
                                        <w:color w:val="595959" w:themeColor="text1" w:themeTint="A6"/>
                                        <w:sz w:val="28"/>
                                        <w:szCs w:val="28"/>
                                      </w:rPr>
                                    </w:pPr>
                                    <w:r>
                                      <w:rPr>
                                        <w:color w:val="595959" w:themeColor="text1" w:themeTint="A6"/>
                                        <w:sz w:val="28"/>
                                        <w:szCs w:val="28"/>
                                      </w:rPr>
                                      <w:t>Ancuta Selaru (1918834)</w:t>
                                    </w:r>
                                  </w:p>
                                </w:sdtContent>
                              </w:sdt>
                              <w:p w14:paraId="31D30EBC" w14:textId="6E4C57AF" w:rsidR="00E00520" w:rsidRDefault="00E0052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UWTSD</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399861C"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C7B50AE" w14:textId="2B820D1D" w:rsidR="00E00520" w:rsidRDefault="00E00520">
                              <w:pPr>
                                <w:pStyle w:val="NoSpacing"/>
                                <w:jc w:val="right"/>
                                <w:rPr>
                                  <w:color w:val="595959" w:themeColor="text1" w:themeTint="A6"/>
                                  <w:sz w:val="28"/>
                                  <w:szCs w:val="28"/>
                                </w:rPr>
                              </w:pPr>
                              <w:r>
                                <w:rPr>
                                  <w:color w:val="595959" w:themeColor="text1" w:themeTint="A6"/>
                                  <w:sz w:val="28"/>
                                  <w:szCs w:val="28"/>
                                </w:rPr>
                                <w:t>Ancuta Selaru (1918834)</w:t>
                              </w:r>
                            </w:p>
                          </w:sdtContent>
                        </w:sdt>
                        <w:p w14:paraId="31D30EBC" w14:textId="6E4C57AF" w:rsidR="00E00520" w:rsidRDefault="00E0052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UWTSD</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6845071" wp14:editId="6DE12B37">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0F44B5" w14:textId="7FA988C0" w:rsidR="00E00520" w:rsidRDefault="00E0052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 xml:space="preserve">Research Proposal Report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DCBAC65" w14:textId="215FBC01" w:rsidR="00E00520" w:rsidRDefault="00E00520">
                                    <w:pPr>
                                      <w:jc w:val="right"/>
                                      <w:rPr>
                                        <w:smallCaps/>
                                        <w:color w:val="404040" w:themeColor="text1" w:themeTint="BF"/>
                                        <w:sz w:val="36"/>
                                        <w:szCs w:val="36"/>
                                      </w:rPr>
                                    </w:pPr>
                                    <w:r w:rsidRPr="00E00520">
                                      <w:rPr>
                                        <w:color w:val="404040" w:themeColor="text1" w:themeTint="BF"/>
                                        <w:sz w:val="36"/>
                                        <w:szCs w:val="36"/>
                                      </w:rPr>
                                      <w:t>From Associate to Leader: Investigating Informal Leadership Pathways and Career Progression in Amazon’s Warehouse Environment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6845071"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5D0F44B5" w14:textId="7FA988C0" w:rsidR="00E00520" w:rsidRDefault="00E0052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 xml:space="preserve">Research Proposal Report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DCBAC65" w14:textId="215FBC01" w:rsidR="00E00520" w:rsidRDefault="00E00520">
                              <w:pPr>
                                <w:jc w:val="right"/>
                                <w:rPr>
                                  <w:smallCaps/>
                                  <w:color w:val="404040" w:themeColor="text1" w:themeTint="BF"/>
                                  <w:sz w:val="36"/>
                                  <w:szCs w:val="36"/>
                                </w:rPr>
                              </w:pPr>
                              <w:r w:rsidRPr="00E00520">
                                <w:rPr>
                                  <w:color w:val="404040" w:themeColor="text1" w:themeTint="BF"/>
                                  <w:sz w:val="36"/>
                                  <w:szCs w:val="36"/>
                                </w:rPr>
                                <w:t>From Associate to Leader: Investigating Informal Leadership Pathways and Career Progression in Amazon’s Warehouse Environment</w:t>
                              </w:r>
                            </w:p>
                          </w:sdtContent>
                        </w:sdt>
                      </w:txbxContent>
                    </v:textbox>
                    <w10:wrap type="square" anchorx="page" anchory="page"/>
                  </v:shape>
                </w:pict>
              </mc:Fallback>
            </mc:AlternateContent>
          </w:r>
        </w:p>
        <w:p w14:paraId="1E41766E" w14:textId="0E712464" w:rsidR="00E00520" w:rsidRDefault="00E00520">
          <w:pPr>
            <w:rPr>
              <w:rFonts w:ascii="Aptos" w:eastAsia="Aptos" w:hAnsi="Aptos" w:cs="Times New Roman"/>
              <w:kern w:val="0"/>
              <w:sz w:val="22"/>
              <w:szCs w:val="22"/>
              <w14:ligatures w14:val="none"/>
            </w:rPr>
          </w:pPr>
          <w:r>
            <w:rPr>
              <w:rFonts w:ascii="Aptos" w:eastAsia="Aptos" w:hAnsi="Aptos" w:cs="Times New Roman"/>
              <w:kern w:val="0"/>
              <w:sz w:val="22"/>
              <w:szCs w:val="22"/>
              <w14:ligatures w14:val="none"/>
            </w:rPr>
            <w:br w:type="page"/>
          </w:r>
        </w:p>
      </w:sdtContent>
    </w:sdt>
    <w:p w14:paraId="707826F4" w14:textId="77777777" w:rsidR="00E00520" w:rsidRPr="00E00520" w:rsidRDefault="00E00520" w:rsidP="00E00520">
      <w:pPr>
        <w:spacing w:line="360" w:lineRule="auto"/>
        <w:rPr>
          <w:rFonts w:ascii="Aptos" w:eastAsia="Aptos" w:hAnsi="Aptos" w:cs="Times New Roman"/>
          <w:kern w:val="0"/>
          <w:sz w:val="22"/>
          <w:szCs w:val="22"/>
          <w14:ligatures w14:val="none"/>
        </w:rPr>
      </w:pPr>
    </w:p>
    <w:p w14:paraId="5069135B" w14:textId="77777777" w:rsidR="00E00520" w:rsidRPr="00E00520" w:rsidRDefault="00E00520" w:rsidP="00E00520">
      <w:pPr>
        <w:spacing w:line="360" w:lineRule="auto"/>
        <w:rPr>
          <w:rFonts w:ascii="Aptos" w:eastAsia="Aptos" w:hAnsi="Aptos" w:cs="Times New Roman"/>
          <w:b/>
          <w:kern w:val="0"/>
          <w:sz w:val="22"/>
          <w:szCs w:val="22"/>
          <w14:ligatures w14:val="none"/>
        </w:rPr>
      </w:pPr>
    </w:p>
    <w:p w14:paraId="6A186924" w14:textId="77777777" w:rsidR="00E00520" w:rsidRPr="00E00520" w:rsidRDefault="00E00520" w:rsidP="00E00520">
      <w:pPr>
        <w:spacing w:line="360" w:lineRule="auto"/>
        <w:rPr>
          <w:rFonts w:ascii="Aptos" w:eastAsia="Aptos" w:hAnsi="Aptos" w:cs="Times New Roman"/>
          <w:b/>
          <w:bCs/>
          <w:kern w:val="0"/>
          <w:sz w:val="22"/>
          <w:szCs w:val="22"/>
          <w14:ligatures w14:val="none"/>
        </w:rPr>
      </w:pPr>
    </w:p>
    <w:p w14:paraId="4586772C" w14:textId="77777777" w:rsidR="00E00520" w:rsidRPr="00E00520" w:rsidRDefault="00E00520" w:rsidP="00E00520">
      <w:pPr>
        <w:spacing w:line="360" w:lineRule="auto"/>
        <w:rPr>
          <w:rFonts w:ascii="Aptos" w:eastAsia="Aptos" w:hAnsi="Aptos" w:cs="Times New Roman"/>
          <w:b/>
          <w:bCs/>
          <w:kern w:val="0"/>
          <w:sz w:val="22"/>
          <w:szCs w:val="22"/>
          <w14:ligatures w14:val="none"/>
        </w:rPr>
      </w:pPr>
    </w:p>
    <w:sdt>
      <w:sdtPr>
        <w:rPr>
          <w:rFonts w:ascii="Aptos" w:eastAsia="Aptos" w:hAnsi="Aptos" w:cs="Times New Roman"/>
          <w:kern w:val="0"/>
          <w:sz w:val="22"/>
          <w:szCs w:val="22"/>
          <w14:ligatures w14:val="none"/>
        </w:rPr>
        <w:id w:val="105083611"/>
        <w:docPartObj>
          <w:docPartGallery w:val="Table of Contents"/>
          <w:docPartUnique/>
        </w:docPartObj>
      </w:sdtPr>
      <w:sdtEndPr>
        <w:rPr>
          <w:b/>
          <w:bCs/>
        </w:rPr>
      </w:sdtEndPr>
      <w:sdtContent>
        <w:p w14:paraId="5296BECE" w14:textId="77777777" w:rsidR="00E00520" w:rsidRPr="00E00520" w:rsidRDefault="00E00520" w:rsidP="00E00520">
          <w:pPr>
            <w:spacing w:line="360" w:lineRule="auto"/>
            <w:rPr>
              <w:rFonts w:ascii="Aptos" w:eastAsia="Aptos" w:hAnsi="Aptos" w:cs="Times New Roman"/>
              <w:b/>
              <w:kern w:val="0"/>
              <w:sz w:val="22"/>
              <w:szCs w:val="22"/>
              <w14:ligatures w14:val="none"/>
            </w:rPr>
          </w:pPr>
          <w:r w:rsidRPr="00E00520">
            <w:rPr>
              <w:rFonts w:ascii="Aptos" w:eastAsia="Aptos" w:hAnsi="Aptos" w:cs="Times New Roman"/>
              <w:b/>
              <w:kern w:val="0"/>
              <w:sz w:val="22"/>
              <w:szCs w:val="22"/>
              <w14:ligatures w14:val="none"/>
            </w:rPr>
            <w:t>Table of Contents</w:t>
          </w:r>
        </w:p>
        <w:p w14:paraId="0B6D9B28" w14:textId="5C947853" w:rsidR="00E00520" w:rsidRDefault="00E00520">
          <w:pPr>
            <w:pStyle w:val="TOC1"/>
            <w:tabs>
              <w:tab w:val="right" w:leader="dot" w:pos="9350"/>
            </w:tabs>
            <w:rPr>
              <w:rFonts w:eastAsiaTheme="minorEastAsia"/>
              <w:noProof/>
              <w:lang w:eastAsia="en-GB"/>
            </w:rPr>
          </w:pPr>
          <w:r w:rsidRPr="00E00520">
            <w:rPr>
              <w:rFonts w:ascii="Aptos" w:eastAsia="Aptos" w:hAnsi="Aptos" w:cs="Times New Roman"/>
              <w:kern w:val="0"/>
              <w:sz w:val="22"/>
              <w:szCs w:val="22"/>
              <w14:ligatures w14:val="none"/>
            </w:rPr>
            <w:fldChar w:fldCharType="begin"/>
          </w:r>
          <w:r w:rsidRPr="00E00520">
            <w:rPr>
              <w:rFonts w:ascii="Aptos" w:eastAsia="Aptos" w:hAnsi="Aptos" w:cs="Times New Roman"/>
              <w:kern w:val="0"/>
              <w:sz w:val="22"/>
              <w:szCs w:val="22"/>
              <w14:ligatures w14:val="none"/>
            </w:rPr>
            <w:instrText xml:space="preserve"> TOC \o "1-3" \h \z \u </w:instrText>
          </w:r>
          <w:r w:rsidRPr="00E00520">
            <w:rPr>
              <w:rFonts w:ascii="Aptos" w:eastAsia="Aptos" w:hAnsi="Aptos" w:cs="Times New Roman"/>
              <w:kern w:val="0"/>
              <w:sz w:val="22"/>
              <w:szCs w:val="22"/>
              <w14:ligatures w14:val="none"/>
            </w:rPr>
            <w:fldChar w:fldCharType="separate"/>
          </w:r>
          <w:hyperlink w:anchor="_Toc202540637" w:history="1">
            <w:r w:rsidRPr="008E7247">
              <w:rPr>
                <w:rStyle w:val="Hyperlink"/>
                <w:rFonts w:ascii="Aptos Display" w:eastAsia="Times New Roman" w:hAnsi="Aptos Display" w:cs="Times New Roman"/>
                <w:noProof/>
                <w:kern w:val="0"/>
                <w14:ligatures w14:val="none"/>
              </w:rPr>
              <w:t>1. Introduction</w:t>
            </w:r>
            <w:r>
              <w:rPr>
                <w:noProof/>
                <w:webHidden/>
              </w:rPr>
              <w:tab/>
            </w:r>
            <w:r>
              <w:rPr>
                <w:noProof/>
                <w:webHidden/>
              </w:rPr>
              <w:fldChar w:fldCharType="begin"/>
            </w:r>
            <w:r>
              <w:rPr>
                <w:noProof/>
                <w:webHidden/>
              </w:rPr>
              <w:instrText xml:space="preserve"> PAGEREF _Toc202540637 \h </w:instrText>
            </w:r>
            <w:r>
              <w:rPr>
                <w:noProof/>
                <w:webHidden/>
              </w:rPr>
            </w:r>
            <w:r>
              <w:rPr>
                <w:noProof/>
                <w:webHidden/>
              </w:rPr>
              <w:fldChar w:fldCharType="separate"/>
            </w:r>
            <w:r>
              <w:rPr>
                <w:noProof/>
                <w:webHidden/>
              </w:rPr>
              <w:t>3</w:t>
            </w:r>
            <w:r>
              <w:rPr>
                <w:noProof/>
                <w:webHidden/>
              </w:rPr>
              <w:fldChar w:fldCharType="end"/>
            </w:r>
          </w:hyperlink>
        </w:p>
        <w:p w14:paraId="06E5FA58" w14:textId="0C53BD11" w:rsidR="00E00520" w:rsidRDefault="00E00520">
          <w:pPr>
            <w:pStyle w:val="TOC2"/>
            <w:tabs>
              <w:tab w:val="right" w:leader="dot" w:pos="9350"/>
            </w:tabs>
            <w:rPr>
              <w:rFonts w:eastAsiaTheme="minorEastAsia"/>
              <w:noProof/>
              <w:lang w:eastAsia="en-GB"/>
            </w:rPr>
          </w:pPr>
          <w:hyperlink w:anchor="_Toc202540638" w:history="1">
            <w:r w:rsidRPr="008E7247">
              <w:rPr>
                <w:rStyle w:val="Hyperlink"/>
                <w:rFonts w:ascii="Aptos Display" w:eastAsia="Times New Roman" w:hAnsi="Aptos Display" w:cs="Times New Roman"/>
                <w:noProof/>
                <w:kern w:val="0"/>
                <w14:ligatures w14:val="none"/>
              </w:rPr>
              <w:t>1.1 Background</w:t>
            </w:r>
            <w:r>
              <w:rPr>
                <w:noProof/>
                <w:webHidden/>
              </w:rPr>
              <w:tab/>
            </w:r>
            <w:r>
              <w:rPr>
                <w:noProof/>
                <w:webHidden/>
              </w:rPr>
              <w:fldChar w:fldCharType="begin"/>
            </w:r>
            <w:r>
              <w:rPr>
                <w:noProof/>
                <w:webHidden/>
              </w:rPr>
              <w:instrText xml:space="preserve"> PAGEREF _Toc202540638 \h </w:instrText>
            </w:r>
            <w:r>
              <w:rPr>
                <w:noProof/>
                <w:webHidden/>
              </w:rPr>
            </w:r>
            <w:r>
              <w:rPr>
                <w:noProof/>
                <w:webHidden/>
              </w:rPr>
              <w:fldChar w:fldCharType="separate"/>
            </w:r>
            <w:r>
              <w:rPr>
                <w:noProof/>
                <w:webHidden/>
              </w:rPr>
              <w:t>3</w:t>
            </w:r>
            <w:r>
              <w:rPr>
                <w:noProof/>
                <w:webHidden/>
              </w:rPr>
              <w:fldChar w:fldCharType="end"/>
            </w:r>
          </w:hyperlink>
        </w:p>
        <w:p w14:paraId="3FC1A6E9" w14:textId="356C2AB0" w:rsidR="00E00520" w:rsidRDefault="00E00520">
          <w:pPr>
            <w:pStyle w:val="TOC2"/>
            <w:tabs>
              <w:tab w:val="right" w:leader="dot" w:pos="9350"/>
            </w:tabs>
            <w:rPr>
              <w:rFonts w:eastAsiaTheme="minorEastAsia"/>
              <w:noProof/>
              <w:lang w:eastAsia="en-GB"/>
            </w:rPr>
          </w:pPr>
          <w:hyperlink w:anchor="_Toc202540639" w:history="1">
            <w:r w:rsidRPr="008E7247">
              <w:rPr>
                <w:rStyle w:val="Hyperlink"/>
                <w:rFonts w:ascii="Aptos Display" w:eastAsia="Times New Roman" w:hAnsi="Aptos Display" w:cs="Times New Roman"/>
                <w:noProof/>
                <w:kern w:val="0"/>
                <w14:ligatures w14:val="none"/>
              </w:rPr>
              <w:t>1.2 Problem Statement</w:t>
            </w:r>
            <w:r>
              <w:rPr>
                <w:noProof/>
                <w:webHidden/>
              </w:rPr>
              <w:tab/>
            </w:r>
            <w:r>
              <w:rPr>
                <w:noProof/>
                <w:webHidden/>
              </w:rPr>
              <w:fldChar w:fldCharType="begin"/>
            </w:r>
            <w:r>
              <w:rPr>
                <w:noProof/>
                <w:webHidden/>
              </w:rPr>
              <w:instrText xml:space="preserve"> PAGEREF _Toc202540639 \h </w:instrText>
            </w:r>
            <w:r>
              <w:rPr>
                <w:noProof/>
                <w:webHidden/>
              </w:rPr>
            </w:r>
            <w:r>
              <w:rPr>
                <w:noProof/>
                <w:webHidden/>
              </w:rPr>
              <w:fldChar w:fldCharType="separate"/>
            </w:r>
            <w:r>
              <w:rPr>
                <w:noProof/>
                <w:webHidden/>
              </w:rPr>
              <w:t>4</w:t>
            </w:r>
            <w:r>
              <w:rPr>
                <w:noProof/>
                <w:webHidden/>
              </w:rPr>
              <w:fldChar w:fldCharType="end"/>
            </w:r>
          </w:hyperlink>
        </w:p>
        <w:p w14:paraId="032D012E" w14:textId="6B682EA3" w:rsidR="00E00520" w:rsidRDefault="00E00520">
          <w:pPr>
            <w:pStyle w:val="TOC2"/>
            <w:tabs>
              <w:tab w:val="right" w:leader="dot" w:pos="9350"/>
            </w:tabs>
            <w:rPr>
              <w:rFonts w:eastAsiaTheme="minorEastAsia"/>
              <w:noProof/>
              <w:lang w:eastAsia="en-GB"/>
            </w:rPr>
          </w:pPr>
          <w:hyperlink w:anchor="_Toc202540640" w:history="1">
            <w:r w:rsidRPr="008E7247">
              <w:rPr>
                <w:rStyle w:val="Hyperlink"/>
                <w:rFonts w:ascii="Aptos Display" w:eastAsia="Times New Roman" w:hAnsi="Aptos Display" w:cs="Times New Roman"/>
                <w:noProof/>
                <w:kern w:val="0"/>
                <w14:ligatures w14:val="none"/>
              </w:rPr>
              <w:t>1.3 Research Rationale</w:t>
            </w:r>
            <w:r>
              <w:rPr>
                <w:noProof/>
                <w:webHidden/>
              </w:rPr>
              <w:tab/>
            </w:r>
            <w:r>
              <w:rPr>
                <w:noProof/>
                <w:webHidden/>
              </w:rPr>
              <w:fldChar w:fldCharType="begin"/>
            </w:r>
            <w:r>
              <w:rPr>
                <w:noProof/>
                <w:webHidden/>
              </w:rPr>
              <w:instrText xml:space="preserve"> PAGEREF _Toc202540640 \h </w:instrText>
            </w:r>
            <w:r>
              <w:rPr>
                <w:noProof/>
                <w:webHidden/>
              </w:rPr>
            </w:r>
            <w:r>
              <w:rPr>
                <w:noProof/>
                <w:webHidden/>
              </w:rPr>
              <w:fldChar w:fldCharType="separate"/>
            </w:r>
            <w:r>
              <w:rPr>
                <w:noProof/>
                <w:webHidden/>
              </w:rPr>
              <w:t>4</w:t>
            </w:r>
            <w:r>
              <w:rPr>
                <w:noProof/>
                <w:webHidden/>
              </w:rPr>
              <w:fldChar w:fldCharType="end"/>
            </w:r>
          </w:hyperlink>
        </w:p>
        <w:p w14:paraId="7092EE97" w14:textId="1683132C" w:rsidR="00E00520" w:rsidRDefault="00E00520">
          <w:pPr>
            <w:pStyle w:val="TOC2"/>
            <w:tabs>
              <w:tab w:val="right" w:leader="dot" w:pos="9350"/>
            </w:tabs>
            <w:rPr>
              <w:rFonts w:eastAsiaTheme="minorEastAsia"/>
              <w:noProof/>
              <w:lang w:eastAsia="en-GB"/>
            </w:rPr>
          </w:pPr>
          <w:hyperlink w:anchor="_Toc202540641" w:history="1">
            <w:r w:rsidRPr="008E7247">
              <w:rPr>
                <w:rStyle w:val="Hyperlink"/>
                <w:rFonts w:ascii="Aptos Display" w:eastAsia="Times New Roman" w:hAnsi="Aptos Display" w:cs="Times New Roman"/>
                <w:noProof/>
                <w:kern w:val="0"/>
                <w14:ligatures w14:val="none"/>
              </w:rPr>
              <w:t>1.4 Research Aim, Objectives, Questions</w:t>
            </w:r>
            <w:r>
              <w:rPr>
                <w:noProof/>
                <w:webHidden/>
              </w:rPr>
              <w:tab/>
            </w:r>
            <w:r>
              <w:rPr>
                <w:noProof/>
                <w:webHidden/>
              </w:rPr>
              <w:fldChar w:fldCharType="begin"/>
            </w:r>
            <w:r>
              <w:rPr>
                <w:noProof/>
                <w:webHidden/>
              </w:rPr>
              <w:instrText xml:space="preserve"> PAGEREF _Toc202540641 \h </w:instrText>
            </w:r>
            <w:r>
              <w:rPr>
                <w:noProof/>
                <w:webHidden/>
              </w:rPr>
            </w:r>
            <w:r>
              <w:rPr>
                <w:noProof/>
                <w:webHidden/>
              </w:rPr>
              <w:fldChar w:fldCharType="separate"/>
            </w:r>
            <w:r>
              <w:rPr>
                <w:noProof/>
                <w:webHidden/>
              </w:rPr>
              <w:t>6</w:t>
            </w:r>
            <w:r>
              <w:rPr>
                <w:noProof/>
                <w:webHidden/>
              </w:rPr>
              <w:fldChar w:fldCharType="end"/>
            </w:r>
          </w:hyperlink>
        </w:p>
        <w:p w14:paraId="4FD80F7E" w14:textId="6FD72C25" w:rsidR="00E00520" w:rsidRDefault="00E00520">
          <w:pPr>
            <w:pStyle w:val="TOC3"/>
            <w:tabs>
              <w:tab w:val="right" w:leader="dot" w:pos="9350"/>
            </w:tabs>
            <w:rPr>
              <w:rFonts w:eastAsiaTheme="minorEastAsia"/>
              <w:noProof/>
              <w:lang w:eastAsia="en-GB"/>
            </w:rPr>
          </w:pPr>
          <w:hyperlink w:anchor="_Toc202540642" w:history="1">
            <w:r w:rsidRPr="008E7247">
              <w:rPr>
                <w:rStyle w:val="Hyperlink"/>
                <w:rFonts w:ascii="Aptos" w:eastAsia="Times New Roman" w:hAnsi="Aptos" w:cs="Times New Roman"/>
                <w:noProof/>
                <w:kern w:val="0"/>
                <w:lang w:val="en-US"/>
                <w14:ligatures w14:val="none"/>
              </w:rPr>
              <w:t>1.4.1 Research Aim</w:t>
            </w:r>
            <w:r>
              <w:rPr>
                <w:noProof/>
                <w:webHidden/>
              </w:rPr>
              <w:tab/>
            </w:r>
            <w:r>
              <w:rPr>
                <w:noProof/>
                <w:webHidden/>
              </w:rPr>
              <w:fldChar w:fldCharType="begin"/>
            </w:r>
            <w:r>
              <w:rPr>
                <w:noProof/>
                <w:webHidden/>
              </w:rPr>
              <w:instrText xml:space="preserve"> PAGEREF _Toc202540642 \h </w:instrText>
            </w:r>
            <w:r>
              <w:rPr>
                <w:noProof/>
                <w:webHidden/>
              </w:rPr>
            </w:r>
            <w:r>
              <w:rPr>
                <w:noProof/>
                <w:webHidden/>
              </w:rPr>
              <w:fldChar w:fldCharType="separate"/>
            </w:r>
            <w:r>
              <w:rPr>
                <w:noProof/>
                <w:webHidden/>
              </w:rPr>
              <w:t>6</w:t>
            </w:r>
            <w:r>
              <w:rPr>
                <w:noProof/>
                <w:webHidden/>
              </w:rPr>
              <w:fldChar w:fldCharType="end"/>
            </w:r>
          </w:hyperlink>
        </w:p>
        <w:p w14:paraId="2ED73043" w14:textId="2F79078E" w:rsidR="00E00520" w:rsidRDefault="00E00520">
          <w:pPr>
            <w:pStyle w:val="TOC3"/>
            <w:tabs>
              <w:tab w:val="right" w:leader="dot" w:pos="9350"/>
            </w:tabs>
            <w:rPr>
              <w:rFonts w:eastAsiaTheme="minorEastAsia"/>
              <w:noProof/>
              <w:lang w:eastAsia="en-GB"/>
            </w:rPr>
          </w:pPr>
          <w:hyperlink w:anchor="_Toc202540643" w:history="1">
            <w:r w:rsidRPr="008E7247">
              <w:rPr>
                <w:rStyle w:val="Hyperlink"/>
                <w:rFonts w:ascii="Aptos" w:eastAsia="Times New Roman" w:hAnsi="Aptos" w:cs="Times New Roman"/>
                <w:noProof/>
                <w:kern w:val="0"/>
                <w:lang w:val="en-US"/>
                <w14:ligatures w14:val="none"/>
              </w:rPr>
              <w:t>1.4.2 Research Objectives</w:t>
            </w:r>
            <w:r>
              <w:rPr>
                <w:noProof/>
                <w:webHidden/>
              </w:rPr>
              <w:tab/>
            </w:r>
            <w:r>
              <w:rPr>
                <w:noProof/>
                <w:webHidden/>
              </w:rPr>
              <w:fldChar w:fldCharType="begin"/>
            </w:r>
            <w:r>
              <w:rPr>
                <w:noProof/>
                <w:webHidden/>
              </w:rPr>
              <w:instrText xml:space="preserve"> PAGEREF _Toc202540643 \h </w:instrText>
            </w:r>
            <w:r>
              <w:rPr>
                <w:noProof/>
                <w:webHidden/>
              </w:rPr>
            </w:r>
            <w:r>
              <w:rPr>
                <w:noProof/>
                <w:webHidden/>
              </w:rPr>
              <w:fldChar w:fldCharType="separate"/>
            </w:r>
            <w:r>
              <w:rPr>
                <w:noProof/>
                <w:webHidden/>
              </w:rPr>
              <w:t>6</w:t>
            </w:r>
            <w:r>
              <w:rPr>
                <w:noProof/>
                <w:webHidden/>
              </w:rPr>
              <w:fldChar w:fldCharType="end"/>
            </w:r>
          </w:hyperlink>
        </w:p>
        <w:p w14:paraId="10634BDD" w14:textId="60F3BF42" w:rsidR="00E00520" w:rsidRDefault="00E00520">
          <w:pPr>
            <w:pStyle w:val="TOC3"/>
            <w:tabs>
              <w:tab w:val="right" w:leader="dot" w:pos="9350"/>
            </w:tabs>
            <w:rPr>
              <w:rFonts w:eastAsiaTheme="minorEastAsia"/>
              <w:noProof/>
              <w:lang w:eastAsia="en-GB"/>
            </w:rPr>
          </w:pPr>
          <w:hyperlink w:anchor="_Toc202540644" w:history="1">
            <w:r w:rsidRPr="008E7247">
              <w:rPr>
                <w:rStyle w:val="Hyperlink"/>
                <w:rFonts w:ascii="Aptos" w:eastAsia="Times New Roman" w:hAnsi="Aptos" w:cs="Times New Roman"/>
                <w:noProof/>
                <w:kern w:val="0"/>
                <w:lang w:val="en-US"/>
                <w14:ligatures w14:val="none"/>
              </w:rPr>
              <w:t>1.4.3 Research Questions</w:t>
            </w:r>
            <w:r>
              <w:rPr>
                <w:noProof/>
                <w:webHidden/>
              </w:rPr>
              <w:tab/>
            </w:r>
            <w:r>
              <w:rPr>
                <w:noProof/>
                <w:webHidden/>
              </w:rPr>
              <w:fldChar w:fldCharType="begin"/>
            </w:r>
            <w:r>
              <w:rPr>
                <w:noProof/>
                <w:webHidden/>
              </w:rPr>
              <w:instrText xml:space="preserve"> PAGEREF _Toc202540644 \h </w:instrText>
            </w:r>
            <w:r>
              <w:rPr>
                <w:noProof/>
                <w:webHidden/>
              </w:rPr>
            </w:r>
            <w:r>
              <w:rPr>
                <w:noProof/>
                <w:webHidden/>
              </w:rPr>
              <w:fldChar w:fldCharType="separate"/>
            </w:r>
            <w:r>
              <w:rPr>
                <w:noProof/>
                <w:webHidden/>
              </w:rPr>
              <w:t>6</w:t>
            </w:r>
            <w:r>
              <w:rPr>
                <w:noProof/>
                <w:webHidden/>
              </w:rPr>
              <w:fldChar w:fldCharType="end"/>
            </w:r>
          </w:hyperlink>
        </w:p>
        <w:p w14:paraId="4C6228BD" w14:textId="6AA97803" w:rsidR="00E00520" w:rsidRDefault="00E00520">
          <w:pPr>
            <w:pStyle w:val="TOC2"/>
            <w:tabs>
              <w:tab w:val="right" w:leader="dot" w:pos="9350"/>
            </w:tabs>
            <w:rPr>
              <w:rFonts w:eastAsiaTheme="minorEastAsia"/>
              <w:noProof/>
              <w:lang w:eastAsia="en-GB"/>
            </w:rPr>
          </w:pPr>
          <w:hyperlink w:anchor="_Toc202540645" w:history="1">
            <w:r w:rsidRPr="008E7247">
              <w:rPr>
                <w:rStyle w:val="Hyperlink"/>
                <w:rFonts w:ascii="Aptos Display" w:eastAsia="Times New Roman" w:hAnsi="Aptos Display" w:cs="Times New Roman"/>
                <w:noProof/>
                <w:kern w:val="0"/>
                <w14:ligatures w14:val="none"/>
              </w:rPr>
              <w:t>1.5 Significance of the Research</w:t>
            </w:r>
            <w:r>
              <w:rPr>
                <w:noProof/>
                <w:webHidden/>
              </w:rPr>
              <w:tab/>
            </w:r>
            <w:r>
              <w:rPr>
                <w:noProof/>
                <w:webHidden/>
              </w:rPr>
              <w:fldChar w:fldCharType="begin"/>
            </w:r>
            <w:r>
              <w:rPr>
                <w:noProof/>
                <w:webHidden/>
              </w:rPr>
              <w:instrText xml:space="preserve"> PAGEREF _Toc202540645 \h </w:instrText>
            </w:r>
            <w:r>
              <w:rPr>
                <w:noProof/>
                <w:webHidden/>
              </w:rPr>
            </w:r>
            <w:r>
              <w:rPr>
                <w:noProof/>
                <w:webHidden/>
              </w:rPr>
              <w:fldChar w:fldCharType="separate"/>
            </w:r>
            <w:r>
              <w:rPr>
                <w:noProof/>
                <w:webHidden/>
              </w:rPr>
              <w:t>7</w:t>
            </w:r>
            <w:r>
              <w:rPr>
                <w:noProof/>
                <w:webHidden/>
              </w:rPr>
              <w:fldChar w:fldCharType="end"/>
            </w:r>
          </w:hyperlink>
        </w:p>
        <w:p w14:paraId="6CC1B120" w14:textId="517AD304" w:rsidR="00E00520" w:rsidRDefault="00E00520">
          <w:pPr>
            <w:pStyle w:val="TOC1"/>
            <w:tabs>
              <w:tab w:val="right" w:leader="dot" w:pos="9350"/>
            </w:tabs>
            <w:rPr>
              <w:rFonts w:eastAsiaTheme="minorEastAsia"/>
              <w:noProof/>
              <w:lang w:eastAsia="en-GB"/>
            </w:rPr>
          </w:pPr>
          <w:hyperlink w:anchor="_Toc202540646" w:history="1">
            <w:r w:rsidRPr="008E7247">
              <w:rPr>
                <w:rStyle w:val="Hyperlink"/>
                <w:rFonts w:ascii="Aptos Display" w:eastAsia="Times New Roman" w:hAnsi="Aptos Display" w:cs="Times New Roman"/>
                <w:noProof/>
                <w:kern w:val="0"/>
                <w14:ligatures w14:val="none"/>
              </w:rPr>
              <w:t>2: Literature Review</w:t>
            </w:r>
            <w:r>
              <w:rPr>
                <w:noProof/>
                <w:webHidden/>
              </w:rPr>
              <w:tab/>
            </w:r>
            <w:r>
              <w:rPr>
                <w:noProof/>
                <w:webHidden/>
              </w:rPr>
              <w:fldChar w:fldCharType="begin"/>
            </w:r>
            <w:r>
              <w:rPr>
                <w:noProof/>
                <w:webHidden/>
              </w:rPr>
              <w:instrText xml:space="preserve"> PAGEREF _Toc202540646 \h </w:instrText>
            </w:r>
            <w:r>
              <w:rPr>
                <w:noProof/>
                <w:webHidden/>
              </w:rPr>
            </w:r>
            <w:r>
              <w:rPr>
                <w:noProof/>
                <w:webHidden/>
              </w:rPr>
              <w:fldChar w:fldCharType="separate"/>
            </w:r>
            <w:r>
              <w:rPr>
                <w:noProof/>
                <w:webHidden/>
              </w:rPr>
              <w:t>8</w:t>
            </w:r>
            <w:r>
              <w:rPr>
                <w:noProof/>
                <w:webHidden/>
              </w:rPr>
              <w:fldChar w:fldCharType="end"/>
            </w:r>
          </w:hyperlink>
        </w:p>
        <w:p w14:paraId="5DB509FD" w14:textId="04E9F967" w:rsidR="00E00520" w:rsidRDefault="00E00520">
          <w:pPr>
            <w:pStyle w:val="TOC2"/>
            <w:tabs>
              <w:tab w:val="right" w:leader="dot" w:pos="9350"/>
            </w:tabs>
            <w:rPr>
              <w:rFonts w:eastAsiaTheme="minorEastAsia"/>
              <w:noProof/>
              <w:lang w:eastAsia="en-GB"/>
            </w:rPr>
          </w:pPr>
          <w:hyperlink w:anchor="_Toc202540647" w:history="1">
            <w:r w:rsidRPr="008E7247">
              <w:rPr>
                <w:rStyle w:val="Hyperlink"/>
                <w:rFonts w:ascii="Aptos Display" w:eastAsia="Times New Roman" w:hAnsi="Aptos Display" w:cs="Times New Roman"/>
                <w:noProof/>
                <w:kern w:val="0"/>
                <w14:ligatures w14:val="none"/>
              </w:rPr>
              <w:t>2.1 Introduction</w:t>
            </w:r>
            <w:r>
              <w:rPr>
                <w:noProof/>
                <w:webHidden/>
              </w:rPr>
              <w:tab/>
            </w:r>
            <w:r>
              <w:rPr>
                <w:noProof/>
                <w:webHidden/>
              </w:rPr>
              <w:fldChar w:fldCharType="begin"/>
            </w:r>
            <w:r>
              <w:rPr>
                <w:noProof/>
                <w:webHidden/>
              </w:rPr>
              <w:instrText xml:space="preserve"> PAGEREF _Toc202540647 \h </w:instrText>
            </w:r>
            <w:r>
              <w:rPr>
                <w:noProof/>
                <w:webHidden/>
              </w:rPr>
            </w:r>
            <w:r>
              <w:rPr>
                <w:noProof/>
                <w:webHidden/>
              </w:rPr>
              <w:fldChar w:fldCharType="separate"/>
            </w:r>
            <w:r>
              <w:rPr>
                <w:noProof/>
                <w:webHidden/>
              </w:rPr>
              <w:t>8</w:t>
            </w:r>
            <w:r>
              <w:rPr>
                <w:noProof/>
                <w:webHidden/>
              </w:rPr>
              <w:fldChar w:fldCharType="end"/>
            </w:r>
          </w:hyperlink>
        </w:p>
        <w:p w14:paraId="054D285F" w14:textId="034D233A" w:rsidR="00E00520" w:rsidRDefault="00E00520">
          <w:pPr>
            <w:pStyle w:val="TOC2"/>
            <w:tabs>
              <w:tab w:val="right" w:leader="dot" w:pos="9350"/>
            </w:tabs>
            <w:rPr>
              <w:rFonts w:eastAsiaTheme="minorEastAsia"/>
              <w:noProof/>
              <w:lang w:eastAsia="en-GB"/>
            </w:rPr>
          </w:pPr>
          <w:hyperlink w:anchor="_Toc202540648" w:history="1">
            <w:r w:rsidRPr="008E7247">
              <w:rPr>
                <w:rStyle w:val="Hyperlink"/>
                <w:rFonts w:ascii="Aptos Display" w:eastAsia="Times New Roman" w:hAnsi="Aptos Display" w:cs="Times New Roman"/>
                <w:noProof/>
                <w:kern w:val="0"/>
                <w14:ligatures w14:val="none"/>
              </w:rPr>
              <w:t>2.2 Theoretical frameworks</w:t>
            </w:r>
            <w:r>
              <w:rPr>
                <w:noProof/>
                <w:webHidden/>
              </w:rPr>
              <w:tab/>
            </w:r>
            <w:r>
              <w:rPr>
                <w:noProof/>
                <w:webHidden/>
              </w:rPr>
              <w:fldChar w:fldCharType="begin"/>
            </w:r>
            <w:r>
              <w:rPr>
                <w:noProof/>
                <w:webHidden/>
              </w:rPr>
              <w:instrText xml:space="preserve"> PAGEREF _Toc202540648 \h </w:instrText>
            </w:r>
            <w:r>
              <w:rPr>
                <w:noProof/>
                <w:webHidden/>
              </w:rPr>
            </w:r>
            <w:r>
              <w:rPr>
                <w:noProof/>
                <w:webHidden/>
              </w:rPr>
              <w:fldChar w:fldCharType="separate"/>
            </w:r>
            <w:r>
              <w:rPr>
                <w:noProof/>
                <w:webHidden/>
              </w:rPr>
              <w:t>8</w:t>
            </w:r>
            <w:r>
              <w:rPr>
                <w:noProof/>
                <w:webHidden/>
              </w:rPr>
              <w:fldChar w:fldCharType="end"/>
            </w:r>
          </w:hyperlink>
        </w:p>
        <w:p w14:paraId="7C1288D8" w14:textId="4557A4D8" w:rsidR="00E00520" w:rsidRDefault="00E00520">
          <w:pPr>
            <w:pStyle w:val="TOC3"/>
            <w:tabs>
              <w:tab w:val="right" w:leader="dot" w:pos="9350"/>
            </w:tabs>
            <w:rPr>
              <w:rFonts w:eastAsiaTheme="minorEastAsia"/>
              <w:noProof/>
              <w:lang w:eastAsia="en-GB"/>
            </w:rPr>
          </w:pPr>
          <w:hyperlink w:anchor="_Toc202540649" w:history="1">
            <w:r w:rsidRPr="008E7247">
              <w:rPr>
                <w:rStyle w:val="Hyperlink"/>
                <w:rFonts w:ascii="Aptos" w:eastAsia="Times New Roman" w:hAnsi="Aptos" w:cs="Times New Roman"/>
                <w:noProof/>
                <w:kern w:val="0"/>
                <w:lang w:val="en-US"/>
                <w14:ligatures w14:val="none"/>
              </w:rPr>
              <w:t>2.2.1 Transformational Leadership Theory</w:t>
            </w:r>
            <w:r>
              <w:rPr>
                <w:noProof/>
                <w:webHidden/>
              </w:rPr>
              <w:tab/>
            </w:r>
            <w:r>
              <w:rPr>
                <w:noProof/>
                <w:webHidden/>
              </w:rPr>
              <w:fldChar w:fldCharType="begin"/>
            </w:r>
            <w:r>
              <w:rPr>
                <w:noProof/>
                <w:webHidden/>
              </w:rPr>
              <w:instrText xml:space="preserve"> PAGEREF _Toc202540649 \h </w:instrText>
            </w:r>
            <w:r>
              <w:rPr>
                <w:noProof/>
                <w:webHidden/>
              </w:rPr>
            </w:r>
            <w:r>
              <w:rPr>
                <w:noProof/>
                <w:webHidden/>
              </w:rPr>
              <w:fldChar w:fldCharType="separate"/>
            </w:r>
            <w:r>
              <w:rPr>
                <w:noProof/>
                <w:webHidden/>
              </w:rPr>
              <w:t>8</w:t>
            </w:r>
            <w:r>
              <w:rPr>
                <w:noProof/>
                <w:webHidden/>
              </w:rPr>
              <w:fldChar w:fldCharType="end"/>
            </w:r>
          </w:hyperlink>
        </w:p>
        <w:p w14:paraId="6E18B97B" w14:textId="34940F09" w:rsidR="00E00520" w:rsidRDefault="00E00520">
          <w:pPr>
            <w:pStyle w:val="TOC3"/>
            <w:tabs>
              <w:tab w:val="right" w:leader="dot" w:pos="9350"/>
            </w:tabs>
            <w:rPr>
              <w:rFonts w:eastAsiaTheme="minorEastAsia"/>
              <w:noProof/>
              <w:lang w:eastAsia="en-GB"/>
            </w:rPr>
          </w:pPr>
          <w:hyperlink w:anchor="_Toc202540650" w:history="1">
            <w:r w:rsidRPr="008E7247">
              <w:rPr>
                <w:rStyle w:val="Hyperlink"/>
                <w:rFonts w:ascii="Aptos" w:eastAsia="Times New Roman" w:hAnsi="Aptos" w:cs="Times New Roman"/>
                <w:noProof/>
                <w:kern w:val="0"/>
                <w:lang w:val="en-US"/>
                <w14:ligatures w14:val="none"/>
              </w:rPr>
              <w:t>2.2.2 Path-goal theory</w:t>
            </w:r>
            <w:r>
              <w:rPr>
                <w:noProof/>
                <w:webHidden/>
              </w:rPr>
              <w:tab/>
            </w:r>
            <w:r>
              <w:rPr>
                <w:noProof/>
                <w:webHidden/>
              </w:rPr>
              <w:fldChar w:fldCharType="begin"/>
            </w:r>
            <w:r>
              <w:rPr>
                <w:noProof/>
                <w:webHidden/>
              </w:rPr>
              <w:instrText xml:space="preserve"> PAGEREF _Toc202540650 \h </w:instrText>
            </w:r>
            <w:r>
              <w:rPr>
                <w:noProof/>
                <w:webHidden/>
              </w:rPr>
            </w:r>
            <w:r>
              <w:rPr>
                <w:noProof/>
                <w:webHidden/>
              </w:rPr>
              <w:fldChar w:fldCharType="separate"/>
            </w:r>
            <w:r>
              <w:rPr>
                <w:noProof/>
                <w:webHidden/>
              </w:rPr>
              <w:t>8</w:t>
            </w:r>
            <w:r>
              <w:rPr>
                <w:noProof/>
                <w:webHidden/>
              </w:rPr>
              <w:fldChar w:fldCharType="end"/>
            </w:r>
          </w:hyperlink>
        </w:p>
        <w:p w14:paraId="45909CFE" w14:textId="4EE2A299" w:rsidR="00E00520" w:rsidRDefault="00E00520">
          <w:pPr>
            <w:pStyle w:val="TOC3"/>
            <w:tabs>
              <w:tab w:val="right" w:leader="dot" w:pos="9350"/>
            </w:tabs>
            <w:rPr>
              <w:rFonts w:eastAsiaTheme="minorEastAsia"/>
              <w:noProof/>
              <w:lang w:eastAsia="en-GB"/>
            </w:rPr>
          </w:pPr>
          <w:hyperlink w:anchor="_Toc202540651" w:history="1">
            <w:r w:rsidRPr="008E7247">
              <w:rPr>
                <w:rStyle w:val="Hyperlink"/>
                <w:rFonts w:ascii="Aptos" w:eastAsia="Times New Roman" w:hAnsi="Aptos" w:cs="Times New Roman"/>
                <w:noProof/>
                <w:kern w:val="0"/>
                <w:lang w:val="en-US"/>
                <w14:ligatures w14:val="none"/>
              </w:rPr>
              <w:t>2.2.3 Situational leadership</w:t>
            </w:r>
            <w:r>
              <w:rPr>
                <w:noProof/>
                <w:webHidden/>
              </w:rPr>
              <w:tab/>
            </w:r>
            <w:r>
              <w:rPr>
                <w:noProof/>
                <w:webHidden/>
              </w:rPr>
              <w:fldChar w:fldCharType="begin"/>
            </w:r>
            <w:r>
              <w:rPr>
                <w:noProof/>
                <w:webHidden/>
              </w:rPr>
              <w:instrText xml:space="preserve"> PAGEREF _Toc202540651 \h </w:instrText>
            </w:r>
            <w:r>
              <w:rPr>
                <w:noProof/>
                <w:webHidden/>
              </w:rPr>
            </w:r>
            <w:r>
              <w:rPr>
                <w:noProof/>
                <w:webHidden/>
              </w:rPr>
              <w:fldChar w:fldCharType="separate"/>
            </w:r>
            <w:r>
              <w:rPr>
                <w:noProof/>
                <w:webHidden/>
              </w:rPr>
              <w:t>9</w:t>
            </w:r>
            <w:r>
              <w:rPr>
                <w:noProof/>
                <w:webHidden/>
              </w:rPr>
              <w:fldChar w:fldCharType="end"/>
            </w:r>
          </w:hyperlink>
        </w:p>
        <w:p w14:paraId="57E3991C" w14:textId="68FD3DB4" w:rsidR="00E00520" w:rsidRDefault="00E00520">
          <w:pPr>
            <w:pStyle w:val="TOC2"/>
            <w:tabs>
              <w:tab w:val="right" w:leader="dot" w:pos="9350"/>
            </w:tabs>
            <w:rPr>
              <w:rFonts w:eastAsiaTheme="minorEastAsia"/>
              <w:noProof/>
              <w:lang w:eastAsia="en-GB"/>
            </w:rPr>
          </w:pPr>
          <w:hyperlink w:anchor="_Toc202540652" w:history="1">
            <w:r w:rsidRPr="008E7247">
              <w:rPr>
                <w:rStyle w:val="Hyperlink"/>
                <w:rFonts w:ascii="Aptos Display" w:eastAsia="Times New Roman" w:hAnsi="Aptos Display" w:cs="Times New Roman"/>
                <w:noProof/>
                <w:kern w:val="0"/>
                <w14:ligatures w14:val="none"/>
              </w:rPr>
              <w:t>2.3 Role of Step</w:t>
            </w:r>
            <w:r w:rsidRPr="008E7247">
              <w:rPr>
                <w:rStyle w:val="Hyperlink"/>
                <w:rFonts w:ascii="Cambria Math" w:eastAsia="Times New Roman" w:hAnsi="Cambria Math" w:cs="Cambria Math"/>
                <w:noProof/>
                <w:kern w:val="0"/>
                <w14:ligatures w14:val="none"/>
              </w:rPr>
              <w:t>‐</w:t>
            </w:r>
            <w:r w:rsidRPr="008E7247">
              <w:rPr>
                <w:rStyle w:val="Hyperlink"/>
                <w:rFonts w:ascii="Aptos Display" w:eastAsia="Times New Roman" w:hAnsi="Aptos Display" w:cs="Times New Roman"/>
                <w:noProof/>
                <w:kern w:val="0"/>
                <w14:ligatures w14:val="none"/>
              </w:rPr>
              <w:t>Up Leads and Process Guides</w:t>
            </w:r>
            <w:r>
              <w:rPr>
                <w:noProof/>
                <w:webHidden/>
              </w:rPr>
              <w:tab/>
            </w:r>
            <w:r>
              <w:rPr>
                <w:noProof/>
                <w:webHidden/>
              </w:rPr>
              <w:fldChar w:fldCharType="begin"/>
            </w:r>
            <w:r>
              <w:rPr>
                <w:noProof/>
                <w:webHidden/>
              </w:rPr>
              <w:instrText xml:space="preserve"> PAGEREF _Toc202540652 \h </w:instrText>
            </w:r>
            <w:r>
              <w:rPr>
                <w:noProof/>
                <w:webHidden/>
              </w:rPr>
            </w:r>
            <w:r>
              <w:rPr>
                <w:noProof/>
                <w:webHidden/>
              </w:rPr>
              <w:fldChar w:fldCharType="separate"/>
            </w:r>
            <w:r>
              <w:rPr>
                <w:noProof/>
                <w:webHidden/>
              </w:rPr>
              <w:t>9</w:t>
            </w:r>
            <w:r>
              <w:rPr>
                <w:noProof/>
                <w:webHidden/>
              </w:rPr>
              <w:fldChar w:fldCharType="end"/>
            </w:r>
          </w:hyperlink>
        </w:p>
        <w:p w14:paraId="5175A309" w14:textId="4B1EC533" w:rsidR="00E00520" w:rsidRDefault="00E00520">
          <w:pPr>
            <w:pStyle w:val="TOC2"/>
            <w:tabs>
              <w:tab w:val="right" w:leader="dot" w:pos="9350"/>
            </w:tabs>
            <w:rPr>
              <w:rFonts w:eastAsiaTheme="minorEastAsia"/>
              <w:noProof/>
              <w:lang w:eastAsia="en-GB"/>
            </w:rPr>
          </w:pPr>
          <w:hyperlink w:anchor="_Toc202540653" w:history="1">
            <w:r w:rsidRPr="008E7247">
              <w:rPr>
                <w:rStyle w:val="Hyperlink"/>
                <w:rFonts w:ascii="Aptos Display" w:eastAsia="Times New Roman" w:hAnsi="Aptos Display" w:cs="Times New Roman"/>
                <w:noProof/>
                <w:kern w:val="0"/>
                <w14:ligatures w14:val="none"/>
              </w:rPr>
              <w:t>2.4 Impact on Skills Development, Performance, and Career Progression</w:t>
            </w:r>
            <w:r>
              <w:rPr>
                <w:noProof/>
                <w:webHidden/>
              </w:rPr>
              <w:tab/>
            </w:r>
            <w:r>
              <w:rPr>
                <w:noProof/>
                <w:webHidden/>
              </w:rPr>
              <w:fldChar w:fldCharType="begin"/>
            </w:r>
            <w:r>
              <w:rPr>
                <w:noProof/>
                <w:webHidden/>
              </w:rPr>
              <w:instrText xml:space="preserve"> PAGEREF _Toc202540653 \h </w:instrText>
            </w:r>
            <w:r>
              <w:rPr>
                <w:noProof/>
                <w:webHidden/>
              </w:rPr>
            </w:r>
            <w:r>
              <w:rPr>
                <w:noProof/>
                <w:webHidden/>
              </w:rPr>
              <w:fldChar w:fldCharType="separate"/>
            </w:r>
            <w:r>
              <w:rPr>
                <w:noProof/>
                <w:webHidden/>
              </w:rPr>
              <w:t>10</w:t>
            </w:r>
            <w:r>
              <w:rPr>
                <w:noProof/>
                <w:webHidden/>
              </w:rPr>
              <w:fldChar w:fldCharType="end"/>
            </w:r>
          </w:hyperlink>
        </w:p>
        <w:p w14:paraId="28FC5E46" w14:textId="288FC9B2" w:rsidR="00E00520" w:rsidRDefault="00E00520">
          <w:pPr>
            <w:pStyle w:val="TOC2"/>
            <w:tabs>
              <w:tab w:val="right" w:leader="dot" w:pos="9350"/>
            </w:tabs>
            <w:rPr>
              <w:rFonts w:eastAsiaTheme="minorEastAsia"/>
              <w:noProof/>
              <w:lang w:eastAsia="en-GB"/>
            </w:rPr>
          </w:pPr>
          <w:hyperlink w:anchor="_Toc202540654" w:history="1">
            <w:r w:rsidRPr="008E7247">
              <w:rPr>
                <w:rStyle w:val="Hyperlink"/>
                <w:rFonts w:ascii="Aptos Display" w:eastAsia="Times New Roman" w:hAnsi="Aptos Display" w:cs="Times New Roman"/>
                <w:noProof/>
                <w:kern w:val="0"/>
                <w14:ligatures w14:val="none"/>
              </w:rPr>
              <w:t>2.5 Perceptions and Experiences of Transition</w:t>
            </w:r>
            <w:r>
              <w:rPr>
                <w:noProof/>
                <w:webHidden/>
              </w:rPr>
              <w:tab/>
            </w:r>
            <w:r>
              <w:rPr>
                <w:noProof/>
                <w:webHidden/>
              </w:rPr>
              <w:fldChar w:fldCharType="begin"/>
            </w:r>
            <w:r>
              <w:rPr>
                <w:noProof/>
                <w:webHidden/>
              </w:rPr>
              <w:instrText xml:space="preserve"> PAGEREF _Toc202540654 \h </w:instrText>
            </w:r>
            <w:r>
              <w:rPr>
                <w:noProof/>
                <w:webHidden/>
              </w:rPr>
            </w:r>
            <w:r>
              <w:rPr>
                <w:noProof/>
                <w:webHidden/>
              </w:rPr>
              <w:fldChar w:fldCharType="separate"/>
            </w:r>
            <w:r>
              <w:rPr>
                <w:noProof/>
                <w:webHidden/>
              </w:rPr>
              <w:t>11</w:t>
            </w:r>
            <w:r>
              <w:rPr>
                <w:noProof/>
                <w:webHidden/>
              </w:rPr>
              <w:fldChar w:fldCharType="end"/>
            </w:r>
          </w:hyperlink>
        </w:p>
        <w:p w14:paraId="74B95A46" w14:textId="49E3D0FD" w:rsidR="00E00520" w:rsidRDefault="00E00520">
          <w:pPr>
            <w:pStyle w:val="TOC2"/>
            <w:tabs>
              <w:tab w:val="right" w:leader="dot" w:pos="9350"/>
            </w:tabs>
            <w:rPr>
              <w:rFonts w:eastAsiaTheme="minorEastAsia"/>
              <w:noProof/>
              <w:lang w:eastAsia="en-GB"/>
            </w:rPr>
          </w:pPr>
          <w:hyperlink w:anchor="_Toc202540655" w:history="1">
            <w:r w:rsidRPr="008E7247">
              <w:rPr>
                <w:rStyle w:val="Hyperlink"/>
                <w:rFonts w:ascii="Aptos Display" w:eastAsia="Times New Roman" w:hAnsi="Aptos Display" w:cs="Times New Roman"/>
                <w:noProof/>
                <w:kern w:val="0"/>
                <w14:ligatures w14:val="none"/>
              </w:rPr>
              <w:t>2.6 Recommendations for Enhancing Informal Leadership Pathways</w:t>
            </w:r>
            <w:r>
              <w:rPr>
                <w:noProof/>
                <w:webHidden/>
              </w:rPr>
              <w:tab/>
            </w:r>
            <w:r>
              <w:rPr>
                <w:noProof/>
                <w:webHidden/>
              </w:rPr>
              <w:fldChar w:fldCharType="begin"/>
            </w:r>
            <w:r>
              <w:rPr>
                <w:noProof/>
                <w:webHidden/>
              </w:rPr>
              <w:instrText xml:space="preserve"> PAGEREF _Toc202540655 \h </w:instrText>
            </w:r>
            <w:r>
              <w:rPr>
                <w:noProof/>
                <w:webHidden/>
              </w:rPr>
            </w:r>
            <w:r>
              <w:rPr>
                <w:noProof/>
                <w:webHidden/>
              </w:rPr>
              <w:fldChar w:fldCharType="separate"/>
            </w:r>
            <w:r>
              <w:rPr>
                <w:noProof/>
                <w:webHidden/>
              </w:rPr>
              <w:t>11</w:t>
            </w:r>
            <w:r>
              <w:rPr>
                <w:noProof/>
                <w:webHidden/>
              </w:rPr>
              <w:fldChar w:fldCharType="end"/>
            </w:r>
          </w:hyperlink>
        </w:p>
        <w:p w14:paraId="05C92E23" w14:textId="6A7378FD" w:rsidR="00E00520" w:rsidRDefault="00E00520">
          <w:pPr>
            <w:pStyle w:val="TOC2"/>
            <w:tabs>
              <w:tab w:val="right" w:leader="dot" w:pos="9350"/>
            </w:tabs>
            <w:rPr>
              <w:rFonts w:eastAsiaTheme="minorEastAsia"/>
              <w:noProof/>
              <w:lang w:eastAsia="en-GB"/>
            </w:rPr>
          </w:pPr>
          <w:hyperlink w:anchor="_Toc202540656" w:history="1">
            <w:r w:rsidRPr="008E7247">
              <w:rPr>
                <w:rStyle w:val="Hyperlink"/>
                <w:rFonts w:ascii="Aptos Display" w:eastAsia="Times New Roman" w:hAnsi="Aptos Display" w:cs="Times New Roman"/>
                <w:noProof/>
                <w:kern w:val="0"/>
                <w14:ligatures w14:val="none"/>
              </w:rPr>
              <w:t>2.7 Literature Gap</w:t>
            </w:r>
            <w:r>
              <w:rPr>
                <w:noProof/>
                <w:webHidden/>
              </w:rPr>
              <w:tab/>
            </w:r>
            <w:r>
              <w:rPr>
                <w:noProof/>
                <w:webHidden/>
              </w:rPr>
              <w:fldChar w:fldCharType="begin"/>
            </w:r>
            <w:r>
              <w:rPr>
                <w:noProof/>
                <w:webHidden/>
              </w:rPr>
              <w:instrText xml:space="preserve"> PAGEREF _Toc202540656 \h </w:instrText>
            </w:r>
            <w:r>
              <w:rPr>
                <w:noProof/>
                <w:webHidden/>
              </w:rPr>
            </w:r>
            <w:r>
              <w:rPr>
                <w:noProof/>
                <w:webHidden/>
              </w:rPr>
              <w:fldChar w:fldCharType="separate"/>
            </w:r>
            <w:r>
              <w:rPr>
                <w:noProof/>
                <w:webHidden/>
              </w:rPr>
              <w:t>12</w:t>
            </w:r>
            <w:r>
              <w:rPr>
                <w:noProof/>
                <w:webHidden/>
              </w:rPr>
              <w:fldChar w:fldCharType="end"/>
            </w:r>
          </w:hyperlink>
        </w:p>
        <w:p w14:paraId="11FBAE30" w14:textId="648B06DD" w:rsidR="00E00520" w:rsidRDefault="00E00520">
          <w:pPr>
            <w:pStyle w:val="TOC2"/>
            <w:tabs>
              <w:tab w:val="right" w:leader="dot" w:pos="9350"/>
            </w:tabs>
            <w:rPr>
              <w:rFonts w:eastAsiaTheme="minorEastAsia"/>
              <w:noProof/>
              <w:lang w:eastAsia="en-GB"/>
            </w:rPr>
          </w:pPr>
          <w:hyperlink w:anchor="_Toc202540657" w:history="1">
            <w:r w:rsidRPr="008E7247">
              <w:rPr>
                <w:rStyle w:val="Hyperlink"/>
                <w:rFonts w:ascii="Aptos Display" w:eastAsia="Times New Roman" w:hAnsi="Aptos Display" w:cs="Times New Roman"/>
                <w:noProof/>
                <w:kern w:val="0"/>
                <w14:ligatures w14:val="none"/>
              </w:rPr>
              <w:t>2.8 Conclusion</w:t>
            </w:r>
            <w:r>
              <w:rPr>
                <w:noProof/>
                <w:webHidden/>
              </w:rPr>
              <w:tab/>
            </w:r>
            <w:r>
              <w:rPr>
                <w:noProof/>
                <w:webHidden/>
              </w:rPr>
              <w:fldChar w:fldCharType="begin"/>
            </w:r>
            <w:r>
              <w:rPr>
                <w:noProof/>
                <w:webHidden/>
              </w:rPr>
              <w:instrText xml:space="preserve"> PAGEREF _Toc202540657 \h </w:instrText>
            </w:r>
            <w:r>
              <w:rPr>
                <w:noProof/>
                <w:webHidden/>
              </w:rPr>
            </w:r>
            <w:r>
              <w:rPr>
                <w:noProof/>
                <w:webHidden/>
              </w:rPr>
              <w:fldChar w:fldCharType="separate"/>
            </w:r>
            <w:r>
              <w:rPr>
                <w:noProof/>
                <w:webHidden/>
              </w:rPr>
              <w:t>12</w:t>
            </w:r>
            <w:r>
              <w:rPr>
                <w:noProof/>
                <w:webHidden/>
              </w:rPr>
              <w:fldChar w:fldCharType="end"/>
            </w:r>
          </w:hyperlink>
        </w:p>
        <w:p w14:paraId="7F56271F" w14:textId="60A83791" w:rsidR="00E00520" w:rsidRDefault="00E00520">
          <w:pPr>
            <w:pStyle w:val="TOC1"/>
            <w:tabs>
              <w:tab w:val="right" w:leader="dot" w:pos="9350"/>
            </w:tabs>
            <w:rPr>
              <w:rFonts w:eastAsiaTheme="minorEastAsia"/>
              <w:noProof/>
              <w:lang w:eastAsia="en-GB"/>
            </w:rPr>
          </w:pPr>
          <w:hyperlink w:anchor="_Toc202540658" w:history="1">
            <w:r w:rsidRPr="008E7247">
              <w:rPr>
                <w:rStyle w:val="Hyperlink"/>
                <w:rFonts w:ascii="Aptos Display" w:eastAsia="Times New Roman" w:hAnsi="Aptos Display" w:cs="Times New Roman"/>
                <w:noProof/>
                <w:kern w:val="0"/>
                <w14:ligatures w14:val="none"/>
              </w:rPr>
              <w:t>3. Methodology</w:t>
            </w:r>
            <w:r>
              <w:rPr>
                <w:noProof/>
                <w:webHidden/>
              </w:rPr>
              <w:tab/>
            </w:r>
            <w:r>
              <w:rPr>
                <w:noProof/>
                <w:webHidden/>
              </w:rPr>
              <w:fldChar w:fldCharType="begin"/>
            </w:r>
            <w:r>
              <w:rPr>
                <w:noProof/>
                <w:webHidden/>
              </w:rPr>
              <w:instrText xml:space="preserve"> PAGEREF _Toc202540658 \h </w:instrText>
            </w:r>
            <w:r>
              <w:rPr>
                <w:noProof/>
                <w:webHidden/>
              </w:rPr>
            </w:r>
            <w:r>
              <w:rPr>
                <w:noProof/>
                <w:webHidden/>
              </w:rPr>
              <w:fldChar w:fldCharType="separate"/>
            </w:r>
            <w:r>
              <w:rPr>
                <w:noProof/>
                <w:webHidden/>
              </w:rPr>
              <w:t>13</w:t>
            </w:r>
            <w:r>
              <w:rPr>
                <w:noProof/>
                <w:webHidden/>
              </w:rPr>
              <w:fldChar w:fldCharType="end"/>
            </w:r>
          </w:hyperlink>
        </w:p>
        <w:p w14:paraId="2727DF9A" w14:textId="36734B55" w:rsidR="00E00520" w:rsidRDefault="00E00520">
          <w:pPr>
            <w:pStyle w:val="TOC2"/>
            <w:tabs>
              <w:tab w:val="right" w:leader="dot" w:pos="9350"/>
            </w:tabs>
            <w:rPr>
              <w:rFonts w:eastAsiaTheme="minorEastAsia"/>
              <w:noProof/>
              <w:lang w:eastAsia="en-GB"/>
            </w:rPr>
          </w:pPr>
          <w:hyperlink w:anchor="_Toc202540659" w:history="1">
            <w:r w:rsidRPr="008E7247">
              <w:rPr>
                <w:rStyle w:val="Hyperlink"/>
                <w:rFonts w:ascii="Aptos Display" w:eastAsia="Times New Roman" w:hAnsi="Aptos Display" w:cs="Times New Roman"/>
                <w:noProof/>
                <w:kern w:val="0"/>
                <w14:ligatures w14:val="none"/>
              </w:rPr>
              <w:t>3.1 Research Philosophy</w:t>
            </w:r>
            <w:r>
              <w:rPr>
                <w:noProof/>
                <w:webHidden/>
              </w:rPr>
              <w:tab/>
            </w:r>
            <w:r>
              <w:rPr>
                <w:noProof/>
                <w:webHidden/>
              </w:rPr>
              <w:fldChar w:fldCharType="begin"/>
            </w:r>
            <w:r>
              <w:rPr>
                <w:noProof/>
                <w:webHidden/>
              </w:rPr>
              <w:instrText xml:space="preserve"> PAGEREF _Toc202540659 \h </w:instrText>
            </w:r>
            <w:r>
              <w:rPr>
                <w:noProof/>
                <w:webHidden/>
              </w:rPr>
            </w:r>
            <w:r>
              <w:rPr>
                <w:noProof/>
                <w:webHidden/>
              </w:rPr>
              <w:fldChar w:fldCharType="separate"/>
            </w:r>
            <w:r>
              <w:rPr>
                <w:noProof/>
                <w:webHidden/>
              </w:rPr>
              <w:t>13</w:t>
            </w:r>
            <w:r>
              <w:rPr>
                <w:noProof/>
                <w:webHidden/>
              </w:rPr>
              <w:fldChar w:fldCharType="end"/>
            </w:r>
          </w:hyperlink>
        </w:p>
        <w:p w14:paraId="3FB9DCDB" w14:textId="131E4B36" w:rsidR="00E00520" w:rsidRDefault="00E00520">
          <w:pPr>
            <w:pStyle w:val="TOC2"/>
            <w:tabs>
              <w:tab w:val="right" w:leader="dot" w:pos="9350"/>
            </w:tabs>
            <w:rPr>
              <w:rFonts w:eastAsiaTheme="minorEastAsia"/>
              <w:noProof/>
              <w:lang w:eastAsia="en-GB"/>
            </w:rPr>
          </w:pPr>
          <w:hyperlink w:anchor="_Toc202540660" w:history="1">
            <w:r w:rsidRPr="008E7247">
              <w:rPr>
                <w:rStyle w:val="Hyperlink"/>
                <w:rFonts w:ascii="Aptos Display" w:eastAsia="Times New Roman" w:hAnsi="Aptos Display" w:cs="Times New Roman"/>
                <w:noProof/>
                <w:kern w:val="0"/>
                <w14:ligatures w14:val="none"/>
              </w:rPr>
              <w:t>3.2 Research Approach</w:t>
            </w:r>
            <w:r>
              <w:rPr>
                <w:noProof/>
                <w:webHidden/>
              </w:rPr>
              <w:tab/>
            </w:r>
            <w:r>
              <w:rPr>
                <w:noProof/>
                <w:webHidden/>
              </w:rPr>
              <w:fldChar w:fldCharType="begin"/>
            </w:r>
            <w:r>
              <w:rPr>
                <w:noProof/>
                <w:webHidden/>
              </w:rPr>
              <w:instrText xml:space="preserve"> PAGEREF _Toc202540660 \h </w:instrText>
            </w:r>
            <w:r>
              <w:rPr>
                <w:noProof/>
                <w:webHidden/>
              </w:rPr>
            </w:r>
            <w:r>
              <w:rPr>
                <w:noProof/>
                <w:webHidden/>
              </w:rPr>
              <w:fldChar w:fldCharType="separate"/>
            </w:r>
            <w:r>
              <w:rPr>
                <w:noProof/>
                <w:webHidden/>
              </w:rPr>
              <w:t>13</w:t>
            </w:r>
            <w:r>
              <w:rPr>
                <w:noProof/>
                <w:webHidden/>
              </w:rPr>
              <w:fldChar w:fldCharType="end"/>
            </w:r>
          </w:hyperlink>
        </w:p>
        <w:p w14:paraId="585A8317" w14:textId="5B446DA3" w:rsidR="00E00520" w:rsidRDefault="00E00520">
          <w:pPr>
            <w:pStyle w:val="TOC2"/>
            <w:tabs>
              <w:tab w:val="right" w:leader="dot" w:pos="9350"/>
            </w:tabs>
            <w:rPr>
              <w:rFonts w:eastAsiaTheme="minorEastAsia"/>
              <w:noProof/>
              <w:lang w:eastAsia="en-GB"/>
            </w:rPr>
          </w:pPr>
          <w:hyperlink w:anchor="_Toc202540661" w:history="1">
            <w:r w:rsidRPr="008E7247">
              <w:rPr>
                <w:rStyle w:val="Hyperlink"/>
                <w:rFonts w:ascii="Aptos Display" w:eastAsia="Times New Roman" w:hAnsi="Aptos Display" w:cs="Times New Roman"/>
                <w:noProof/>
                <w:kern w:val="0"/>
                <w14:ligatures w14:val="none"/>
              </w:rPr>
              <w:t>3.3 Research Strategy</w:t>
            </w:r>
            <w:r>
              <w:rPr>
                <w:noProof/>
                <w:webHidden/>
              </w:rPr>
              <w:tab/>
            </w:r>
            <w:r>
              <w:rPr>
                <w:noProof/>
                <w:webHidden/>
              </w:rPr>
              <w:fldChar w:fldCharType="begin"/>
            </w:r>
            <w:r>
              <w:rPr>
                <w:noProof/>
                <w:webHidden/>
              </w:rPr>
              <w:instrText xml:space="preserve"> PAGEREF _Toc202540661 \h </w:instrText>
            </w:r>
            <w:r>
              <w:rPr>
                <w:noProof/>
                <w:webHidden/>
              </w:rPr>
            </w:r>
            <w:r>
              <w:rPr>
                <w:noProof/>
                <w:webHidden/>
              </w:rPr>
              <w:fldChar w:fldCharType="separate"/>
            </w:r>
            <w:r>
              <w:rPr>
                <w:noProof/>
                <w:webHidden/>
              </w:rPr>
              <w:t>14</w:t>
            </w:r>
            <w:r>
              <w:rPr>
                <w:noProof/>
                <w:webHidden/>
              </w:rPr>
              <w:fldChar w:fldCharType="end"/>
            </w:r>
          </w:hyperlink>
        </w:p>
        <w:p w14:paraId="2363F8C7" w14:textId="04A84106" w:rsidR="00E00520" w:rsidRDefault="00E00520">
          <w:pPr>
            <w:pStyle w:val="TOC2"/>
            <w:tabs>
              <w:tab w:val="right" w:leader="dot" w:pos="9350"/>
            </w:tabs>
            <w:rPr>
              <w:rFonts w:eastAsiaTheme="minorEastAsia"/>
              <w:noProof/>
              <w:lang w:eastAsia="en-GB"/>
            </w:rPr>
          </w:pPr>
          <w:hyperlink w:anchor="_Toc202540662" w:history="1">
            <w:r w:rsidRPr="008E7247">
              <w:rPr>
                <w:rStyle w:val="Hyperlink"/>
                <w:rFonts w:ascii="Aptos Display" w:eastAsia="Times New Roman" w:hAnsi="Aptos Display" w:cs="Times New Roman"/>
                <w:noProof/>
                <w:kern w:val="0"/>
                <w14:ligatures w14:val="none"/>
              </w:rPr>
              <w:t>3.4 Data-Collection Technique</w:t>
            </w:r>
            <w:r>
              <w:rPr>
                <w:noProof/>
                <w:webHidden/>
              </w:rPr>
              <w:tab/>
            </w:r>
            <w:r>
              <w:rPr>
                <w:noProof/>
                <w:webHidden/>
              </w:rPr>
              <w:fldChar w:fldCharType="begin"/>
            </w:r>
            <w:r>
              <w:rPr>
                <w:noProof/>
                <w:webHidden/>
              </w:rPr>
              <w:instrText xml:space="preserve"> PAGEREF _Toc202540662 \h </w:instrText>
            </w:r>
            <w:r>
              <w:rPr>
                <w:noProof/>
                <w:webHidden/>
              </w:rPr>
            </w:r>
            <w:r>
              <w:rPr>
                <w:noProof/>
                <w:webHidden/>
              </w:rPr>
              <w:fldChar w:fldCharType="separate"/>
            </w:r>
            <w:r>
              <w:rPr>
                <w:noProof/>
                <w:webHidden/>
              </w:rPr>
              <w:t>14</w:t>
            </w:r>
            <w:r>
              <w:rPr>
                <w:noProof/>
                <w:webHidden/>
              </w:rPr>
              <w:fldChar w:fldCharType="end"/>
            </w:r>
          </w:hyperlink>
        </w:p>
        <w:p w14:paraId="4D4BA197" w14:textId="512FB05C" w:rsidR="00E00520" w:rsidRDefault="00E00520">
          <w:pPr>
            <w:pStyle w:val="TOC2"/>
            <w:tabs>
              <w:tab w:val="right" w:leader="dot" w:pos="9350"/>
            </w:tabs>
            <w:rPr>
              <w:rFonts w:eastAsiaTheme="minorEastAsia"/>
              <w:noProof/>
              <w:lang w:eastAsia="en-GB"/>
            </w:rPr>
          </w:pPr>
          <w:hyperlink w:anchor="_Toc202540663" w:history="1">
            <w:r w:rsidRPr="008E7247">
              <w:rPr>
                <w:rStyle w:val="Hyperlink"/>
                <w:rFonts w:ascii="Aptos Display" w:eastAsia="Times New Roman" w:hAnsi="Aptos Display" w:cs="Times New Roman"/>
                <w:noProof/>
                <w:kern w:val="0"/>
                <w14:ligatures w14:val="none"/>
              </w:rPr>
              <w:t>3.5 Sample</w:t>
            </w:r>
            <w:r>
              <w:rPr>
                <w:noProof/>
                <w:webHidden/>
              </w:rPr>
              <w:tab/>
            </w:r>
            <w:r>
              <w:rPr>
                <w:noProof/>
                <w:webHidden/>
              </w:rPr>
              <w:fldChar w:fldCharType="begin"/>
            </w:r>
            <w:r>
              <w:rPr>
                <w:noProof/>
                <w:webHidden/>
              </w:rPr>
              <w:instrText xml:space="preserve"> PAGEREF _Toc202540663 \h </w:instrText>
            </w:r>
            <w:r>
              <w:rPr>
                <w:noProof/>
                <w:webHidden/>
              </w:rPr>
            </w:r>
            <w:r>
              <w:rPr>
                <w:noProof/>
                <w:webHidden/>
              </w:rPr>
              <w:fldChar w:fldCharType="separate"/>
            </w:r>
            <w:r>
              <w:rPr>
                <w:noProof/>
                <w:webHidden/>
              </w:rPr>
              <w:t>15</w:t>
            </w:r>
            <w:r>
              <w:rPr>
                <w:noProof/>
                <w:webHidden/>
              </w:rPr>
              <w:fldChar w:fldCharType="end"/>
            </w:r>
          </w:hyperlink>
        </w:p>
        <w:p w14:paraId="6982F9A4" w14:textId="2D28EE10" w:rsidR="00E00520" w:rsidRDefault="00E00520">
          <w:pPr>
            <w:pStyle w:val="TOC2"/>
            <w:tabs>
              <w:tab w:val="right" w:leader="dot" w:pos="9350"/>
            </w:tabs>
            <w:rPr>
              <w:rFonts w:eastAsiaTheme="minorEastAsia"/>
              <w:noProof/>
              <w:lang w:eastAsia="en-GB"/>
            </w:rPr>
          </w:pPr>
          <w:hyperlink w:anchor="_Toc202540664" w:history="1">
            <w:r w:rsidRPr="008E7247">
              <w:rPr>
                <w:rStyle w:val="Hyperlink"/>
                <w:rFonts w:ascii="Aptos Display" w:eastAsia="Times New Roman" w:hAnsi="Aptos Display" w:cs="Times New Roman"/>
                <w:noProof/>
                <w:kern w:val="0"/>
                <w14:ligatures w14:val="none"/>
              </w:rPr>
              <w:t>3.6 Data-Collection Procedures</w:t>
            </w:r>
            <w:r>
              <w:rPr>
                <w:noProof/>
                <w:webHidden/>
              </w:rPr>
              <w:tab/>
            </w:r>
            <w:r>
              <w:rPr>
                <w:noProof/>
                <w:webHidden/>
              </w:rPr>
              <w:fldChar w:fldCharType="begin"/>
            </w:r>
            <w:r>
              <w:rPr>
                <w:noProof/>
                <w:webHidden/>
              </w:rPr>
              <w:instrText xml:space="preserve"> PAGEREF _Toc202540664 \h </w:instrText>
            </w:r>
            <w:r>
              <w:rPr>
                <w:noProof/>
                <w:webHidden/>
              </w:rPr>
            </w:r>
            <w:r>
              <w:rPr>
                <w:noProof/>
                <w:webHidden/>
              </w:rPr>
              <w:fldChar w:fldCharType="separate"/>
            </w:r>
            <w:r>
              <w:rPr>
                <w:noProof/>
                <w:webHidden/>
              </w:rPr>
              <w:t>16</w:t>
            </w:r>
            <w:r>
              <w:rPr>
                <w:noProof/>
                <w:webHidden/>
              </w:rPr>
              <w:fldChar w:fldCharType="end"/>
            </w:r>
          </w:hyperlink>
        </w:p>
        <w:p w14:paraId="60AFF5F9" w14:textId="6F8134C1" w:rsidR="00E00520" w:rsidRDefault="00E00520">
          <w:pPr>
            <w:pStyle w:val="TOC2"/>
            <w:tabs>
              <w:tab w:val="right" w:leader="dot" w:pos="9350"/>
            </w:tabs>
            <w:rPr>
              <w:rFonts w:eastAsiaTheme="minorEastAsia"/>
              <w:noProof/>
              <w:lang w:eastAsia="en-GB"/>
            </w:rPr>
          </w:pPr>
          <w:hyperlink w:anchor="_Toc202540665" w:history="1">
            <w:r w:rsidRPr="008E7247">
              <w:rPr>
                <w:rStyle w:val="Hyperlink"/>
                <w:rFonts w:ascii="Aptos Display" w:eastAsia="Times New Roman" w:hAnsi="Aptos Display" w:cs="Times New Roman"/>
                <w:noProof/>
                <w:kern w:val="0"/>
                <w14:ligatures w14:val="none"/>
              </w:rPr>
              <w:t>3.7 Data Analysis</w:t>
            </w:r>
            <w:r>
              <w:rPr>
                <w:noProof/>
                <w:webHidden/>
              </w:rPr>
              <w:tab/>
            </w:r>
            <w:r>
              <w:rPr>
                <w:noProof/>
                <w:webHidden/>
              </w:rPr>
              <w:fldChar w:fldCharType="begin"/>
            </w:r>
            <w:r>
              <w:rPr>
                <w:noProof/>
                <w:webHidden/>
              </w:rPr>
              <w:instrText xml:space="preserve"> PAGEREF _Toc202540665 \h </w:instrText>
            </w:r>
            <w:r>
              <w:rPr>
                <w:noProof/>
                <w:webHidden/>
              </w:rPr>
            </w:r>
            <w:r>
              <w:rPr>
                <w:noProof/>
                <w:webHidden/>
              </w:rPr>
              <w:fldChar w:fldCharType="separate"/>
            </w:r>
            <w:r>
              <w:rPr>
                <w:noProof/>
                <w:webHidden/>
              </w:rPr>
              <w:t>16</w:t>
            </w:r>
            <w:r>
              <w:rPr>
                <w:noProof/>
                <w:webHidden/>
              </w:rPr>
              <w:fldChar w:fldCharType="end"/>
            </w:r>
          </w:hyperlink>
        </w:p>
        <w:p w14:paraId="597C32CA" w14:textId="6CD2D4F3" w:rsidR="00E00520" w:rsidRDefault="00E00520">
          <w:pPr>
            <w:pStyle w:val="TOC2"/>
            <w:tabs>
              <w:tab w:val="right" w:leader="dot" w:pos="9350"/>
            </w:tabs>
            <w:rPr>
              <w:rFonts w:eastAsiaTheme="minorEastAsia"/>
              <w:noProof/>
              <w:lang w:eastAsia="en-GB"/>
            </w:rPr>
          </w:pPr>
          <w:hyperlink w:anchor="_Toc202540666" w:history="1">
            <w:r w:rsidRPr="008E7247">
              <w:rPr>
                <w:rStyle w:val="Hyperlink"/>
                <w:rFonts w:ascii="Aptos Display" w:eastAsia="Times New Roman" w:hAnsi="Aptos Display" w:cs="Times New Roman"/>
                <w:noProof/>
                <w:kern w:val="0"/>
                <w14:ligatures w14:val="none"/>
              </w:rPr>
              <w:t>3.8 Ethical Consideration</w:t>
            </w:r>
            <w:r>
              <w:rPr>
                <w:noProof/>
                <w:webHidden/>
              </w:rPr>
              <w:tab/>
            </w:r>
            <w:r>
              <w:rPr>
                <w:noProof/>
                <w:webHidden/>
              </w:rPr>
              <w:fldChar w:fldCharType="begin"/>
            </w:r>
            <w:r>
              <w:rPr>
                <w:noProof/>
                <w:webHidden/>
              </w:rPr>
              <w:instrText xml:space="preserve"> PAGEREF _Toc202540666 \h </w:instrText>
            </w:r>
            <w:r>
              <w:rPr>
                <w:noProof/>
                <w:webHidden/>
              </w:rPr>
            </w:r>
            <w:r>
              <w:rPr>
                <w:noProof/>
                <w:webHidden/>
              </w:rPr>
              <w:fldChar w:fldCharType="separate"/>
            </w:r>
            <w:r>
              <w:rPr>
                <w:noProof/>
                <w:webHidden/>
              </w:rPr>
              <w:t>17</w:t>
            </w:r>
            <w:r>
              <w:rPr>
                <w:noProof/>
                <w:webHidden/>
              </w:rPr>
              <w:fldChar w:fldCharType="end"/>
            </w:r>
          </w:hyperlink>
        </w:p>
        <w:p w14:paraId="0CB5475A" w14:textId="11B0C657" w:rsidR="00E00520" w:rsidRDefault="00E00520">
          <w:pPr>
            <w:pStyle w:val="TOC1"/>
            <w:tabs>
              <w:tab w:val="right" w:leader="dot" w:pos="9350"/>
            </w:tabs>
            <w:rPr>
              <w:rFonts w:eastAsiaTheme="minorEastAsia"/>
              <w:noProof/>
              <w:lang w:eastAsia="en-GB"/>
            </w:rPr>
          </w:pPr>
          <w:hyperlink w:anchor="_Toc202540667" w:history="1">
            <w:r w:rsidRPr="008E7247">
              <w:rPr>
                <w:rStyle w:val="Hyperlink"/>
                <w:rFonts w:ascii="Aptos Display" w:eastAsia="Times New Roman" w:hAnsi="Aptos Display" w:cs="Times New Roman"/>
                <w:noProof/>
                <w:kern w:val="0"/>
                <w14:ligatures w14:val="none"/>
              </w:rPr>
              <w:t>4. Resource Implications and Needs</w:t>
            </w:r>
            <w:r>
              <w:rPr>
                <w:noProof/>
                <w:webHidden/>
              </w:rPr>
              <w:tab/>
            </w:r>
            <w:r>
              <w:rPr>
                <w:noProof/>
                <w:webHidden/>
              </w:rPr>
              <w:fldChar w:fldCharType="begin"/>
            </w:r>
            <w:r>
              <w:rPr>
                <w:noProof/>
                <w:webHidden/>
              </w:rPr>
              <w:instrText xml:space="preserve"> PAGEREF _Toc202540667 \h </w:instrText>
            </w:r>
            <w:r>
              <w:rPr>
                <w:noProof/>
                <w:webHidden/>
              </w:rPr>
            </w:r>
            <w:r>
              <w:rPr>
                <w:noProof/>
                <w:webHidden/>
              </w:rPr>
              <w:fldChar w:fldCharType="separate"/>
            </w:r>
            <w:r>
              <w:rPr>
                <w:noProof/>
                <w:webHidden/>
              </w:rPr>
              <w:t>17</w:t>
            </w:r>
            <w:r>
              <w:rPr>
                <w:noProof/>
                <w:webHidden/>
              </w:rPr>
              <w:fldChar w:fldCharType="end"/>
            </w:r>
          </w:hyperlink>
        </w:p>
        <w:p w14:paraId="217F049D" w14:textId="648B20A5" w:rsidR="00E00520" w:rsidRDefault="00E00520">
          <w:pPr>
            <w:pStyle w:val="TOC1"/>
            <w:tabs>
              <w:tab w:val="right" w:leader="dot" w:pos="9350"/>
            </w:tabs>
            <w:rPr>
              <w:rFonts w:eastAsiaTheme="minorEastAsia"/>
              <w:noProof/>
              <w:lang w:eastAsia="en-GB"/>
            </w:rPr>
          </w:pPr>
          <w:hyperlink w:anchor="_Toc202540668" w:history="1">
            <w:r w:rsidRPr="008E7247">
              <w:rPr>
                <w:rStyle w:val="Hyperlink"/>
                <w:rFonts w:ascii="Aptos Display" w:eastAsia="Times New Roman" w:hAnsi="Aptos Display" w:cs="Times New Roman"/>
                <w:noProof/>
                <w:kern w:val="0"/>
                <w14:ligatures w14:val="none"/>
              </w:rPr>
              <w:t>5.0 References</w:t>
            </w:r>
            <w:r>
              <w:rPr>
                <w:noProof/>
                <w:webHidden/>
              </w:rPr>
              <w:tab/>
            </w:r>
            <w:r>
              <w:rPr>
                <w:noProof/>
                <w:webHidden/>
              </w:rPr>
              <w:fldChar w:fldCharType="begin"/>
            </w:r>
            <w:r>
              <w:rPr>
                <w:noProof/>
                <w:webHidden/>
              </w:rPr>
              <w:instrText xml:space="preserve"> PAGEREF _Toc202540668 \h </w:instrText>
            </w:r>
            <w:r>
              <w:rPr>
                <w:noProof/>
                <w:webHidden/>
              </w:rPr>
            </w:r>
            <w:r>
              <w:rPr>
                <w:noProof/>
                <w:webHidden/>
              </w:rPr>
              <w:fldChar w:fldCharType="separate"/>
            </w:r>
            <w:r>
              <w:rPr>
                <w:noProof/>
                <w:webHidden/>
              </w:rPr>
              <w:t>19</w:t>
            </w:r>
            <w:r>
              <w:rPr>
                <w:noProof/>
                <w:webHidden/>
              </w:rPr>
              <w:fldChar w:fldCharType="end"/>
            </w:r>
          </w:hyperlink>
        </w:p>
        <w:p w14:paraId="31E0766B" w14:textId="20E0C85D"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fldChar w:fldCharType="end"/>
          </w:r>
        </w:p>
      </w:sdtContent>
    </w:sdt>
    <w:p w14:paraId="0B2BAAAF" w14:textId="77777777" w:rsidR="00E00520" w:rsidRPr="00E00520" w:rsidRDefault="00E00520" w:rsidP="00E00520">
      <w:pPr>
        <w:spacing w:line="360" w:lineRule="auto"/>
        <w:rPr>
          <w:rFonts w:ascii="Aptos" w:eastAsia="Aptos" w:hAnsi="Aptos" w:cs="Times New Roman"/>
          <w:kern w:val="0"/>
          <w:sz w:val="22"/>
          <w:szCs w:val="22"/>
          <w14:ligatures w14:val="none"/>
        </w:rPr>
      </w:pPr>
    </w:p>
    <w:p w14:paraId="253FBDD0" w14:textId="77777777" w:rsidR="00E00520" w:rsidRPr="00E00520" w:rsidRDefault="00E00520" w:rsidP="00E00520">
      <w:pPr>
        <w:spacing w:line="360" w:lineRule="auto"/>
        <w:rPr>
          <w:rFonts w:ascii="Aptos" w:eastAsia="Aptos" w:hAnsi="Aptos" w:cs="Times New Roman"/>
          <w:b/>
          <w:kern w:val="0"/>
          <w:sz w:val="22"/>
          <w:szCs w:val="22"/>
          <w14:ligatures w14:val="none"/>
        </w:rPr>
      </w:pPr>
      <w:r w:rsidRPr="00E00520">
        <w:rPr>
          <w:rFonts w:ascii="Aptos" w:eastAsia="Aptos" w:hAnsi="Aptos" w:cs="Times New Roman"/>
          <w:kern w:val="0"/>
          <w:sz w:val="22"/>
          <w:szCs w:val="22"/>
          <w14:ligatures w14:val="none"/>
        </w:rPr>
        <w:br w:type="page"/>
      </w:r>
    </w:p>
    <w:p w14:paraId="19619DEC" w14:textId="77777777" w:rsidR="00E00520" w:rsidRPr="00E00520" w:rsidRDefault="00E00520" w:rsidP="00E00520">
      <w:pPr>
        <w:keepNext/>
        <w:keepLines/>
        <w:spacing w:before="360" w:after="80" w:line="360" w:lineRule="auto"/>
        <w:jc w:val="center"/>
        <w:outlineLvl w:val="0"/>
        <w:rPr>
          <w:rFonts w:ascii="Aptos Display" w:eastAsia="Times New Roman" w:hAnsi="Aptos Display" w:cs="Times New Roman"/>
          <w:color w:val="0F4761"/>
          <w:kern w:val="0"/>
          <w:sz w:val="40"/>
          <w:szCs w:val="40"/>
          <w14:ligatures w14:val="none"/>
        </w:rPr>
      </w:pPr>
      <w:bookmarkStart w:id="0" w:name="_Toc202540637"/>
      <w:r w:rsidRPr="00E00520">
        <w:rPr>
          <w:rFonts w:ascii="Aptos Display" w:eastAsia="Times New Roman" w:hAnsi="Aptos Display" w:cs="Times New Roman"/>
          <w:color w:val="0F4761"/>
          <w:kern w:val="0"/>
          <w:sz w:val="40"/>
          <w:szCs w:val="40"/>
          <w14:ligatures w14:val="none"/>
        </w:rPr>
        <w:lastRenderedPageBreak/>
        <w:t>1. Introduction</w:t>
      </w:r>
      <w:bookmarkEnd w:id="0"/>
    </w:p>
    <w:p w14:paraId="50F4138A" w14:textId="77777777" w:rsidR="00E00520" w:rsidRPr="00E00520" w:rsidRDefault="00E00520" w:rsidP="00E00520">
      <w:pPr>
        <w:keepNext/>
        <w:keepLines/>
        <w:spacing w:before="160" w:after="80" w:line="360" w:lineRule="auto"/>
        <w:jc w:val="center"/>
        <w:outlineLvl w:val="1"/>
        <w:rPr>
          <w:rFonts w:ascii="Aptos Display" w:eastAsia="Times New Roman" w:hAnsi="Aptos Display" w:cs="Times New Roman"/>
          <w:color w:val="0F4761"/>
          <w:kern w:val="0"/>
          <w:sz w:val="32"/>
          <w:szCs w:val="32"/>
          <w14:ligatures w14:val="none"/>
        </w:rPr>
      </w:pPr>
      <w:bookmarkStart w:id="1" w:name="_Toc202540638"/>
      <w:r w:rsidRPr="00E00520">
        <w:rPr>
          <w:rFonts w:ascii="Aptos Display" w:eastAsia="Times New Roman" w:hAnsi="Aptos Display" w:cs="Times New Roman"/>
          <w:color w:val="0F4761"/>
          <w:kern w:val="0"/>
          <w:sz w:val="32"/>
          <w:szCs w:val="32"/>
          <w14:ligatures w14:val="none"/>
        </w:rPr>
        <w:t>1.1 Background</w:t>
      </w:r>
      <w:bookmarkEnd w:id="1"/>
    </w:p>
    <w:p w14:paraId="3E9E86CD"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In today’s digital retail economy, Amazon’s Fulfilment Centre (FC) network has become a paradigmatic site for studying large-scale, technology-mediated labour. The corporation employed approximately 1.56 million people worldwide in 2024, with the majority working in FCs, where automation and human effort increasingly intersect (</w:t>
      </w:r>
      <w:proofErr w:type="spellStart"/>
      <w:r w:rsidRPr="00E00520">
        <w:rPr>
          <w:rFonts w:ascii="Aptos" w:eastAsia="Aptos" w:hAnsi="Aptos" w:cs="Times New Roman"/>
          <w:kern w:val="0"/>
          <w:sz w:val="22"/>
          <w:szCs w:val="22"/>
          <w14:ligatures w14:val="none"/>
        </w:rPr>
        <w:t>MacroTrends</w:t>
      </w:r>
      <w:proofErr w:type="spellEnd"/>
      <w:r w:rsidRPr="00E00520">
        <w:rPr>
          <w:rFonts w:ascii="Aptos" w:eastAsia="Aptos" w:hAnsi="Aptos" w:cs="Times New Roman"/>
          <w:kern w:val="0"/>
          <w:sz w:val="22"/>
          <w:szCs w:val="22"/>
          <w14:ligatures w14:val="none"/>
        </w:rPr>
        <w:t>, 2024). Yet even in highly standardised workflows, FC performance still hinges on associates who temporarily assume informal supervisory titles, Step-Up Leads and Process Guides, to coordinate teams during peak demand. This study will investigate how such unofficial leadership experiences shape career progression from hourly associate to formal managerial roles. Amazon’s logistics model relies on just-in-time orchestration of picking, packing and stowing tasks (</w:t>
      </w:r>
      <w:proofErr w:type="spellStart"/>
      <w:r w:rsidRPr="00E00520">
        <w:rPr>
          <w:rFonts w:ascii="Aptos" w:eastAsia="Aptos" w:hAnsi="Aptos" w:cs="Times New Roman"/>
          <w:kern w:val="0"/>
          <w:sz w:val="22"/>
          <w:szCs w:val="22"/>
          <w14:ligatures w14:val="none"/>
        </w:rPr>
        <w:t>Cretskens</w:t>
      </w:r>
      <w:proofErr w:type="spellEnd"/>
      <w:r w:rsidRPr="00E00520">
        <w:rPr>
          <w:rFonts w:ascii="Aptos" w:eastAsia="Aptos" w:hAnsi="Aptos" w:cs="Times New Roman"/>
          <w:kern w:val="0"/>
          <w:sz w:val="22"/>
          <w:szCs w:val="22"/>
          <w14:ligatures w14:val="none"/>
        </w:rPr>
        <w:t xml:space="preserve"> et al., 2024). To sustain throughput during seasonal surges, operations managers designate high-performing Tier-1 associates as Step-Up Leads, a role that carries limited authority but high visibility. Such practices mirror the organisational behaviour construct of informal leadership. Informal leadership is a continuous process in organisations, networks, and in everyday interactions between individuals; therefore, it needs to be studied as a separate category of leadership, independent of formal leadership (Leino, 2022). The value of emergent leadership across industries. Systematic reviews highlight positive associations with group efficacy, knowledge sharing and adaptive performance (Leino, 2022). Another evidence further shows that engaging leadership behaviours cultivate personal resources (self-efficacy, resilience) that, over time, translate into more substantial team effectiveness (Mazzetti and Schaufeli, 2022).</w:t>
      </w:r>
    </w:p>
    <w:p w14:paraId="62A62F00"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In parallel, self-leadership research demonstrates that informal learning and social capital jointly mediate innovative behaviour. Empirical data indicate that self-leadership has a positive impact on innovative behaviour among employees, and informal learning serves as the mediator of this interaction. Furthermore, the positive mediating role of informal learning was verified with the help of social capital (Kang, Song and Li, 2022). Warehouse-specific studies complement these findings, showing that empowering supervisory climates are linked to order-picker well-being (</w:t>
      </w:r>
      <w:proofErr w:type="spellStart"/>
      <w:r w:rsidRPr="00E00520">
        <w:rPr>
          <w:rFonts w:ascii="Aptos" w:eastAsia="Aptos" w:hAnsi="Aptos" w:cs="Times New Roman"/>
          <w:kern w:val="0"/>
          <w:sz w:val="22"/>
          <w:szCs w:val="22"/>
          <w14:ligatures w14:val="none"/>
        </w:rPr>
        <w:t>Cretskens</w:t>
      </w:r>
      <w:proofErr w:type="spellEnd"/>
      <w:r w:rsidRPr="00E00520">
        <w:rPr>
          <w:rFonts w:ascii="Aptos" w:eastAsia="Aptos" w:hAnsi="Aptos" w:cs="Times New Roman"/>
          <w:kern w:val="0"/>
          <w:sz w:val="22"/>
          <w:szCs w:val="22"/>
          <w14:ligatures w14:val="none"/>
        </w:rPr>
        <w:t xml:space="preserve"> et al., 2024). Additionally, transformational elements such as recognition and fairness are predictive of satisfaction in high-volume logistics environments (Jo and Shin, 2025). A 2023 investigation of leadership capability in logistics firms likewise reported positive effects on job </w:t>
      </w:r>
      <w:r w:rsidRPr="00E00520">
        <w:rPr>
          <w:rFonts w:ascii="Aptos" w:eastAsia="Aptos" w:hAnsi="Aptos" w:cs="Times New Roman"/>
          <w:kern w:val="0"/>
          <w:sz w:val="22"/>
          <w:szCs w:val="22"/>
          <w14:ligatures w14:val="none"/>
        </w:rPr>
        <w:lastRenderedPageBreak/>
        <w:t>satisfaction and reduced stress (Pham, 2023). Collectively, the literature suggests that modest doses of leadership responsibility may endure as developmental milestones. Nevertheless, very few studies have examined how short-term, informal FC roles evolve into salaried positions, such as Process Assistant (L4) or Area Manager (L5), within Amazon’s internal hierarchy.</w:t>
      </w:r>
    </w:p>
    <w:p w14:paraId="1C660C9C" w14:textId="77777777" w:rsidR="00E00520" w:rsidRPr="00E00520" w:rsidRDefault="00E00520" w:rsidP="00E00520">
      <w:pPr>
        <w:keepNext/>
        <w:keepLines/>
        <w:spacing w:before="160" w:after="80" w:line="360" w:lineRule="auto"/>
        <w:jc w:val="center"/>
        <w:outlineLvl w:val="1"/>
        <w:rPr>
          <w:rFonts w:ascii="Aptos Display" w:eastAsia="Times New Roman" w:hAnsi="Aptos Display" w:cs="Times New Roman"/>
          <w:color w:val="0F4761"/>
          <w:kern w:val="0"/>
          <w:sz w:val="32"/>
          <w:szCs w:val="32"/>
          <w14:ligatures w14:val="none"/>
        </w:rPr>
      </w:pPr>
      <w:bookmarkStart w:id="2" w:name="_Toc202540639"/>
      <w:r w:rsidRPr="00E00520">
        <w:rPr>
          <w:rFonts w:ascii="Aptos Display" w:eastAsia="Times New Roman" w:hAnsi="Aptos Display" w:cs="Times New Roman"/>
          <w:color w:val="0F4761"/>
          <w:kern w:val="0"/>
          <w:sz w:val="32"/>
          <w:szCs w:val="32"/>
          <w14:ligatures w14:val="none"/>
        </w:rPr>
        <w:t>1.2 Problem Statement</w:t>
      </w:r>
      <w:bookmarkEnd w:id="2"/>
    </w:p>
    <w:p w14:paraId="11FE8EF2"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Despite Amazon being often credited with operational excellence and innovative management approaches, little research is available on informal leadership in its fulfilment centres. Step-Up Leads and Process Guides play a crucial role in determining daily activities (Amazon UK, 2025). However, their role in developing career boundaries for warehouse associates is not well-documented. This is a significant gap because informal leadership can be seen as a stepping stone to formal leadership roles, thereby affecting the career patterns of employees within the extensive Amazon system. According to Duarte (2025), Amazon has 1.521 million employees worldwide, with a significant number of them working in fulfilment centres. Although Amazon has a well-designed leadership funnel that advances associates to managerial positions, the informal leadership track is underdeveloped. Learning about the impact of informal leadership roles on career advancement is crucial in enabling Amazon and other companies to optimise their talent management processes. Furthermore, the present study will shed light on the aspects that facilitate career growth in high-turnover contexts, where employees tend to develop and gain recognition through growth. The cost of ignoring informal leadership positions is substantial, resulting in a missed opportunity to cultivate future leaders. Studies show that companies often overlook informal leaders when developing their talent, despite the fact that these individuals can significantly impact how team members work and enhance productivity (</w:t>
      </w:r>
      <w:proofErr w:type="spellStart"/>
      <w:r w:rsidRPr="00E00520">
        <w:rPr>
          <w:rFonts w:ascii="Aptos" w:eastAsia="Aptos" w:hAnsi="Aptos" w:cs="Times New Roman"/>
          <w:kern w:val="0"/>
          <w:sz w:val="22"/>
          <w:szCs w:val="22"/>
          <w14:ligatures w14:val="none"/>
        </w:rPr>
        <w:t>Kodom</w:t>
      </w:r>
      <w:proofErr w:type="spellEnd"/>
      <w:r w:rsidRPr="00E00520">
        <w:rPr>
          <w:rFonts w:ascii="Aptos" w:eastAsia="Aptos" w:hAnsi="Aptos" w:cs="Times New Roman"/>
          <w:kern w:val="0"/>
          <w:sz w:val="22"/>
          <w:szCs w:val="22"/>
          <w14:ligatures w14:val="none"/>
        </w:rPr>
        <w:t>-Wiredu et al., 2022). Therefore, it is essential to explore the benefits of informal leadership roles in Amazon fulfilment centres as an organisational mechanism that enhances employee satisfaction, career growth, and organisational performance.</w:t>
      </w:r>
    </w:p>
    <w:p w14:paraId="6DBE9E52" w14:textId="77777777" w:rsidR="00E00520" w:rsidRPr="00E00520" w:rsidRDefault="00E00520" w:rsidP="00E00520">
      <w:pPr>
        <w:keepNext/>
        <w:keepLines/>
        <w:spacing w:before="160" w:after="80" w:line="360" w:lineRule="auto"/>
        <w:jc w:val="center"/>
        <w:outlineLvl w:val="1"/>
        <w:rPr>
          <w:rFonts w:ascii="Aptos Display" w:eastAsia="Times New Roman" w:hAnsi="Aptos Display" w:cs="Times New Roman"/>
          <w:color w:val="0F4761"/>
          <w:kern w:val="0"/>
          <w:sz w:val="32"/>
          <w:szCs w:val="32"/>
          <w14:ligatures w14:val="none"/>
        </w:rPr>
      </w:pPr>
      <w:bookmarkStart w:id="3" w:name="_Toc202540640"/>
      <w:r w:rsidRPr="00E00520">
        <w:rPr>
          <w:rFonts w:ascii="Aptos Display" w:eastAsia="Times New Roman" w:hAnsi="Aptos Display" w:cs="Times New Roman"/>
          <w:color w:val="0F4761"/>
          <w:kern w:val="0"/>
          <w:sz w:val="32"/>
          <w:szCs w:val="32"/>
          <w14:ligatures w14:val="none"/>
        </w:rPr>
        <w:t>1.3 Research Rationale</w:t>
      </w:r>
      <w:bookmarkEnd w:id="3"/>
    </w:p>
    <w:p w14:paraId="44CCA9C6"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 xml:space="preserve">Specific considerations underpin the decision to investigate informal leadership pathways at Amazon. First, Amazon possesses large fulfilment centres and cycle times measured in seconds; micro-level leadership practices have a visibly significant impact on macro-level customer metrics. The study will focus on Amazon Swansea (CWL1), Amazon Bristol (BRS1 and BRS2), and other local </w:t>
      </w:r>
      <w:r w:rsidRPr="00E00520">
        <w:rPr>
          <w:rFonts w:ascii="Aptos" w:eastAsia="Aptos" w:hAnsi="Aptos" w:cs="Times New Roman"/>
          <w:kern w:val="0"/>
          <w:sz w:val="22"/>
          <w:szCs w:val="22"/>
          <w14:ligatures w14:val="none"/>
        </w:rPr>
        <w:lastRenderedPageBreak/>
        <w:t xml:space="preserve">logistics sites in South Wales. Informal leaders routinely coordinate ad-hoc task forces, re-route inventory flows and resolve safety incidents before formal escalation; yet their contributions remain largely invisible in performance dashboards. High-risk crisis leadership has traditionally been a formal leader-centric undertaking, where it is argued that in the context of a crisis, organisational members avoid engaging in informal leadership due to the perceived danger of doing so. (Yu, Wellman and Greer, 2020). Moreover, emerging research warns that informal leadership may carry hidden costs. </w:t>
      </w:r>
      <w:proofErr w:type="spellStart"/>
      <w:r w:rsidRPr="00E00520">
        <w:rPr>
          <w:rFonts w:ascii="Aptos" w:eastAsia="Aptos" w:hAnsi="Aptos" w:cs="Times New Roman"/>
          <w:kern w:val="0"/>
          <w:sz w:val="22"/>
          <w:szCs w:val="22"/>
          <w14:ligatures w14:val="none"/>
        </w:rPr>
        <w:t>Kodom</w:t>
      </w:r>
      <w:proofErr w:type="spellEnd"/>
      <w:r w:rsidRPr="00E00520">
        <w:rPr>
          <w:rFonts w:ascii="Aptos" w:eastAsia="Aptos" w:hAnsi="Aptos" w:cs="Times New Roman"/>
          <w:kern w:val="0"/>
          <w:sz w:val="22"/>
          <w:szCs w:val="22"/>
          <w14:ligatures w14:val="none"/>
        </w:rPr>
        <w:t>-Wiredu et al. (2022) found that employees who shoulder undelegated leadership often experience fatigue and diminished job satisfaction, whereby associates are expected to lead without the contractual protections, pay or authority that accompany formal titles. Understanding whether Step-Up Leads perceive the role as a springboard or a cul-de-sac will inform debates on fair work and psychological contract breach in gig-like settings.</w:t>
      </w:r>
    </w:p>
    <w:p w14:paraId="7A99DFAD"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 xml:space="preserve">Additionally, Amazon’s public pledge to invest US$1.2 billion in career progression programmes by 2025 intensifies the need for evidence-based design. While Upskilling 2025 funds college tuition and technical certificates, comparatively little attention has been paid to on-the-job leadership apprenticeships that already shape promotion decisions (Amazon, 2025). By tracing associates' narratives from the first "step-up" assignment to formal selection panels, this study will reveal whether informal leadership indeed functions as an equitable gateway or whether hidden biases truncate its promise. The study will focus on UK fulfilment centres, limiting generalisability across Amazon’s global network. Access constraints mean that performance data will rely on self-reported metrics and manager-validated promotion records rather than proprietary HRIS extracts. Finally, qualitative interviews, while rich, may invite social-desirability bias; the methodology will therefore incorporate document triangulation (weekly stand-up notes, training artefacts) to enhance credibility. Guided by these boundaries, the study will centre on relational processes: mentoring, peer recognition, psychological safety and feedback loops. Prior open-access studies confirm that such relational capital mediates informal leadership effects on performance (Drewniak, </w:t>
      </w:r>
      <w:proofErr w:type="spellStart"/>
      <w:r w:rsidRPr="00E00520">
        <w:rPr>
          <w:rFonts w:ascii="Aptos" w:eastAsia="Aptos" w:hAnsi="Aptos" w:cs="Times New Roman"/>
          <w:kern w:val="0"/>
          <w:sz w:val="22"/>
          <w:szCs w:val="22"/>
          <w14:ligatures w14:val="none"/>
        </w:rPr>
        <w:t>Slupska</w:t>
      </w:r>
      <w:proofErr w:type="spellEnd"/>
      <w:r w:rsidRPr="00E00520">
        <w:rPr>
          <w:rFonts w:ascii="Aptos" w:eastAsia="Aptos" w:hAnsi="Aptos" w:cs="Times New Roman"/>
          <w:kern w:val="0"/>
          <w:sz w:val="22"/>
          <w:szCs w:val="22"/>
          <w14:ligatures w14:val="none"/>
        </w:rPr>
        <w:t xml:space="preserve"> and </w:t>
      </w:r>
      <w:proofErr w:type="spellStart"/>
      <w:r w:rsidRPr="00E00520">
        <w:rPr>
          <w:rFonts w:ascii="Aptos" w:eastAsia="Aptos" w:hAnsi="Aptos" w:cs="Times New Roman"/>
          <w:kern w:val="0"/>
          <w:sz w:val="22"/>
          <w:szCs w:val="22"/>
          <w14:ligatures w14:val="none"/>
        </w:rPr>
        <w:t>Posadzinska</w:t>
      </w:r>
      <w:proofErr w:type="spellEnd"/>
      <w:r w:rsidRPr="00E00520">
        <w:rPr>
          <w:rFonts w:ascii="Aptos" w:eastAsia="Aptos" w:hAnsi="Aptos" w:cs="Times New Roman"/>
          <w:kern w:val="0"/>
          <w:sz w:val="22"/>
          <w:szCs w:val="22"/>
          <w14:ligatures w14:val="none"/>
        </w:rPr>
        <w:t>, 2020). The study will thus emphasise not only whether Step-Up Leads succeed, but also how associates and leadership support convert informal influence into formal authority.</w:t>
      </w:r>
    </w:p>
    <w:p w14:paraId="7C26EC60" w14:textId="77777777" w:rsidR="00E00520" w:rsidRPr="00E00520" w:rsidRDefault="00E00520" w:rsidP="00E00520">
      <w:pPr>
        <w:keepNext/>
        <w:keepLines/>
        <w:spacing w:before="160" w:after="80" w:line="360" w:lineRule="auto"/>
        <w:jc w:val="center"/>
        <w:outlineLvl w:val="1"/>
        <w:rPr>
          <w:rFonts w:ascii="Aptos Display" w:eastAsia="Times New Roman" w:hAnsi="Aptos Display" w:cs="Times New Roman"/>
          <w:color w:val="0F4761"/>
          <w:kern w:val="0"/>
          <w:sz w:val="32"/>
          <w:szCs w:val="32"/>
          <w14:ligatures w14:val="none"/>
        </w:rPr>
      </w:pPr>
      <w:bookmarkStart w:id="4" w:name="_Toc202540641"/>
      <w:r w:rsidRPr="00E00520">
        <w:rPr>
          <w:rFonts w:ascii="Aptos Display" w:eastAsia="Times New Roman" w:hAnsi="Aptos Display" w:cs="Times New Roman"/>
          <w:color w:val="0F4761"/>
          <w:kern w:val="0"/>
          <w:sz w:val="32"/>
          <w:szCs w:val="32"/>
          <w14:ligatures w14:val="none"/>
        </w:rPr>
        <w:lastRenderedPageBreak/>
        <w:t>1.4 Research Aim, Objectives, Questions</w:t>
      </w:r>
      <w:bookmarkEnd w:id="4"/>
    </w:p>
    <w:p w14:paraId="7C471AE1" w14:textId="77777777" w:rsidR="00E00520" w:rsidRPr="00E00520" w:rsidRDefault="00E00520" w:rsidP="00E00520">
      <w:pPr>
        <w:keepNext/>
        <w:keepLines/>
        <w:spacing w:before="160" w:after="80" w:line="360" w:lineRule="auto"/>
        <w:jc w:val="center"/>
        <w:outlineLvl w:val="2"/>
        <w:rPr>
          <w:rFonts w:ascii="Aptos" w:eastAsia="Times New Roman" w:hAnsi="Aptos" w:cs="Times New Roman"/>
          <w:color w:val="0F4761"/>
          <w:kern w:val="0"/>
          <w:sz w:val="28"/>
          <w:szCs w:val="28"/>
          <w:lang w:val="en-US"/>
          <w14:ligatures w14:val="none"/>
        </w:rPr>
      </w:pPr>
      <w:bookmarkStart w:id="5" w:name="_Toc202540642"/>
      <w:r w:rsidRPr="00E00520">
        <w:rPr>
          <w:rFonts w:ascii="Aptos" w:eastAsia="Times New Roman" w:hAnsi="Aptos" w:cs="Times New Roman"/>
          <w:color w:val="0F4761"/>
          <w:kern w:val="0"/>
          <w:sz w:val="28"/>
          <w:szCs w:val="28"/>
          <w:lang w:val="en-US"/>
          <w14:ligatures w14:val="none"/>
        </w:rPr>
        <w:t>1.4.1 Research Aim</w:t>
      </w:r>
      <w:bookmarkEnd w:id="5"/>
    </w:p>
    <w:p w14:paraId="4EDF1B41"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 xml:space="preserve">This study will aim to explore how informal leadership roles, specifically Step-Up Leads and Process Guides, shape associate development and progression into formal supervisory positions within Amazon fulfilment centres. The study will focus on Amazon Swansea (CWL1), Amazon Bristol (BRS1, BRS2) and other local logistics sites in South Wales. </w:t>
      </w:r>
    </w:p>
    <w:p w14:paraId="60256DA5" w14:textId="77777777" w:rsidR="00E00520" w:rsidRPr="00E00520" w:rsidRDefault="00E00520" w:rsidP="00E00520">
      <w:pPr>
        <w:keepNext/>
        <w:keepLines/>
        <w:spacing w:before="160" w:after="80" w:line="360" w:lineRule="auto"/>
        <w:jc w:val="center"/>
        <w:outlineLvl w:val="2"/>
        <w:rPr>
          <w:rFonts w:ascii="Aptos" w:eastAsia="Times New Roman" w:hAnsi="Aptos" w:cs="Times New Roman"/>
          <w:i/>
          <w:color w:val="0F4761"/>
          <w:kern w:val="0"/>
          <w:sz w:val="28"/>
          <w:szCs w:val="28"/>
          <w:lang w:val="en-US"/>
          <w14:ligatures w14:val="none"/>
        </w:rPr>
      </w:pPr>
      <w:bookmarkStart w:id="6" w:name="_Toc202540643"/>
      <w:r w:rsidRPr="00E00520">
        <w:rPr>
          <w:rFonts w:ascii="Aptos" w:eastAsia="Times New Roman" w:hAnsi="Aptos" w:cs="Times New Roman"/>
          <w:color w:val="0F4761"/>
          <w:kern w:val="0"/>
          <w:sz w:val="28"/>
          <w:szCs w:val="28"/>
          <w:lang w:val="en-US"/>
          <w14:ligatures w14:val="none"/>
        </w:rPr>
        <w:t>1.4.2 Research Objectives</w:t>
      </w:r>
      <w:bookmarkEnd w:id="6"/>
    </w:p>
    <w:p w14:paraId="16EC3566" w14:textId="77777777" w:rsidR="00E00520" w:rsidRPr="00E00520" w:rsidRDefault="00E00520" w:rsidP="00E00520">
      <w:pPr>
        <w:numPr>
          <w:ilvl w:val="0"/>
          <w:numId w:val="1"/>
        </w:num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To explore the role of Step-Up Leads and Process Guides in facilitating the development of associates into formal leadership positions within Amazon's warehouse environment.</w:t>
      </w:r>
    </w:p>
    <w:p w14:paraId="7EC95774" w14:textId="77777777" w:rsidR="00E00520" w:rsidRPr="00E00520" w:rsidRDefault="00E00520" w:rsidP="00E00520">
      <w:pPr>
        <w:numPr>
          <w:ilvl w:val="0"/>
          <w:numId w:val="1"/>
        </w:num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To evaluate the role of informal leadership in associate skills development, performance, and career progression within Amazon fulfilment centres.</w:t>
      </w:r>
    </w:p>
    <w:p w14:paraId="0D2CEF56" w14:textId="77777777" w:rsidR="00E00520" w:rsidRPr="00E00520" w:rsidRDefault="00E00520" w:rsidP="00E00520">
      <w:pPr>
        <w:numPr>
          <w:ilvl w:val="0"/>
          <w:numId w:val="1"/>
        </w:num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To identify the perceptions and experiences of associates regarding their transition from informal leadership roles to formal supervisory positions.</w:t>
      </w:r>
    </w:p>
    <w:p w14:paraId="0FE662D4" w14:textId="77777777" w:rsidR="00E00520" w:rsidRPr="00E00520" w:rsidRDefault="00E00520" w:rsidP="00E00520">
      <w:pPr>
        <w:numPr>
          <w:ilvl w:val="0"/>
          <w:numId w:val="1"/>
        </w:num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To formulate and provide recommendations for enhancing informal leadership pathways to better support associate development.</w:t>
      </w:r>
    </w:p>
    <w:p w14:paraId="146A156B" w14:textId="77777777" w:rsidR="00E00520" w:rsidRPr="00E00520" w:rsidRDefault="00E00520" w:rsidP="00E00520">
      <w:pPr>
        <w:keepNext/>
        <w:keepLines/>
        <w:spacing w:before="160" w:after="80" w:line="360" w:lineRule="auto"/>
        <w:jc w:val="center"/>
        <w:outlineLvl w:val="2"/>
        <w:rPr>
          <w:rFonts w:ascii="Aptos" w:eastAsia="Times New Roman" w:hAnsi="Aptos" w:cs="Times New Roman"/>
          <w:color w:val="0F4761"/>
          <w:kern w:val="0"/>
          <w:sz w:val="28"/>
          <w:szCs w:val="28"/>
          <w:lang w:val="en-US"/>
          <w14:ligatures w14:val="none"/>
        </w:rPr>
      </w:pPr>
      <w:bookmarkStart w:id="7" w:name="_Toc202540644"/>
      <w:r w:rsidRPr="00E00520">
        <w:rPr>
          <w:rFonts w:ascii="Aptos" w:eastAsia="Times New Roman" w:hAnsi="Aptos" w:cs="Times New Roman"/>
          <w:color w:val="0F4761"/>
          <w:kern w:val="0"/>
          <w:sz w:val="28"/>
          <w:szCs w:val="28"/>
          <w:lang w:val="en-US"/>
          <w14:ligatures w14:val="none"/>
        </w:rPr>
        <w:t>1.4.3 Research Questions</w:t>
      </w:r>
      <w:bookmarkEnd w:id="7"/>
    </w:p>
    <w:p w14:paraId="44C45867" w14:textId="77777777" w:rsidR="00E00520" w:rsidRPr="00E00520" w:rsidRDefault="00E00520" w:rsidP="00E00520">
      <w:pPr>
        <w:numPr>
          <w:ilvl w:val="0"/>
          <w:numId w:val="2"/>
        </w:num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How do Step-Up Leads and Process Guides contribute to the development of associates into formal leadership positions within Amazon’s warehouse environment?</w:t>
      </w:r>
    </w:p>
    <w:p w14:paraId="3B80398A" w14:textId="77777777" w:rsidR="00E00520" w:rsidRPr="00E00520" w:rsidRDefault="00E00520" w:rsidP="00E00520">
      <w:pPr>
        <w:numPr>
          <w:ilvl w:val="0"/>
          <w:numId w:val="2"/>
        </w:num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What role do informal leadership play in associate skills development, performance, and career progression within Amazon fulfilment centres?</w:t>
      </w:r>
    </w:p>
    <w:p w14:paraId="412C3FF8" w14:textId="77777777" w:rsidR="00E00520" w:rsidRPr="00E00520" w:rsidRDefault="00E00520" w:rsidP="00E00520">
      <w:pPr>
        <w:numPr>
          <w:ilvl w:val="0"/>
          <w:numId w:val="2"/>
        </w:num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How do associates perceive their transition from informal leadership roles to formal supervisory positions, and what challenges do they face during this process?</w:t>
      </w:r>
    </w:p>
    <w:p w14:paraId="599EE8F4" w14:textId="77777777" w:rsidR="00E00520" w:rsidRPr="00E00520" w:rsidRDefault="00E00520" w:rsidP="00E00520">
      <w:pPr>
        <w:numPr>
          <w:ilvl w:val="0"/>
          <w:numId w:val="2"/>
        </w:num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What recommendations can be made to improve informal leadership pathways to better support associate development?</w:t>
      </w:r>
    </w:p>
    <w:p w14:paraId="405BCD01" w14:textId="77777777" w:rsidR="00E00520" w:rsidRPr="00E00520" w:rsidRDefault="00E00520" w:rsidP="00E00520">
      <w:pPr>
        <w:keepNext/>
        <w:keepLines/>
        <w:spacing w:before="160" w:after="80" w:line="360" w:lineRule="auto"/>
        <w:jc w:val="center"/>
        <w:outlineLvl w:val="1"/>
        <w:rPr>
          <w:rFonts w:ascii="Aptos Display" w:eastAsia="Times New Roman" w:hAnsi="Aptos Display" w:cs="Times New Roman"/>
          <w:color w:val="0F4761"/>
          <w:kern w:val="0"/>
          <w:sz w:val="32"/>
          <w:szCs w:val="32"/>
          <w14:ligatures w14:val="none"/>
        </w:rPr>
      </w:pPr>
      <w:bookmarkStart w:id="8" w:name="_Toc202540645"/>
      <w:r w:rsidRPr="00E00520">
        <w:rPr>
          <w:rFonts w:ascii="Aptos Display" w:eastAsia="Times New Roman" w:hAnsi="Aptos Display" w:cs="Times New Roman"/>
          <w:color w:val="0F4761"/>
          <w:kern w:val="0"/>
          <w:sz w:val="32"/>
          <w:szCs w:val="32"/>
          <w14:ligatures w14:val="none"/>
        </w:rPr>
        <w:lastRenderedPageBreak/>
        <w:t>1.5 Significance of the Research</w:t>
      </w:r>
      <w:bookmarkEnd w:id="8"/>
    </w:p>
    <w:p w14:paraId="1CD47C94"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 xml:space="preserve">The study will contribute to theory, practice and policy in several ways. Theoretically, it will advance transformational leadership theory, path-goal theory and situational leadership theory by contextualising informal influence within a coordinated warehouse setting, which is underrepresented in the literature and typically dominated by knowledge-intensive or project-based teams. By linking micro-behaviours to macro-level promotion data, the research will extend multilevel models of leadership emergence to the high-volume logistics sector. Practically, Amazon and comparable e-commerce firms will gain evidence to refine leadership pipelines. If findings confirm that certain mentoring or cross-training practices catalyse advancement, operations leaders can formalise these into structured development tracks, thereby mitigating attrition among high-potential associates. Conversely, if the study uncovers systematic barriers such as inconsistent evaluation standards or excessive workload during peak season, HR teams will be equipped to redesign Step-Up programmes, aligning them with corporate inclusion goals and safety imperatives (Ferdman, 2020). </w:t>
      </w:r>
    </w:p>
    <w:p w14:paraId="1EBBEBBF"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Societally, the research will address labour-market debates on upward mobility in automated workplaces. Amazon recently introduced an AI foundation model that will power its robotic platforms, and simultaneously, it has deployed its one millionth robot. The new model, created according to a 3 billion parameter architecture, will serve to expand Amazon’s current robotics capabilities and further streamline its logistics network (Dresser, 2025). Clarifying viable pathways for human advancement becomes critical to sustaining community employment and mitigating fears of technological displacement. Insights from this study will inform policymakers and labour organisations seeking to craft evidence-based regulations on skills utilisation, fair pay differentials and worker voice in algorithmically managed environments. The research will contribute to the empirical investigation of the nature of informal leadership in the fast-paced, high-turnover environment. The results of the study can be used to provide a conceptual framework of leadership development in these organisations by studying career paths and leadership emergence patterns. Thus, the research will add value to the available literature on leadership careers and talent management in modern organisations.</w:t>
      </w:r>
    </w:p>
    <w:p w14:paraId="2A4FB7C9"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br w:type="page"/>
      </w:r>
    </w:p>
    <w:p w14:paraId="4F4A52BD" w14:textId="77777777" w:rsidR="00E00520" w:rsidRPr="00E00520" w:rsidRDefault="00E00520" w:rsidP="00E00520">
      <w:pPr>
        <w:keepNext/>
        <w:keepLines/>
        <w:spacing w:before="360" w:after="80" w:line="360" w:lineRule="auto"/>
        <w:jc w:val="center"/>
        <w:outlineLvl w:val="0"/>
        <w:rPr>
          <w:rFonts w:ascii="Aptos Display" w:eastAsia="Times New Roman" w:hAnsi="Aptos Display" w:cs="Times New Roman"/>
          <w:color w:val="0F4761"/>
          <w:kern w:val="0"/>
          <w:sz w:val="40"/>
          <w:szCs w:val="40"/>
          <w14:ligatures w14:val="none"/>
        </w:rPr>
      </w:pPr>
      <w:bookmarkStart w:id="9" w:name="_Toc201311736"/>
      <w:bookmarkStart w:id="10" w:name="_Toc201421429"/>
      <w:bookmarkStart w:id="11" w:name="_Toc202540646"/>
      <w:r w:rsidRPr="00E00520">
        <w:rPr>
          <w:rFonts w:ascii="Aptos Display" w:eastAsia="Times New Roman" w:hAnsi="Aptos Display" w:cs="Times New Roman"/>
          <w:color w:val="0F4761"/>
          <w:kern w:val="0"/>
          <w:sz w:val="40"/>
          <w:szCs w:val="40"/>
          <w14:ligatures w14:val="none"/>
        </w:rPr>
        <w:lastRenderedPageBreak/>
        <w:t>2: Literature Review</w:t>
      </w:r>
      <w:bookmarkEnd w:id="9"/>
      <w:bookmarkEnd w:id="10"/>
      <w:bookmarkEnd w:id="11"/>
    </w:p>
    <w:p w14:paraId="715509C1" w14:textId="77777777" w:rsidR="00E00520" w:rsidRPr="00E00520" w:rsidRDefault="00E00520" w:rsidP="00E00520">
      <w:pPr>
        <w:keepNext/>
        <w:keepLines/>
        <w:spacing w:before="160" w:after="80" w:line="360" w:lineRule="auto"/>
        <w:jc w:val="center"/>
        <w:outlineLvl w:val="1"/>
        <w:rPr>
          <w:rFonts w:ascii="Aptos Display" w:eastAsia="Times New Roman" w:hAnsi="Aptos Display" w:cs="Times New Roman"/>
          <w:b/>
          <w:color w:val="0F4761"/>
          <w:kern w:val="0"/>
          <w:sz w:val="32"/>
          <w:szCs w:val="32"/>
          <w14:ligatures w14:val="none"/>
        </w:rPr>
      </w:pPr>
      <w:bookmarkStart w:id="12" w:name="_Toc201311737"/>
      <w:bookmarkStart w:id="13" w:name="_Toc201421430"/>
      <w:bookmarkStart w:id="14" w:name="_Toc202540647"/>
      <w:r w:rsidRPr="00E00520">
        <w:rPr>
          <w:rFonts w:ascii="Aptos Display" w:eastAsia="Times New Roman" w:hAnsi="Aptos Display" w:cs="Times New Roman"/>
          <w:color w:val="0F4761"/>
          <w:kern w:val="0"/>
          <w:sz w:val="32"/>
          <w:szCs w:val="32"/>
          <w14:ligatures w14:val="none"/>
        </w:rPr>
        <w:t>2.1 Introduction</w:t>
      </w:r>
      <w:bookmarkEnd w:id="12"/>
      <w:bookmarkEnd w:id="13"/>
      <w:bookmarkEnd w:id="14"/>
    </w:p>
    <w:p w14:paraId="66641CEF"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Leadership through informal leadership (IL) refers to the act and effect of a person who is not in a formally defined position of power yet engages in leadership activities within a dynamic social process that occurs during meetings of people (Leino, 2022). In Amazon’s technologically intensive fulfilment centres, “step-up” leads, and process guides routinely orchestrate workflow, mentor peers, and solve bottlenecks long before they hold a manager’s badge. This review integrates findings on transformational, path-goal, and situational leadership with emerging evidence from warehousing and logistics to map the informal pathways by which associates become recognised leaders.</w:t>
      </w:r>
    </w:p>
    <w:p w14:paraId="29B6E55A" w14:textId="77777777" w:rsidR="00E00520" w:rsidRPr="00E00520" w:rsidRDefault="00E00520" w:rsidP="00E00520">
      <w:pPr>
        <w:keepNext/>
        <w:keepLines/>
        <w:spacing w:before="160" w:after="80" w:line="360" w:lineRule="auto"/>
        <w:jc w:val="center"/>
        <w:outlineLvl w:val="1"/>
        <w:rPr>
          <w:rFonts w:ascii="Aptos Display" w:eastAsia="Times New Roman" w:hAnsi="Aptos Display" w:cs="Times New Roman"/>
          <w:color w:val="0F4761"/>
          <w:kern w:val="0"/>
          <w:sz w:val="32"/>
          <w:szCs w:val="32"/>
          <w14:ligatures w14:val="none"/>
        </w:rPr>
      </w:pPr>
      <w:bookmarkStart w:id="15" w:name="_Toc202540648"/>
      <w:r w:rsidRPr="00E00520">
        <w:rPr>
          <w:rFonts w:ascii="Aptos Display" w:eastAsia="Times New Roman" w:hAnsi="Aptos Display" w:cs="Times New Roman"/>
          <w:color w:val="0F4761"/>
          <w:kern w:val="0"/>
          <w:sz w:val="32"/>
          <w:szCs w:val="32"/>
          <w14:ligatures w14:val="none"/>
        </w:rPr>
        <w:t>2.2 Theoretical frameworks</w:t>
      </w:r>
      <w:bookmarkEnd w:id="15"/>
    </w:p>
    <w:p w14:paraId="68897014" w14:textId="77777777" w:rsidR="00E00520" w:rsidRPr="00E00520" w:rsidRDefault="00E00520" w:rsidP="00E00520">
      <w:pPr>
        <w:keepNext/>
        <w:keepLines/>
        <w:spacing w:before="160" w:after="80" w:line="360" w:lineRule="auto"/>
        <w:jc w:val="center"/>
        <w:outlineLvl w:val="2"/>
        <w:rPr>
          <w:rFonts w:ascii="Aptos" w:eastAsia="Times New Roman" w:hAnsi="Aptos" w:cs="Times New Roman"/>
          <w:color w:val="0F4761"/>
          <w:kern w:val="0"/>
          <w:sz w:val="28"/>
          <w:szCs w:val="28"/>
          <w:lang w:val="en-US"/>
          <w14:ligatures w14:val="none"/>
        </w:rPr>
      </w:pPr>
      <w:bookmarkStart w:id="16" w:name="_Toc202540649"/>
      <w:r w:rsidRPr="00E00520">
        <w:rPr>
          <w:rFonts w:ascii="Aptos" w:eastAsia="Times New Roman" w:hAnsi="Aptos" w:cs="Times New Roman"/>
          <w:color w:val="0F4761"/>
          <w:kern w:val="0"/>
          <w:sz w:val="28"/>
          <w:szCs w:val="28"/>
          <w:lang w:val="en-US"/>
          <w14:ligatures w14:val="none"/>
        </w:rPr>
        <w:t>2.2.1 Transformational Leadership Theory</w:t>
      </w:r>
      <w:bookmarkEnd w:id="16"/>
    </w:p>
    <w:p w14:paraId="7B9DACEB"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Transformational leadership is a situation where an individual or individuals engage other people in an organisation in a manner that both the leaders and the followers increase their motivation and performance levels (</w:t>
      </w:r>
      <w:proofErr w:type="spellStart"/>
      <w:r w:rsidRPr="00E00520">
        <w:rPr>
          <w:rFonts w:ascii="Aptos" w:eastAsia="Aptos" w:hAnsi="Aptos" w:cs="Times New Roman"/>
          <w:kern w:val="0"/>
          <w:sz w:val="22"/>
          <w:szCs w:val="22"/>
          <w14:ligatures w14:val="none"/>
        </w:rPr>
        <w:t>Agazu</w:t>
      </w:r>
      <w:proofErr w:type="spellEnd"/>
      <w:r w:rsidRPr="00E00520">
        <w:rPr>
          <w:rFonts w:ascii="Aptos" w:eastAsia="Aptos" w:hAnsi="Aptos" w:cs="Times New Roman"/>
          <w:kern w:val="0"/>
          <w:sz w:val="22"/>
          <w:szCs w:val="22"/>
          <w14:ligatures w14:val="none"/>
        </w:rPr>
        <w:t xml:space="preserve">, Kero, and Debela, 2025). According to Abdul-Azeez, </w:t>
      </w:r>
      <w:proofErr w:type="spellStart"/>
      <w:r w:rsidRPr="00E00520">
        <w:rPr>
          <w:rFonts w:ascii="Aptos" w:eastAsia="Aptos" w:hAnsi="Aptos" w:cs="Times New Roman"/>
          <w:kern w:val="0"/>
          <w:sz w:val="22"/>
          <w:szCs w:val="22"/>
          <w14:ligatures w14:val="none"/>
        </w:rPr>
        <w:t>Ihechere</w:t>
      </w:r>
      <w:proofErr w:type="spellEnd"/>
      <w:r w:rsidRPr="00E00520">
        <w:rPr>
          <w:rFonts w:ascii="Aptos" w:eastAsia="Aptos" w:hAnsi="Aptos" w:cs="Times New Roman"/>
          <w:kern w:val="0"/>
          <w:sz w:val="22"/>
          <w:szCs w:val="22"/>
          <w14:ligatures w14:val="none"/>
        </w:rPr>
        <w:t>, and Idemudia (2024), transformational leaders play a key role in facilitating innovation by promoting a culture that values creativity and risk-taking. They encourage employees to think outside the box, experiment with new ideas, and learn from failures. This approach not only leads to the development of innovative products and services but also enhances the overall competitiveness of the enterprise. Similarly, Kim, Yang and Lee (2023) showed that daily inspirational communication from unofficial peers buffered strain and sustained service-quality metrics. These studies converge in demonstrating that charisma and vision can flow horizontally, not just down the hierarchy. Together, they frame Amazon’s step-up leads as transformational framework who model best practice and instil a continuous-improvement ethos among associates.</w:t>
      </w:r>
    </w:p>
    <w:p w14:paraId="6AFFA4A9" w14:textId="77777777" w:rsidR="00E00520" w:rsidRPr="00E00520" w:rsidRDefault="00E00520" w:rsidP="00E00520">
      <w:pPr>
        <w:keepNext/>
        <w:keepLines/>
        <w:spacing w:before="160" w:after="80" w:line="360" w:lineRule="auto"/>
        <w:jc w:val="center"/>
        <w:outlineLvl w:val="2"/>
        <w:rPr>
          <w:rFonts w:ascii="Aptos" w:eastAsia="Times New Roman" w:hAnsi="Aptos" w:cs="Times New Roman"/>
          <w:color w:val="0F4761"/>
          <w:kern w:val="0"/>
          <w:sz w:val="28"/>
          <w:szCs w:val="28"/>
          <w:lang w:val="en-US"/>
          <w14:ligatures w14:val="none"/>
        </w:rPr>
      </w:pPr>
      <w:bookmarkStart w:id="17" w:name="_Toc202540650"/>
      <w:r w:rsidRPr="00E00520">
        <w:rPr>
          <w:rFonts w:ascii="Aptos" w:eastAsia="Times New Roman" w:hAnsi="Aptos" w:cs="Times New Roman"/>
          <w:color w:val="0F4761"/>
          <w:kern w:val="0"/>
          <w:sz w:val="28"/>
          <w:szCs w:val="28"/>
          <w:lang w:val="en-US"/>
          <w14:ligatures w14:val="none"/>
        </w:rPr>
        <w:t>2.2.2 Path-goal theory</w:t>
      </w:r>
      <w:bookmarkEnd w:id="17"/>
    </w:p>
    <w:p w14:paraId="6C5CD9CF"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Path-goal theory argues that leaders enhance follower performance by clarifying paths, removing obstacles, and aligning rewards (</w:t>
      </w:r>
      <w:proofErr w:type="spellStart"/>
      <w:r w:rsidRPr="00E00520">
        <w:rPr>
          <w:rFonts w:ascii="Aptos" w:eastAsia="Aptos" w:hAnsi="Aptos" w:cs="Times New Roman"/>
          <w:kern w:val="0"/>
          <w:sz w:val="22"/>
          <w:szCs w:val="22"/>
          <w14:ligatures w14:val="none"/>
        </w:rPr>
        <w:t>Itesa</w:t>
      </w:r>
      <w:proofErr w:type="spellEnd"/>
      <w:r w:rsidRPr="00E00520">
        <w:rPr>
          <w:rFonts w:ascii="Aptos" w:eastAsia="Aptos" w:hAnsi="Aptos" w:cs="Times New Roman"/>
          <w:kern w:val="0"/>
          <w:sz w:val="22"/>
          <w:szCs w:val="22"/>
          <w14:ligatures w14:val="none"/>
        </w:rPr>
        <w:t xml:space="preserve"> and Burchell, 2025). During the COVID-19 disruptions, Al-Jaberi et al. (2021) showed that supportive and participative behaviours offset absenteeism spikes </w:t>
      </w:r>
      <w:r w:rsidRPr="00E00520">
        <w:rPr>
          <w:rFonts w:ascii="Aptos" w:eastAsia="Aptos" w:hAnsi="Aptos" w:cs="Times New Roman"/>
          <w:kern w:val="0"/>
          <w:sz w:val="22"/>
          <w:szCs w:val="22"/>
          <w14:ligatures w14:val="none"/>
        </w:rPr>
        <w:lastRenderedPageBreak/>
        <w:t xml:space="preserve">by simplifying safety protocols and clarifying bonus eligibility. Fabac, Kokot and Bubalo (2022) included 77 leaders in the private and public spheres of organisations. Findings of the study show that minor changes in leadership style preference before and during the pandemic are characterised by self-assessment. The findings indicate a variance in leadership styles based on gender, with the supportive style of leadership being predominant among women. </w:t>
      </w:r>
      <w:proofErr w:type="spellStart"/>
      <w:r w:rsidRPr="00E00520">
        <w:rPr>
          <w:rFonts w:ascii="Aptos" w:eastAsia="Aptos" w:hAnsi="Aptos" w:cs="Times New Roman"/>
          <w:kern w:val="0"/>
          <w:sz w:val="22"/>
          <w:szCs w:val="22"/>
          <w14:ligatures w14:val="none"/>
        </w:rPr>
        <w:t>Itesa</w:t>
      </w:r>
      <w:proofErr w:type="spellEnd"/>
      <w:r w:rsidRPr="00E00520">
        <w:rPr>
          <w:rFonts w:ascii="Aptos" w:eastAsia="Aptos" w:hAnsi="Aptos" w:cs="Times New Roman"/>
          <w:kern w:val="0"/>
          <w:sz w:val="22"/>
          <w:szCs w:val="22"/>
          <w14:ligatures w14:val="none"/>
        </w:rPr>
        <w:t xml:space="preserve"> and Burchell (2025) revealed a statistically significant negative correlation between path-goal leadership styles, both at the individual and collective levels, and turnover intentions. Several FWA options, particularly the flex-time schedule and the compressed workweek, were significantly and positively correlated with employee intentions to remain in the organisation. These findings are significant because they underscore the importance of considering the nature of the work arrangement when assessing its impact on employee retention. The above findings align with the instrumental value of problem-removing behaviours, illustrating why Amazon’s process guides who routinely troubleshoot scanner errors, ergonomic hurdles, and accelerate throughput. </w:t>
      </w:r>
    </w:p>
    <w:p w14:paraId="411CC220" w14:textId="77777777" w:rsidR="00E00520" w:rsidRPr="00E00520" w:rsidRDefault="00E00520" w:rsidP="00E00520">
      <w:pPr>
        <w:keepNext/>
        <w:keepLines/>
        <w:spacing w:before="160" w:after="80" w:line="360" w:lineRule="auto"/>
        <w:jc w:val="center"/>
        <w:outlineLvl w:val="2"/>
        <w:rPr>
          <w:rFonts w:ascii="Aptos" w:eastAsia="Times New Roman" w:hAnsi="Aptos" w:cs="Times New Roman"/>
          <w:color w:val="0F4761"/>
          <w:kern w:val="0"/>
          <w:sz w:val="28"/>
          <w:szCs w:val="28"/>
          <w:lang w:val="en-US"/>
          <w14:ligatures w14:val="none"/>
        </w:rPr>
      </w:pPr>
      <w:bookmarkStart w:id="18" w:name="_Toc202540651"/>
      <w:r w:rsidRPr="00E00520">
        <w:rPr>
          <w:rFonts w:ascii="Aptos" w:eastAsia="Times New Roman" w:hAnsi="Aptos" w:cs="Times New Roman"/>
          <w:color w:val="0F4761"/>
          <w:kern w:val="0"/>
          <w:sz w:val="28"/>
          <w:szCs w:val="28"/>
          <w:lang w:val="en-US"/>
          <w14:ligatures w14:val="none"/>
        </w:rPr>
        <w:t>2.2.3 Situational leadership</w:t>
      </w:r>
      <w:bookmarkEnd w:id="18"/>
    </w:p>
    <w:p w14:paraId="07501D12"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Situational leadership posits that effective influence depends on matching one's style to the follower's readiness (</w:t>
      </w:r>
      <w:proofErr w:type="spellStart"/>
      <w:r w:rsidRPr="00E00520">
        <w:rPr>
          <w:rFonts w:ascii="Aptos" w:eastAsia="Aptos" w:hAnsi="Aptos" w:cs="Times New Roman"/>
          <w:kern w:val="0"/>
          <w:sz w:val="22"/>
          <w:szCs w:val="22"/>
          <w14:ligatures w14:val="none"/>
        </w:rPr>
        <w:t>Junaedi</w:t>
      </w:r>
      <w:proofErr w:type="spellEnd"/>
      <w:r w:rsidRPr="00E00520">
        <w:rPr>
          <w:rFonts w:ascii="Aptos" w:eastAsia="Aptos" w:hAnsi="Aptos" w:cs="Times New Roman"/>
          <w:kern w:val="0"/>
          <w:sz w:val="22"/>
          <w:szCs w:val="22"/>
          <w14:ligatures w14:val="none"/>
        </w:rPr>
        <w:t xml:space="preserve"> and Ali, 2025). Aslam et al. (2022) demonstrated that adaptive leaders sustained warehouse employees’ motivation during pandemic disruptions. </w:t>
      </w:r>
      <w:proofErr w:type="spellStart"/>
      <w:r w:rsidRPr="00E00520">
        <w:rPr>
          <w:rFonts w:ascii="Aptos" w:eastAsia="Aptos" w:hAnsi="Aptos" w:cs="Times New Roman"/>
          <w:kern w:val="0"/>
          <w:sz w:val="22"/>
          <w:szCs w:val="22"/>
          <w14:ligatures w14:val="none"/>
        </w:rPr>
        <w:t>Junaedi</w:t>
      </w:r>
      <w:proofErr w:type="spellEnd"/>
      <w:r w:rsidRPr="00E00520">
        <w:rPr>
          <w:rFonts w:ascii="Aptos" w:eastAsia="Aptos" w:hAnsi="Aptos" w:cs="Times New Roman"/>
          <w:kern w:val="0"/>
          <w:sz w:val="22"/>
          <w:szCs w:val="22"/>
          <w14:ligatures w14:val="none"/>
        </w:rPr>
        <w:t xml:space="preserve"> and Ali (2025) affirm that situational leadership has a significant positive effect on employee performance, with the hypothesised relation being mediated by the independent variables of job satisfaction and Islamic organisational citizenship behaviour. </w:t>
      </w:r>
      <w:proofErr w:type="spellStart"/>
      <w:r w:rsidRPr="00E00520">
        <w:rPr>
          <w:rFonts w:ascii="Aptos" w:eastAsia="Aptos" w:hAnsi="Aptos" w:cs="Times New Roman"/>
          <w:kern w:val="0"/>
          <w:sz w:val="22"/>
          <w:szCs w:val="22"/>
          <w14:ligatures w14:val="none"/>
        </w:rPr>
        <w:t>Xuecheng</w:t>
      </w:r>
      <w:proofErr w:type="spellEnd"/>
      <w:r w:rsidRPr="00E00520">
        <w:rPr>
          <w:rFonts w:ascii="Aptos" w:eastAsia="Aptos" w:hAnsi="Aptos" w:cs="Times New Roman"/>
          <w:kern w:val="0"/>
          <w:sz w:val="22"/>
          <w:szCs w:val="22"/>
          <w14:ligatures w14:val="none"/>
        </w:rPr>
        <w:t>, Iqbal and Saina (2022) show that peer coordinators toggled between directive cues during peak rushes and supportive coaching during lull periods, thereby maintaining safety compliance. Converging evidence thus portrays Amazon’s informal leads as situational actors who escalate or loosen control depending on associates’ competence and time pressure, a responsiveness amplified by the real-time metrics displayed on fulfilment-centre dashboards.</w:t>
      </w:r>
    </w:p>
    <w:p w14:paraId="2777EE0B" w14:textId="77777777" w:rsidR="00E00520" w:rsidRPr="00E00520" w:rsidRDefault="00E00520" w:rsidP="00E00520">
      <w:pPr>
        <w:keepNext/>
        <w:keepLines/>
        <w:spacing w:before="160" w:after="80" w:line="360" w:lineRule="auto"/>
        <w:jc w:val="center"/>
        <w:outlineLvl w:val="1"/>
        <w:rPr>
          <w:rFonts w:ascii="Aptos Display" w:eastAsia="Times New Roman" w:hAnsi="Aptos Display" w:cs="Times New Roman"/>
          <w:color w:val="0F4761"/>
          <w:kern w:val="0"/>
          <w:sz w:val="32"/>
          <w:szCs w:val="32"/>
          <w14:ligatures w14:val="none"/>
        </w:rPr>
      </w:pPr>
      <w:bookmarkStart w:id="19" w:name="_Toc202540652"/>
      <w:r w:rsidRPr="00E00520">
        <w:rPr>
          <w:rFonts w:ascii="Aptos Display" w:eastAsia="Times New Roman" w:hAnsi="Aptos Display" w:cs="Times New Roman"/>
          <w:color w:val="0F4761"/>
          <w:kern w:val="0"/>
          <w:sz w:val="32"/>
          <w:szCs w:val="32"/>
          <w14:ligatures w14:val="none"/>
        </w:rPr>
        <w:t>2.3 Role of Step</w:t>
      </w:r>
      <w:r w:rsidRPr="00E00520">
        <w:rPr>
          <w:rFonts w:ascii="Cambria Math" w:eastAsia="Times New Roman" w:hAnsi="Cambria Math" w:cs="Cambria Math"/>
          <w:color w:val="0F4761"/>
          <w:kern w:val="0"/>
          <w:sz w:val="32"/>
          <w:szCs w:val="32"/>
          <w14:ligatures w14:val="none"/>
        </w:rPr>
        <w:t>‐</w:t>
      </w:r>
      <w:r w:rsidRPr="00E00520">
        <w:rPr>
          <w:rFonts w:ascii="Aptos Display" w:eastAsia="Times New Roman" w:hAnsi="Aptos Display" w:cs="Times New Roman"/>
          <w:color w:val="0F4761"/>
          <w:kern w:val="0"/>
          <w:sz w:val="32"/>
          <w:szCs w:val="32"/>
          <w14:ligatures w14:val="none"/>
        </w:rPr>
        <w:t>Up Leads and Process Guides</w:t>
      </w:r>
      <w:bookmarkEnd w:id="19"/>
    </w:p>
    <w:p w14:paraId="3EF3DFCE"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Informal leadership roles such as Step</w:t>
      </w:r>
      <w:r w:rsidRPr="00E00520">
        <w:rPr>
          <w:rFonts w:ascii="Cambria Math" w:eastAsia="Aptos" w:hAnsi="Cambria Math" w:cs="Cambria Math"/>
          <w:kern w:val="0"/>
          <w:sz w:val="22"/>
          <w:szCs w:val="22"/>
          <w14:ligatures w14:val="none"/>
        </w:rPr>
        <w:t>‐</w:t>
      </w:r>
      <w:r w:rsidRPr="00E00520">
        <w:rPr>
          <w:rFonts w:ascii="Aptos" w:eastAsia="Aptos" w:hAnsi="Aptos" w:cs="Times New Roman"/>
          <w:kern w:val="0"/>
          <w:sz w:val="22"/>
          <w:szCs w:val="22"/>
          <w14:ligatures w14:val="none"/>
        </w:rPr>
        <w:t>Up Leads and Process Guides emerge when associates voluntarily assume responsibilities and are endorsed by peers, creating developmental micro-leadership experiences without formal titles. Leino</w:t>
      </w:r>
      <w:r w:rsidRPr="00E00520">
        <w:rPr>
          <w:rFonts w:ascii="Aptos" w:eastAsia="Aptos" w:hAnsi="Aptos" w:cs="Aptos"/>
          <w:kern w:val="0"/>
          <w:sz w:val="22"/>
          <w:szCs w:val="22"/>
          <w14:ligatures w14:val="none"/>
        </w:rPr>
        <w:t>’</w:t>
      </w:r>
      <w:r w:rsidRPr="00E00520">
        <w:rPr>
          <w:rFonts w:ascii="Aptos" w:eastAsia="Aptos" w:hAnsi="Aptos" w:cs="Times New Roman"/>
          <w:kern w:val="0"/>
          <w:sz w:val="22"/>
          <w:szCs w:val="22"/>
          <w14:ligatures w14:val="none"/>
        </w:rPr>
        <w:t xml:space="preserve">s integrative review (2022) identifies </w:t>
      </w:r>
      <w:r w:rsidRPr="00E00520">
        <w:rPr>
          <w:rFonts w:ascii="Aptos" w:eastAsia="Aptos" w:hAnsi="Aptos" w:cs="Aptos"/>
          <w:kern w:val="0"/>
          <w:sz w:val="22"/>
          <w:szCs w:val="22"/>
          <w14:ligatures w14:val="none"/>
        </w:rPr>
        <w:t>“</w:t>
      </w:r>
      <w:r w:rsidRPr="00E00520">
        <w:rPr>
          <w:rFonts w:ascii="Aptos" w:eastAsia="Aptos" w:hAnsi="Aptos" w:cs="Times New Roman"/>
          <w:kern w:val="0"/>
          <w:sz w:val="22"/>
          <w:szCs w:val="22"/>
          <w14:ligatures w14:val="none"/>
        </w:rPr>
        <w:t>volunteering</w:t>
      </w:r>
      <w:r w:rsidRPr="00E00520">
        <w:rPr>
          <w:rFonts w:ascii="Aptos" w:eastAsia="Aptos" w:hAnsi="Aptos" w:cs="Aptos"/>
          <w:kern w:val="0"/>
          <w:sz w:val="22"/>
          <w:szCs w:val="22"/>
          <w14:ligatures w14:val="none"/>
        </w:rPr>
        <w:t>”</w:t>
      </w:r>
      <w:r w:rsidRPr="00E00520">
        <w:rPr>
          <w:rFonts w:ascii="Aptos" w:eastAsia="Aptos" w:hAnsi="Aptos" w:cs="Times New Roman"/>
          <w:kern w:val="0"/>
          <w:sz w:val="22"/>
          <w:szCs w:val="22"/>
          <w14:ligatures w14:val="none"/>
        </w:rPr>
        <w:t xml:space="preserve"> and </w:t>
      </w:r>
      <w:r w:rsidRPr="00E00520">
        <w:rPr>
          <w:rFonts w:ascii="Aptos" w:eastAsia="Aptos" w:hAnsi="Aptos" w:cs="Aptos"/>
          <w:kern w:val="0"/>
          <w:sz w:val="22"/>
          <w:szCs w:val="22"/>
          <w14:ligatures w14:val="none"/>
        </w:rPr>
        <w:t>“</w:t>
      </w:r>
      <w:r w:rsidRPr="00E00520">
        <w:rPr>
          <w:rFonts w:ascii="Aptos" w:eastAsia="Aptos" w:hAnsi="Aptos" w:cs="Times New Roman"/>
          <w:kern w:val="0"/>
          <w:sz w:val="22"/>
          <w:szCs w:val="22"/>
          <w14:ligatures w14:val="none"/>
        </w:rPr>
        <w:t>granted by others</w:t>
      </w:r>
      <w:r w:rsidRPr="00E00520">
        <w:rPr>
          <w:rFonts w:ascii="Aptos" w:eastAsia="Aptos" w:hAnsi="Aptos" w:cs="Aptos"/>
          <w:kern w:val="0"/>
          <w:sz w:val="22"/>
          <w:szCs w:val="22"/>
          <w14:ligatures w14:val="none"/>
        </w:rPr>
        <w:t>”</w:t>
      </w:r>
      <w:r w:rsidRPr="00E00520">
        <w:rPr>
          <w:rFonts w:ascii="Aptos" w:eastAsia="Aptos" w:hAnsi="Aptos" w:cs="Times New Roman"/>
          <w:kern w:val="0"/>
          <w:sz w:val="22"/>
          <w:szCs w:val="22"/>
          <w14:ligatures w14:val="none"/>
        </w:rPr>
        <w:t xml:space="preserve"> as cross</w:t>
      </w:r>
      <w:r w:rsidRPr="00E00520">
        <w:rPr>
          <w:rFonts w:ascii="Cambria Math" w:eastAsia="Aptos" w:hAnsi="Cambria Math" w:cs="Cambria Math"/>
          <w:kern w:val="0"/>
          <w:sz w:val="22"/>
          <w:szCs w:val="22"/>
          <w14:ligatures w14:val="none"/>
        </w:rPr>
        <w:t>‐</w:t>
      </w:r>
      <w:r w:rsidRPr="00E00520">
        <w:rPr>
          <w:rFonts w:ascii="Aptos" w:eastAsia="Aptos" w:hAnsi="Aptos" w:cs="Times New Roman"/>
          <w:kern w:val="0"/>
          <w:sz w:val="22"/>
          <w:szCs w:val="22"/>
          <w14:ligatures w14:val="none"/>
        </w:rPr>
        <w:t xml:space="preserve">cutting meta-themes that drive informal leader </w:t>
      </w:r>
      <w:r w:rsidRPr="00E00520">
        <w:rPr>
          <w:rFonts w:ascii="Aptos" w:eastAsia="Aptos" w:hAnsi="Aptos" w:cs="Times New Roman"/>
          <w:kern w:val="0"/>
          <w:sz w:val="22"/>
          <w:szCs w:val="22"/>
          <w14:ligatures w14:val="none"/>
        </w:rPr>
        <w:lastRenderedPageBreak/>
        <w:t xml:space="preserve">emergence, noting that such roles enhance knowledge sharing and group cohesion. </w:t>
      </w:r>
      <w:proofErr w:type="spellStart"/>
      <w:r w:rsidRPr="00E00520">
        <w:rPr>
          <w:rFonts w:ascii="Aptos" w:eastAsia="Aptos" w:hAnsi="Aptos" w:cs="Times New Roman"/>
          <w:kern w:val="0"/>
          <w:sz w:val="22"/>
          <w:szCs w:val="22"/>
          <w14:ligatures w14:val="none"/>
        </w:rPr>
        <w:t>Kuzior</w:t>
      </w:r>
      <w:proofErr w:type="spellEnd"/>
      <w:r w:rsidRPr="00E00520">
        <w:rPr>
          <w:rFonts w:ascii="Aptos" w:eastAsia="Aptos" w:hAnsi="Aptos" w:cs="Times New Roman"/>
          <w:kern w:val="0"/>
          <w:sz w:val="22"/>
          <w:szCs w:val="22"/>
          <w14:ligatures w14:val="none"/>
        </w:rPr>
        <w:t xml:space="preserve"> and </w:t>
      </w:r>
      <w:proofErr w:type="spellStart"/>
      <w:r w:rsidRPr="00E00520">
        <w:rPr>
          <w:rFonts w:ascii="Aptos" w:eastAsia="Aptos" w:hAnsi="Aptos" w:cs="Times New Roman"/>
          <w:kern w:val="0"/>
          <w:sz w:val="22"/>
          <w:szCs w:val="22"/>
          <w14:ligatures w14:val="none"/>
        </w:rPr>
        <w:t>Balahurovska</w:t>
      </w:r>
      <w:proofErr w:type="spellEnd"/>
      <w:r w:rsidRPr="00E00520">
        <w:rPr>
          <w:rFonts w:ascii="Aptos" w:eastAsia="Aptos" w:hAnsi="Aptos" w:cs="Times New Roman"/>
          <w:kern w:val="0"/>
          <w:sz w:val="22"/>
          <w:szCs w:val="22"/>
          <w14:ligatures w14:val="none"/>
        </w:rPr>
        <w:t xml:space="preserve"> (2022) further explain that Informal leaders should be the focus of the formal manager, as the impact of the informal leader who is not visible may be either beneficial or detrimental. On the one hand, the potential of a concealed informal leader can be utilised to achieve the organisation's aims. Conversely, an informal leader in disguise may negatively impact the team, disrupting communication between the team and the leader. Within Amazon’s warehouses, Step-Up Leads may step in during peak operations to resolve bottlenecks, while Process Guides clarify standard operating procedures, both acting as informal mentors. These roles may provide associates with repeated opportunities to practice leadership behaviours, planning, monitoring, and supporting that mirror formal supervisory functions, thereby preparing them for promotion.</w:t>
      </w:r>
    </w:p>
    <w:p w14:paraId="2CDDCA70" w14:textId="77777777" w:rsidR="00E00520" w:rsidRPr="00E00520" w:rsidRDefault="00E00520" w:rsidP="00E00520">
      <w:pPr>
        <w:keepNext/>
        <w:keepLines/>
        <w:spacing w:before="160" w:after="80" w:line="360" w:lineRule="auto"/>
        <w:jc w:val="center"/>
        <w:outlineLvl w:val="1"/>
        <w:rPr>
          <w:rFonts w:ascii="Aptos Display" w:eastAsia="Times New Roman" w:hAnsi="Aptos Display" w:cs="Times New Roman"/>
          <w:color w:val="0F4761"/>
          <w:kern w:val="0"/>
          <w:sz w:val="32"/>
          <w:szCs w:val="32"/>
          <w14:ligatures w14:val="none"/>
        </w:rPr>
      </w:pPr>
      <w:bookmarkStart w:id="20" w:name="_Toc202540653"/>
      <w:r w:rsidRPr="00E00520">
        <w:rPr>
          <w:rFonts w:ascii="Aptos Display" w:eastAsia="Times New Roman" w:hAnsi="Aptos Display" w:cs="Times New Roman"/>
          <w:color w:val="0F4761"/>
          <w:kern w:val="0"/>
          <w:sz w:val="32"/>
          <w:szCs w:val="32"/>
          <w14:ligatures w14:val="none"/>
        </w:rPr>
        <w:t>2.4 Impact on Skills Development, Performance, and Career Progression</w:t>
      </w:r>
      <w:bookmarkEnd w:id="20"/>
    </w:p>
    <w:p w14:paraId="53ABF40B"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Informal leadership roles significantly enhance associates’ self-regulation, teamwork, and problem-solving skills, resulting in job involvement and career advancement (Kwon and Cho, 2020). Kittel, Kunz and Seufert (2021) applied structural equation modelling to a sample of 170 employees in Austrian banks, demonstrating that organisational learning culture and job autonomy predict self-regulated learning strategies, which in turn improve performance outcomes in informal settings. Yücel (2021) revealed that transformational leadership behaviours, often enacted by informal leaders, indirectly boost task performance and helping behaviours through increased work engagement. Specifically, the results confirm that employees who believe they are supported by leadership show a more substantial commitment to the organisation and, consequently, better levels of performance. Kwon and Cho (2020) show that workers with a high level of skill variety and autonomy have high levels of job involvement. Moreover, informal learning serves as the mediating variable that connects these job characteristics with job involvement. In Amazon’s context, associates serving as informal leaders report accelerated mastery of operational metrics and enhanced peer recognition, supporting faster progression to formal supervisory roles. These developmental experiences create “on-the-job” leadership labs, enabling associates to accumulate credibility and skill proficiency aligned with Amazon’s promotion criteria.</w:t>
      </w:r>
    </w:p>
    <w:p w14:paraId="06BE1D2C" w14:textId="77777777" w:rsidR="00E00520" w:rsidRPr="00E00520" w:rsidRDefault="00E00520" w:rsidP="00E00520">
      <w:pPr>
        <w:keepNext/>
        <w:keepLines/>
        <w:spacing w:before="160" w:after="80" w:line="360" w:lineRule="auto"/>
        <w:jc w:val="center"/>
        <w:outlineLvl w:val="1"/>
        <w:rPr>
          <w:rFonts w:ascii="Aptos Display" w:eastAsia="Times New Roman" w:hAnsi="Aptos Display" w:cs="Times New Roman"/>
          <w:color w:val="0F4761"/>
          <w:kern w:val="0"/>
          <w:sz w:val="32"/>
          <w:szCs w:val="32"/>
          <w14:ligatures w14:val="none"/>
        </w:rPr>
      </w:pPr>
      <w:bookmarkStart w:id="21" w:name="_Toc202540654"/>
      <w:r w:rsidRPr="00E00520">
        <w:rPr>
          <w:rFonts w:ascii="Aptos Display" w:eastAsia="Times New Roman" w:hAnsi="Aptos Display" w:cs="Times New Roman"/>
          <w:color w:val="0F4761"/>
          <w:kern w:val="0"/>
          <w:sz w:val="32"/>
          <w:szCs w:val="32"/>
          <w14:ligatures w14:val="none"/>
        </w:rPr>
        <w:lastRenderedPageBreak/>
        <w:t>2.5 Perceptions and Experiences of Transition</w:t>
      </w:r>
      <w:bookmarkEnd w:id="21"/>
    </w:p>
    <w:p w14:paraId="4671C5ED"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 xml:space="preserve">Associates perceive the shift from informal to formal leadership roles as a complex transition marked by both empowerment and role ambiguity. Leino (2022) systematically reviewed studies on leadership emergence, reporting that individuals experience informal leader roles as both developmental challenges and sources of uncertainty, contingent on recognition mechanisms and clarity of expectations. According to </w:t>
      </w:r>
      <w:proofErr w:type="spellStart"/>
      <w:r w:rsidRPr="00E00520">
        <w:rPr>
          <w:rFonts w:ascii="Aptos" w:eastAsia="Aptos" w:hAnsi="Aptos" w:cs="Times New Roman"/>
          <w:kern w:val="0"/>
          <w:sz w:val="22"/>
          <w:szCs w:val="22"/>
          <w14:ligatures w14:val="none"/>
        </w:rPr>
        <w:t>Ludwikowska</w:t>
      </w:r>
      <w:proofErr w:type="spellEnd"/>
      <w:r w:rsidRPr="00E00520">
        <w:rPr>
          <w:rFonts w:ascii="Aptos" w:eastAsia="Aptos" w:hAnsi="Aptos" w:cs="Times New Roman"/>
          <w:kern w:val="0"/>
          <w:sz w:val="22"/>
          <w:szCs w:val="22"/>
          <w14:ligatures w14:val="none"/>
        </w:rPr>
        <w:t xml:space="preserve">, </w:t>
      </w:r>
      <w:proofErr w:type="spellStart"/>
      <w:r w:rsidRPr="00E00520">
        <w:rPr>
          <w:rFonts w:ascii="Aptos" w:eastAsia="Aptos" w:hAnsi="Aptos" w:cs="Times New Roman"/>
          <w:kern w:val="0"/>
          <w:sz w:val="22"/>
          <w:szCs w:val="22"/>
          <w14:ligatures w14:val="none"/>
        </w:rPr>
        <w:t>Zakkariya</w:t>
      </w:r>
      <w:proofErr w:type="spellEnd"/>
      <w:r w:rsidRPr="00E00520">
        <w:rPr>
          <w:rFonts w:ascii="Aptos" w:eastAsia="Aptos" w:hAnsi="Aptos" w:cs="Times New Roman"/>
          <w:kern w:val="0"/>
          <w:sz w:val="22"/>
          <w:szCs w:val="22"/>
          <w14:ligatures w14:val="none"/>
        </w:rPr>
        <w:t xml:space="preserve"> and Aboobaker (2024), informal leaders describe increased confidence and skill acquisition but also note stress when formal authority boundaries remain undefined. Smith and Luo (2024) suggest that without structured feedback and formal endorsement, associates may struggle to reconcile informal leadership successes with the responsibilities of a formal supervisory title. The congruence between the support of the managerial staff and the development of a favourable review climate was present. A culture of feedback was described by the design team in the documented case when a formal framework was combined with ready access to support. In Amazon’s fulfilment centres, associates may report mixed emotions during step-up assignments, pride in peer trust alongside anxiety over making critical operational decisions. Understanding these perceptions highlights the importance of establishing clear transition protocols and feedback mechanisms to ensure that informal leadership experiences lead to sustainable career development.</w:t>
      </w:r>
    </w:p>
    <w:p w14:paraId="15C2DDA2" w14:textId="77777777" w:rsidR="00E00520" w:rsidRPr="00E00520" w:rsidRDefault="00E00520" w:rsidP="00E00520">
      <w:pPr>
        <w:keepNext/>
        <w:keepLines/>
        <w:spacing w:before="160" w:after="80" w:line="360" w:lineRule="auto"/>
        <w:jc w:val="center"/>
        <w:outlineLvl w:val="1"/>
        <w:rPr>
          <w:rFonts w:ascii="Aptos Display" w:eastAsia="Times New Roman" w:hAnsi="Aptos Display" w:cs="Times New Roman"/>
          <w:color w:val="0F4761"/>
          <w:kern w:val="0"/>
          <w:sz w:val="32"/>
          <w:szCs w:val="32"/>
          <w14:ligatures w14:val="none"/>
        </w:rPr>
      </w:pPr>
      <w:bookmarkStart w:id="22" w:name="_Toc202540655"/>
      <w:r w:rsidRPr="00E00520">
        <w:rPr>
          <w:rFonts w:ascii="Aptos Display" w:eastAsia="Times New Roman" w:hAnsi="Aptos Display" w:cs="Times New Roman"/>
          <w:color w:val="0F4761"/>
          <w:kern w:val="0"/>
          <w:sz w:val="32"/>
          <w:szCs w:val="32"/>
          <w14:ligatures w14:val="none"/>
        </w:rPr>
        <w:t>2.6 Recommendations for Enhancing Informal Leadership Pathways</w:t>
      </w:r>
      <w:bookmarkEnd w:id="22"/>
    </w:p>
    <w:p w14:paraId="6FBD3CBB"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 xml:space="preserve">Literature converges on actionable strategies to optimise informal leadership development and facilitate smoother transitions into formal roles. According to He, von Krogh and Sirén (2022), Informal leadership structures take different forms across contexts as leadership dynamics are contingent. Organisations must therefore establish interventions, such as incentives, which are intended to encourage team members to take on leadership roles that align with specific tasks. Under conditions where the degree of task uncertainty is low, maintenance of a visible structure of leadership can lead to better inter-team coordination. Zia et al. (2022) analyse the correlation between high-level self-efficacy and informal learning inclinations among middle managers and reveal that managers with less or more self-efficacy and a high motivation to learn are more engaged in informal learning practices. In addition, authors propose that the supervisory working environment (SWE) works as a strong contextual moderator of the relationship between individual variables and informal learning. Findings also indicate that informal learning has a strong positive </w:t>
      </w:r>
      <w:r w:rsidRPr="00E00520">
        <w:rPr>
          <w:rFonts w:ascii="Aptos" w:eastAsia="Aptos" w:hAnsi="Aptos" w:cs="Times New Roman"/>
          <w:kern w:val="0"/>
          <w:sz w:val="22"/>
          <w:szCs w:val="22"/>
          <w14:ligatures w14:val="none"/>
        </w:rPr>
        <w:lastRenderedPageBreak/>
        <w:t>effect on work engagement. Del Pino-</w:t>
      </w:r>
      <w:proofErr w:type="spellStart"/>
      <w:r w:rsidRPr="00E00520">
        <w:rPr>
          <w:rFonts w:ascii="Aptos" w:eastAsia="Aptos" w:hAnsi="Aptos" w:cs="Times New Roman"/>
          <w:kern w:val="0"/>
          <w:sz w:val="22"/>
          <w:szCs w:val="22"/>
          <w14:ligatures w14:val="none"/>
        </w:rPr>
        <w:t>Marchito</w:t>
      </w:r>
      <w:proofErr w:type="spellEnd"/>
      <w:r w:rsidRPr="00E00520">
        <w:rPr>
          <w:rFonts w:ascii="Aptos" w:eastAsia="Aptos" w:hAnsi="Aptos" w:cs="Times New Roman"/>
          <w:kern w:val="0"/>
          <w:sz w:val="22"/>
          <w:szCs w:val="22"/>
          <w14:ligatures w14:val="none"/>
        </w:rPr>
        <w:t xml:space="preserve"> et al. (2025) advocate embedding ethical governance and sustainability competencies into situational leadership frameworks, suggesting that training modules should include scenario-based learning aligned with organizational values Applying to Amazon’s warehouses, these recommendations can translate into institutionalising Step-Up Lead rotations with debrief sessions, empowering Process Guides with mentoring tools and establishing peer-feedback platforms/</w:t>
      </w:r>
    </w:p>
    <w:p w14:paraId="49CFCA91" w14:textId="77777777" w:rsidR="00E00520" w:rsidRPr="00E00520" w:rsidRDefault="00E00520" w:rsidP="00E00520">
      <w:pPr>
        <w:keepNext/>
        <w:keepLines/>
        <w:spacing w:before="160" w:after="80" w:line="360" w:lineRule="auto"/>
        <w:jc w:val="center"/>
        <w:outlineLvl w:val="1"/>
        <w:rPr>
          <w:rFonts w:ascii="Aptos Display" w:eastAsia="Times New Roman" w:hAnsi="Aptos Display" w:cs="Times New Roman"/>
          <w:color w:val="0F4761"/>
          <w:kern w:val="0"/>
          <w:sz w:val="32"/>
          <w:szCs w:val="32"/>
          <w14:ligatures w14:val="none"/>
        </w:rPr>
      </w:pPr>
      <w:bookmarkStart w:id="23" w:name="_Toc202540656"/>
      <w:r w:rsidRPr="00E00520">
        <w:rPr>
          <w:rFonts w:ascii="Aptos Display" w:eastAsia="Times New Roman" w:hAnsi="Aptos Display" w:cs="Times New Roman"/>
          <w:color w:val="0F4761"/>
          <w:kern w:val="0"/>
          <w:sz w:val="32"/>
          <w:szCs w:val="32"/>
          <w14:ligatures w14:val="none"/>
        </w:rPr>
        <w:t>2.7 Literature Gap</w:t>
      </w:r>
      <w:bookmarkEnd w:id="23"/>
    </w:p>
    <w:p w14:paraId="439B0799"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Although existing studies have elucidated the emergence of informal leadership across diverse organisational settings, there is a paucity of research contextualising these pathways within high-velocity operational environments, such as Amazon’s warehouses. Existing studies seldom examine role-specific mechanisms, namely Step-Up Leads and Process Guides, or assess their longitudinal impact on career progression within fulfilment centres. Additionally, insights into associate perceptions during the informal-to-formal leadership transition remain fragmented. To address these gaps, this proposal will investigate the lived experiences, developmental trajectories, and organisational supports that shape informal leadership pathways in Amazon’s warehouse operations, thereby extending theoretical frameworks into a novel empirical context.</w:t>
      </w:r>
    </w:p>
    <w:p w14:paraId="2D7F5A24" w14:textId="77777777" w:rsidR="00E00520" w:rsidRPr="00E00520" w:rsidRDefault="00E00520" w:rsidP="00E00520">
      <w:pPr>
        <w:keepNext/>
        <w:keepLines/>
        <w:spacing w:before="160" w:after="80" w:line="360" w:lineRule="auto"/>
        <w:jc w:val="center"/>
        <w:outlineLvl w:val="1"/>
        <w:rPr>
          <w:rFonts w:ascii="Aptos Display" w:eastAsia="Times New Roman" w:hAnsi="Aptos Display" w:cs="Times New Roman"/>
          <w:color w:val="0F4761"/>
          <w:kern w:val="0"/>
          <w:sz w:val="32"/>
          <w:szCs w:val="32"/>
          <w14:ligatures w14:val="none"/>
        </w:rPr>
      </w:pPr>
      <w:bookmarkStart w:id="24" w:name="_Toc202540657"/>
      <w:r w:rsidRPr="00E00520">
        <w:rPr>
          <w:rFonts w:ascii="Aptos Display" w:eastAsia="Times New Roman" w:hAnsi="Aptos Display" w:cs="Times New Roman"/>
          <w:color w:val="0F4761"/>
          <w:kern w:val="0"/>
          <w:sz w:val="32"/>
          <w:szCs w:val="32"/>
          <w14:ligatures w14:val="none"/>
        </w:rPr>
        <w:t>2.8 Conclusion</w:t>
      </w:r>
      <w:bookmarkEnd w:id="24"/>
    </w:p>
    <w:p w14:paraId="09B1DD97"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This section articulates core leadership theories, including Transformational, Path-Goal, and Situational, and synthesises thematic insights on informal leadership roles, developmental outcomes, associate experiences, and enhancement strategies relevant to Amazon’s warehouse environment. While existing literature provides robust conceptual and empirical foundations, critical gaps remain in translating these findings into actionable frameworks within operational supply-chain contexts. Future research should employ longitudinal, mixed method designs to empirically validate informal leadership pathways and refine support mechanisms, thereby informing both theory and practice in talent development and succession planning at Amazon.</w:t>
      </w:r>
    </w:p>
    <w:p w14:paraId="078E9A6A" w14:textId="77777777" w:rsidR="00E00520" w:rsidRPr="00E00520" w:rsidRDefault="00E00520" w:rsidP="00E00520">
      <w:pPr>
        <w:keepNext/>
        <w:keepLines/>
        <w:spacing w:before="360" w:after="80" w:line="360" w:lineRule="auto"/>
        <w:jc w:val="center"/>
        <w:outlineLvl w:val="0"/>
        <w:rPr>
          <w:rFonts w:ascii="Aptos Display" w:eastAsia="Times New Roman" w:hAnsi="Aptos Display" w:cs="Times New Roman"/>
          <w:color w:val="0F4761"/>
          <w:kern w:val="0"/>
          <w:sz w:val="40"/>
          <w:szCs w:val="40"/>
          <w14:ligatures w14:val="none"/>
        </w:rPr>
      </w:pPr>
      <w:bookmarkStart w:id="25" w:name="_Toc202540658"/>
      <w:r w:rsidRPr="00E00520">
        <w:rPr>
          <w:rFonts w:ascii="Aptos Display" w:eastAsia="Times New Roman" w:hAnsi="Aptos Display" w:cs="Times New Roman"/>
          <w:color w:val="0F4761"/>
          <w:kern w:val="0"/>
          <w:sz w:val="40"/>
          <w:szCs w:val="40"/>
          <w14:ligatures w14:val="none"/>
        </w:rPr>
        <w:lastRenderedPageBreak/>
        <w:t>3. Methodology</w:t>
      </w:r>
      <w:bookmarkEnd w:id="25"/>
    </w:p>
    <w:p w14:paraId="04C67C99" w14:textId="77777777" w:rsidR="00E00520" w:rsidRPr="00E00520" w:rsidRDefault="00E00520" w:rsidP="00E00520">
      <w:pPr>
        <w:keepNext/>
        <w:keepLines/>
        <w:spacing w:before="160" w:after="80" w:line="360" w:lineRule="auto"/>
        <w:jc w:val="center"/>
        <w:outlineLvl w:val="1"/>
        <w:rPr>
          <w:rFonts w:ascii="Aptos Display" w:eastAsia="Times New Roman" w:hAnsi="Aptos Display" w:cs="Times New Roman"/>
          <w:color w:val="0F4761"/>
          <w:kern w:val="0"/>
          <w:sz w:val="32"/>
          <w:szCs w:val="32"/>
          <w14:ligatures w14:val="none"/>
        </w:rPr>
      </w:pPr>
      <w:bookmarkStart w:id="26" w:name="_Toc202540659"/>
      <w:r w:rsidRPr="00E00520">
        <w:rPr>
          <w:rFonts w:ascii="Aptos Display" w:eastAsia="Times New Roman" w:hAnsi="Aptos Display" w:cs="Times New Roman"/>
          <w:color w:val="0F4761"/>
          <w:kern w:val="0"/>
          <w:sz w:val="32"/>
          <w:szCs w:val="32"/>
          <w14:ligatures w14:val="none"/>
        </w:rPr>
        <w:t>3.1 Research Philosophy</w:t>
      </w:r>
      <w:bookmarkEnd w:id="26"/>
    </w:p>
    <w:p w14:paraId="4DA6B3E0"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The study will utilise an interpretivist philosophy, acknowledging that reality inside Amazon’s fulfilment centres is co-constructed by individuals who attach meaning to their everyday practices. Interpretivism places a special emphasis on contextualised variables, specifically human subjectivity and social constructions; it acknowledges that human actors produce new layers of meaning to the extent that human phenomena cannot be examined in the same way as physical objects (</w:t>
      </w:r>
      <w:proofErr w:type="spellStart"/>
      <w:r w:rsidRPr="00E00520">
        <w:rPr>
          <w:rFonts w:ascii="Aptos" w:eastAsia="Aptos" w:hAnsi="Aptos" w:cs="Times New Roman"/>
          <w:kern w:val="0"/>
          <w:sz w:val="22"/>
          <w:szCs w:val="22"/>
          <w14:ligatures w14:val="none"/>
        </w:rPr>
        <w:t>Alharahsheh</w:t>
      </w:r>
      <w:proofErr w:type="spellEnd"/>
      <w:r w:rsidRPr="00E00520">
        <w:rPr>
          <w:rFonts w:ascii="Aptos" w:eastAsia="Aptos" w:hAnsi="Aptos" w:cs="Times New Roman"/>
          <w:kern w:val="0"/>
          <w:sz w:val="22"/>
          <w:szCs w:val="22"/>
          <w14:ligatures w14:val="none"/>
        </w:rPr>
        <w:t xml:space="preserve"> and Pius, 2020). Unlike positivist approaches that search for universal regularities, an interpretivist stance will emphasise understanding associates lived experiences, local norms, and situated sense-making. This philosophy is especially relevant to logistics research, where practices are tightly interwoven with real-time human judgments rather than deterministic algorithms (Darby, Fugate and Murray, 2019). Adopting an interpretivist approach will enable the study to engage reflexively with questions of power, particularly how temporary authority granted to Step-Up Leads reconfigures peer relations while still treating participants as knowledgeable agents capable of articulating their career aspirations. The approach will therefore foreground subjectivity, context, and plurality, aligning with Amazon’s leadership principle of “Learn and Be Curious,” which encourages continuous dialogue rather than fixed truths. However, the interpretivist approach has its own limitations. Since the data is obtained with the help of qualitative methods, the claims that are based only on what the participants say can lack external validity (Bryman et al., 2022). Despite that, the study will be richer and more accurate in its research because it values the lived experiences of associates, thus fulfilling its declared aim of explaining the research question.</w:t>
      </w:r>
    </w:p>
    <w:p w14:paraId="0F4F7E5B" w14:textId="77777777" w:rsidR="00E00520" w:rsidRPr="00E00520" w:rsidRDefault="00E00520" w:rsidP="00E00520">
      <w:pPr>
        <w:keepNext/>
        <w:keepLines/>
        <w:spacing w:before="160" w:after="80" w:line="360" w:lineRule="auto"/>
        <w:jc w:val="center"/>
        <w:outlineLvl w:val="1"/>
        <w:rPr>
          <w:rFonts w:ascii="Aptos Display" w:eastAsia="Times New Roman" w:hAnsi="Aptos Display" w:cs="Times New Roman"/>
          <w:color w:val="0F4761"/>
          <w:kern w:val="0"/>
          <w:sz w:val="32"/>
          <w:szCs w:val="32"/>
          <w14:ligatures w14:val="none"/>
        </w:rPr>
      </w:pPr>
      <w:bookmarkStart w:id="27" w:name="_Toc202540660"/>
      <w:r w:rsidRPr="00E00520">
        <w:rPr>
          <w:rFonts w:ascii="Aptos Display" w:eastAsia="Times New Roman" w:hAnsi="Aptos Display" w:cs="Times New Roman"/>
          <w:color w:val="0F4761"/>
          <w:kern w:val="0"/>
          <w:sz w:val="32"/>
          <w:szCs w:val="32"/>
          <w14:ligatures w14:val="none"/>
        </w:rPr>
        <w:t>3.2 Research Approach</w:t>
      </w:r>
      <w:bookmarkEnd w:id="27"/>
    </w:p>
    <w:p w14:paraId="77AF24B3"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The study will adopt an inductive approach as it is fruitful for exploring leadership practices in warehousing and adjacent supply-chain contexts where granular theoretical insight is still scarce (</w:t>
      </w:r>
      <w:proofErr w:type="spellStart"/>
      <w:r w:rsidRPr="00E00520">
        <w:rPr>
          <w:rFonts w:ascii="Aptos" w:eastAsia="Aptos" w:hAnsi="Aptos" w:cs="Times New Roman"/>
          <w:kern w:val="0"/>
          <w:sz w:val="22"/>
          <w:szCs w:val="22"/>
          <w14:ligatures w14:val="none"/>
        </w:rPr>
        <w:t>Durach</w:t>
      </w:r>
      <w:proofErr w:type="spellEnd"/>
      <w:r w:rsidRPr="00E00520">
        <w:rPr>
          <w:rFonts w:ascii="Aptos" w:eastAsia="Aptos" w:hAnsi="Aptos" w:cs="Times New Roman"/>
          <w:kern w:val="0"/>
          <w:sz w:val="22"/>
          <w:szCs w:val="22"/>
          <w14:ligatures w14:val="none"/>
        </w:rPr>
        <w:t xml:space="preserve">, </w:t>
      </w:r>
      <w:proofErr w:type="spellStart"/>
      <w:r w:rsidRPr="00E00520">
        <w:rPr>
          <w:rFonts w:ascii="Aptos" w:eastAsia="Aptos" w:hAnsi="Aptos" w:cs="Times New Roman"/>
          <w:kern w:val="0"/>
          <w:sz w:val="22"/>
          <w:szCs w:val="22"/>
          <w14:ligatures w14:val="none"/>
        </w:rPr>
        <w:t>Kembro</w:t>
      </w:r>
      <w:proofErr w:type="spellEnd"/>
      <w:r w:rsidRPr="00E00520">
        <w:rPr>
          <w:rFonts w:ascii="Aptos" w:eastAsia="Aptos" w:hAnsi="Aptos" w:cs="Times New Roman"/>
          <w:kern w:val="0"/>
          <w:sz w:val="22"/>
          <w:szCs w:val="22"/>
          <w14:ligatures w14:val="none"/>
        </w:rPr>
        <w:t xml:space="preserve"> and Wieland, 2021). This approach enables researchers to address questions about their research and formulate new theoretical propositions without needing to conduct hypothesis-testing activities or evaluate existing theories. Instead, they typically explore the perceptions, actions, and affective experiences of participants through interviews, content </w:t>
      </w:r>
      <w:r w:rsidRPr="00E00520">
        <w:rPr>
          <w:rFonts w:ascii="Aptos" w:eastAsia="Aptos" w:hAnsi="Aptos" w:cs="Times New Roman"/>
          <w:kern w:val="0"/>
          <w:sz w:val="22"/>
          <w:szCs w:val="22"/>
          <w14:ligatures w14:val="none"/>
        </w:rPr>
        <w:lastRenderedPageBreak/>
        <w:t>analysis, systematic observation, or focus groups (Barroga et al., 2023). This study will complement interpretivism by preserving the participants’ language during initial coding rounds, thereby safeguarding authenticity. Nevertheless, this approach can lead to complications if left unchecked. Iterative engagement with relevant literature, particularly scholarship on peer influence, job crafting, and micro-leadership, after preliminary coding, will help refine emergent themes into coherent theoretical contributions. The strategy will assist the researcher in comprehending how informal leadership mediates between operational performance metrics and associates’ long-term promotion outcomes. Such an approach will generate actionable knowledge for operations managers looking to formalise talent pipelines without erasing the grassroots qualities that make Step-Up roles effective.</w:t>
      </w:r>
    </w:p>
    <w:p w14:paraId="151FD759" w14:textId="77777777" w:rsidR="00E00520" w:rsidRPr="00E00520" w:rsidRDefault="00E00520" w:rsidP="00E00520">
      <w:pPr>
        <w:keepNext/>
        <w:keepLines/>
        <w:spacing w:before="160" w:after="80" w:line="360" w:lineRule="auto"/>
        <w:jc w:val="center"/>
        <w:outlineLvl w:val="1"/>
        <w:rPr>
          <w:rFonts w:ascii="Aptos Display" w:eastAsia="Times New Roman" w:hAnsi="Aptos Display" w:cs="Times New Roman"/>
          <w:color w:val="0F4761"/>
          <w:kern w:val="0"/>
          <w:sz w:val="32"/>
          <w:szCs w:val="32"/>
          <w14:ligatures w14:val="none"/>
        </w:rPr>
      </w:pPr>
      <w:bookmarkStart w:id="28" w:name="_Toc202540661"/>
      <w:r w:rsidRPr="00E00520">
        <w:rPr>
          <w:rFonts w:ascii="Aptos Display" w:eastAsia="Times New Roman" w:hAnsi="Aptos Display" w:cs="Times New Roman"/>
          <w:color w:val="0F4761"/>
          <w:kern w:val="0"/>
          <w:sz w:val="32"/>
          <w:szCs w:val="32"/>
          <w14:ligatures w14:val="none"/>
        </w:rPr>
        <w:t>3.3 Research Strategy</w:t>
      </w:r>
      <w:bookmarkEnd w:id="28"/>
    </w:p>
    <w:p w14:paraId="01952F9A"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In this research, a qualitative research approach will be employed to explain the lived experiences of warehouse associates in secondary leadership roles. The qualitative paradigm, specifically the one that is effective in instances where it is necessary to work with complex constructs like informal leadership and career progression, provides in-depth insight into the perceptions, beliefs, and motivations of participants (</w:t>
      </w:r>
      <w:proofErr w:type="spellStart"/>
      <w:r w:rsidRPr="00E00520">
        <w:rPr>
          <w:rFonts w:ascii="Aptos" w:eastAsia="Aptos" w:hAnsi="Aptos" w:cs="Times New Roman"/>
          <w:kern w:val="0"/>
          <w:sz w:val="22"/>
          <w:szCs w:val="22"/>
          <w14:ligatures w14:val="none"/>
        </w:rPr>
        <w:t>Mantula</w:t>
      </w:r>
      <w:proofErr w:type="spellEnd"/>
      <w:r w:rsidRPr="00E00520">
        <w:rPr>
          <w:rFonts w:ascii="Aptos" w:eastAsia="Aptos" w:hAnsi="Aptos" w:cs="Times New Roman"/>
          <w:kern w:val="0"/>
          <w:sz w:val="22"/>
          <w:szCs w:val="22"/>
          <w14:ligatures w14:val="none"/>
        </w:rPr>
        <w:t xml:space="preserve"> et al., 2024). In this way, one can identify how informal leadership positions become possible, evolve, and influence the professional paths of employees working in Amazon fulfilment centres. The primary data collection mechanism is the use of semi-structured interviews. This data-collection approach allows for a deeper investigation while maintaining the structure provided by a set of guiding questions offered at the beginning. Semi-structured interviews enable the researcher to follow emerging themes due to the conversational flow that is created. Additionally, the semi-structured format offers an acceptable level of inter-rater reliability and provides substantial flexibility through probes that can be followed systematically (De Paoli, 2024). Through this strategy, the researcher will be able to extract noteworthy elements that affect informal leadership and career development in Amazon warehouses, thereby acquiring profound insights into the operations of leadership practice in Amazon warehouses.</w:t>
      </w:r>
    </w:p>
    <w:p w14:paraId="534FD83F" w14:textId="77777777" w:rsidR="00E00520" w:rsidRPr="00E00520" w:rsidRDefault="00E00520" w:rsidP="00E00520">
      <w:pPr>
        <w:keepNext/>
        <w:keepLines/>
        <w:spacing w:before="160" w:after="80" w:line="360" w:lineRule="auto"/>
        <w:jc w:val="center"/>
        <w:outlineLvl w:val="1"/>
        <w:rPr>
          <w:rFonts w:ascii="Aptos Display" w:eastAsia="Times New Roman" w:hAnsi="Aptos Display" w:cs="Times New Roman"/>
          <w:color w:val="0F4761"/>
          <w:kern w:val="0"/>
          <w:sz w:val="32"/>
          <w:szCs w:val="32"/>
          <w14:ligatures w14:val="none"/>
        </w:rPr>
      </w:pPr>
      <w:bookmarkStart w:id="29" w:name="_Toc202540662"/>
      <w:r w:rsidRPr="00E00520">
        <w:rPr>
          <w:rFonts w:ascii="Aptos Display" w:eastAsia="Times New Roman" w:hAnsi="Aptos Display" w:cs="Times New Roman"/>
          <w:color w:val="0F4761"/>
          <w:kern w:val="0"/>
          <w:sz w:val="32"/>
          <w:szCs w:val="32"/>
          <w14:ligatures w14:val="none"/>
        </w:rPr>
        <w:t>3.4 Data-Collection Technique</w:t>
      </w:r>
      <w:bookmarkEnd w:id="29"/>
    </w:p>
    <w:p w14:paraId="3927D6A9"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 xml:space="preserve">Semi-structured interviewing will serve as the primary data collection tool because it strikes a balance between a coherent thematic focus and the flexibility to pursue unanticipated storylines. </w:t>
      </w:r>
      <w:r w:rsidRPr="00E00520">
        <w:rPr>
          <w:rFonts w:ascii="Aptos" w:eastAsia="Aptos" w:hAnsi="Aptos" w:cs="Times New Roman"/>
          <w:kern w:val="0"/>
          <w:sz w:val="22"/>
          <w:szCs w:val="22"/>
          <w14:ligatures w14:val="none"/>
        </w:rPr>
        <w:lastRenderedPageBreak/>
        <w:t>This format has demonstrated efficacy in warehouse research by surfacing tacit knowledge about leadership influence on well-being and performance (</w:t>
      </w:r>
      <w:proofErr w:type="spellStart"/>
      <w:r w:rsidRPr="00E00520">
        <w:rPr>
          <w:rFonts w:ascii="Aptos" w:eastAsia="Aptos" w:hAnsi="Aptos" w:cs="Times New Roman"/>
          <w:kern w:val="0"/>
          <w:sz w:val="22"/>
          <w:szCs w:val="22"/>
          <w14:ligatures w14:val="none"/>
        </w:rPr>
        <w:t>Cretskens</w:t>
      </w:r>
      <w:proofErr w:type="spellEnd"/>
      <w:r w:rsidRPr="00E00520">
        <w:rPr>
          <w:rFonts w:ascii="Aptos" w:eastAsia="Aptos" w:hAnsi="Aptos" w:cs="Times New Roman"/>
          <w:kern w:val="0"/>
          <w:sz w:val="22"/>
          <w:szCs w:val="22"/>
          <w14:ligatures w14:val="none"/>
        </w:rPr>
        <w:t xml:space="preserve"> et al., 2024). An interview guide will anchor the conversation around three domains: entry into informal leadership, day-to-day enactment, and perceived career impact. At the same time, open probes will invite elaboration. Questions will be piloted with one non-sample associate to ensure clarity and cultural relevance. Recognising operational constraints, sessions will be offered either in a quiet break room or via encrypted video call; the latter will be used to maintain rapport while expanding participation across shifts. All interviews will be audio-recorded with consent and transcribed verbatim. Reflexive field notes will capture nonverbal cues, contextual observations, and the researcher’s impressions immediately after each encounter, informing subsequent analytic cycles.</w:t>
      </w:r>
    </w:p>
    <w:p w14:paraId="4862D44E" w14:textId="77777777" w:rsidR="00E00520" w:rsidRPr="00E00520" w:rsidRDefault="00E00520" w:rsidP="00E00520">
      <w:pPr>
        <w:keepNext/>
        <w:keepLines/>
        <w:spacing w:before="160" w:after="80" w:line="360" w:lineRule="auto"/>
        <w:jc w:val="center"/>
        <w:outlineLvl w:val="1"/>
        <w:rPr>
          <w:rFonts w:ascii="Aptos Display" w:eastAsia="Times New Roman" w:hAnsi="Aptos Display" w:cs="Times New Roman"/>
          <w:color w:val="0F4761"/>
          <w:kern w:val="0"/>
          <w:sz w:val="32"/>
          <w:szCs w:val="32"/>
          <w14:ligatures w14:val="none"/>
        </w:rPr>
      </w:pPr>
      <w:bookmarkStart w:id="30" w:name="_Toc202540663"/>
      <w:r w:rsidRPr="00E00520">
        <w:rPr>
          <w:rFonts w:ascii="Aptos Display" w:eastAsia="Times New Roman" w:hAnsi="Aptos Display" w:cs="Times New Roman"/>
          <w:color w:val="0F4761"/>
          <w:kern w:val="0"/>
          <w:sz w:val="32"/>
          <w:szCs w:val="32"/>
          <w14:ligatures w14:val="none"/>
        </w:rPr>
        <w:t>3.5 Sample</w:t>
      </w:r>
      <w:bookmarkEnd w:id="30"/>
    </w:p>
    <w:p w14:paraId="1277960C"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 xml:space="preserve">In the current study, purposive sampling will focus on 10 warehouse associates who have served as Step-Up Leads or Process Guides for a minimum of three consecutive weeks within the past six months. Purposive sampling strategies move away from random sampling methods. They are designed to ensure that specific types of cases, those that could be included, are included in the final sample of the research study. The reasons for adopting a purposive strategy </w:t>
      </w:r>
      <w:proofErr w:type="gramStart"/>
      <w:r w:rsidRPr="00E00520">
        <w:rPr>
          <w:rFonts w:ascii="Aptos" w:eastAsia="Aptos" w:hAnsi="Aptos" w:cs="Times New Roman"/>
          <w:kern w:val="0"/>
          <w:sz w:val="22"/>
          <w:szCs w:val="22"/>
          <w14:ligatures w14:val="none"/>
        </w:rPr>
        <w:t>are based on the assumption</w:t>
      </w:r>
      <w:proofErr w:type="gramEnd"/>
      <w:r w:rsidRPr="00E00520">
        <w:rPr>
          <w:rFonts w:ascii="Aptos" w:eastAsia="Aptos" w:hAnsi="Aptos" w:cs="Times New Roman"/>
          <w:kern w:val="0"/>
          <w:sz w:val="22"/>
          <w:szCs w:val="22"/>
          <w14:ligatures w14:val="none"/>
        </w:rPr>
        <w:t xml:space="preserve"> that, given the study’s aims and objectives, specific kinds of people may hold different and essential views about the ideas and issues at stake and therefore need to be included in the sample (Campbell et al., 2020). A sample size of 10 participants is usually adequate in qualitative research, as it is both sufficiently in-depth and manageable (Vasileiou et al., 2018). To find associates who have performed in non-formal leadership capacities, Step-Up Leads/Process Guides who have been in this role for the last six months to one year will be purposely sampled. This criterion will enable participants to have relevant and recent experience, thus offering informed answers to the relationship between informal leadership and career progress. To maximise the diversity of the sample, associates will be chosen across diverse roles and backgrounds, and they will reflect different service lengths. A small sample size often characterises qualitative research, as the focus of the study is on data richness rather than generalizability (</w:t>
      </w:r>
      <w:proofErr w:type="spellStart"/>
      <w:r w:rsidRPr="00E00520">
        <w:rPr>
          <w:rFonts w:ascii="Aptos" w:eastAsia="Aptos" w:hAnsi="Aptos" w:cs="Times New Roman"/>
          <w:kern w:val="0"/>
          <w:sz w:val="22"/>
          <w:szCs w:val="22"/>
          <w14:ligatures w14:val="none"/>
        </w:rPr>
        <w:t>Malterud</w:t>
      </w:r>
      <w:proofErr w:type="spellEnd"/>
      <w:r w:rsidRPr="00E00520">
        <w:rPr>
          <w:rFonts w:ascii="Aptos" w:eastAsia="Aptos" w:hAnsi="Aptos" w:cs="Times New Roman"/>
          <w:kern w:val="0"/>
          <w:sz w:val="22"/>
          <w:szCs w:val="22"/>
          <w14:ligatures w14:val="none"/>
        </w:rPr>
        <w:t>, Siersma and Guassora, 2017). Thus, the identified sample will enable the researcher to gather detailed information on informal leadership paths and career growth within Amazon.</w:t>
      </w:r>
    </w:p>
    <w:p w14:paraId="10C3F872" w14:textId="77777777" w:rsidR="00E00520" w:rsidRPr="00E00520" w:rsidRDefault="00E00520" w:rsidP="00E00520">
      <w:pPr>
        <w:keepNext/>
        <w:keepLines/>
        <w:spacing w:before="160" w:after="80" w:line="360" w:lineRule="auto"/>
        <w:jc w:val="center"/>
        <w:outlineLvl w:val="1"/>
        <w:rPr>
          <w:rFonts w:ascii="Aptos Display" w:eastAsia="Times New Roman" w:hAnsi="Aptos Display" w:cs="Times New Roman"/>
          <w:color w:val="0F4761"/>
          <w:kern w:val="0"/>
          <w:sz w:val="32"/>
          <w:szCs w:val="32"/>
          <w14:ligatures w14:val="none"/>
        </w:rPr>
      </w:pPr>
      <w:bookmarkStart w:id="31" w:name="_Toc202540664"/>
      <w:r w:rsidRPr="00E00520">
        <w:rPr>
          <w:rFonts w:ascii="Aptos Display" w:eastAsia="Times New Roman" w:hAnsi="Aptos Display" w:cs="Times New Roman"/>
          <w:color w:val="0F4761"/>
          <w:kern w:val="0"/>
          <w:sz w:val="32"/>
          <w:szCs w:val="32"/>
          <w14:ligatures w14:val="none"/>
        </w:rPr>
        <w:lastRenderedPageBreak/>
        <w:t>3.6 Data-Collection Procedures</w:t>
      </w:r>
      <w:bookmarkEnd w:id="31"/>
    </w:p>
    <w:p w14:paraId="491ED5BA"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 xml:space="preserve">Each interview will run for 20–30 minutes, scheduled at the participant's convenience to minimise operational disruption. Before recording, written informed consent will be obtained and anonymity protocols reiterated. An opening rapport-building question will ease participants into a reflective mode. Thereafter, a questioning will move from descriptive to interpretive terrain, concluding with a meta-question inviting participants to highlight any overlooked issue. The researcher will maintain an audit trail comprising audio files, transcripts, reflexive notes, and summary sheets, all stored on encrypted drives accessible only to the research team. Fieldwork will unfold in two waves, first at Swansea, then Bristol, to allow preliminary coding to inform possible tweaks in the interview guide. </w:t>
      </w:r>
    </w:p>
    <w:p w14:paraId="3EFA0FC5" w14:textId="77777777" w:rsidR="00E00520" w:rsidRPr="00E00520" w:rsidRDefault="00E00520" w:rsidP="00E00520">
      <w:pPr>
        <w:keepNext/>
        <w:keepLines/>
        <w:spacing w:before="160" w:after="80" w:line="360" w:lineRule="auto"/>
        <w:jc w:val="center"/>
        <w:outlineLvl w:val="1"/>
        <w:rPr>
          <w:rFonts w:ascii="Aptos Display" w:eastAsia="Times New Roman" w:hAnsi="Aptos Display" w:cs="Times New Roman"/>
          <w:color w:val="0F4761"/>
          <w:kern w:val="0"/>
          <w:sz w:val="32"/>
          <w:szCs w:val="32"/>
          <w14:ligatures w14:val="none"/>
        </w:rPr>
      </w:pPr>
      <w:bookmarkStart w:id="32" w:name="_Toc202540665"/>
      <w:r w:rsidRPr="00E00520">
        <w:rPr>
          <w:rFonts w:ascii="Aptos Display" w:eastAsia="Times New Roman" w:hAnsi="Aptos Display" w:cs="Times New Roman"/>
          <w:color w:val="0F4761"/>
          <w:kern w:val="0"/>
          <w:sz w:val="32"/>
          <w:szCs w:val="32"/>
          <w14:ligatures w14:val="none"/>
        </w:rPr>
        <w:t>3.7 Data Analysis</w:t>
      </w:r>
      <w:bookmarkEnd w:id="32"/>
    </w:p>
    <w:p w14:paraId="1A3BD22F"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Thematic analysis will be conducted on the data obtained using the semi-structured interviews, which has become a common approach to organise, review, and report patterns in qualitative data (Braun et al., 2019). Thematic analysis is particularly suitable for the current research, as it will enable the identification and explanation of themes related to informal roles in leadership and career pathways (Byrne, 2022). The analysis will be conducted in several steps. The researcher will first familiarise themselves with the material by reading the interview transcripts several times and making initial notes on what they notice to identify the emergent themes and topics, by aligning with Braun and Clarke (2023). The further coding will be performed systematically, based on repetitive topics or concepts related to informal leadership and career development. These codes will be refined to ensure accuracy and capture the key features of the data (Byrne, 2022). Then, the codes will be summarised into higher themes that align with the research questions. During this consolidation, the researcher will review the themes in the context of the available literature, examining the interplay between informal leadership functions, career development, and the broader organisational environment. The last stage will involve theme reporting, which will generate a clear and consistent explanation of the findings. Using thematic analysis, the researcher will highlight the individual and shared experiences of associates in informal leadership positions, thereby providing an in-depth examination of the variables that influence career progression.</w:t>
      </w:r>
    </w:p>
    <w:p w14:paraId="03FB11D8" w14:textId="77777777" w:rsidR="00E00520" w:rsidRPr="00E00520" w:rsidRDefault="00E00520" w:rsidP="00E00520">
      <w:pPr>
        <w:keepNext/>
        <w:keepLines/>
        <w:spacing w:before="160" w:after="80" w:line="360" w:lineRule="auto"/>
        <w:jc w:val="center"/>
        <w:outlineLvl w:val="1"/>
        <w:rPr>
          <w:rFonts w:ascii="Aptos Display" w:eastAsia="Times New Roman" w:hAnsi="Aptos Display" w:cs="Times New Roman"/>
          <w:color w:val="0F4761"/>
          <w:kern w:val="0"/>
          <w:sz w:val="32"/>
          <w:szCs w:val="32"/>
          <w14:ligatures w14:val="none"/>
        </w:rPr>
      </w:pPr>
      <w:bookmarkStart w:id="33" w:name="_Toc202540666"/>
      <w:r w:rsidRPr="00E00520">
        <w:rPr>
          <w:rFonts w:ascii="Aptos Display" w:eastAsia="Times New Roman" w:hAnsi="Aptos Display" w:cs="Times New Roman"/>
          <w:color w:val="0F4761"/>
          <w:kern w:val="0"/>
          <w:sz w:val="32"/>
          <w:szCs w:val="32"/>
          <w14:ligatures w14:val="none"/>
        </w:rPr>
        <w:lastRenderedPageBreak/>
        <w:t>3.8 Ethical Consideration</w:t>
      </w:r>
      <w:bookmarkEnd w:id="33"/>
    </w:p>
    <w:p w14:paraId="51E84ADB"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The proposed study has ethical considerations that are integral to the study. The researcher will adhere to the ethical standards established by the university, as well as the broader relevant standards. The participants will be provided with detailed information on the purpose of the study and the contribution they make, with a special focus on the principle of voluntary participation. Before any data is collected, informed consent will be obtained, and participants will be informed that they are free to withdraw at any time without penalty. During the research process, confidentiality will be observed. Personal identifying information is to be anonymised, and all the data is to be stored securely. The audio recordings will be stored in a secure format and transcribed without revealing the subject's identity. The researcher will also make sure that no harm is inflicted on the participants during the interview. The interviews shall be conducted with respect and in a supportive manner, allowing participants to express their experiences freely. If any participant feels uncomfortable during the interview, they have the right to end the interview at that moment. By examining all these ethical issues, the researcher will be able to conduct the research honestly and respectfully, fully respecting the rights of the participants.</w:t>
      </w:r>
    </w:p>
    <w:p w14:paraId="578CA706" w14:textId="77777777" w:rsidR="00E00520" w:rsidRPr="00E00520" w:rsidRDefault="00E00520" w:rsidP="00E00520">
      <w:pPr>
        <w:keepNext/>
        <w:keepLines/>
        <w:spacing w:before="360" w:after="80" w:line="360" w:lineRule="auto"/>
        <w:jc w:val="center"/>
        <w:outlineLvl w:val="0"/>
        <w:rPr>
          <w:rFonts w:ascii="Aptos Display" w:eastAsia="Times New Roman" w:hAnsi="Aptos Display" w:cs="Times New Roman"/>
          <w:color w:val="0F4761"/>
          <w:kern w:val="0"/>
          <w:sz w:val="40"/>
          <w:szCs w:val="40"/>
          <w14:ligatures w14:val="none"/>
        </w:rPr>
      </w:pPr>
      <w:bookmarkStart w:id="34" w:name="_Toc202540667"/>
      <w:r w:rsidRPr="00E00520">
        <w:rPr>
          <w:rFonts w:ascii="Aptos Display" w:eastAsia="Times New Roman" w:hAnsi="Aptos Display" w:cs="Times New Roman"/>
          <w:color w:val="0F4761"/>
          <w:kern w:val="0"/>
          <w:sz w:val="40"/>
          <w:szCs w:val="40"/>
          <w14:ligatures w14:val="none"/>
        </w:rPr>
        <w:t>4. Resource Implications and Needs</w:t>
      </w:r>
      <w:bookmarkEnd w:id="34"/>
    </w:p>
    <w:p w14:paraId="49F0677F"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A project that is qualitatively oriented requires a significant investment of time and material resources to ensure the proper collection, analysis, and dissemination of data. The primary resource needs include the amount of time dedicated to conducting semi-structured interviews, transcribing recorded information, and performing thematic analysis on the generated texts. An interview will take approximately 20-30 minutes, with additional time allocated for transcription and coding. The costs of travel and logistics planning must be considered as the research develops, based on two waves of field research: one at Swansea and the other at Bristol. A researcher might need additional software, such as NVivo, to facilitate the analysis part of coding and thematic analysis, thereby incurring extra expenses. Lastly, the recruitment of participants should also be accompanied by payment or other incentives that align with the established ethical standards of ensuring adequate rates of participation. Therefore, the 12-month research period requires careful planning to consider the data to be collected, the availability of participants, and the time needed to conduct the literature review, data analysis, and final report writing.</w:t>
      </w:r>
    </w:p>
    <w:p w14:paraId="26BF5692" w14:textId="77777777" w:rsidR="00E00520" w:rsidRPr="00E00520" w:rsidRDefault="00E00520" w:rsidP="00E00520">
      <w:pPr>
        <w:spacing w:line="360" w:lineRule="auto"/>
        <w:rPr>
          <w:rFonts w:ascii="Aptos" w:eastAsia="Aptos" w:hAnsi="Aptos" w:cs="Times New Roman"/>
          <w:kern w:val="0"/>
          <w:sz w:val="22"/>
          <w:szCs w:val="22"/>
          <w14:ligatures w14:val="none"/>
        </w:rPr>
      </w:pPr>
    </w:p>
    <w:p w14:paraId="1568D3F1"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br w:type="page"/>
      </w:r>
    </w:p>
    <w:p w14:paraId="7197812A" w14:textId="52540D8D" w:rsidR="00E00520" w:rsidRPr="00E00520" w:rsidRDefault="00E00520" w:rsidP="00E00520">
      <w:pPr>
        <w:keepNext/>
        <w:keepLines/>
        <w:spacing w:before="360" w:after="80" w:line="360" w:lineRule="auto"/>
        <w:jc w:val="center"/>
        <w:outlineLvl w:val="0"/>
        <w:rPr>
          <w:rFonts w:ascii="Aptos Display" w:eastAsia="Times New Roman" w:hAnsi="Aptos Display" w:cs="Times New Roman"/>
          <w:color w:val="0F4761"/>
          <w:kern w:val="0"/>
          <w:sz w:val="40"/>
          <w:szCs w:val="40"/>
          <w14:ligatures w14:val="none"/>
        </w:rPr>
      </w:pPr>
      <w:bookmarkStart w:id="35" w:name="_Toc202540668"/>
      <w:r w:rsidRPr="00E00520">
        <w:rPr>
          <w:rFonts w:ascii="Aptos Display" w:eastAsia="Times New Roman" w:hAnsi="Aptos Display" w:cs="Times New Roman"/>
          <w:color w:val="0F4761"/>
          <w:kern w:val="0"/>
          <w:sz w:val="40"/>
          <w:szCs w:val="40"/>
          <w14:ligatures w14:val="none"/>
        </w:rPr>
        <w:lastRenderedPageBreak/>
        <w:t>5.0 Reference</w:t>
      </w:r>
      <w:r>
        <w:rPr>
          <w:rFonts w:ascii="Aptos Display" w:eastAsia="Times New Roman" w:hAnsi="Aptos Display" w:cs="Times New Roman"/>
          <w:color w:val="0F4761"/>
          <w:kern w:val="0"/>
          <w:sz w:val="40"/>
          <w:szCs w:val="40"/>
          <w14:ligatures w14:val="none"/>
        </w:rPr>
        <w:t>s</w:t>
      </w:r>
      <w:bookmarkEnd w:id="35"/>
    </w:p>
    <w:p w14:paraId="5C432670"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 xml:space="preserve">Abdul-Azeez, O., </w:t>
      </w:r>
      <w:proofErr w:type="spellStart"/>
      <w:r w:rsidRPr="00E00520">
        <w:rPr>
          <w:rFonts w:ascii="Aptos" w:eastAsia="Aptos" w:hAnsi="Aptos" w:cs="Times New Roman"/>
          <w:kern w:val="0"/>
          <w:sz w:val="22"/>
          <w:szCs w:val="22"/>
          <w14:ligatures w14:val="none"/>
        </w:rPr>
        <w:t>Ihechere</w:t>
      </w:r>
      <w:proofErr w:type="spellEnd"/>
      <w:r w:rsidRPr="00E00520">
        <w:rPr>
          <w:rFonts w:ascii="Aptos" w:eastAsia="Aptos" w:hAnsi="Aptos" w:cs="Times New Roman"/>
          <w:kern w:val="0"/>
          <w:sz w:val="22"/>
          <w:szCs w:val="22"/>
          <w14:ligatures w14:val="none"/>
        </w:rPr>
        <w:t xml:space="preserve">, A.O. and Idemudia, C. (2024) ‘Transformational leadership in SMEs: driving innovation, employee engagement, and business success’, </w:t>
      </w:r>
      <w:r w:rsidRPr="00E00520">
        <w:rPr>
          <w:rFonts w:ascii="Aptos" w:eastAsia="Aptos" w:hAnsi="Aptos" w:cs="Times New Roman"/>
          <w:i/>
          <w:iCs/>
          <w:kern w:val="0"/>
          <w:sz w:val="22"/>
          <w:szCs w:val="22"/>
          <w14:ligatures w14:val="none"/>
        </w:rPr>
        <w:t>World Journal of Advanced Research and Reviews</w:t>
      </w:r>
      <w:r w:rsidRPr="00E00520">
        <w:rPr>
          <w:rFonts w:ascii="Aptos" w:eastAsia="Aptos" w:hAnsi="Aptos" w:cs="Times New Roman"/>
          <w:kern w:val="0"/>
          <w:sz w:val="22"/>
          <w:szCs w:val="22"/>
          <w14:ligatures w14:val="none"/>
        </w:rPr>
        <w:t>, 22(3), pp. 1894–1905.</w:t>
      </w:r>
    </w:p>
    <w:p w14:paraId="17266C09" w14:textId="77777777" w:rsidR="00E00520" w:rsidRPr="00E00520" w:rsidRDefault="00E00520" w:rsidP="00E00520">
      <w:pPr>
        <w:spacing w:line="360" w:lineRule="auto"/>
        <w:rPr>
          <w:rFonts w:ascii="Aptos" w:eastAsia="Aptos" w:hAnsi="Aptos" w:cs="Times New Roman"/>
          <w:kern w:val="0"/>
          <w:sz w:val="22"/>
          <w:szCs w:val="22"/>
          <w14:ligatures w14:val="none"/>
        </w:rPr>
      </w:pPr>
      <w:proofErr w:type="spellStart"/>
      <w:r w:rsidRPr="00E00520">
        <w:rPr>
          <w:rFonts w:ascii="Aptos" w:eastAsia="Aptos" w:hAnsi="Aptos" w:cs="Times New Roman"/>
          <w:kern w:val="0"/>
          <w:sz w:val="22"/>
          <w:szCs w:val="22"/>
          <w14:ligatures w14:val="none"/>
        </w:rPr>
        <w:t>Agazu</w:t>
      </w:r>
      <w:proofErr w:type="spellEnd"/>
      <w:r w:rsidRPr="00E00520">
        <w:rPr>
          <w:rFonts w:ascii="Aptos" w:eastAsia="Aptos" w:hAnsi="Aptos" w:cs="Times New Roman"/>
          <w:kern w:val="0"/>
          <w:sz w:val="22"/>
          <w:szCs w:val="22"/>
          <w14:ligatures w14:val="none"/>
        </w:rPr>
        <w:t xml:space="preserve">, B.G., Kero, C.A. and Debela, K.L. (2025) ‘Transformational leadership and firm performance: a systematic literature review’, </w:t>
      </w:r>
      <w:r w:rsidRPr="00E00520">
        <w:rPr>
          <w:rFonts w:ascii="Aptos" w:eastAsia="Aptos" w:hAnsi="Aptos" w:cs="Times New Roman"/>
          <w:i/>
          <w:iCs/>
          <w:kern w:val="0"/>
          <w:sz w:val="22"/>
          <w:szCs w:val="22"/>
          <w14:ligatures w14:val="none"/>
        </w:rPr>
        <w:t>Journal of Innovation and Entrepreneurship</w:t>
      </w:r>
      <w:r w:rsidRPr="00E00520">
        <w:rPr>
          <w:rFonts w:ascii="Aptos" w:eastAsia="Aptos" w:hAnsi="Aptos" w:cs="Times New Roman"/>
          <w:kern w:val="0"/>
          <w:sz w:val="22"/>
          <w:szCs w:val="22"/>
          <w14:ligatures w14:val="none"/>
        </w:rPr>
        <w:t>, 14(1), p. 29.</w:t>
      </w:r>
    </w:p>
    <w:p w14:paraId="380B447A"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lang w:val="de-DE"/>
          <w14:ligatures w14:val="none"/>
        </w:rPr>
        <w:t xml:space="preserve">Al-Jaberi, M. et al. </w:t>
      </w:r>
      <w:r w:rsidRPr="00E00520">
        <w:rPr>
          <w:rFonts w:ascii="Aptos" w:eastAsia="Aptos" w:hAnsi="Aptos" w:cs="Times New Roman"/>
          <w:kern w:val="0"/>
          <w:sz w:val="22"/>
          <w:szCs w:val="22"/>
          <w14:ligatures w14:val="none"/>
        </w:rPr>
        <w:t xml:space="preserve">(2021) ‘Path-goal leadership styles during COVID-19’, </w:t>
      </w:r>
      <w:r w:rsidRPr="00E00520">
        <w:rPr>
          <w:rFonts w:ascii="Aptos" w:eastAsia="Aptos" w:hAnsi="Aptos" w:cs="Times New Roman"/>
          <w:i/>
          <w:iCs/>
          <w:kern w:val="0"/>
          <w:sz w:val="22"/>
          <w:szCs w:val="22"/>
          <w14:ligatures w14:val="none"/>
        </w:rPr>
        <w:t>Journal of Business Research</w:t>
      </w:r>
      <w:r w:rsidRPr="00E00520">
        <w:rPr>
          <w:rFonts w:ascii="Aptos" w:eastAsia="Aptos" w:hAnsi="Aptos" w:cs="Times New Roman"/>
          <w:kern w:val="0"/>
          <w:sz w:val="22"/>
          <w:szCs w:val="22"/>
          <w14:ligatures w14:val="none"/>
        </w:rPr>
        <w:t>, 137, pp. 159–170.</w:t>
      </w:r>
    </w:p>
    <w:p w14:paraId="234EC06F"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 xml:space="preserve">Amazon UK. (2025). </w:t>
      </w:r>
      <w:r w:rsidRPr="00E00520">
        <w:rPr>
          <w:rFonts w:ascii="Aptos" w:eastAsia="Aptos" w:hAnsi="Aptos" w:cs="Times New Roman"/>
          <w:i/>
          <w:iCs/>
          <w:kern w:val="0"/>
          <w:sz w:val="22"/>
          <w:szCs w:val="22"/>
          <w14:ligatures w14:val="none"/>
        </w:rPr>
        <w:t xml:space="preserve">Amazon work experience: Introducing the </w:t>
      </w:r>
      <w:proofErr w:type="gramStart"/>
      <w:r w:rsidRPr="00E00520">
        <w:rPr>
          <w:rFonts w:ascii="Aptos" w:eastAsia="Aptos" w:hAnsi="Aptos" w:cs="Times New Roman"/>
          <w:i/>
          <w:iCs/>
          <w:kern w:val="0"/>
          <w:sz w:val="22"/>
          <w:szCs w:val="22"/>
          <w14:ligatures w14:val="none"/>
        </w:rPr>
        <w:t>Step Up</w:t>
      </w:r>
      <w:proofErr w:type="gramEnd"/>
      <w:r w:rsidRPr="00E00520">
        <w:rPr>
          <w:rFonts w:ascii="Aptos" w:eastAsia="Aptos" w:hAnsi="Aptos" w:cs="Times New Roman"/>
          <w:i/>
          <w:iCs/>
          <w:kern w:val="0"/>
          <w:sz w:val="22"/>
          <w:szCs w:val="22"/>
          <w14:ligatures w14:val="none"/>
        </w:rPr>
        <w:t xml:space="preserve"> programme</w:t>
      </w:r>
      <w:r w:rsidRPr="00E00520">
        <w:rPr>
          <w:rFonts w:ascii="Aptos" w:eastAsia="Aptos" w:hAnsi="Aptos" w:cs="Times New Roman"/>
          <w:kern w:val="0"/>
          <w:sz w:val="22"/>
          <w:szCs w:val="22"/>
          <w14:ligatures w14:val="none"/>
        </w:rPr>
        <w:t xml:space="preserve">. About Amazon. Available at: </w:t>
      </w:r>
      <w:hyperlink r:id="rId8" w:anchor=":~:text=The%20Step%20Up%20+%20Partner%20programme%20offers,Trust%2C%20Media%20Trust%2C%20and%20Forces%20For%20Employment" w:tgtFrame="_new" w:history="1">
        <w:r w:rsidRPr="00E00520">
          <w:rPr>
            <w:rFonts w:ascii="Aptos" w:eastAsia="Aptos" w:hAnsi="Aptos" w:cs="Times New Roman"/>
            <w:color w:val="467886"/>
            <w:kern w:val="0"/>
            <w:sz w:val="22"/>
            <w:szCs w:val="22"/>
            <w:u w:val="single"/>
            <w14:ligatures w14:val="none"/>
          </w:rPr>
          <w:t>https://www.aboutamazon.co.uk/news/working-at-amazon/step-up-work-experience-amazon#:~:text=The%20Step%20Up%20+%20Partner%20programme%20offers,Trust%2C%20Media%20Trust%2C%20and%20Forces%20For%20Employment</w:t>
        </w:r>
      </w:hyperlink>
      <w:r w:rsidRPr="00E00520">
        <w:rPr>
          <w:rFonts w:ascii="Aptos" w:eastAsia="Aptos" w:hAnsi="Aptos" w:cs="Times New Roman"/>
          <w:kern w:val="0"/>
          <w:sz w:val="22"/>
          <w:szCs w:val="22"/>
          <w14:ligatures w14:val="none"/>
        </w:rPr>
        <w:t>. [Accessed 2 July 2025].</w:t>
      </w:r>
    </w:p>
    <w:p w14:paraId="1F391A13"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 xml:space="preserve">Amazon. (2025). </w:t>
      </w:r>
      <w:r w:rsidRPr="00E00520">
        <w:rPr>
          <w:rFonts w:ascii="Aptos" w:eastAsia="Aptos" w:hAnsi="Aptos" w:cs="Times New Roman"/>
          <w:i/>
          <w:iCs/>
          <w:kern w:val="0"/>
          <w:sz w:val="22"/>
          <w:szCs w:val="22"/>
          <w14:ligatures w14:val="none"/>
        </w:rPr>
        <w:t>Our Upskilling Commitments</w:t>
      </w:r>
      <w:r w:rsidRPr="00E00520">
        <w:rPr>
          <w:rFonts w:ascii="Aptos" w:eastAsia="Aptos" w:hAnsi="Aptos" w:cs="Times New Roman"/>
          <w:kern w:val="0"/>
          <w:sz w:val="22"/>
          <w:szCs w:val="22"/>
          <w14:ligatures w14:val="none"/>
        </w:rPr>
        <w:t xml:space="preserve">. About Amazon. Available at: </w:t>
      </w:r>
      <w:hyperlink r:id="rId9" w:tgtFrame="_new" w:history="1">
        <w:r w:rsidRPr="00E00520">
          <w:rPr>
            <w:rFonts w:ascii="Aptos" w:eastAsia="Aptos" w:hAnsi="Aptos" w:cs="Times New Roman"/>
            <w:color w:val="467886"/>
            <w:kern w:val="0"/>
            <w:sz w:val="22"/>
            <w:szCs w:val="22"/>
            <w:u w:val="single"/>
            <w14:ligatures w14:val="none"/>
          </w:rPr>
          <w:t>https://www.aboutamazon.com/workplace/upskilling-commitments</w:t>
        </w:r>
      </w:hyperlink>
      <w:r w:rsidRPr="00E00520">
        <w:rPr>
          <w:rFonts w:ascii="Aptos" w:eastAsia="Aptos" w:hAnsi="Aptos" w:cs="Times New Roman"/>
          <w:kern w:val="0"/>
          <w:sz w:val="22"/>
          <w:szCs w:val="22"/>
          <w14:ligatures w14:val="none"/>
        </w:rPr>
        <w:t xml:space="preserve"> [Accessed 2 July 2025].</w:t>
      </w:r>
    </w:p>
    <w:p w14:paraId="6CAA03C5"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 xml:space="preserve">Aslam, S., Saleem, A., Kumar, T. and Parveen, K. (2022) ‘New normal: emergence of situational leadership during COVID-19 and its impact on work motivation and job satisfaction’, </w:t>
      </w:r>
      <w:r w:rsidRPr="00E00520">
        <w:rPr>
          <w:rFonts w:ascii="Aptos" w:eastAsia="Aptos" w:hAnsi="Aptos" w:cs="Times New Roman"/>
          <w:i/>
          <w:iCs/>
          <w:kern w:val="0"/>
          <w:sz w:val="22"/>
          <w:szCs w:val="22"/>
          <w14:ligatures w14:val="none"/>
        </w:rPr>
        <w:t>Frontiers in Psychology</w:t>
      </w:r>
      <w:r w:rsidRPr="00E00520">
        <w:rPr>
          <w:rFonts w:ascii="Aptos" w:eastAsia="Aptos" w:hAnsi="Aptos" w:cs="Times New Roman"/>
          <w:kern w:val="0"/>
          <w:sz w:val="22"/>
          <w:szCs w:val="22"/>
          <w14:ligatures w14:val="none"/>
        </w:rPr>
        <w:t>, 13, p. 919941.</w:t>
      </w:r>
    </w:p>
    <w:p w14:paraId="515F9799"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 xml:space="preserve">Barroga, E., </w:t>
      </w:r>
      <w:proofErr w:type="spellStart"/>
      <w:r w:rsidRPr="00E00520">
        <w:rPr>
          <w:rFonts w:ascii="Aptos" w:eastAsia="Aptos" w:hAnsi="Aptos" w:cs="Times New Roman"/>
          <w:kern w:val="0"/>
          <w:sz w:val="22"/>
          <w:szCs w:val="22"/>
          <w14:ligatures w14:val="none"/>
        </w:rPr>
        <w:t>Matanguihan</w:t>
      </w:r>
      <w:proofErr w:type="spellEnd"/>
      <w:r w:rsidRPr="00E00520">
        <w:rPr>
          <w:rFonts w:ascii="Aptos" w:eastAsia="Aptos" w:hAnsi="Aptos" w:cs="Times New Roman"/>
          <w:kern w:val="0"/>
          <w:sz w:val="22"/>
          <w:szCs w:val="22"/>
          <w14:ligatures w14:val="none"/>
        </w:rPr>
        <w:t xml:space="preserve">, G.J., Furuta, A., Arima, M., Tsuchiya, S., Kawahara, C., Takamiya, Y. and Izumi, M. (2023) ‘Conducting and writing quantitative and qualitative research’, </w:t>
      </w:r>
      <w:r w:rsidRPr="00E00520">
        <w:rPr>
          <w:rFonts w:ascii="Aptos" w:eastAsia="Aptos" w:hAnsi="Aptos" w:cs="Times New Roman"/>
          <w:i/>
          <w:iCs/>
          <w:kern w:val="0"/>
          <w:sz w:val="22"/>
          <w:szCs w:val="22"/>
          <w14:ligatures w14:val="none"/>
        </w:rPr>
        <w:t>Journal of Korean Medical Science</w:t>
      </w:r>
      <w:r w:rsidRPr="00E00520">
        <w:rPr>
          <w:rFonts w:ascii="Aptos" w:eastAsia="Aptos" w:hAnsi="Aptos" w:cs="Times New Roman"/>
          <w:kern w:val="0"/>
          <w:sz w:val="22"/>
          <w:szCs w:val="22"/>
          <w14:ligatures w14:val="none"/>
        </w:rPr>
        <w:t>, 38(37).</w:t>
      </w:r>
    </w:p>
    <w:p w14:paraId="5B47AC4F"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 xml:space="preserve">Braun, V. and Clarke, V. (2023) ‘Toward good practice in thematic analysis: avoiding common problems and be (com) </w:t>
      </w:r>
      <w:proofErr w:type="spellStart"/>
      <w:r w:rsidRPr="00E00520">
        <w:rPr>
          <w:rFonts w:ascii="Aptos" w:eastAsia="Aptos" w:hAnsi="Aptos" w:cs="Times New Roman"/>
          <w:kern w:val="0"/>
          <w:sz w:val="22"/>
          <w:szCs w:val="22"/>
          <w14:ligatures w14:val="none"/>
        </w:rPr>
        <w:t>ing</w:t>
      </w:r>
      <w:proofErr w:type="spellEnd"/>
      <w:r w:rsidRPr="00E00520">
        <w:rPr>
          <w:rFonts w:ascii="Aptos" w:eastAsia="Aptos" w:hAnsi="Aptos" w:cs="Times New Roman"/>
          <w:kern w:val="0"/>
          <w:sz w:val="22"/>
          <w:szCs w:val="22"/>
          <w14:ligatures w14:val="none"/>
        </w:rPr>
        <w:t xml:space="preserve"> a knowing researcher’, </w:t>
      </w:r>
      <w:r w:rsidRPr="00E00520">
        <w:rPr>
          <w:rFonts w:ascii="Aptos" w:eastAsia="Aptos" w:hAnsi="Aptos" w:cs="Times New Roman"/>
          <w:i/>
          <w:iCs/>
          <w:kern w:val="0"/>
          <w:sz w:val="22"/>
          <w:szCs w:val="22"/>
          <w14:ligatures w14:val="none"/>
        </w:rPr>
        <w:t>International Journal of Transgender Health</w:t>
      </w:r>
      <w:r w:rsidRPr="00E00520">
        <w:rPr>
          <w:rFonts w:ascii="Aptos" w:eastAsia="Aptos" w:hAnsi="Aptos" w:cs="Times New Roman"/>
          <w:kern w:val="0"/>
          <w:sz w:val="22"/>
          <w:szCs w:val="22"/>
          <w14:ligatures w14:val="none"/>
        </w:rPr>
        <w:t>, 24(1), pp. 1–6.</w:t>
      </w:r>
    </w:p>
    <w:p w14:paraId="67AA49D5"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 xml:space="preserve">Braun, V., Clarke, V., Hayfield, N. and Terry, G. (2019) ‘Thematic analysis’, in </w:t>
      </w:r>
      <w:r w:rsidRPr="00E00520">
        <w:rPr>
          <w:rFonts w:ascii="Aptos" w:eastAsia="Aptos" w:hAnsi="Aptos" w:cs="Times New Roman"/>
          <w:i/>
          <w:iCs/>
          <w:kern w:val="0"/>
          <w:sz w:val="22"/>
          <w:szCs w:val="22"/>
          <w14:ligatures w14:val="none"/>
        </w:rPr>
        <w:t>Handbook of Research Methods in Health Social Sciences</w:t>
      </w:r>
      <w:r w:rsidRPr="00E00520">
        <w:rPr>
          <w:rFonts w:ascii="Aptos" w:eastAsia="Aptos" w:hAnsi="Aptos" w:cs="Times New Roman"/>
          <w:kern w:val="0"/>
          <w:sz w:val="22"/>
          <w:szCs w:val="22"/>
          <w14:ligatures w14:val="none"/>
        </w:rPr>
        <w:t>, pp. 843–860.</w:t>
      </w:r>
    </w:p>
    <w:p w14:paraId="0ADF693E"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lastRenderedPageBreak/>
        <w:t xml:space="preserve">Byrne, D. (2022) ‘A worked example of Braun and Clarke’s approach to reflexive thematic analysis’, </w:t>
      </w:r>
      <w:r w:rsidRPr="00E00520">
        <w:rPr>
          <w:rFonts w:ascii="Aptos" w:eastAsia="Aptos" w:hAnsi="Aptos" w:cs="Times New Roman"/>
          <w:i/>
          <w:iCs/>
          <w:kern w:val="0"/>
          <w:sz w:val="22"/>
          <w:szCs w:val="22"/>
          <w14:ligatures w14:val="none"/>
        </w:rPr>
        <w:t>Quality &amp; Quantity</w:t>
      </w:r>
      <w:r w:rsidRPr="00E00520">
        <w:rPr>
          <w:rFonts w:ascii="Aptos" w:eastAsia="Aptos" w:hAnsi="Aptos" w:cs="Times New Roman"/>
          <w:kern w:val="0"/>
          <w:sz w:val="22"/>
          <w:szCs w:val="22"/>
          <w14:ligatures w14:val="none"/>
        </w:rPr>
        <w:t>, 56(3), pp. 1391–1412.</w:t>
      </w:r>
    </w:p>
    <w:p w14:paraId="37D5227A"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 xml:space="preserve">Campbell, S., Greenwood, M., Prior, S., Shearer, T., </w:t>
      </w:r>
      <w:proofErr w:type="spellStart"/>
      <w:r w:rsidRPr="00E00520">
        <w:rPr>
          <w:rFonts w:ascii="Aptos" w:eastAsia="Aptos" w:hAnsi="Aptos" w:cs="Times New Roman"/>
          <w:kern w:val="0"/>
          <w:sz w:val="22"/>
          <w:szCs w:val="22"/>
          <w14:ligatures w14:val="none"/>
        </w:rPr>
        <w:t>Walkem</w:t>
      </w:r>
      <w:proofErr w:type="spellEnd"/>
      <w:r w:rsidRPr="00E00520">
        <w:rPr>
          <w:rFonts w:ascii="Aptos" w:eastAsia="Aptos" w:hAnsi="Aptos" w:cs="Times New Roman"/>
          <w:kern w:val="0"/>
          <w:sz w:val="22"/>
          <w:szCs w:val="22"/>
          <w14:ligatures w14:val="none"/>
        </w:rPr>
        <w:t xml:space="preserve">, K., Young, S., Bywaters, D. and Walker, K. (2020) 'Purposive sampling: complex or simple? Research case examples, </w:t>
      </w:r>
      <w:r w:rsidRPr="00E00520">
        <w:rPr>
          <w:rFonts w:ascii="Aptos" w:eastAsia="Aptos" w:hAnsi="Aptos" w:cs="Times New Roman"/>
          <w:i/>
          <w:iCs/>
          <w:kern w:val="0"/>
          <w:sz w:val="22"/>
          <w:szCs w:val="22"/>
          <w14:ligatures w14:val="none"/>
        </w:rPr>
        <w:t>Journal of Research in Nursing</w:t>
      </w:r>
      <w:r w:rsidRPr="00E00520">
        <w:rPr>
          <w:rFonts w:ascii="Aptos" w:eastAsia="Aptos" w:hAnsi="Aptos" w:cs="Times New Roman"/>
          <w:kern w:val="0"/>
          <w:sz w:val="22"/>
          <w:szCs w:val="22"/>
          <w14:ligatures w14:val="none"/>
        </w:rPr>
        <w:t>, 25(8), pp. 652–661.</w:t>
      </w:r>
    </w:p>
    <w:p w14:paraId="06986995" w14:textId="77777777" w:rsidR="00E00520" w:rsidRPr="00E00520" w:rsidRDefault="00E00520" w:rsidP="00E00520">
      <w:pPr>
        <w:spacing w:line="360" w:lineRule="auto"/>
        <w:rPr>
          <w:rFonts w:ascii="Aptos" w:eastAsia="Aptos" w:hAnsi="Aptos" w:cs="Times New Roman"/>
          <w:kern w:val="0"/>
          <w:sz w:val="22"/>
          <w:szCs w:val="22"/>
          <w14:ligatures w14:val="none"/>
        </w:rPr>
      </w:pPr>
      <w:proofErr w:type="spellStart"/>
      <w:r w:rsidRPr="00E00520">
        <w:rPr>
          <w:rFonts w:ascii="Aptos" w:eastAsia="Aptos" w:hAnsi="Aptos" w:cs="Times New Roman"/>
          <w:kern w:val="0"/>
          <w:sz w:val="22"/>
          <w:szCs w:val="22"/>
          <w14:ligatures w14:val="none"/>
        </w:rPr>
        <w:t>Cretskens</w:t>
      </w:r>
      <w:proofErr w:type="spellEnd"/>
      <w:r w:rsidRPr="00E00520">
        <w:rPr>
          <w:rFonts w:ascii="Aptos" w:eastAsia="Aptos" w:hAnsi="Aptos" w:cs="Times New Roman"/>
          <w:kern w:val="0"/>
          <w:sz w:val="22"/>
          <w:szCs w:val="22"/>
          <w14:ligatures w14:val="none"/>
        </w:rPr>
        <w:t xml:space="preserve">, I., Ramaekers, K., Caris, A. and Van Laer, K. (2024) ‘Leadership impact on employee well-being: the order picker’s voice’, </w:t>
      </w:r>
      <w:r w:rsidRPr="00E00520">
        <w:rPr>
          <w:rFonts w:ascii="Aptos" w:eastAsia="Aptos" w:hAnsi="Aptos" w:cs="Times New Roman"/>
          <w:i/>
          <w:iCs/>
          <w:kern w:val="0"/>
          <w:sz w:val="22"/>
          <w:szCs w:val="22"/>
          <w14:ligatures w14:val="none"/>
        </w:rPr>
        <w:t>IFAC-</w:t>
      </w:r>
      <w:proofErr w:type="spellStart"/>
      <w:r w:rsidRPr="00E00520">
        <w:rPr>
          <w:rFonts w:ascii="Aptos" w:eastAsia="Aptos" w:hAnsi="Aptos" w:cs="Times New Roman"/>
          <w:i/>
          <w:iCs/>
          <w:kern w:val="0"/>
          <w:sz w:val="22"/>
          <w:szCs w:val="22"/>
          <w14:ligatures w14:val="none"/>
        </w:rPr>
        <w:t>PapersOnLine</w:t>
      </w:r>
      <w:proofErr w:type="spellEnd"/>
      <w:r w:rsidRPr="00E00520">
        <w:rPr>
          <w:rFonts w:ascii="Aptos" w:eastAsia="Aptos" w:hAnsi="Aptos" w:cs="Times New Roman"/>
          <w:kern w:val="0"/>
          <w:sz w:val="22"/>
          <w:szCs w:val="22"/>
          <w14:ligatures w14:val="none"/>
        </w:rPr>
        <w:t>, 58(19), pp. 718–723.</w:t>
      </w:r>
    </w:p>
    <w:p w14:paraId="201722A4"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 xml:space="preserve">Darby, J.L., Fugate, B.S. and Murray, J.B. (2019) ‘Interpretive research: a complementary approach to seeking knowledge in supply chain management’, </w:t>
      </w:r>
      <w:r w:rsidRPr="00E00520">
        <w:rPr>
          <w:rFonts w:ascii="Aptos" w:eastAsia="Aptos" w:hAnsi="Aptos" w:cs="Times New Roman"/>
          <w:i/>
          <w:iCs/>
          <w:kern w:val="0"/>
          <w:sz w:val="22"/>
          <w:szCs w:val="22"/>
          <w14:ligatures w14:val="none"/>
        </w:rPr>
        <w:t>The International Journal of Logistics Management</w:t>
      </w:r>
      <w:r w:rsidRPr="00E00520">
        <w:rPr>
          <w:rFonts w:ascii="Aptos" w:eastAsia="Aptos" w:hAnsi="Aptos" w:cs="Times New Roman"/>
          <w:kern w:val="0"/>
          <w:sz w:val="22"/>
          <w:szCs w:val="22"/>
          <w14:ligatures w14:val="none"/>
        </w:rPr>
        <w:t>, 30(2), pp. 395–413.</w:t>
      </w:r>
    </w:p>
    <w:p w14:paraId="3298B92F"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 xml:space="preserve">De Paoli, S. (2024) ‘Performing an inductive thematic analysis of semi-structured interviews with a large language model: an exploration and provocation on the limits of the approach’, </w:t>
      </w:r>
      <w:r w:rsidRPr="00E00520">
        <w:rPr>
          <w:rFonts w:ascii="Aptos" w:eastAsia="Aptos" w:hAnsi="Aptos" w:cs="Times New Roman"/>
          <w:i/>
          <w:iCs/>
          <w:kern w:val="0"/>
          <w:sz w:val="22"/>
          <w:szCs w:val="22"/>
          <w14:ligatures w14:val="none"/>
        </w:rPr>
        <w:t>Social Science Computer Review</w:t>
      </w:r>
      <w:r w:rsidRPr="00E00520">
        <w:rPr>
          <w:rFonts w:ascii="Aptos" w:eastAsia="Aptos" w:hAnsi="Aptos" w:cs="Times New Roman"/>
          <w:kern w:val="0"/>
          <w:sz w:val="22"/>
          <w:szCs w:val="22"/>
          <w14:ligatures w14:val="none"/>
        </w:rPr>
        <w:t>, 42(4), pp. 997–1019.</w:t>
      </w:r>
    </w:p>
    <w:p w14:paraId="2804FE1E"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 xml:space="preserve">Dresser, S. (2025). </w:t>
      </w:r>
      <w:r w:rsidRPr="00E00520">
        <w:rPr>
          <w:rFonts w:ascii="Aptos" w:eastAsia="Aptos" w:hAnsi="Aptos" w:cs="Times New Roman"/>
          <w:i/>
          <w:iCs/>
          <w:kern w:val="0"/>
          <w:sz w:val="22"/>
          <w:szCs w:val="22"/>
          <w14:ligatures w14:val="none"/>
        </w:rPr>
        <w:t>Amazon launches a new AI foundation model to power its robotic fleet and deploys its 1 millionth robot</w:t>
      </w:r>
      <w:r w:rsidRPr="00E00520">
        <w:rPr>
          <w:rFonts w:ascii="Aptos" w:eastAsia="Aptos" w:hAnsi="Aptos" w:cs="Times New Roman"/>
          <w:kern w:val="0"/>
          <w:sz w:val="22"/>
          <w:szCs w:val="22"/>
          <w14:ligatures w14:val="none"/>
        </w:rPr>
        <w:t xml:space="preserve">. About Amazon. Available at: </w:t>
      </w:r>
      <w:hyperlink r:id="rId10" w:tgtFrame="_new" w:history="1">
        <w:r w:rsidRPr="00E00520">
          <w:rPr>
            <w:rFonts w:ascii="Aptos" w:eastAsia="Aptos" w:hAnsi="Aptos" w:cs="Times New Roman"/>
            <w:color w:val="467886"/>
            <w:kern w:val="0"/>
            <w:sz w:val="22"/>
            <w:szCs w:val="22"/>
            <w:u w:val="single"/>
            <w14:ligatures w14:val="none"/>
          </w:rPr>
          <w:t>https://www.aboutamazon.com/news/operations/amazon-million-robots-ai-foundation-model</w:t>
        </w:r>
      </w:hyperlink>
      <w:r w:rsidRPr="00E00520">
        <w:rPr>
          <w:rFonts w:ascii="Aptos" w:eastAsia="Aptos" w:hAnsi="Aptos" w:cs="Times New Roman"/>
          <w:kern w:val="0"/>
          <w:sz w:val="22"/>
          <w:szCs w:val="22"/>
          <w14:ligatures w14:val="none"/>
        </w:rPr>
        <w:t xml:space="preserve"> [Accessed 2 July 2025].</w:t>
      </w:r>
    </w:p>
    <w:p w14:paraId="629587A8"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 xml:space="preserve">Drewniak, R., </w:t>
      </w:r>
      <w:proofErr w:type="spellStart"/>
      <w:r w:rsidRPr="00E00520">
        <w:rPr>
          <w:rFonts w:ascii="Aptos" w:eastAsia="Aptos" w:hAnsi="Aptos" w:cs="Times New Roman"/>
          <w:kern w:val="0"/>
          <w:sz w:val="22"/>
          <w:szCs w:val="22"/>
          <w14:ligatures w14:val="none"/>
        </w:rPr>
        <w:t>Slupska</w:t>
      </w:r>
      <w:proofErr w:type="spellEnd"/>
      <w:r w:rsidRPr="00E00520">
        <w:rPr>
          <w:rFonts w:ascii="Aptos" w:eastAsia="Aptos" w:hAnsi="Aptos" w:cs="Times New Roman"/>
          <w:kern w:val="0"/>
          <w:sz w:val="22"/>
          <w:szCs w:val="22"/>
          <w14:ligatures w14:val="none"/>
        </w:rPr>
        <w:t xml:space="preserve">, U. and </w:t>
      </w:r>
      <w:proofErr w:type="spellStart"/>
      <w:r w:rsidRPr="00E00520">
        <w:rPr>
          <w:rFonts w:ascii="Aptos" w:eastAsia="Aptos" w:hAnsi="Aptos" w:cs="Times New Roman"/>
          <w:kern w:val="0"/>
          <w:sz w:val="22"/>
          <w:szCs w:val="22"/>
          <w14:ligatures w14:val="none"/>
        </w:rPr>
        <w:t>Posadzinska</w:t>
      </w:r>
      <w:proofErr w:type="spellEnd"/>
      <w:r w:rsidRPr="00E00520">
        <w:rPr>
          <w:rFonts w:ascii="Aptos" w:eastAsia="Aptos" w:hAnsi="Aptos" w:cs="Times New Roman"/>
          <w:kern w:val="0"/>
          <w:sz w:val="22"/>
          <w:szCs w:val="22"/>
          <w14:ligatures w14:val="none"/>
        </w:rPr>
        <w:t xml:space="preserve">, I. (2020) ‘Leadership and internal relational capital of </w:t>
      </w:r>
      <w:proofErr w:type="gramStart"/>
      <w:r w:rsidRPr="00E00520">
        <w:rPr>
          <w:rFonts w:ascii="Aptos" w:eastAsia="Aptos" w:hAnsi="Aptos" w:cs="Times New Roman"/>
          <w:kern w:val="0"/>
          <w:sz w:val="22"/>
          <w:szCs w:val="22"/>
          <w14:ligatures w14:val="none"/>
        </w:rPr>
        <w:t>enterprises’</w:t>
      </w:r>
      <w:proofErr w:type="gramEnd"/>
      <w:r w:rsidRPr="00E00520">
        <w:rPr>
          <w:rFonts w:ascii="Aptos" w:eastAsia="Aptos" w:hAnsi="Aptos" w:cs="Times New Roman"/>
          <w:kern w:val="0"/>
          <w:sz w:val="22"/>
          <w:szCs w:val="22"/>
          <w14:ligatures w14:val="none"/>
        </w:rPr>
        <w:t>,</w:t>
      </w:r>
    </w:p>
    <w:p w14:paraId="1D82322B"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 xml:space="preserve">Duarte, F. (2025). </w:t>
      </w:r>
      <w:r w:rsidRPr="00E00520">
        <w:rPr>
          <w:rFonts w:ascii="Aptos" w:eastAsia="Aptos" w:hAnsi="Aptos" w:cs="Times New Roman"/>
          <w:i/>
          <w:iCs/>
          <w:kern w:val="0"/>
          <w:sz w:val="22"/>
          <w:szCs w:val="22"/>
          <w14:ligatures w14:val="none"/>
        </w:rPr>
        <w:t>Number of Amazon Employees (2025)</w:t>
      </w:r>
      <w:r w:rsidRPr="00E00520">
        <w:rPr>
          <w:rFonts w:ascii="Aptos" w:eastAsia="Aptos" w:hAnsi="Aptos" w:cs="Times New Roman"/>
          <w:kern w:val="0"/>
          <w:sz w:val="22"/>
          <w:szCs w:val="22"/>
          <w14:ligatures w14:val="none"/>
        </w:rPr>
        <w:t xml:space="preserve">. Exploding Topics. Available at: </w:t>
      </w:r>
      <w:hyperlink r:id="rId11" w:anchor="top" w:tgtFrame="_new" w:history="1">
        <w:r w:rsidRPr="00E00520">
          <w:rPr>
            <w:rFonts w:ascii="Aptos" w:eastAsia="Aptos" w:hAnsi="Aptos" w:cs="Times New Roman"/>
            <w:color w:val="467886"/>
            <w:kern w:val="0"/>
            <w:sz w:val="22"/>
            <w:szCs w:val="22"/>
            <w:u w:val="single"/>
            <w14:ligatures w14:val="none"/>
          </w:rPr>
          <w:t>https://explodingtopics.com/blog/amazon-employees#top</w:t>
        </w:r>
      </w:hyperlink>
      <w:r w:rsidRPr="00E00520">
        <w:rPr>
          <w:rFonts w:ascii="Aptos" w:eastAsia="Aptos" w:hAnsi="Aptos" w:cs="Times New Roman"/>
          <w:kern w:val="0"/>
          <w:sz w:val="22"/>
          <w:szCs w:val="22"/>
          <w14:ligatures w14:val="none"/>
        </w:rPr>
        <w:t xml:space="preserve"> [Accessed 2 July 2025]</w:t>
      </w:r>
    </w:p>
    <w:p w14:paraId="26CB51F2" w14:textId="77777777" w:rsidR="00E00520" w:rsidRPr="00E00520" w:rsidRDefault="00E00520" w:rsidP="00E00520">
      <w:pPr>
        <w:spacing w:line="360" w:lineRule="auto"/>
        <w:rPr>
          <w:rFonts w:ascii="Aptos" w:eastAsia="Aptos" w:hAnsi="Aptos" w:cs="Times New Roman"/>
          <w:kern w:val="0"/>
          <w:sz w:val="22"/>
          <w:szCs w:val="22"/>
          <w14:ligatures w14:val="none"/>
        </w:rPr>
      </w:pPr>
      <w:proofErr w:type="spellStart"/>
      <w:r w:rsidRPr="00E00520">
        <w:rPr>
          <w:rFonts w:ascii="Aptos" w:eastAsia="Aptos" w:hAnsi="Aptos" w:cs="Times New Roman"/>
          <w:kern w:val="0"/>
          <w:sz w:val="22"/>
          <w:szCs w:val="22"/>
          <w14:ligatures w14:val="none"/>
        </w:rPr>
        <w:t>Durach</w:t>
      </w:r>
      <w:proofErr w:type="spellEnd"/>
      <w:r w:rsidRPr="00E00520">
        <w:rPr>
          <w:rFonts w:ascii="Aptos" w:eastAsia="Aptos" w:hAnsi="Aptos" w:cs="Times New Roman"/>
          <w:kern w:val="0"/>
          <w:sz w:val="22"/>
          <w:szCs w:val="22"/>
          <w14:ligatures w14:val="none"/>
        </w:rPr>
        <w:t xml:space="preserve">, C.F., </w:t>
      </w:r>
      <w:proofErr w:type="spellStart"/>
      <w:r w:rsidRPr="00E00520">
        <w:rPr>
          <w:rFonts w:ascii="Aptos" w:eastAsia="Aptos" w:hAnsi="Aptos" w:cs="Times New Roman"/>
          <w:kern w:val="0"/>
          <w:sz w:val="22"/>
          <w:szCs w:val="22"/>
          <w14:ligatures w14:val="none"/>
        </w:rPr>
        <w:t>Kembro</w:t>
      </w:r>
      <w:proofErr w:type="spellEnd"/>
      <w:r w:rsidRPr="00E00520">
        <w:rPr>
          <w:rFonts w:ascii="Aptos" w:eastAsia="Aptos" w:hAnsi="Aptos" w:cs="Times New Roman"/>
          <w:kern w:val="0"/>
          <w:sz w:val="22"/>
          <w:szCs w:val="22"/>
          <w14:ligatures w14:val="none"/>
        </w:rPr>
        <w:t xml:space="preserve">, J.H. and Wieland, A. (2021) ‘How to advance theory through literature reviews in logistics and supply chain management’, </w:t>
      </w:r>
      <w:r w:rsidRPr="00E00520">
        <w:rPr>
          <w:rFonts w:ascii="Aptos" w:eastAsia="Aptos" w:hAnsi="Aptos" w:cs="Times New Roman"/>
          <w:i/>
          <w:iCs/>
          <w:kern w:val="0"/>
          <w:sz w:val="22"/>
          <w:szCs w:val="22"/>
          <w14:ligatures w14:val="none"/>
        </w:rPr>
        <w:t>International Journal of Physical Distribution &amp; Logistics Management</w:t>
      </w:r>
      <w:r w:rsidRPr="00E00520">
        <w:rPr>
          <w:rFonts w:ascii="Aptos" w:eastAsia="Aptos" w:hAnsi="Aptos" w:cs="Times New Roman"/>
          <w:kern w:val="0"/>
          <w:sz w:val="22"/>
          <w:szCs w:val="22"/>
          <w14:ligatures w14:val="none"/>
        </w:rPr>
        <w:t>, 51(10), pp. 1090–1107.</w:t>
      </w:r>
    </w:p>
    <w:p w14:paraId="61137ED6"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 xml:space="preserve">Fabac, R., Kokot, K. and Bubalo, I. (2022) 'Path-goal theory–leadership styles and their changes during the COVID-19 pandemic', </w:t>
      </w:r>
      <w:r w:rsidRPr="00E00520">
        <w:rPr>
          <w:rFonts w:ascii="Aptos" w:eastAsia="Aptos" w:hAnsi="Aptos" w:cs="Times New Roman"/>
          <w:i/>
          <w:iCs/>
          <w:kern w:val="0"/>
          <w:sz w:val="22"/>
          <w:szCs w:val="22"/>
          <w14:ligatures w14:val="none"/>
        </w:rPr>
        <w:t>Interdisciplinary Description of Complex Systems: INDECS</w:t>
      </w:r>
      <w:r w:rsidRPr="00E00520">
        <w:rPr>
          <w:rFonts w:ascii="Aptos" w:eastAsia="Aptos" w:hAnsi="Aptos" w:cs="Times New Roman"/>
          <w:kern w:val="0"/>
          <w:sz w:val="22"/>
          <w:szCs w:val="22"/>
          <w14:ligatures w14:val="none"/>
        </w:rPr>
        <w:t>, 20(4), pp. 349–374.</w:t>
      </w:r>
    </w:p>
    <w:p w14:paraId="43F5D459"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lastRenderedPageBreak/>
        <w:t xml:space="preserve">Ferdman, B.M. (2020) ‘Inclusive leadership: the fulcrum of inclusion’, </w:t>
      </w:r>
      <w:r w:rsidRPr="00E00520">
        <w:rPr>
          <w:rFonts w:ascii="Aptos" w:eastAsia="Aptos" w:hAnsi="Aptos" w:cs="Times New Roman"/>
          <w:i/>
          <w:kern w:val="0"/>
          <w:sz w:val="22"/>
          <w:szCs w:val="22"/>
          <w14:ligatures w14:val="none"/>
        </w:rPr>
        <w:t>In</w:t>
      </w:r>
      <w:r w:rsidRPr="00E00520">
        <w:rPr>
          <w:rFonts w:ascii="Aptos" w:eastAsia="Aptos" w:hAnsi="Aptos" w:cs="Times New Roman"/>
          <w:kern w:val="0"/>
          <w:sz w:val="22"/>
          <w:szCs w:val="22"/>
          <w14:ligatures w14:val="none"/>
        </w:rPr>
        <w:t xml:space="preserve"> </w:t>
      </w:r>
      <w:r w:rsidRPr="00E00520">
        <w:rPr>
          <w:rFonts w:ascii="Aptos" w:eastAsia="Aptos" w:hAnsi="Aptos" w:cs="Times New Roman"/>
          <w:i/>
          <w:iCs/>
          <w:kern w:val="0"/>
          <w:sz w:val="22"/>
          <w:szCs w:val="22"/>
          <w14:ligatures w14:val="none"/>
        </w:rPr>
        <w:t>Inclusive Leadership</w:t>
      </w:r>
      <w:r w:rsidRPr="00E00520">
        <w:rPr>
          <w:rFonts w:ascii="Aptos" w:eastAsia="Aptos" w:hAnsi="Aptos" w:cs="Times New Roman"/>
          <w:kern w:val="0"/>
          <w:sz w:val="22"/>
          <w:szCs w:val="22"/>
          <w14:ligatures w14:val="none"/>
        </w:rPr>
        <w:t>, pp. 3–24. Routledge.</w:t>
      </w:r>
    </w:p>
    <w:p w14:paraId="48E036CB"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 xml:space="preserve">He, V.F., von Krogh, G. and Sirén, C. (2022) ‘Expertise diversity, informal leadership hierarchy, and team knowledge creation: a study of pharmaceutical research collaborations’, </w:t>
      </w:r>
      <w:r w:rsidRPr="00E00520">
        <w:rPr>
          <w:rFonts w:ascii="Aptos" w:eastAsia="Aptos" w:hAnsi="Aptos" w:cs="Times New Roman"/>
          <w:i/>
          <w:iCs/>
          <w:kern w:val="0"/>
          <w:sz w:val="22"/>
          <w:szCs w:val="22"/>
          <w14:ligatures w14:val="none"/>
        </w:rPr>
        <w:t>Organization Studies</w:t>
      </w:r>
      <w:r w:rsidRPr="00E00520">
        <w:rPr>
          <w:rFonts w:ascii="Aptos" w:eastAsia="Aptos" w:hAnsi="Aptos" w:cs="Times New Roman"/>
          <w:kern w:val="0"/>
          <w:sz w:val="22"/>
          <w:szCs w:val="22"/>
          <w14:ligatures w14:val="none"/>
        </w:rPr>
        <w:t>, 43(6), pp. 907–930.</w:t>
      </w:r>
    </w:p>
    <w:p w14:paraId="5CA2E921" w14:textId="77777777" w:rsidR="00E00520" w:rsidRPr="00E00520" w:rsidRDefault="00E00520" w:rsidP="00E00520">
      <w:pPr>
        <w:spacing w:line="360" w:lineRule="auto"/>
        <w:rPr>
          <w:rFonts w:ascii="Aptos" w:eastAsia="Aptos" w:hAnsi="Aptos" w:cs="Times New Roman"/>
          <w:kern w:val="0"/>
          <w:sz w:val="22"/>
          <w:szCs w:val="22"/>
          <w14:ligatures w14:val="none"/>
        </w:rPr>
      </w:pPr>
      <w:proofErr w:type="spellStart"/>
      <w:r w:rsidRPr="00E00520">
        <w:rPr>
          <w:rFonts w:ascii="Aptos" w:eastAsia="Aptos" w:hAnsi="Aptos" w:cs="Times New Roman"/>
          <w:kern w:val="0"/>
          <w:sz w:val="22"/>
          <w:szCs w:val="22"/>
          <w14:ligatures w14:val="none"/>
        </w:rPr>
        <w:t>Itesa</w:t>
      </w:r>
      <w:proofErr w:type="spellEnd"/>
      <w:r w:rsidRPr="00E00520">
        <w:rPr>
          <w:rFonts w:ascii="Aptos" w:eastAsia="Aptos" w:hAnsi="Aptos" w:cs="Times New Roman"/>
          <w:kern w:val="0"/>
          <w:sz w:val="22"/>
          <w:szCs w:val="22"/>
          <w14:ligatures w14:val="none"/>
        </w:rPr>
        <w:t xml:space="preserve">, U. and Burchell, J. (2025) ‘Leadership styles and flexible work arrangements as determinants of turnover intention for IT professionals’, </w:t>
      </w:r>
      <w:r w:rsidRPr="00E00520">
        <w:rPr>
          <w:rFonts w:ascii="Aptos" w:eastAsia="Aptos" w:hAnsi="Aptos" w:cs="Times New Roman"/>
          <w:i/>
          <w:iCs/>
          <w:kern w:val="0"/>
          <w:sz w:val="22"/>
          <w:szCs w:val="22"/>
          <w14:ligatures w14:val="none"/>
        </w:rPr>
        <w:t>Business Management Research and Applications: A Cross-Disciplinary Journal</w:t>
      </w:r>
      <w:r w:rsidRPr="00E00520">
        <w:rPr>
          <w:rFonts w:ascii="Aptos" w:eastAsia="Aptos" w:hAnsi="Aptos" w:cs="Times New Roman"/>
          <w:kern w:val="0"/>
          <w:sz w:val="22"/>
          <w:szCs w:val="22"/>
          <w14:ligatures w14:val="none"/>
        </w:rPr>
        <w:t>, 4(1).</w:t>
      </w:r>
    </w:p>
    <w:p w14:paraId="70D67997"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 xml:space="preserve">Jo, H. and Shin, D. (2025) ‘The impact of recognition, fairness, and leadership on employee outcomes: a large-scale multi-group analysis’, </w:t>
      </w:r>
      <w:proofErr w:type="spellStart"/>
      <w:r w:rsidRPr="00E00520">
        <w:rPr>
          <w:rFonts w:ascii="Aptos" w:eastAsia="Aptos" w:hAnsi="Aptos" w:cs="Times New Roman"/>
          <w:i/>
          <w:iCs/>
          <w:kern w:val="0"/>
          <w:sz w:val="22"/>
          <w:szCs w:val="22"/>
          <w14:ligatures w14:val="none"/>
        </w:rPr>
        <w:t>PloS</w:t>
      </w:r>
      <w:proofErr w:type="spellEnd"/>
      <w:r w:rsidRPr="00E00520">
        <w:rPr>
          <w:rFonts w:ascii="Aptos" w:eastAsia="Aptos" w:hAnsi="Aptos" w:cs="Times New Roman"/>
          <w:i/>
          <w:iCs/>
          <w:kern w:val="0"/>
          <w:sz w:val="22"/>
          <w:szCs w:val="22"/>
          <w14:ligatures w14:val="none"/>
        </w:rPr>
        <w:t xml:space="preserve"> One</w:t>
      </w:r>
      <w:r w:rsidRPr="00E00520">
        <w:rPr>
          <w:rFonts w:ascii="Aptos" w:eastAsia="Aptos" w:hAnsi="Aptos" w:cs="Times New Roman"/>
          <w:kern w:val="0"/>
          <w:sz w:val="22"/>
          <w:szCs w:val="22"/>
          <w14:ligatures w14:val="none"/>
        </w:rPr>
        <w:t>, 20(1), p. e0312951.</w:t>
      </w:r>
    </w:p>
    <w:p w14:paraId="6F03978E" w14:textId="77777777" w:rsidR="00E00520" w:rsidRPr="00E00520" w:rsidRDefault="00E00520" w:rsidP="00E00520">
      <w:pPr>
        <w:spacing w:line="360" w:lineRule="auto"/>
        <w:rPr>
          <w:rFonts w:ascii="Aptos" w:eastAsia="Aptos" w:hAnsi="Aptos" w:cs="Times New Roman"/>
          <w:kern w:val="0"/>
          <w:sz w:val="22"/>
          <w:szCs w:val="22"/>
          <w14:ligatures w14:val="none"/>
        </w:rPr>
      </w:pPr>
      <w:proofErr w:type="spellStart"/>
      <w:r w:rsidRPr="00E00520">
        <w:rPr>
          <w:rFonts w:ascii="Aptos" w:eastAsia="Aptos" w:hAnsi="Aptos" w:cs="Times New Roman"/>
          <w:kern w:val="0"/>
          <w:sz w:val="22"/>
          <w:szCs w:val="22"/>
          <w14:ligatures w14:val="none"/>
        </w:rPr>
        <w:t>Junaedi</w:t>
      </w:r>
      <w:proofErr w:type="spellEnd"/>
      <w:r w:rsidRPr="00E00520">
        <w:rPr>
          <w:rFonts w:ascii="Aptos" w:eastAsia="Aptos" w:hAnsi="Aptos" w:cs="Times New Roman"/>
          <w:kern w:val="0"/>
          <w:sz w:val="22"/>
          <w:szCs w:val="22"/>
          <w14:ligatures w14:val="none"/>
        </w:rPr>
        <w:t>, E. and Ali, J. (2025) ‘The Influence of Situational Leadership Style and Work Orientations on Employee Performance in Jakarta Islamic Banking Industry’, </w:t>
      </w:r>
      <w:r w:rsidRPr="00E00520">
        <w:rPr>
          <w:rFonts w:ascii="Aptos" w:eastAsia="Aptos" w:hAnsi="Aptos" w:cs="Times New Roman"/>
          <w:i/>
          <w:iCs/>
          <w:kern w:val="0"/>
          <w:sz w:val="22"/>
          <w:szCs w:val="22"/>
          <w14:ligatures w14:val="none"/>
        </w:rPr>
        <w:t>ITQAN: Journal of Islamic Economics, Management, and Finance</w:t>
      </w:r>
      <w:r w:rsidRPr="00E00520">
        <w:rPr>
          <w:rFonts w:ascii="Aptos" w:eastAsia="Aptos" w:hAnsi="Aptos" w:cs="Times New Roman"/>
          <w:kern w:val="0"/>
          <w:sz w:val="22"/>
          <w:szCs w:val="22"/>
          <w14:ligatures w14:val="none"/>
        </w:rPr>
        <w:t>, </w:t>
      </w:r>
      <w:r w:rsidRPr="00E00520">
        <w:rPr>
          <w:rFonts w:ascii="Aptos" w:eastAsia="Aptos" w:hAnsi="Aptos" w:cs="Times New Roman"/>
          <w:i/>
          <w:iCs/>
          <w:kern w:val="0"/>
          <w:sz w:val="22"/>
          <w:szCs w:val="22"/>
          <w14:ligatures w14:val="none"/>
        </w:rPr>
        <w:t>4</w:t>
      </w:r>
      <w:r w:rsidRPr="00E00520">
        <w:rPr>
          <w:rFonts w:ascii="Aptos" w:eastAsia="Aptos" w:hAnsi="Aptos" w:cs="Times New Roman"/>
          <w:kern w:val="0"/>
          <w:sz w:val="22"/>
          <w:szCs w:val="22"/>
          <w14:ligatures w14:val="none"/>
        </w:rPr>
        <w:t>(1), pp.11-22.</w:t>
      </w:r>
    </w:p>
    <w:p w14:paraId="77DA0C9B"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 xml:space="preserve">Kang, H., Song, M. and Li, Y. (2022) ‘Self-leadership and innovative </w:t>
      </w:r>
      <w:proofErr w:type="spellStart"/>
      <w:r w:rsidRPr="00E00520">
        <w:rPr>
          <w:rFonts w:ascii="Aptos" w:eastAsia="Aptos" w:hAnsi="Aptos" w:cs="Times New Roman"/>
          <w:kern w:val="0"/>
          <w:sz w:val="22"/>
          <w:szCs w:val="22"/>
          <w14:ligatures w14:val="none"/>
        </w:rPr>
        <w:t>behavior</w:t>
      </w:r>
      <w:proofErr w:type="spellEnd"/>
      <w:r w:rsidRPr="00E00520">
        <w:rPr>
          <w:rFonts w:ascii="Aptos" w:eastAsia="Aptos" w:hAnsi="Aptos" w:cs="Times New Roman"/>
          <w:kern w:val="0"/>
          <w:sz w:val="22"/>
          <w:szCs w:val="22"/>
          <w14:ligatures w14:val="none"/>
        </w:rPr>
        <w:t xml:space="preserve">: mediation of informal learning and moderation of social capital’, </w:t>
      </w:r>
      <w:proofErr w:type="spellStart"/>
      <w:r w:rsidRPr="00E00520">
        <w:rPr>
          <w:rFonts w:ascii="Aptos" w:eastAsia="Aptos" w:hAnsi="Aptos" w:cs="Times New Roman"/>
          <w:i/>
          <w:iCs/>
          <w:kern w:val="0"/>
          <w:sz w:val="22"/>
          <w:szCs w:val="22"/>
          <w14:ligatures w14:val="none"/>
        </w:rPr>
        <w:t>Behavioral</w:t>
      </w:r>
      <w:proofErr w:type="spellEnd"/>
      <w:r w:rsidRPr="00E00520">
        <w:rPr>
          <w:rFonts w:ascii="Aptos" w:eastAsia="Aptos" w:hAnsi="Aptos" w:cs="Times New Roman"/>
          <w:i/>
          <w:iCs/>
          <w:kern w:val="0"/>
          <w:sz w:val="22"/>
          <w:szCs w:val="22"/>
          <w14:ligatures w14:val="none"/>
        </w:rPr>
        <w:t xml:space="preserve"> Sciences</w:t>
      </w:r>
      <w:r w:rsidRPr="00E00520">
        <w:rPr>
          <w:rFonts w:ascii="Aptos" w:eastAsia="Aptos" w:hAnsi="Aptos" w:cs="Times New Roman"/>
          <w:kern w:val="0"/>
          <w:sz w:val="22"/>
          <w:szCs w:val="22"/>
          <w14:ligatures w14:val="none"/>
        </w:rPr>
        <w:t>, 12(11), p. 443.</w:t>
      </w:r>
    </w:p>
    <w:p w14:paraId="0322976A"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 xml:space="preserve">Kim, J.K., Yang, J.J. and Lee, Y.K. (2023) ‘The impact of transformational leadership on service employees in the hotel industry’, </w:t>
      </w:r>
      <w:proofErr w:type="spellStart"/>
      <w:r w:rsidRPr="00E00520">
        <w:rPr>
          <w:rFonts w:ascii="Aptos" w:eastAsia="Aptos" w:hAnsi="Aptos" w:cs="Times New Roman"/>
          <w:i/>
          <w:iCs/>
          <w:kern w:val="0"/>
          <w:sz w:val="22"/>
          <w:szCs w:val="22"/>
          <w14:ligatures w14:val="none"/>
        </w:rPr>
        <w:t>Behavioral</w:t>
      </w:r>
      <w:proofErr w:type="spellEnd"/>
      <w:r w:rsidRPr="00E00520">
        <w:rPr>
          <w:rFonts w:ascii="Aptos" w:eastAsia="Aptos" w:hAnsi="Aptos" w:cs="Times New Roman"/>
          <w:i/>
          <w:iCs/>
          <w:kern w:val="0"/>
          <w:sz w:val="22"/>
          <w:szCs w:val="22"/>
          <w14:ligatures w14:val="none"/>
        </w:rPr>
        <w:t xml:space="preserve"> Sciences</w:t>
      </w:r>
      <w:r w:rsidRPr="00E00520">
        <w:rPr>
          <w:rFonts w:ascii="Aptos" w:eastAsia="Aptos" w:hAnsi="Aptos" w:cs="Times New Roman"/>
          <w:kern w:val="0"/>
          <w:sz w:val="22"/>
          <w:szCs w:val="22"/>
          <w14:ligatures w14:val="none"/>
        </w:rPr>
        <w:t>, 13(9), p. 731.</w:t>
      </w:r>
    </w:p>
    <w:p w14:paraId="61176FC8"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 xml:space="preserve">Kittel, A.F., Kunz, R.A. and Seufert, T. (2021) ‘Self-regulation in informal workplace learning: influence of organizational learning culture and job characteristics’, </w:t>
      </w:r>
      <w:r w:rsidRPr="00E00520">
        <w:rPr>
          <w:rFonts w:ascii="Aptos" w:eastAsia="Aptos" w:hAnsi="Aptos" w:cs="Times New Roman"/>
          <w:i/>
          <w:iCs/>
          <w:kern w:val="0"/>
          <w:sz w:val="22"/>
          <w:szCs w:val="22"/>
          <w14:ligatures w14:val="none"/>
        </w:rPr>
        <w:t>Frontiers in Psychology</w:t>
      </w:r>
      <w:r w:rsidRPr="00E00520">
        <w:rPr>
          <w:rFonts w:ascii="Aptos" w:eastAsia="Aptos" w:hAnsi="Aptos" w:cs="Times New Roman"/>
          <w:kern w:val="0"/>
          <w:sz w:val="22"/>
          <w:szCs w:val="22"/>
          <w14:ligatures w14:val="none"/>
        </w:rPr>
        <w:t>, 12, p. 643748.</w:t>
      </w:r>
    </w:p>
    <w:p w14:paraId="5B28474A" w14:textId="77777777" w:rsidR="00E00520" w:rsidRPr="00E00520" w:rsidRDefault="00E00520" w:rsidP="00E00520">
      <w:pPr>
        <w:spacing w:line="360" w:lineRule="auto"/>
        <w:rPr>
          <w:rFonts w:ascii="Aptos" w:eastAsia="Aptos" w:hAnsi="Aptos" w:cs="Times New Roman"/>
          <w:kern w:val="0"/>
          <w:sz w:val="22"/>
          <w:szCs w:val="22"/>
          <w14:ligatures w14:val="none"/>
        </w:rPr>
      </w:pPr>
      <w:proofErr w:type="spellStart"/>
      <w:r w:rsidRPr="00E00520">
        <w:rPr>
          <w:rFonts w:ascii="Aptos" w:eastAsia="Aptos" w:hAnsi="Aptos" w:cs="Times New Roman"/>
          <w:kern w:val="0"/>
          <w:sz w:val="22"/>
          <w:szCs w:val="22"/>
          <w14:ligatures w14:val="none"/>
        </w:rPr>
        <w:t>Kodom</w:t>
      </w:r>
      <w:proofErr w:type="spellEnd"/>
      <w:r w:rsidRPr="00E00520">
        <w:rPr>
          <w:rFonts w:ascii="Aptos" w:eastAsia="Aptos" w:hAnsi="Aptos" w:cs="Times New Roman"/>
          <w:kern w:val="0"/>
          <w:sz w:val="22"/>
          <w:szCs w:val="22"/>
          <w14:ligatures w14:val="none"/>
        </w:rPr>
        <w:t xml:space="preserve">-Wiredu, J.K., Coetzer, A., Redmond, J. and </w:t>
      </w:r>
      <w:proofErr w:type="spellStart"/>
      <w:r w:rsidRPr="00E00520">
        <w:rPr>
          <w:rFonts w:ascii="Aptos" w:eastAsia="Aptos" w:hAnsi="Aptos" w:cs="Times New Roman"/>
          <w:kern w:val="0"/>
          <w:sz w:val="22"/>
          <w:szCs w:val="22"/>
          <w14:ligatures w14:val="none"/>
        </w:rPr>
        <w:t>Sharafizad</w:t>
      </w:r>
      <w:proofErr w:type="spellEnd"/>
      <w:r w:rsidRPr="00E00520">
        <w:rPr>
          <w:rFonts w:ascii="Aptos" w:eastAsia="Aptos" w:hAnsi="Aptos" w:cs="Times New Roman"/>
          <w:kern w:val="0"/>
          <w:sz w:val="22"/>
          <w:szCs w:val="22"/>
          <w14:ligatures w14:val="none"/>
        </w:rPr>
        <w:t xml:space="preserve">, J. (2022) ‘Informal learning research in hospitality and tourism: a systematic literature review’, </w:t>
      </w:r>
      <w:r w:rsidRPr="00E00520">
        <w:rPr>
          <w:rFonts w:ascii="Aptos" w:eastAsia="Aptos" w:hAnsi="Aptos" w:cs="Times New Roman"/>
          <w:i/>
          <w:iCs/>
          <w:kern w:val="0"/>
          <w:sz w:val="22"/>
          <w:szCs w:val="22"/>
          <w14:ligatures w14:val="none"/>
        </w:rPr>
        <w:t>Journal of Hospitality and Tourism Management</w:t>
      </w:r>
      <w:r w:rsidRPr="00E00520">
        <w:rPr>
          <w:rFonts w:ascii="Aptos" w:eastAsia="Aptos" w:hAnsi="Aptos" w:cs="Times New Roman"/>
          <w:kern w:val="0"/>
          <w:sz w:val="22"/>
          <w:szCs w:val="22"/>
          <w14:ligatures w14:val="none"/>
        </w:rPr>
        <w:t>, 52, pp. 13–28.</w:t>
      </w:r>
    </w:p>
    <w:p w14:paraId="3343C77D" w14:textId="77777777" w:rsidR="00E00520" w:rsidRPr="00E00520" w:rsidRDefault="00E00520" w:rsidP="00E00520">
      <w:pPr>
        <w:spacing w:line="360" w:lineRule="auto"/>
        <w:rPr>
          <w:rFonts w:ascii="Aptos" w:eastAsia="Aptos" w:hAnsi="Aptos" w:cs="Times New Roman"/>
          <w:kern w:val="0"/>
          <w:sz w:val="22"/>
          <w:szCs w:val="22"/>
          <w14:ligatures w14:val="none"/>
        </w:rPr>
      </w:pPr>
      <w:proofErr w:type="spellStart"/>
      <w:r w:rsidRPr="00E00520">
        <w:rPr>
          <w:rFonts w:ascii="Aptos" w:eastAsia="Aptos" w:hAnsi="Aptos" w:cs="Times New Roman"/>
          <w:kern w:val="0"/>
          <w:sz w:val="22"/>
          <w:szCs w:val="22"/>
          <w14:ligatures w14:val="none"/>
        </w:rPr>
        <w:t>Kuzior</w:t>
      </w:r>
      <w:proofErr w:type="spellEnd"/>
      <w:r w:rsidRPr="00E00520">
        <w:rPr>
          <w:rFonts w:ascii="Aptos" w:eastAsia="Aptos" w:hAnsi="Aptos" w:cs="Times New Roman"/>
          <w:kern w:val="0"/>
          <w:sz w:val="22"/>
          <w:szCs w:val="22"/>
          <w14:ligatures w14:val="none"/>
        </w:rPr>
        <w:t xml:space="preserve">, A. and </w:t>
      </w:r>
      <w:proofErr w:type="spellStart"/>
      <w:r w:rsidRPr="00E00520">
        <w:rPr>
          <w:rFonts w:ascii="Aptos" w:eastAsia="Aptos" w:hAnsi="Aptos" w:cs="Times New Roman"/>
          <w:kern w:val="0"/>
          <w:sz w:val="22"/>
          <w:szCs w:val="22"/>
          <w14:ligatures w14:val="none"/>
        </w:rPr>
        <w:t>Balahurovska</w:t>
      </w:r>
      <w:proofErr w:type="spellEnd"/>
      <w:r w:rsidRPr="00E00520">
        <w:rPr>
          <w:rFonts w:ascii="Aptos" w:eastAsia="Aptos" w:hAnsi="Aptos" w:cs="Times New Roman"/>
          <w:kern w:val="0"/>
          <w:sz w:val="22"/>
          <w:szCs w:val="22"/>
          <w14:ligatures w14:val="none"/>
        </w:rPr>
        <w:t xml:space="preserve">, I. (2022) ‘Interaction between the manager and the hidden informal leader’, </w:t>
      </w:r>
      <w:r w:rsidRPr="00E00520">
        <w:rPr>
          <w:rFonts w:ascii="Aptos" w:eastAsia="Aptos" w:hAnsi="Aptos" w:cs="Times New Roman"/>
          <w:i/>
          <w:iCs/>
          <w:kern w:val="0"/>
          <w:sz w:val="22"/>
          <w:szCs w:val="22"/>
          <w14:ligatures w14:val="none"/>
        </w:rPr>
        <w:t>Scientific Papers of Silesian University of Technology, Organization and Management</w:t>
      </w:r>
      <w:r w:rsidRPr="00E00520">
        <w:rPr>
          <w:rFonts w:ascii="Aptos" w:eastAsia="Aptos" w:hAnsi="Aptos" w:cs="Times New Roman"/>
          <w:kern w:val="0"/>
          <w:sz w:val="22"/>
          <w:szCs w:val="22"/>
          <w14:ligatures w14:val="none"/>
        </w:rPr>
        <w:t>, (165), pp. 173–181.</w:t>
      </w:r>
    </w:p>
    <w:p w14:paraId="4A48C593"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 xml:space="preserve">Kwon, K. and Cho, D. (2020) ‘Developing trainers for a changing business environment: the role of informal learning in career development’, </w:t>
      </w:r>
      <w:r w:rsidRPr="00E00520">
        <w:rPr>
          <w:rFonts w:ascii="Aptos" w:eastAsia="Aptos" w:hAnsi="Aptos" w:cs="Times New Roman"/>
          <w:i/>
          <w:iCs/>
          <w:kern w:val="0"/>
          <w:sz w:val="22"/>
          <w:szCs w:val="22"/>
          <w14:ligatures w14:val="none"/>
        </w:rPr>
        <w:t>Journal of Career Development</w:t>
      </w:r>
      <w:r w:rsidRPr="00E00520">
        <w:rPr>
          <w:rFonts w:ascii="Aptos" w:eastAsia="Aptos" w:hAnsi="Aptos" w:cs="Times New Roman"/>
          <w:kern w:val="0"/>
          <w:sz w:val="22"/>
          <w:szCs w:val="22"/>
          <w14:ligatures w14:val="none"/>
        </w:rPr>
        <w:t>, 47(3), pp. 310–327.</w:t>
      </w:r>
    </w:p>
    <w:p w14:paraId="64D076F6"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lastRenderedPageBreak/>
        <w:t xml:space="preserve">Leino, T. (2022) ‘Informal leadership: an integrative view and future research’, </w:t>
      </w:r>
      <w:r w:rsidRPr="00E00520">
        <w:rPr>
          <w:rFonts w:ascii="Aptos" w:eastAsia="Aptos" w:hAnsi="Aptos" w:cs="Times New Roman"/>
          <w:i/>
          <w:iCs/>
          <w:kern w:val="0"/>
          <w:sz w:val="22"/>
          <w:szCs w:val="22"/>
          <w14:ligatures w14:val="none"/>
        </w:rPr>
        <w:t>VAKKI Publications</w:t>
      </w:r>
      <w:r w:rsidRPr="00E00520">
        <w:rPr>
          <w:rFonts w:ascii="Aptos" w:eastAsia="Aptos" w:hAnsi="Aptos" w:cs="Times New Roman"/>
          <w:kern w:val="0"/>
          <w:sz w:val="22"/>
          <w:szCs w:val="22"/>
          <w14:ligatures w14:val="none"/>
        </w:rPr>
        <w:t>, 14(1), pp. 118–136.</w:t>
      </w:r>
    </w:p>
    <w:p w14:paraId="2C709E0D" w14:textId="77777777" w:rsidR="00E00520" w:rsidRPr="00E00520" w:rsidRDefault="00E00520" w:rsidP="00E00520">
      <w:pPr>
        <w:spacing w:line="360" w:lineRule="auto"/>
        <w:rPr>
          <w:rFonts w:ascii="Aptos" w:eastAsia="Aptos" w:hAnsi="Aptos" w:cs="Times New Roman"/>
          <w:kern w:val="0"/>
          <w:sz w:val="22"/>
          <w:szCs w:val="22"/>
          <w14:ligatures w14:val="none"/>
        </w:rPr>
      </w:pPr>
      <w:proofErr w:type="spellStart"/>
      <w:r w:rsidRPr="00E00520">
        <w:rPr>
          <w:rFonts w:ascii="Aptos" w:eastAsia="Aptos" w:hAnsi="Aptos" w:cs="Times New Roman"/>
          <w:kern w:val="0"/>
          <w:sz w:val="22"/>
          <w:szCs w:val="22"/>
          <w14:ligatures w14:val="none"/>
        </w:rPr>
        <w:t>Ludwikowska</w:t>
      </w:r>
      <w:proofErr w:type="spellEnd"/>
      <w:r w:rsidRPr="00E00520">
        <w:rPr>
          <w:rFonts w:ascii="Aptos" w:eastAsia="Aptos" w:hAnsi="Aptos" w:cs="Times New Roman"/>
          <w:kern w:val="0"/>
          <w:sz w:val="22"/>
          <w:szCs w:val="22"/>
          <w14:ligatures w14:val="none"/>
        </w:rPr>
        <w:t xml:space="preserve">, K., </w:t>
      </w:r>
      <w:proofErr w:type="spellStart"/>
      <w:r w:rsidRPr="00E00520">
        <w:rPr>
          <w:rFonts w:ascii="Aptos" w:eastAsia="Aptos" w:hAnsi="Aptos" w:cs="Times New Roman"/>
          <w:kern w:val="0"/>
          <w:sz w:val="22"/>
          <w:szCs w:val="22"/>
          <w14:ligatures w14:val="none"/>
        </w:rPr>
        <w:t>Zakkariya</w:t>
      </w:r>
      <w:proofErr w:type="spellEnd"/>
      <w:r w:rsidRPr="00E00520">
        <w:rPr>
          <w:rFonts w:ascii="Aptos" w:eastAsia="Aptos" w:hAnsi="Aptos" w:cs="Times New Roman"/>
          <w:kern w:val="0"/>
          <w:sz w:val="22"/>
          <w:szCs w:val="22"/>
          <w14:ligatures w14:val="none"/>
        </w:rPr>
        <w:t xml:space="preserve">, K.A. and Aboobaker, N. (2024) ‘Academic leadership and job performance: the effects of organizational citizenship </w:t>
      </w:r>
      <w:proofErr w:type="spellStart"/>
      <w:r w:rsidRPr="00E00520">
        <w:rPr>
          <w:rFonts w:ascii="Aptos" w:eastAsia="Aptos" w:hAnsi="Aptos" w:cs="Times New Roman"/>
          <w:kern w:val="0"/>
          <w:sz w:val="22"/>
          <w:szCs w:val="22"/>
          <w14:ligatures w14:val="none"/>
        </w:rPr>
        <w:t>behavior</w:t>
      </w:r>
      <w:proofErr w:type="spellEnd"/>
      <w:r w:rsidRPr="00E00520">
        <w:rPr>
          <w:rFonts w:ascii="Aptos" w:eastAsia="Aptos" w:hAnsi="Aptos" w:cs="Times New Roman"/>
          <w:kern w:val="0"/>
          <w:sz w:val="22"/>
          <w:szCs w:val="22"/>
          <w14:ligatures w14:val="none"/>
        </w:rPr>
        <w:t xml:space="preserve"> and informal institutional leadership’, </w:t>
      </w:r>
      <w:r w:rsidRPr="00E00520">
        <w:rPr>
          <w:rFonts w:ascii="Aptos" w:eastAsia="Aptos" w:hAnsi="Aptos" w:cs="Times New Roman"/>
          <w:i/>
          <w:iCs/>
          <w:kern w:val="0"/>
          <w:sz w:val="22"/>
          <w:szCs w:val="22"/>
          <w14:ligatures w14:val="none"/>
        </w:rPr>
        <w:t>Asian Education and Development Studies</w:t>
      </w:r>
      <w:r w:rsidRPr="00E00520">
        <w:rPr>
          <w:rFonts w:ascii="Aptos" w:eastAsia="Aptos" w:hAnsi="Aptos" w:cs="Times New Roman"/>
          <w:kern w:val="0"/>
          <w:sz w:val="22"/>
          <w:szCs w:val="22"/>
          <w14:ligatures w14:val="none"/>
        </w:rPr>
        <w:t>, (ahead-of-print).</w:t>
      </w:r>
    </w:p>
    <w:p w14:paraId="776C14AA" w14:textId="77777777" w:rsidR="00E00520" w:rsidRPr="00E00520" w:rsidRDefault="00E00520" w:rsidP="00E00520">
      <w:pPr>
        <w:spacing w:line="360" w:lineRule="auto"/>
        <w:rPr>
          <w:rFonts w:ascii="Aptos" w:eastAsia="Aptos" w:hAnsi="Aptos" w:cs="Times New Roman"/>
          <w:kern w:val="0"/>
          <w:sz w:val="22"/>
          <w:szCs w:val="22"/>
          <w14:ligatures w14:val="none"/>
        </w:rPr>
      </w:pPr>
      <w:proofErr w:type="spellStart"/>
      <w:r w:rsidRPr="00E00520">
        <w:rPr>
          <w:rFonts w:ascii="Aptos" w:eastAsia="Aptos" w:hAnsi="Aptos" w:cs="Times New Roman"/>
          <w:kern w:val="0"/>
          <w:sz w:val="22"/>
          <w:szCs w:val="22"/>
          <w14:ligatures w14:val="none"/>
        </w:rPr>
        <w:t>MacroTrends</w:t>
      </w:r>
      <w:proofErr w:type="spellEnd"/>
      <w:r w:rsidRPr="00E00520">
        <w:rPr>
          <w:rFonts w:ascii="Aptos" w:eastAsia="Aptos" w:hAnsi="Aptos" w:cs="Times New Roman"/>
          <w:kern w:val="0"/>
          <w:sz w:val="22"/>
          <w:szCs w:val="22"/>
          <w14:ligatures w14:val="none"/>
        </w:rPr>
        <w:t xml:space="preserve">. (2024). </w:t>
      </w:r>
      <w:r w:rsidRPr="00E00520">
        <w:rPr>
          <w:rFonts w:ascii="Aptos" w:eastAsia="Aptos" w:hAnsi="Aptos" w:cs="Times New Roman"/>
          <w:i/>
          <w:iCs/>
          <w:kern w:val="0"/>
          <w:sz w:val="22"/>
          <w:szCs w:val="22"/>
          <w14:ligatures w14:val="none"/>
        </w:rPr>
        <w:t>Amazon: Number of Employees 2010–2025 | AMZN</w:t>
      </w:r>
      <w:r w:rsidRPr="00E00520">
        <w:rPr>
          <w:rFonts w:ascii="Aptos" w:eastAsia="Aptos" w:hAnsi="Aptos" w:cs="Times New Roman"/>
          <w:kern w:val="0"/>
          <w:sz w:val="22"/>
          <w:szCs w:val="22"/>
          <w14:ligatures w14:val="none"/>
        </w:rPr>
        <w:t xml:space="preserve">. Retrieved July 2, 2025, from </w:t>
      </w:r>
      <w:hyperlink r:id="rId12" w:tgtFrame="_new" w:history="1">
        <w:r w:rsidRPr="00E00520">
          <w:rPr>
            <w:rFonts w:ascii="Aptos" w:eastAsia="Aptos" w:hAnsi="Aptos" w:cs="Times New Roman"/>
            <w:color w:val="467886"/>
            <w:kern w:val="0"/>
            <w:sz w:val="22"/>
            <w:szCs w:val="22"/>
            <w:u w:val="single"/>
            <w14:ligatures w14:val="none"/>
          </w:rPr>
          <w:t>https://www.macrotrends.net/stocks/charts/AMZN/amazon/number-of-employees</w:t>
        </w:r>
      </w:hyperlink>
    </w:p>
    <w:p w14:paraId="0861A397" w14:textId="77777777" w:rsidR="00E00520" w:rsidRPr="00E00520" w:rsidRDefault="00E00520" w:rsidP="00E00520">
      <w:pPr>
        <w:spacing w:line="360" w:lineRule="auto"/>
        <w:rPr>
          <w:rFonts w:ascii="Aptos" w:eastAsia="Aptos" w:hAnsi="Aptos" w:cs="Times New Roman"/>
          <w:kern w:val="0"/>
          <w:sz w:val="22"/>
          <w:szCs w:val="22"/>
          <w14:ligatures w14:val="none"/>
        </w:rPr>
      </w:pPr>
      <w:proofErr w:type="spellStart"/>
      <w:r w:rsidRPr="00E00520">
        <w:rPr>
          <w:rFonts w:ascii="Aptos" w:eastAsia="Aptos" w:hAnsi="Aptos" w:cs="Times New Roman"/>
          <w:kern w:val="0"/>
          <w:sz w:val="22"/>
          <w:szCs w:val="22"/>
          <w14:ligatures w14:val="none"/>
        </w:rPr>
        <w:t>Malterud</w:t>
      </w:r>
      <w:proofErr w:type="spellEnd"/>
      <w:r w:rsidRPr="00E00520">
        <w:rPr>
          <w:rFonts w:ascii="Aptos" w:eastAsia="Aptos" w:hAnsi="Aptos" w:cs="Times New Roman"/>
          <w:kern w:val="0"/>
          <w:sz w:val="22"/>
          <w:szCs w:val="22"/>
          <w14:ligatures w14:val="none"/>
        </w:rPr>
        <w:t xml:space="preserve">, K., Siersma, V.D. and Guassora, A.D. (2017) ‘Sample size in qualitative interview studies: guided by information power’, </w:t>
      </w:r>
      <w:r w:rsidRPr="00E00520">
        <w:rPr>
          <w:rFonts w:ascii="Aptos" w:eastAsia="Aptos" w:hAnsi="Aptos" w:cs="Times New Roman"/>
          <w:i/>
          <w:iCs/>
          <w:kern w:val="0"/>
          <w:sz w:val="22"/>
          <w:szCs w:val="22"/>
          <w14:ligatures w14:val="none"/>
        </w:rPr>
        <w:t>Qualitative Health Research</w:t>
      </w:r>
      <w:r w:rsidRPr="00E00520">
        <w:rPr>
          <w:rFonts w:ascii="Aptos" w:eastAsia="Aptos" w:hAnsi="Aptos" w:cs="Times New Roman"/>
          <w:kern w:val="0"/>
          <w:sz w:val="22"/>
          <w:szCs w:val="22"/>
          <w14:ligatures w14:val="none"/>
        </w:rPr>
        <w:t>, 26(13), pp. 1753–1760.</w:t>
      </w:r>
    </w:p>
    <w:p w14:paraId="24CD85A3" w14:textId="77777777" w:rsidR="00E00520" w:rsidRPr="00E00520" w:rsidRDefault="00E00520" w:rsidP="00E00520">
      <w:pPr>
        <w:spacing w:line="360" w:lineRule="auto"/>
        <w:rPr>
          <w:rFonts w:ascii="Aptos" w:eastAsia="Aptos" w:hAnsi="Aptos" w:cs="Times New Roman"/>
          <w:kern w:val="0"/>
          <w:sz w:val="22"/>
          <w:szCs w:val="22"/>
          <w14:ligatures w14:val="none"/>
        </w:rPr>
      </w:pPr>
      <w:proofErr w:type="spellStart"/>
      <w:r w:rsidRPr="00E00520">
        <w:rPr>
          <w:rFonts w:ascii="Aptos" w:eastAsia="Aptos" w:hAnsi="Aptos" w:cs="Times New Roman"/>
          <w:kern w:val="0"/>
          <w:sz w:val="22"/>
          <w:szCs w:val="22"/>
          <w14:ligatures w14:val="none"/>
        </w:rPr>
        <w:t>Mantula</w:t>
      </w:r>
      <w:proofErr w:type="spellEnd"/>
      <w:r w:rsidRPr="00E00520">
        <w:rPr>
          <w:rFonts w:ascii="Aptos" w:eastAsia="Aptos" w:hAnsi="Aptos" w:cs="Times New Roman"/>
          <w:kern w:val="0"/>
          <w:sz w:val="22"/>
          <w:szCs w:val="22"/>
          <w14:ligatures w14:val="none"/>
        </w:rPr>
        <w:t xml:space="preserve">, F., Mpofu, A.C., Mpofu, F.Y. and Shava, G.G.N. (2024) ‘Qualitative research approach in higher education: application, challenges and opportunities’, </w:t>
      </w:r>
      <w:r w:rsidRPr="00E00520">
        <w:rPr>
          <w:rFonts w:ascii="Aptos" w:eastAsia="Aptos" w:hAnsi="Aptos" w:cs="Times New Roman"/>
          <w:i/>
          <w:iCs/>
          <w:kern w:val="0"/>
          <w:sz w:val="22"/>
          <w:szCs w:val="22"/>
          <w14:ligatures w14:val="none"/>
        </w:rPr>
        <w:t>East African Journal of Education and Social Sciences</w:t>
      </w:r>
      <w:r w:rsidRPr="00E00520">
        <w:rPr>
          <w:rFonts w:ascii="Aptos" w:eastAsia="Aptos" w:hAnsi="Aptos" w:cs="Times New Roman"/>
          <w:kern w:val="0"/>
          <w:sz w:val="22"/>
          <w:szCs w:val="22"/>
          <w14:ligatures w14:val="none"/>
        </w:rPr>
        <w:t>, 5(1), pp. 1–10.</w:t>
      </w:r>
    </w:p>
    <w:p w14:paraId="7B8C9760"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 xml:space="preserve">Mazzetti, G. and Schaufeli, W.B. (2022) ‘The impact of engaging leadership on employee engagement and team effectiveness: a longitudinal, multi-level study on the mediating role of personal-and team resources’, </w:t>
      </w:r>
      <w:proofErr w:type="spellStart"/>
      <w:r w:rsidRPr="00E00520">
        <w:rPr>
          <w:rFonts w:ascii="Aptos" w:eastAsia="Aptos" w:hAnsi="Aptos" w:cs="Times New Roman"/>
          <w:i/>
          <w:iCs/>
          <w:kern w:val="0"/>
          <w:sz w:val="22"/>
          <w:szCs w:val="22"/>
          <w14:ligatures w14:val="none"/>
        </w:rPr>
        <w:t>Plos</w:t>
      </w:r>
      <w:proofErr w:type="spellEnd"/>
      <w:r w:rsidRPr="00E00520">
        <w:rPr>
          <w:rFonts w:ascii="Aptos" w:eastAsia="Aptos" w:hAnsi="Aptos" w:cs="Times New Roman"/>
          <w:i/>
          <w:iCs/>
          <w:kern w:val="0"/>
          <w:sz w:val="22"/>
          <w:szCs w:val="22"/>
          <w14:ligatures w14:val="none"/>
        </w:rPr>
        <w:t xml:space="preserve"> One</w:t>
      </w:r>
      <w:r w:rsidRPr="00E00520">
        <w:rPr>
          <w:rFonts w:ascii="Aptos" w:eastAsia="Aptos" w:hAnsi="Aptos" w:cs="Times New Roman"/>
          <w:kern w:val="0"/>
          <w:sz w:val="22"/>
          <w:szCs w:val="22"/>
          <w14:ligatures w14:val="none"/>
        </w:rPr>
        <w:t>, 17(6), p. e0269433.</w:t>
      </w:r>
    </w:p>
    <w:p w14:paraId="5B9843EC"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 xml:space="preserve">Pham, N.T.K. (2023) ‘The impact of leadership capability, job stress and work-life balance on job satisfaction in Vietnamese logistics industry: an analysis based on the second-order constructs’, </w:t>
      </w:r>
      <w:r w:rsidRPr="00E00520">
        <w:rPr>
          <w:rFonts w:ascii="Aptos" w:eastAsia="Aptos" w:hAnsi="Aptos" w:cs="Times New Roman"/>
          <w:i/>
          <w:iCs/>
          <w:kern w:val="0"/>
          <w:sz w:val="22"/>
          <w:szCs w:val="22"/>
          <w14:ligatures w14:val="none"/>
        </w:rPr>
        <w:t>The Journal of Asian Finance, Economics and Business</w:t>
      </w:r>
      <w:r w:rsidRPr="00E00520">
        <w:rPr>
          <w:rFonts w:ascii="Aptos" w:eastAsia="Aptos" w:hAnsi="Aptos" w:cs="Times New Roman"/>
          <w:kern w:val="0"/>
          <w:sz w:val="22"/>
          <w:szCs w:val="22"/>
          <w14:ligatures w14:val="none"/>
        </w:rPr>
        <w:t>, 10(1), pp. 19–29.</w:t>
      </w:r>
    </w:p>
    <w:p w14:paraId="7B728CEC"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 xml:space="preserve">Pino </w:t>
      </w:r>
      <w:proofErr w:type="spellStart"/>
      <w:r w:rsidRPr="00E00520">
        <w:rPr>
          <w:rFonts w:ascii="Aptos" w:eastAsia="Aptos" w:hAnsi="Aptos" w:cs="Times New Roman"/>
          <w:kern w:val="0"/>
          <w:sz w:val="22"/>
          <w:szCs w:val="22"/>
          <w14:ligatures w14:val="none"/>
        </w:rPr>
        <w:t>Marchito</w:t>
      </w:r>
      <w:proofErr w:type="spellEnd"/>
      <w:r w:rsidRPr="00E00520">
        <w:rPr>
          <w:rFonts w:ascii="Aptos" w:eastAsia="Aptos" w:hAnsi="Aptos" w:cs="Times New Roman"/>
          <w:kern w:val="0"/>
          <w:sz w:val="22"/>
          <w:szCs w:val="22"/>
          <w14:ligatures w14:val="none"/>
        </w:rPr>
        <w:t>, A.D., Galán García, A. and Plaza Mejía, M.Á. (2025) ‘The Hersey and Blanchard’s situational leadership model revisited: its role in sustainable organizational development’,</w:t>
      </w:r>
    </w:p>
    <w:p w14:paraId="749531EB"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 xml:space="preserve">Vasileiou, K., Barnett, J., Thorpe, S. and Young, T. (2018) ‘Characterising and justifying sample size sufficiency in interview-based studies: systematic analysis of qualitative health research over a 15-year period’, </w:t>
      </w:r>
      <w:r w:rsidRPr="00E00520">
        <w:rPr>
          <w:rFonts w:ascii="Aptos" w:eastAsia="Aptos" w:hAnsi="Aptos" w:cs="Times New Roman"/>
          <w:i/>
          <w:iCs/>
          <w:kern w:val="0"/>
          <w:sz w:val="22"/>
          <w:szCs w:val="22"/>
          <w14:ligatures w14:val="none"/>
        </w:rPr>
        <w:t>BMC Medical Research Methodology</w:t>
      </w:r>
      <w:r w:rsidRPr="00E00520">
        <w:rPr>
          <w:rFonts w:ascii="Aptos" w:eastAsia="Aptos" w:hAnsi="Aptos" w:cs="Times New Roman"/>
          <w:kern w:val="0"/>
          <w:sz w:val="22"/>
          <w:szCs w:val="22"/>
          <w14:ligatures w14:val="none"/>
        </w:rPr>
        <w:t>, 18, pp. 1–18.</w:t>
      </w:r>
    </w:p>
    <w:p w14:paraId="1AA8EBB3" w14:textId="77777777" w:rsidR="00E00520" w:rsidRPr="00E00520" w:rsidRDefault="00E00520" w:rsidP="00E00520">
      <w:pPr>
        <w:spacing w:line="360" w:lineRule="auto"/>
        <w:rPr>
          <w:rFonts w:ascii="Aptos" w:eastAsia="Aptos" w:hAnsi="Aptos" w:cs="Times New Roman"/>
          <w:kern w:val="0"/>
          <w:sz w:val="22"/>
          <w:szCs w:val="22"/>
          <w14:ligatures w14:val="none"/>
        </w:rPr>
      </w:pPr>
      <w:proofErr w:type="spellStart"/>
      <w:r w:rsidRPr="00E00520">
        <w:rPr>
          <w:rFonts w:ascii="Aptos" w:eastAsia="Aptos" w:hAnsi="Aptos" w:cs="Times New Roman"/>
          <w:kern w:val="0"/>
          <w:sz w:val="22"/>
          <w:szCs w:val="22"/>
          <w14:ligatures w14:val="none"/>
        </w:rPr>
        <w:t>Xuecheng</w:t>
      </w:r>
      <w:proofErr w:type="spellEnd"/>
      <w:r w:rsidRPr="00E00520">
        <w:rPr>
          <w:rFonts w:ascii="Aptos" w:eastAsia="Aptos" w:hAnsi="Aptos" w:cs="Times New Roman"/>
          <w:kern w:val="0"/>
          <w:sz w:val="22"/>
          <w:szCs w:val="22"/>
          <w14:ligatures w14:val="none"/>
        </w:rPr>
        <w:t xml:space="preserve">, W., Iqbal, Q. and Saina, B. (2022) ‘Factors affecting employee’s retention: integration of situational leadership with social exchange theory’, </w:t>
      </w:r>
      <w:r w:rsidRPr="00E00520">
        <w:rPr>
          <w:rFonts w:ascii="Aptos" w:eastAsia="Aptos" w:hAnsi="Aptos" w:cs="Times New Roman"/>
          <w:i/>
          <w:iCs/>
          <w:kern w:val="0"/>
          <w:sz w:val="22"/>
          <w:szCs w:val="22"/>
          <w14:ligatures w14:val="none"/>
        </w:rPr>
        <w:t>Frontiers in Psychology</w:t>
      </w:r>
      <w:r w:rsidRPr="00E00520">
        <w:rPr>
          <w:rFonts w:ascii="Aptos" w:eastAsia="Aptos" w:hAnsi="Aptos" w:cs="Times New Roman"/>
          <w:kern w:val="0"/>
          <w:sz w:val="22"/>
          <w:szCs w:val="22"/>
          <w14:ligatures w14:val="none"/>
        </w:rPr>
        <w:t>, 13, p. 872105.</w:t>
      </w:r>
    </w:p>
    <w:p w14:paraId="5D66F815"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t>Yu, M., Wellman, N. and Greer, L. (2020) ‘Risky times and desperate leaders: when, how, and why desperation promotes informal leadership in the face of crisis’. [Note: No specific journal or URL provided; treated as unpublished manuscript] (Accessed: 3 July 2025).</w:t>
      </w:r>
    </w:p>
    <w:p w14:paraId="52483776" w14:textId="77777777" w:rsidR="00E00520" w:rsidRPr="00E00520" w:rsidRDefault="00E00520" w:rsidP="00E00520">
      <w:pPr>
        <w:spacing w:line="360" w:lineRule="auto"/>
        <w:rPr>
          <w:rFonts w:ascii="Aptos" w:eastAsia="Aptos" w:hAnsi="Aptos" w:cs="Times New Roman"/>
          <w:kern w:val="0"/>
          <w:sz w:val="22"/>
          <w:szCs w:val="22"/>
          <w14:ligatures w14:val="none"/>
        </w:rPr>
      </w:pPr>
      <w:r w:rsidRPr="00E00520">
        <w:rPr>
          <w:rFonts w:ascii="Aptos" w:eastAsia="Aptos" w:hAnsi="Aptos" w:cs="Times New Roman"/>
          <w:kern w:val="0"/>
          <w:sz w:val="22"/>
          <w:szCs w:val="22"/>
          <w14:ligatures w14:val="none"/>
        </w:rPr>
        <w:lastRenderedPageBreak/>
        <w:t xml:space="preserve">Zia, M.Q., Bashir, M.A., Mangi, R.A. and Shamsi, A.F. (2022) ‘A person-situation perspective of informal learning: the role of supervisor feedback environment’, </w:t>
      </w:r>
      <w:r w:rsidRPr="00E00520">
        <w:rPr>
          <w:rFonts w:ascii="Aptos" w:eastAsia="Aptos" w:hAnsi="Aptos" w:cs="Times New Roman"/>
          <w:i/>
          <w:iCs/>
          <w:kern w:val="0"/>
          <w:sz w:val="22"/>
          <w:szCs w:val="22"/>
          <w14:ligatures w14:val="none"/>
        </w:rPr>
        <w:t>European Journal of Training and Development</w:t>
      </w:r>
      <w:r w:rsidRPr="00E00520">
        <w:rPr>
          <w:rFonts w:ascii="Aptos" w:eastAsia="Aptos" w:hAnsi="Aptos" w:cs="Times New Roman"/>
          <w:kern w:val="0"/>
          <w:sz w:val="22"/>
          <w:szCs w:val="22"/>
          <w14:ligatures w14:val="none"/>
        </w:rPr>
        <w:t>, 46(1/2), pp. 120–138.</w:t>
      </w:r>
    </w:p>
    <w:p w14:paraId="3784910B" w14:textId="77777777" w:rsidR="00E00520" w:rsidRPr="00E00520" w:rsidRDefault="00E00520" w:rsidP="00E00520">
      <w:pPr>
        <w:spacing w:line="360" w:lineRule="auto"/>
        <w:rPr>
          <w:rFonts w:ascii="Aptos" w:eastAsia="Aptos" w:hAnsi="Aptos" w:cs="Times New Roman"/>
          <w:kern w:val="0"/>
          <w:sz w:val="22"/>
          <w:szCs w:val="22"/>
          <w14:ligatures w14:val="none"/>
        </w:rPr>
      </w:pPr>
    </w:p>
    <w:p w14:paraId="61813C99" w14:textId="77777777" w:rsidR="00F35D7A" w:rsidRDefault="00F35D7A" w:rsidP="00E00520">
      <w:pPr>
        <w:spacing w:line="360" w:lineRule="auto"/>
      </w:pPr>
    </w:p>
    <w:sectPr w:rsidR="00F35D7A" w:rsidSect="00E00520">
      <w:headerReference w:type="default" r:id="rId13"/>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2455804"/>
      <w:docPartObj>
        <w:docPartGallery w:val="Page Numbers (Top of Page)"/>
        <w:docPartUnique/>
      </w:docPartObj>
    </w:sdtPr>
    <w:sdtContent>
      <w:p w14:paraId="5B7AE9EF" w14:textId="77777777" w:rsidR="00000000" w:rsidRPr="00D94456" w:rsidRDefault="00000000">
        <w:pPr>
          <w:pStyle w:val="Header"/>
          <w:jc w:val="right"/>
        </w:pPr>
        <w:r w:rsidRPr="00D94456">
          <w:fldChar w:fldCharType="begin"/>
        </w:r>
        <w:r w:rsidRPr="00D94456">
          <w:instrText xml:space="preserve"> PAGE   \* MERGEFORMAT </w:instrText>
        </w:r>
        <w:r w:rsidRPr="00D94456">
          <w:fldChar w:fldCharType="separate"/>
        </w:r>
        <w:r w:rsidRPr="00D94456">
          <w:t>24</w:t>
        </w:r>
        <w:r w:rsidRPr="00D94456">
          <w:fldChar w:fldCharType="end"/>
        </w:r>
      </w:p>
    </w:sdtContent>
  </w:sdt>
  <w:p w14:paraId="156D5C2E" w14:textId="77777777" w:rsidR="00000000" w:rsidRPr="00D94456"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C373A1"/>
    <w:multiLevelType w:val="hybridMultilevel"/>
    <w:tmpl w:val="6FDE22B0"/>
    <w:lvl w:ilvl="0" w:tplc="81CAB432">
      <w:start w:val="1"/>
      <w:numFmt w:val="decimal"/>
      <w:lvlText w:val="%1."/>
      <w:lvlJc w:val="left"/>
      <w:pPr>
        <w:ind w:left="720" w:hanging="360"/>
      </w:pPr>
    </w:lvl>
    <w:lvl w:ilvl="1" w:tplc="7A662356" w:tentative="1">
      <w:start w:val="1"/>
      <w:numFmt w:val="lowerLetter"/>
      <w:lvlText w:val="%2."/>
      <w:lvlJc w:val="left"/>
      <w:pPr>
        <w:ind w:left="1440" w:hanging="360"/>
      </w:pPr>
    </w:lvl>
    <w:lvl w:ilvl="2" w:tplc="0CB8427A" w:tentative="1">
      <w:start w:val="1"/>
      <w:numFmt w:val="lowerRoman"/>
      <w:lvlText w:val="%3."/>
      <w:lvlJc w:val="right"/>
      <w:pPr>
        <w:ind w:left="2160" w:hanging="180"/>
      </w:pPr>
    </w:lvl>
    <w:lvl w:ilvl="3" w:tplc="9B744256" w:tentative="1">
      <w:start w:val="1"/>
      <w:numFmt w:val="decimal"/>
      <w:lvlText w:val="%4."/>
      <w:lvlJc w:val="left"/>
      <w:pPr>
        <w:ind w:left="2880" w:hanging="360"/>
      </w:pPr>
    </w:lvl>
    <w:lvl w:ilvl="4" w:tplc="5C443216" w:tentative="1">
      <w:start w:val="1"/>
      <w:numFmt w:val="lowerLetter"/>
      <w:lvlText w:val="%5."/>
      <w:lvlJc w:val="left"/>
      <w:pPr>
        <w:ind w:left="3600" w:hanging="360"/>
      </w:pPr>
    </w:lvl>
    <w:lvl w:ilvl="5" w:tplc="D4AEC6F8" w:tentative="1">
      <w:start w:val="1"/>
      <w:numFmt w:val="lowerRoman"/>
      <w:lvlText w:val="%6."/>
      <w:lvlJc w:val="right"/>
      <w:pPr>
        <w:ind w:left="4320" w:hanging="180"/>
      </w:pPr>
    </w:lvl>
    <w:lvl w:ilvl="6" w:tplc="C76E74DA" w:tentative="1">
      <w:start w:val="1"/>
      <w:numFmt w:val="decimal"/>
      <w:lvlText w:val="%7."/>
      <w:lvlJc w:val="left"/>
      <w:pPr>
        <w:ind w:left="5040" w:hanging="360"/>
      </w:pPr>
    </w:lvl>
    <w:lvl w:ilvl="7" w:tplc="4C1667AE" w:tentative="1">
      <w:start w:val="1"/>
      <w:numFmt w:val="lowerLetter"/>
      <w:lvlText w:val="%8."/>
      <w:lvlJc w:val="left"/>
      <w:pPr>
        <w:ind w:left="5760" w:hanging="360"/>
      </w:pPr>
    </w:lvl>
    <w:lvl w:ilvl="8" w:tplc="D7E6183E" w:tentative="1">
      <w:start w:val="1"/>
      <w:numFmt w:val="lowerRoman"/>
      <w:lvlText w:val="%9."/>
      <w:lvlJc w:val="right"/>
      <w:pPr>
        <w:ind w:left="6480" w:hanging="180"/>
      </w:pPr>
    </w:lvl>
  </w:abstractNum>
  <w:abstractNum w:abstractNumId="1" w15:restartNumberingAfterBreak="0">
    <w:nsid w:val="72DE7C42"/>
    <w:multiLevelType w:val="hybridMultilevel"/>
    <w:tmpl w:val="7D943E2A"/>
    <w:lvl w:ilvl="0" w:tplc="389AF0F2">
      <w:start w:val="1"/>
      <w:numFmt w:val="lowerLetter"/>
      <w:lvlText w:val="%1."/>
      <w:lvlJc w:val="left"/>
      <w:pPr>
        <w:ind w:left="720" w:hanging="360"/>
      </w:pPr>
    </w:lvl>
    <w:lvl w:ilvl="1" w:tplc="F7E6FB1A" w:tentative="1">
      <w:start w:val="1"/>
      <w:numFmt w:val="lowerLetter"/>
      <w:lvlText w:val="%2."/>
      <w:lvlJc w:val="left"/>
      <w:pPr>
        <w:ind w:left="1440" w:hanging="360"/>
      </w:pPr>
    </w:lvl>
    <w:lvl w:ilvl="2" w:tplc="DA1CEEC2" w:tentative="1">
      <w:start w:val="1"/>
      <w:numFmt w:val="lowerRoman"/>
      <w:lvlText w:val="%3."/>
      <w:lvlJc w:val="right"/>
      <w:pPr>
        <w:ind w:left="2160" w:hanging="180"/>
      </w:pPr>
    </w:lvl>
    <w:lvl w:ilvl="3" w:tplc="4A66B20A" w:tentative="1">
      <w:start w:val="1"/>
      <w:numFmt w:val="decimal"/>
      <w:lvlText w:val="%4."/>
      <w:lvlJc w:val="left"/>
      <w:pPr>
        <w:ind w:left="2880" w:hanging="360"/>
      </w:pPr>
    </w:lvl>
    <w:lvl w:ilvl="4" w:tplc="DEBA0A6C" w:tentative="1">
      <w:start w:val="1"/>
      <w:numFmt w:val="lowerLetter"/>
      <w:lvlText w:val="%5."/>
      <w:lvlJc w:val="left"/>
      <w:pPr>
        <w:ind w:left="3600" w:hanging="360"/>
      </w:pPr>
    </w:lvl>
    <w:lvl w:ilvl="5" w:tplc="4D5425F4" w:tentative="1">
      <w:start w:val="1"/>
      <w:numFmt w:val="lowerRoman"/>
      <w:lvlText w:val="%6."/>
      <w:lvlJc w:val="right"/>
      <w:pPr>
        <w:ind w:left="4320" w:hanging="180"/>
      </w:pPr>
    </w:lvl>
    <w:lvl w:ilvl="6" w:tplc="84BCA3B2" w:tentative="1">
      <w:start w:val="1"/>
      <w:numFmt w:val="decimal"/>
      <w:lvlText w:val="%7."/>
      <w:lvlJc w:val="left"/>
      <w:pPr>
        <w:ind w:left="5040" w:hanging="360"/>
      </w:pPr>
    </w:lvl>
    <w:lvl w:ilvl="7" w:tplc="4EB6FC56" w:tentative="1">
      <w:start w:val="1"/>
      <w:numFmt w:val="lowerLetter"/>
      <w:lvlText w:val="%8."/>
      <w:lvlJc w:val="left"/>
      <w:pPr>
        <w:ind w:left="5760" w:hanging="360"/>
      </w:pPr>
    </w:lvl>
    <w:lvl w:ilvl="8" w:tplc="32E4AE70" w:tentative="1">
      <w:start w:val="1"/>
      <w:numFmt w:val="lowerRoman"/>
      <w:lvlText w:val="%9."/>
      <w:lvlJc w:val="right"/>
      <w:pPr>
        <w:ind w:left="6480" w:hanging="180"/>
      </w:pPr>
    </w:lvl>
  </w:abstractNum>
  <w:num w:numId="1" w16cid:durableId="2057505335">
    <w:abstractNumId w:val="1"/>
  </w:num>
  <w:num w:numId="2" w16cid:durableId="1334645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D7A"/>
    <w:rsid w:val="00700669"/>
    <w:rsid w:val="00E00520"/>
    <w:rsid w:val="00F35D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E94DA2"/>
  <w15:chartTrackingRefBased/>
  <w15:docId w15:val="{22CF79A0-4E77-49EF-A8A6-70B030833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5D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5D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5D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5D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5D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5D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5D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5D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5D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5D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5D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5D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5D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5D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5D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5D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5D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5D7A"/>
    <w:rPr>
      <w:rFonts w:eastAsiaTheme="majorEastAsia" w:cstheme="majorBidi"/>
      <w:color w:val="272727" w:themeColor="text1" w:themeTint="D8"/>
    </w:rPr>
  </w:style>
  <w:style w:type="paragraph" w:styleId="Title">
    <w:name w:val="Title"/>
    <w:basedOn w:val="Normal"/>
    <w:next w:val="Normal"/>
    <w:link w:val="TitleChar"/>
    <w:uiPriority w:val="10"/>
    <w:qFormat/>
    <w:rsid w:val="00F35D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5D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5D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5D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5D7A"/>
    <w:pPr>
      <w:spacing w:before="160"/>
      <w:jc w:val="center"/>
    </w:pPr>
    <w:rPr>
      <w:i/>
      <w:iCs/>
      <w:color w:val="404040" w:themeColor="text1" w:themeTint="BF"/>
    </w:rPr>
  </w:style>
  <w:style w:type="character" w:customStyle="1" w:styleId="QuoteChar">
    <w:name w:val="Quote Char"/>
    <w:basedOn w:val="DefaultParagraphFont"/>
    <w:link w:val="Quote"/>
    <w:uiPriority w:val="29"/>
    <w:rsid w:val="00F35D7A"/>
    <w:rPr>
      <w:i/>
      <w:iCs/>
      <w:color w:val="404040" w:themeColor="text1" w:themeTint="BF"/>
    </w:rPr>
  </w:style>
  <w:style w:type="paragraph" w:styleId="ListParagraph">
    <w:name w:val="List Paragraph"/>
    <w:basedOn w:val="Normal"/>
    <w:uiPriority w:val="34"/>
    <w:qFormat/>
    <w:rsid w:val="00F35D7A"/>
    <w:pPr>
      <w:ind w:left="720"/>
      <w:contextualSpacing/>
    </w:pPr>
  </w:style>
  <w:style w:type="character" w:styleId="IntenseEmphasis">
    <w:name w:val="Intense Emphasis"/>
    <w:basedOn w:val="DefaultParagraphFont"/>
    <w:uiPriority w:val="21"/>
    <w:qFormat/>
    <w:rsid w:val="00F35D7A"/>
    <w:rPr>
      <w:i/>
      <w:iCs/>
      <w:color w:val="0F4761" w:themeColor="accent1" w:themeShade="BF"/>
    </w:rPr>
  </w:style>
  <w:style w:type="paragraph" w:styleId="IntenseQuote">
    <w:name w:val="Intense Quote"/>
    <w:basedOn w:val="Normal"/>
    <w:next w:val="Normal"/>
    <w:link w:val="IntenseQuoteChar"/>
    <w:uiPriority w:val="30"/>
    <w:qFormat/>
    <w:rsid w:val="00F35D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5D7A"/>
    <w:rPr>
      <w:i/>
      <w:iCs/>
      <w:color w:val="0F4761" w:themeColor="accent1" w:themeShade="BF"/>
    </w:rPr>
  </w:style>
  <w:style w:type="character" w:styleId="IntenseReference">
    <w:name w:val="Intense Reference"/>
    <w:basedOn w:val="DefaultParagraphFont"/>
    <w:uiPriority w:val="32"/>
    <w:qFormat/>
    <w:rsid w:val="00F35D7A"/>
    <w:rPr>
      <w:b/>
      <w:bCs/>
      <w:smallCaps/>
      <w:color w:val="0F4761" w:themeColor="accent1" w:themeShade="BF"/>
      <w:spacing w:val="5"/>
    </w:rPr>
  </w:style>
  <w:style w:type="paragraph" w:styleId="Header">
    <w:name w:val="header"/>
    <w:basedOn w:val="Normal"/>
    <w:link w:val="HeaderChar"/>
    <w:uiPriority w:val="99"/>
    <w:semiHidden/>
    <w:unhideWhenUsed/>
    <w:rsid w:val="00E0052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00520"/>
  </w:style>
  <w:style w:type="paragraph" w:customStyle="1" w:styleId="NoSpacing1">
    <w:name w:val="No Spacing1"/>
    <w:next w:val="NoSpacing"/>
    <w:link w:val="NoSpacingChar"/>
    <w:uiPriority w:val="1"/>
    <w:qFormat/>
    <w:rsid w:val="00E00520"/>
    <w:pPr>
      <w:spacing w:after="0" w:line="240" w:lineRule="auto"/>
    </w:pPr>
    <w:rPr>
      <w:rFonts w:eastAsia="Times New Roman"/>
      <w:kern w:val="0"/>
      <w:sz w:val="22"/>
      <w:szCs w:val="22"/>
      <w:lang w:eastAsia="en-GB"/>
      <w14:ligatures w14:val="none"/>
    </w:rPr>
  </w:style>
  <w:style w:type="character" w:customStyle="1" w:styleId="NoSpacingChar">
    <w:name w:val="No Spacing Char"/>
    <w:basedOn w:val="DefaultParagraphFont"/>
    <w:uiPriority w:val="1"/>
    <w:rsid w:val="00E00520"/>
    <w:rPr>
      <w:rFonts w:eastAsia="Times New Roman"/>
      <w:lang w:eastAsia="en-GB"/>
    </w:rPr>
  </w:style>
  <w:style w:type="paragraph" w:styleId="NoSpacing">
    <w:name w:val="No Spacing"/>
    <w:uiPriority w:val="1"/>
    <w:qFormat/>
    <w:rsid w:val="00E00520"/>
    <w:pPr>
      <w:spacing w:after="0" w:line="240" w:lineRule="auto"/>
    </w:pPr>
  </w:style>
  <w:style w:type="paragraph" w:styleId="TOC1">
    <w:name w:val="toc 1"/>
    <w:basedOn w:val="Normal"/>
    <w:next w:val="Normal"/>
    <w:autoRedefine/>
    <w:uiPriority w:val="39"/>
    <w:unhideWhenUsed/>
    <w:rsid w:val="00E00520"/>
    <w:pPr>
      <w:spacing w:after="100"/>
    </w:pPr>
  </w:style>
  <w:style w:type="paragraph" w:styleId="TOC2">
    <w:name w:val="toc 2"/>
    <w:basedOn w:val="Normal"/>
    <w:next w:val="Normal"/>
    <w:autoRedefine/>
    <w:uiPriority w:val="39"/>
    <w:unhideWhenUsed/>
    <w:rsid w:val="00E00520"/>
    <w:pPr>
      <w:spacing w:after="100"/>
      <w:ind w:left="240"/>
    </w:pPr>
  </w:style>
  <w:style w:type="paragraph" w:styleId="TOC3">
    <w:name w:val="toc 3"/>
    <w:basedOn w:val="Normal"/>
    <w:next w:val="Normal"/>
    <w:autoRedefine/>
    <w:uiPriority w:val="39"/>
    <w:unhideWhenUsed/>
    <w:rsid w:val="00E00520"/>
    <w:pPr>
      <w:spacing w:after="100"/>
      <w:ind w:left="480"/>
    </w:pPr>
  </w:style>
  <w:style w:type="character" w:styleId="Hyperlink">
    <w:name w:val="Hyperlink"/>
    <w:basedOn w:val="DefaultParagraphFont"/>
    <w:uiPriority w:val="99"/>
    <w:unhideWhenUsed/>
    <w:rsid w:val="00E0052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boutamazon.co.uk/news/working-at-amazon/step-up-work-experience-amazon"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macrotrends.net/stocks/charts/AMZN/amazon/number-of-employe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explodingtopics.com/blog/amazon-employe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boutamazon.com/news/operations/amazon-million-robots-ai-foundation-model" TargetMode="External"/><Relationship Id="rId4" Type="http://schemas.openxmlformats.org/officeDocument/2006/relationships/settings" Target="settings.xml"/><Relationship Id="rId9" Type="http://schemas.openxmlformats.org/officeDocument/2006/relationships/hyperlink" Target="https://www.aboutamazon.com/workplace/upskilling-commitment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UWTSD</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6690</Words>
  <Characters>42686</Characters>
  <Application>Microsoft Office Word</Application>
  <DocSecurity>0</DocSecurity>
  <Lines>627</Lines>
  <Paragraphs>173</Paragraphs>
  <ScaleCrop>false</ScaleCrop>
  <Company/>
  <LinksUpToDate>false</LinksUpToDate>
  <CharactersWithSpaces>49203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Report</dc:title>
  <dc:subject>From Associate to Leader: Investigating Informal Leadership Pathways and Career Progression in Amazon’s Warehouse Environment</dc:subject>
  <dc:creator>Ancuta Selaru (1918834)</dc:creator>
  <cp:keywords/>
  <dc:description/>
  <cp:lastModifiedBy>Ancuta Selaru (1918834)</cp:lastModifiedBy>
  <cp:revision>2</cp:revision>
  <dcterms:created xsi:type="dcterms:W3CDTF">2025-07-04T15:52:00Z</dcterms:created>
  <dcterms:modified xsi:type="dcterms:W3CDTF">2025-07-04T15:57:00Z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85f6b238-ac4c-4dd4-beed-c31854511be4</vt:lpwstr>
  </property>
</Properties>
</file>