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15C3FAE" w14:textId="1982CF88" w:rsidR="00E23352" w:rsidRPr="008D588E" w:rsidRDefault="00E23352" w:rsidP="00E23352">
      <w:pPr>
        <w:rPr>
          <w:rFonts w:asciiTheme="minorBidi" w:hAnsiTheme="minorBidi"/>
          <w:b/>
          <w:bCs/>
          <w:sz w:val="28"/>
          <w:szCs w:val="28"/>
        </w:rPr>
      </w:pPr>
      <w:r>
        <w:rPr>
          <w:rFonts w:asciiTheme="minorBidi" w:hAnsiTheme="minorBidi"/>
          <w:b/>
          <w:bCs/>
          <w:sz w:val="28"/>
          <w:szCs w:val="28"/>
        </w:rPr>
        <w:t xml:space="preserve">                                  </w:t>
      </w:r>
      <w:r>
        <w:rPr>
          <w:rFonts w:asciiTheme="minorBidi" w:hAnsiTheme="minorBidi"/>
          <w:b/>
          <w:bCs/>
          <w:sz w:val="28"/>
          <w:szCs w:val="28"/>
        </w:rPr>
        <w:t>FIM/Financial Management</w:t>
      </w:r>
    </w:p>
    <w:p w14:paraId="366BB597" w14:textId="55799E32" w:rsidR="00B33A6A" w:rsidRDefault="00B33A6A" w:rsidP="00B33A6A">
      <w:pPr>
        <w:rPr>
          <w:rFonts w:asciiTheme="minorBidi" w:hAnsiTheme="minorBidi"/>
          <w:b/>
          <w:bCs/>
          <w:sz w:val="28"/>
          <w:szCs w:val="28"/>
        </w:rPr>
      </w:pPr>
      <w:r>
        <w:rPr>
          <w:rFonts w:asciiTheme="minorBidi" w:hAnsiTheme="minorBidi"/>
          <w:b/>
          <w:bCs/>
          <w:sz w:val="28"/>
          <w:szCs w:val="28"/>
        </w:rPr>
        <w:t xml:space="preserve">                                                                              </w:t>
      </w:r>
    </w:p>
    <w:p w14:paraId="41B1DADC" w14:textId="2EF40487" w:rsidR="00B33A6A" w:rsidRDefault="00B33A6A" w:rsidP="00B33A6A">
      <w:pPr>
        <w:jc w:val="right"/>
        <w:rPr>
          <w:rFonts w:asciiTheme="minorBidi" w:hAnsiTheme="minorBidi"/>
          <w:b/>
          <w:bCs/>
          <w:sz w:val="28"/>
          <w:szCs w:val="28"/>
        </w:rPr>
      </w:pPr>
      <w:r w:rsidRPr="002B4672">
        <w:rPr>
          <w:noProof/>
        </w:rPr>
        <w:drawing>
          <wp:inline distT="0" distB="0" distL="0" distR="0" wp14:anchorId="4DF8730D" wp14:editId="4F62A505">
            <wp:extent cx="2491740" cy="1165860"/>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95335" cy="1167542"/>
                    </a:xfrm>
                    <a:prstGeom prst="rect">
                      <a:avLst/>
                    </a:prstGeom>
                    <a:noFill/>
                  </pic:spPr>
                </pic:pic>
              </a:graphicData>
            </a:graphic>
          </wp:inline>
        </w:drawing>
      </w:r>
    </w:p>
    <w:p w14:paraId="01457C49" w14:textId="77777777" w:rsidR="00B33A6A" w:rsidRDefault="00B33A6A" w:rsidP="00B33A6A">
      <w:pPr>
        <w:rPr>
          <w:rFonts w:asciiTheme="minorBidi" w:hAnsiTheme="minorBidi"/>
          <w:b/>
          <w:bCs/>
          <w:sz w:val="28"/>
          <w:szCs w:val="28"/>
        </w:rPr>
      </w:pPr>
    </w:p>
    <w:p w14:paraId="728CBCF1" w14:textId="77777777" w:rsidR="00B33A6A" w:rsidRDefault="00B33A6A" w:rsidP="00B33A6A">
      <w:pPr>
        <w:rPr>
          <w:rFonts w:asciiTheme="minorBidi" w:hAnsiTheme="minorBidi"/>
          <w:b/>
          <w:bCs/>
          <w:sz w:val="28"/>
          <w:szCs w:val="28"/>
        </w:rPr>
      </w:pPr>
    </w:p>
    <w:p w14:paraId="5FE036C6" w14:textId="77777777" w:rsidR="00B33A6A" w:rsidRDefault="00B33A6A" w:rsidP="00B33A6A">
      <w:pPr>
        <w:rPr>
          <w:rFonts w:asciiTheme="minorBidi" w:hAnsiTheme="minorBidi"/>
          <w:b/>
          <w:bCs/>
          <w:sz w:val="28"/>
          <w:szCs w:val="28"/>
        </w:rPr>
      </w:pPr>
    </w:p>
    <w:p w14:paraId="59DF5F20" w14:textId="4FBCD218" w:rsidR="00B33A6A" w:rsidRPr="008D588E" w:rsidRDefault="00B33A6A" w:rsidP="00B33A6A">
      <w:pPr>
        <w:rPr>
          <w:rFonts w:asciiTheme="minorBidi" w:hAnsiTheme="minorBidi"/>
          <w:b/>
          <w:bCs/>
          <w:sz w:val="28"/>
          <w:szCs w:val="28"/>
        </w:rPr>
      </w:pPr>
      <w:r w:rsidRPr="008D588E">
        <w:rPr>
          <w:rFonts w:asciiTheme="minorBidi" w:hAnsiTheme="minorBidi"/>
          <w:b/>
          <w:bCs/>
          <w:sz w:val="28"/>
          <w:szCs w:val="28"/>
        </w:rPr>
        <w:t xml:space="preserve">Student Name: </w:t>
      </w:r>
      <w:proofErr w:type="spellStart"/>
      <w:r w:rsidRPr="0043109F">
        <w:rPr>
          <w:rFonts w:asciiTheme="minorBidi" w:hAnsiTheme="minorBidi"/>
          <w:b/>
          <w:bCs/>
          <w:sz w:val="28"/>
          <w:szCs w:val="28"/>
        </w:rPr>
        <w:t>Ankoliya</w:t>
      </w:r>
      <w:proofErr w:type="spellEnd"/>
      <w:r w:rsidRPr="0043109F">
        <w:rPr>
          <w:rFonts w:asciiTheme="minorBidi" w:hAnsiTheme="minorBidi"/>
          <w:b/>
          <w:bCs/>
          <w:sz w:val="28"/>
          <w:szCs w:val="28"/>
        </w:rPr>
        <w:t xml:space="preserve"> Dhruv </w:t>
      </w:r>
      <w:proofErr w:type="spellStart"/>
      <w:r w:rsidRPr="0043109F">
        <w:rPr>
          <w:rFonts w:asciiTheme="minorBidi" w:hAnsiTheme="minorBidi"/>
          <w:b/>
          <w:bCs/>
          <w:sz w:val="28"/>
          <w:szCs w:val="28"/>
        </w:rPr>
        <w:t>Hasmukhbhai</w:t>
      </w:r>
      <w:proofErr w:type="spellEnd"/>
      <w:r w:rsidR="00E23352">
        <w:rPr>
          <w:rFonts w:asciiTheme="minorBidi" w:hAnsiTheme="minorBidi"/>
          <w:b/>
          <w:bCs/>
          <w:sz w:val="28"/>
          <w:szCs w:val="28"/>
        </w:rPr>
        <w:t xml:space="preserve">  </w:t>
      </w:r>
    </w:p>
    <w:p w14:paraId="695127B6" w14:textId="77777777" w:rsidR="00B33A6A" w:rsidRPr="008D588E" w:rsidRDefault="00B33A6A" w:rsidP="00B33A6A">
      <w:pPr>
        <w:rPr>
          <w:rFonts w:asciiTheme="minorBidi" w:hAnsiTheme="minorBidi"/>
          <w:b/>
          <w:bCs/>
          <w:sz w:val="28"/>
          <w:szCs w:val="28"/>
        </w:rPr>
      </w:pPr>
      <w:r w:rsidRPr="008D588E">
        <w:rPr>
          <w:rFonts w:asciiTheme="minorBidi" w:hAnsiTheme="minorBidi"/>
          <w:b/>
          <w:bCs/>
          <w:sz w:val="28"/>
          <w:szCs w:val="28"/>
        </w:rPr>
        <w:t xml:space="preserve">Student ID: </w:t>
      </w:r>
      <w:r w:rsidRPr="0043109F">
        <w:rPr>
          <w:rFonts w:asciiTheme="minorBidi" w:hAnsiTheme="minorBidi"/>
          <w:b/>
          <w:bCs/>
          <w:sz w:val="28"/>
          <w:szCs w:val="28"/>
        </w:rPr>
        <w:t>2334367</w:t>
      </w:r>
    </w:p>
    <w:p w14:paraId="696D7032" w14:textId="4C28DF79" w:rsidR="00B33A6A" w:rsidRPr="008D588E" w:rsidRDefault="00B33A6A" w:rsidP="00B33A6A">
      <w:pPr>
        <w:rPr>
          <w:rFonts w:asciiTheme="minorBidi" w:hAnsiTheme="minorBidi"/>
          <w:b/>
          <w:bCs/>
          <w:sz w:val="28"/>
          <w:szCs w:val="28"/>
        </w:rPr>
      </w:pPr>
      <w:r w:rsidRPr="008D588E">
        <w:rPr>
          <w:rFonts w:asciiTheme="minorBidi" w:hAnsiTheme="minorBidi"/>
          <w:b/>
          <w:bCs/>
          <w:sz w:val="28"/>
          <w:szCs w:val="28"/>
        </w:rPr>
        <w:t>Module Code:</w:t>
      </w:r>
      <w:r>
        <w:rPr>
          <w:rFonts w:asciiTheme="minorBidi" w:hAnsiTheme="minorBidi"/>
          <w:b/>
          <w:bCs/>
          <w:sz w:val="28"/>
          <w:szCs w:val="28"/>
        </w:rPr>
        <w:t xml:space="preserve"> LCMB7002</w:t>
      </w:r>
    </w:p>
    <w:p w14:paraId="26760A67" w14:textId="4AD55EFE" w:rsidR="00B33A6A" w:rsidRPr="008D588E" w:rsidRDefault="00B33A6A" w:rsidP="00B33A6A">
      <w:pPr>
        <w:rPr>
          <w:rFonts w:asciiTheme="minorBidi" w:hAnsiTheme="minorBidi"/>
          <w:b/>
          <w:bCs/>
          <w:sz w:val="28"/>
          <w:szCs w:val="28"/>
        </w:rPr>
      </w:pPr>
      <w:r w:rsidRPr="008D588E">
        <w:rPr>
          <w:rFonts w:asciiTheme="minorBidi" w:hAnsiTheme="minorBidi"/>
          <w:b/>
          <w:bCs/>
          <w:sz w:val="28"/>
          <w:szCs w:val="28"/>
        </w:rPr>
        <w:t xml:space="preserve">Module: </w:t>
      </w:r>
      <w:r w:rsidR="00E23352">
        <w:rPr>
          <w:rFonts w:asciiTheme="minorBidi" w:hAnsiTheme="minorBidi"/>
          <w:b/>
          <w:bCs/>
          <w:sz w:val="28"/>
          <w:szCs w:val="28"/>
        </w:rPr>
        <w:t>FIM/Financial Management</w:t>
      </w:r>
    </w:p>
    <w:p w14:paraId="1979DBE6" w14:textId="6C9E04A8" w:rsidR="00B33A6A" w:rsidRPr="008D588E" w:rsidRDefault="00B33A6A" w:rsidP="00B33A6A">
      <w:pPr>
        <w:rPr>
          <w:rFonts w:asciiTheme="minorBidi" w:hAnsiTheme="minorBidi"/>
          <w:b/>
          <w:bCs/>
          <w:sz w:val="28"/>
          <w:szCs w:val="28"/>
        </w:rPr>
      </w:pPr>
      <w:r w:rsidRPr="008D588E">
        <w:rPr>
          <w:rFonts w:asciiTheme="minorBidi" w:hAnsiTheme="minorBidi"/>
          <w:b/>
          <w:bCs/>
          <w:sz w:val="28"/>
          <w:szCs w:val="28"/>
        </w:rPr>
        <w:t xml:space="preserve">Lecturer: </w:t>
      </w:r>
      <w:r w:rsidR="00E23352">
        <w:rPr>
          <w:rFonts w:asciiTheme="minorBidi" w:hAnsiTheme="minorBidi"/>
          <w:b/>
          <w:bCs/>
          <w:sz w:val="28"/>
          <w:szCs w:val="28"/>
        </w:rPr>
        <w:t>Md Kalam</w:t>
      </w:r>
    </w:p>
    <w:p w14:paraId="4217106A" w14:textId="77777777" w:rsidR="00B33A6A" w:rsidRDefault="00B33A6A">
      <w:pPr>
        <w:jc w:val="both"/>
        <w:rPr>
          <w:rFonts w:ascii="Times New Roman" w:hAnsi="Times New Roman" w:cs="Times New Roman"/>
          <w:b/>
          <w:bCs/>
          <w:sz w:val="28"/>
          <w:szCs w:val="28"/>
          <w:u w:val="single"/>
        </w:rPr>
      </w:pPr>
    </w:p>
    <w:p w14:paraId="117B19BC" w14:textId="77777777" w:rsidR="00B33A6A" w:rsidRDefault="00B33A6A">
      <w:pPr>
        <w:jc w:val="both"/>
        <w:rPr>
          <w:rFonts w:ascii="Times New Roman" w:hAnsi="Times New Roman" w:cs="Times New Roman"/>
          <w:b/>
          <w:bCs/>
          <w:sz w:val="28"/>
          <w:szCs w:val="28"/>
          <w:u w:val="single"/>
        </w:rPr>
      </w:pPr>
    </w:p>
    <w:p w14:paraId="4C6CDF46" w14:textId="77777777" w:rsidR="00B33A6A" w:rsidRDefault="00B33A6A">
      <w:pPr>
        <w:jc w:val="both"/>
        <w:rPr>
          <w:rFonts w:ascii="Times New Roman" w:hAnsi="Times New Roman" w:cs="Times New Roman"/>
          <w:b/>
          <w:bCs/>
          <w:sz w:val="28"/>
          <w:szCs w:val="28"/>
          <w:u w:val="single"/>
        </w:rPr>
      </w:pPr>
    </w:p>
    <w:p w14:paraId="2CEA571E" w14:textId="77777777" w:rsidR="00B33A6A" w:rsidRDefault="00B33A6A">
      <w:pPr>
        <w:jc w:val="both"/>
        <w:rPr>
          <w:rFonts w:ascii="Times New Roman" w:hAnsi="Times New Roman" w:cs="Times New Roman"/>
          <w:b/>
          <w:bCs/>
          <w:sz w:val="28"/>
          <w:szCs w:val="28"/>
          <w:u w:val="single"/>
        </w:rPr>
      </w:pPr>
    </w:p>
    <w:p w14:paraId="32A2ACA0" w14:textId="77777777" w:rsidR="00B33A6A" w:rsidRDefault="00B33A6A">
      <w:pPr>
        <w:jc w:val="both"/>
        <w:rPr>
          <w:rFonts w:ascii="Times New Roman" w:hAnsi="Times New Roman" w:cs="Times New Roman"/>
          <w:b/>
          <w:bCs/>
          <w:sz w:val="28"/>
          <w:szCs w:val="28"/>
          <w:u w:val="single"/>
        </w:rPr>
      </w:pPr>
    </w:p>
    <w:p w14:paraId="1DF58444" w14:textId="77777777" w:rsidR="00B33A6A" w:rsidRDefault="00B33A6A">
      <w:pPr>
        <w:jc w:val="both"/>
        <w:rPr>
          <w:rFonts w:ascii="Times New Roman" w:hAnsi="Times New Roman" w:cs="Times New Roman"/>
          <w:b/>
          <w:bCs/>
          <w:sz w:val="28"/>
          <w:szCs w:val="28"/>
          <w:u w:val="single"/>
        </w:rPr>
      </w:pPr>
    </w:p>
    <w:p w14:paraId="1F9FC9EA" w14:textId="77777777" w:rsidR="00B33A6A" w:rsidRDefault="00B33A6A">
      <w:pPr>
        <w:jc w:val="both"/>
        <w:rPr>
          <w:rFonts w:ascii="Times New Roman" w:hAnsi="Times New Roman" w:cs="Times New Roman"/>
          <w:b/>
          <w:bCs/>
          <w:sz w:val="28"/>
          <w:szCs w:val="28"/>
          <w:u w:val="single"/>
        </w:rPr>
      </w:pPr>
    </w:p>
    <w:p w14:paraId="1C044FE0" w14:textId="77777777" w:rsidR="00B33A6A" w:rsidRDefault="00B33A6A">
      <w:pPr>
        <w:jc w:val="both"/>
        <w:rPr>
          <w:rFonts w:ascii="Times New Roman" w:hAnsi="Times New Roman" w:cs="Times New Roman"/>
          <w:b/>
          <w:bCs/>
          <w:sz w:val="28"/>
          <w:szCs w:val="28"/>
          <w:u w:val="single"/>
        </w:rPr>
      </w:pPr>
    </w:p>
    <w:p w14:paraId="7C8C0108" w14:textId="77777777" w:rsidR="00B33A6A" w:rsidRDefault="00B33A6A">
      <w:pPr>
        <w:jc w:val="both"/>
        <w:rPr>
          <w:rFonts w:ascii="Times New Roman" w:hAnsi="Times New Roman" w:cs="Times New Roman"/>
          <w:b/>
          <w:bCs/>
          <w:sz w:val="28"/>
          <w:szCs w:val="28"/>
          <w:u w:val="single"/>
        </w:rPr>
      </w:pPr>
    </w:p>
    <w:p w14:paraId="6D44F8A5" w14:textId="77777777" w:rsidR="00B33A6A" w:rsidRDefault="00B33A6A">
      <w:pPr>
        <w:jc w:val="both"/>
        <w:rPr>
          <w:rFonts w:ascii="Times New Roman" w:hAnsi="Times New Roman" w:cs="Times New Roman"/>
          <w:b/>
          <w:bCs/>
          <w:sz w:val="28"/>
          <w:szCs w:val="28"/>
          <w:u w:val="single"/>
        </w:rPr>
      </w:pPr>
    </w:p>
    <w:p w14:paraId="4DC75C9A" w14:textId="77777777" w:rsidR="00B33A6A" w:rsidRDefault="00B33A6A">
      <w:pPr>
        <w:jc w:val="both"/>
        <w:rPr>
          <w:rFonts w:ascii="Times New Roman" w:hAnsi="Times New Roman" w:cs="Times New Roman"/>
          <w:b/>
          <w:bCs/>
          <w:sz w:val="28"/>
          <w:szCs w:val="28"/>
          <w:u w:val="single"/>
        </w:rPr>
      </w:pPr>
    </w:p>
    <w:p w14:paraId="36F762EC" w14:textId="0A03C5C9" w:rsidR="004D2FE5" w:rsidRDefault="00000000">
      <w:pPr>
        <w:jc w:val="both"/>
        <w:rPr>
          <w:rFonts w:ascii="Times New Roman" w:hAnsi="Times New Roman" w:cs="Times New Roman"/>
          <w:b/>
          <w:bCs/>
          <w:sz w:val="28"/>
          <w:szCs w:val="28"/>
          <w:u w:val="single"/>
        </w:rPr>
      </w:pPr>
      <w:r>
        <w:rPr>
          <w:rFonts w:ascii="Times New Roman" w:hAnsi="Times New Roman" w:cs="Times New Roman"/>
          <w:b/>
          <w:bCs/>
          <w:noProof/>
          <w:sz w:val="28"/>
          <w:szCs w:val="28"/>
          <w:u w:val="single"/>
        </w:rPr>
        <w:lastRenderedPageBreak/>
        <w:drawing>
          <wp:anchor distT="0" distB="0" distL="114300" distR="114300" simplePos="0" relativeHeight="2" behindDoc="1" locked="0" layoutInCell="1" allowOverlap="1" wp14:anchorId="1EC23515" wp14:editId="3D3CA7CD">
            <wp:simplePos x="0" y="0"/>
            <wp:positionH relativeFrom="margin">
              <wp:posOffset>1706880</wp:posOffset>
            </wp:positionH>
            <wp:positionV relativeFrom="paragraph">
              <wp:posOffset>0</wp:posOffset>
            </wp:positionV>
            <wp:extent cx="2186940" cy="1287780"/>
            <wp:effectExtent l="0" t="0" r="0" b="7620"/>
            <wp:wrapTight wrapText="bothSides">
              <wp:wrapPolygon edited="0">
                <wp:start x="8843" y="0"/>
                <wp:lineTo x="7338" y="1278"/>
                <wp:lineTo x="4704" y="4473"/>
                <wp:lineTo x="3763" y="10544"/>
                <wp:lineTo x="4516" y="15657"/>
                <wp:lineTo x="4516" y="16296"/>
                <wp:lineTo x="7714" y="20769"/>
                <wp:lineTo x="8843" y="21408"/>
                <wp:lineTo x="12606" y="21408"/>
                <wp:lineTo x="13735" y="20769"/>
                <wp:lineTo x="16934" y="16296"/>
                <wp:lineTo x="16934" y="15657"/>
                <wp:lineTo x="17686" y="10544"/>
                <wp:lineTo x="16934" y="4793"/>
                <wp:lineTo x="14111" y="1278"/>
                <wp:lineTo x="12606" y="0"/>
                <wp:lineTo x="8843" y="0"/>
              </wp:wrapPolygon>
            </wp:wrapTight>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2186940" cy="1287780"/>
                    </a:xfrm>
                    <a:prstGeom prst="rect">
                      <a:avLst/>
                    </a:prstGeom>
                  </pic:spPr>
                </pic:pic>
              </a:graphicData>
            </a:graphic>
            <wp14:sizeRelH relativeFrom="page">
              <wp14:pctWidth>0</wp14:pctWidth>
            </wp14:sizeRelH>
            <wp14:sizeRelV relativeFrom="page">
              <wp14:pctHeight>0</wp14:pctHeight>
            </wp14:sizeRelV>
          </wp:anchor>
        </w:drawing>
      </w:r>
    </w:p>
    <w:p w14:paraId="4B9AC6B5" w14:textId="77777777" w:rsidR="004D2FE5" w:rsidRDefault="004D2FE5">
      <w:pPr>
        <w:jc w:val="both"/>
        <w:rPr>
          <w:rFonts w:ascii="Times New Roman" w:hAnsi="Times New Roman" w:cs="Times New Roman"/>
          <w:b/>
          <w:bCs/>
          <w:sz w:val="28"/>
          <w:szCs w:val="28"/>
          <w:u w:val="single"/>
        </w:rPr>
      </w:pPr>
    </w:p>
    <w:p w14:paraId="0BC5F8D4" w14:textId="77777777" w:rsidR="004D2FE5" w:rsidRDefault="004D2FE5">
      <w:pPr>
        <w:jc w:val="both"/>
        <w:rPr>
          <w:rFonts w:ascii="Times New Roman" w:hAnsi="Times New Roman" w:cs="Times New Roman"/>
          <w:b/>
          <w:bCs/>
          <w:sz w:val="28"/>
          <w:szCs w:val="28"/>
          <w:u w:val="single"/>
        </w:rPr>
      </w:pPr>
    </w:p>
    <w:p w14:paraId="44E7A625" w14:textId="77777777" w:rsidR="004D2FE5" w:rsidRDefault="004D2FE5">
      <w:pPr>
        <w:jc w:val="both"/>
        <w:rPr>
          <w:rFonts w:ascii="Times New Roman" w:hAnsi="Times New Roman" w:cs="Times New Roman"/>
          <w:b/>
          <w:bCs/>
          <w:sz w:val="28"/>
          <w:szCs w:val="28"/>
          <w:u w:val="single"/>
        </w:rPr>
      </w:pPr>
    </w:p>
    <w:p w14:paraId="05DDBE13" w14:textId="7E356E7E" w:rsidR="004D2FE5" w:rsidRDefault="00E23352">
      <w:pPr>
        <w:jc w:val="both"/>
        <w:rPr>
          <w:rFonts w:ascii="Times New Roman" w:hAnsi="Times New Roman" w:cs="Times New Roman"/>
          <w:b/>
          <w:bCs/>
          <w:sz w:val="28"/>
          <w:szCs w:val="28"/>
          <w:u w:val="single"/>
        </w:rPr>
      </w:pPr>
      <w:r>
        <w:rPr>
          <w:rFonts w:ascii="Times New Roman" w:hAnsi="Times New Roman" w:cs="Times New Roman"/>
          <w:b/>
          <w:bCs/>
          <w:noProof/>
          <w:sz w:val="28"/>
          <w:szCs w:val="28"/>
          <w:u w:val="single"/>
        </w:rPr>
        <w:drawing>
          <wp:anchor distT="0" distB="0" distL="114300" distR="114300" simplePos="0" relativeHeight="3" behindDoc="1" locked="0" layoutInCell="1" allowOverlap="1" wp14:anchorId="616DD863" wp14:editId="60D8C712">
            <wp:simplePos x="0" y="0"/>
            <wp:positionH relativeFrom="column">
              <wp:posOffset>-426720</wp:posOffset>
            </wp:positionH>
            <wp:positionV relativeFrom="paragraph">
              <wp:posOffset>334010</wp:posOffset>
            </wp:positionV>
            <wp:extent cx="6949440" cy="3794760"/>
            <wp:effectExtent l="0" t="0" r="3810" b="0"/>
            <wp:wrapTight wrapText="bothSides">
              <wp:wrapPolygon edited="0">
                <wp:start x="0" y="0"/>
                <wp:lineTo x="0" y="21470"/>
                <wp:lineTo x="21553" y="21470"/>
                <wp:lineTo x="21553" y="0"/>
                <wp:lineTo x="0" y="0"/>
              </wp:wrapPolygon>
            </wp:wrapTight>
            <wp:docPr id="1028"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6"/>
                    <pic:cNvPicPr/>
                  </pic:nvPicPr>
                  <pic:blipFill>
                    <a:blip r:embed="rId8" cstate="print"/>
                    <a:srcRect/>
                    <a:stretch/>
                  </pic:blipFill>
                  <pic:spPr>
                    <a:xfrm>
                      <a:off x="0" y="0"/>
                      <a:ext cx="6949440" cy="3794760"/>
                    </a:xfrm>
                    <a:prstGeom prst="rect">
                      <a:avLst/>
                    </a:prstGeom>
                  </pic:spPr>
                </pic:pic>
              </a:graphicData>
            </a:graphic>
            <wp14:sizeRelH relativeFrom="page">
              <wp14:pctWidth>0</wp14:pctWidth>
            </wp14:sizeRelH>
            <wp14:sizeRelV relativeFrom="page">
              <wp14:pctHeight>0</wp14:pctHeight>
            </wp14:sizeRelV>
          </wp:anchor>
        </w:drawing>
      </w:r>
    </w:p>
    <w:p w14:paraId="26D19035" w14:textId="41FC116E" w:rsidR="004D2FE5" w:rsidRDefault="004D2FE5">
      <w:pPr>
        <w:jc w:val="both"/>
        <w:rPr>
          <w:rFonts w:ascii="Times New Roman" w:hAnsi="Times New Roman" w:cs="Times New Roman"/>
          <w:b/>
          <w:bCs/>
          <w:sz w:val="28"/>
          <w:szCs w:val="28"/>
          <w:u w:val="single"/>
        </w:rPr>
      </w:pPr>
    </w:p>
    <w:p w14:paraId="509608A9" w14:textId="77777777" w:rsidR="004D2FE5" w:rsidRDefault="004D2FE5">
      <w:pPr>
        <w:jc w:val="both"/>
        <w:rPr>
          <w:rFonts w:ascii="Times New Roman" w:hAnsi="Times New Roman" w:cs="Times New Roman"/>
          <w:b/>
          <w:bCs/>
          <w:sz w:val="28"/>
          <w:szCs w:val="28"/>
          <w:u w:val="single"/>
        </w:rPr>
      </w:pPr>
    </w:p>
    <w:p w14:paraId="26D71935" w14:textId="77777777" w:rsidR="004D2FE5" w:rsidRDefault="004D2FE5">
      <w:pPr>
        <w:jc w:val="both"/>
        <w:rPr>
          <w:rFonts w:ascii="Times New Roman" w:hAnsi="Times New Roman" w:cs="Times New Roman"/>
          <w:b/>
          <w:bCs/>
          <w:sz w:val="28"/>
          <w:szCs w:val="28"/>
          <w:u w:val="single"/>
        </w:rPr>
      </w:pPr>
    </w:p>
    <w:p w14:paraId="24EEC99E" w14:textId="77777777" w:rsidR="004D2FE5" w:rsidRDefault="004D2FE5">
      <w:pPr>
        <w:jc w:val="both"/>
        <w:rPr>
          <w:rFonts w:ascii="Times New Roman" w:hAnsi="Times New Roman" w:cs="Times New Roman"/>
          <w:b/>
          <w:bCs/>
          <w:sz w:val="28"/>
          <w:szCs w:val="28"/>
          <w:u w:val="single"/>
        </w:rPr>
      </w:pPr>
    </w:p>
    <w:p w14:paraId="77B9712F" w14:textId="77777777" w:rsidR="004D2FE5" w:rsidRDefault="004D2FE5">
      <w:pPr>
        <w:jc w:val="both"/>
        <w:rPr>
          <w:rFonts w:ascii="Times New Roman" w:hAnsi="Times New Roman" w:cs="Times New Roman"/>
          <w:b/>
          <w:bCs/>
          <w:sz w:val="28"/>
          <w:szCs w:val="28"/>
          <w:u w:val="single"/>
        </w:rPr>
      </w:pPr>
    </w:p>
    <w:p w14:paraId="20382085" w14:textId="77777777" w:rsidR="004D2FE5" w:rsidRDefault="004D2FE5">
      <w:pPr>
        <w:jc w:val="both"/>
        <w:rPr>
          <w:rFonts w:ascii="Times New Roman" w:hAnsi="Times New Roman" w:cs="Times New Roman"/>
          <w:b/>
          <w:bCs/>
          <w:sz w:val="28"/>
          <w:szCs w:val="28"/>
          <w:u w:val="single"/>
        </w:rPr>
      </w:pPr>
    </w:p>
    <w:p w14:paraId="24445F51" w14:textId="77777777" w:rsidR="004D2FE5" w:rsidRDefault="004D2FE5">
      <w:pPr>
        <w:jc w:val="both"/>
        <w:rPr>
          <w:rFonts w:ascii="Times New Roman" w:hAnsi="Times New Roman" w:cs="Times New Roman"/>
          <w:b/>
          <w:bCs/>
          <w:sz w:val="28"/>
          <w:szCs w:val="28"/>
          <w:u w:val="single"/>
        </w:rPr>
      </w:pPr>
    </w:p>
    <w:p w14:paraId="6E096776" w14:textId="77777777" w:rsidR="004D2FE5" w:rsidRDefault="004D2FE5">
      <w:pPr>
        <w:jc w:val="both"/>
        <w:rPr>
          <w:rFonts w:ascii="Times New Roman" w:hAnsi="Times New Roman" w:cs="Times New Roman"/>
          <w:b/>
          <w:bCs/>
          <w:sz w:val="28"/>
          <w:szCs w:val="28"/>
          <w:u w:val="single"/>
        </w:rPr>
      </w:pPr>
    </w:p>
    <w:p w14:paraId="79D30D2E" w14:textId="77777777" w:rsidR="004D2FE5" w:rsidRDefault="004D2FE5">
      <w:pPr>
        <w:jc w:val="both"/>
        <w:rPr>
          <w:rFonts w:ascii="Times New Roman" w:hAnsi="Times New Roman" w:cs="Times New Roman"/>
          <w:b/>
          <w:bCs/>
          <w:sz w:val="28"/>
          <w:szCs w:val="28"/>
          <w:u w:val="single"/>
        </w:rPr>
      </w:pPr>
    </w:p>
    <w:p w14:paraId="30AD8C88" w14:textId="77777777" w:rsidR="004D2FE5" w:rsidRDefault="004D2FE5">
      <w:pPr>
        <w:jc w:val="both"/>
        <w:rPr>
          <w:rFonts w:ascii="Times New Roman" w:hAnsi="Times New Roman" w:cs="Times New Roman"/>
          <w:b/>
          <w:bCs/>
          <w:sz w:val="28"/>
          <w:szCs w:val="28"/>
          <w:u w:val="single"/>
        </w:rPr>
      </w:pPr>
    </w:p>
    <w:p w14:paraId="0CF509C3" w14:textId="77777777" w:rsidR="004D2FE5" w:rsidRDefault="004D2FE5">
      <w:pPr>
        <w:jc w:val="both"/>
        <w:rPr>
          <w:rFonts w:ascii="Times New Roman" w:hAnsi="Times New Roman" w:cs="Times New Roman"/>
          <w:b/>
          <w:bCs/>
          <w:sz w:val="28"/>
          <w:szCs w:val="28"/>
          <w:u w:val="single"/>
        </w:rPr>
      </w:pPr>
    </w:p>
    <w:p w14:paraId="2F8434D7" w14:textId="77777777" w:rsidR="004D2FE5" w:rsidRDefault="004D2FE5">
      <w:pPr>
        <w:jc w:val="both"/>
        <w:rPr>
          <w:rFonts w:ascii="Times New Roman" w:hAnsi="Times New Roman" w:cs="Times New Roman"/>
          <w:b/>
          <w:bCs/>
          <w:sz w:val="28"/>
          <w:szCs w:val="28"/>
          <w:u w:val="single"/>
        </w:rPr>
      </w:pPr>
    </w:p>
    <w:p w14:paraId="7DEBDC04" w14:textId="77777777" w:rsidR="004D2FE5" w:rsidRDefault="004D2FE5">
      <w:pPr>
        <w:jc w:val="both"/>
        <w:rPr>
          <w:rFonts w:ascii="Times New Roman" w:hAnsi="Times New Roman" w:cs="Times New Roman"/>
          <w:b/>
          <w:bCs/>
          <w:sz w:val="28"/>
          <w:szCs w:val="28"/>
          <w:u w:val="single"/>
        </w:rPr>
      </w:pPr>
    </w:p>
    <w:p w14:paraId="5C648355" w14:textId="77777777" w:rsidR="004D2FE5" w:rsidRDefault="004D2FE5">
      <w:pPr>
        <w:jc w:val="both"/>
        <w:rPr>
          <w:rFonts w:ascii="Times New Roman" w:hAnsi="Times New Roman" w:cs="Times New Roman"/>
          <w:b/>
          <w:bCs/>
          <w:sz w:val="28"/>
          <w:szCs w:val="28"/>
          <w:u w:val="single"/>
        </w:rPr>
      </w:pPr>
    </w:p>
    <w:p w14:paraId="470150F0" w14:textId="77777777" w:rsidR="004D2FE5" w:rsidRDefault="004D2FE5">
      <w:pPr>
        <w:jc w:val="both"/>
        <w:rPr>
          <w:rFonts w:ascii="Times New Roman" w:hAnsi="Times New Roman" w:cs="Times New Roman"/>
          <w:b/>
          <w:bCs/>
          <w:sz w:val="28"/>
          <w:szCs w:val="28"/>
          <w:u w:val="single"/>
        </w:rPr>
      </w:pPr>
    </w:p>
    <w:p w14:paraId="5AACA6D4" w14:textId="77777777" w:rsidR="00E23352" w:rsidRDefault="00E23352">
      <w:pPr>
        <w:jc w:val="both"/>
        <w:rPr>
          <w:rFonts w:ascii="Times New Roman" w:hAnsi="Times New Roman" w:cs="Times New Roman"/>
          <w:b/>
          <w:bCs/>
          <w:sz w:val="28"/>
          <w:szCs w:val="28"/>
          <w:u w:val="single"/>
        </w:rPr>
      </w:pPr>
    </w:p>
    <w:p w14:paraId="01A078D8" w14:textId="77777777" w:rsidR="00B33A6A" w:rsidRDefault="00B33A6A">
      <w:pPr>
        <w:jc w:val="both"/>
        <w:rPr>
          <w:rFonts w:ascii="Times New Roman" w:hAnsi="Times New Roman" w:cs="Times New Roman"/>
          <w:b/>
          <w:bCs/>
          <w:sz w:val="28"/>
          <w:szCs w:val="28"/>
          <w:u w:val="single"/>
        </w:rPr>
      </w:pPr>
    </w:p>
    <w:p w14:paraId="6F9BBDE4" w14:textId="77777777" w:rsidR="00B33A6A" w:rsidRDefault="00B33A6A">
      <w:pPr>
        <w:jc w:val="both"/>
        <w:rPr>
          <w:rFonts w:ascii="Times New Roman" w:hAnsi="Times New Roman" w:cs="Times New Roman"/>
          <w:b/>
          <w:bCs/>
          <w:sz w:val="28"/>
          <w:szCs w:val="28"/>
          <w:u w:val="single"/>
        </w:rPr>
      </w:pPr>
    </w:p>
    <w:p w14:paraId="188AEB85" w14:textId="77777777" w:rsidR="004D2FE5" w:rsidRDefault="004D2FE5">
      <w:pPr>
        <w:pStyle w:val="TOCHeading"/>
        <w:jc w:val="both"/>
        <w:rPr>
          <w:rFonts w:ascii="Times New Roman" w:hAnsi="Times New Roman" w:cs="Times New Roman"/>
        </w:rPr>
      </w:pPr>
    </w:p>
    <w:p w14:paraId="247A091C" w14:textId="77777777" w:rsidR="004D2FE5" w:rsidRDefault="00000000">
      <w:pPr>
        <w:pStyle w:val="TOCHeading"/>
        <w:jc w:val="both"/>
        <w:rPr>
          <w:rFonts w:ascii="Times New Roman" w:hAnsi="Times New Roman" w:cs="Times New Roman"/>
          <w:b/>
          <w:bCs/>
          <w:sz w:val="36"/>
          <w:szCs w:val="36"/>
        </w:rPr>
      </w:pPr>
      <w:r>
        <w:rPr>
          <w:rFonts w:ascii="Times New Roman" w:hAnsi="Times New Roman" w:cs="Times New Roman"/>
          <w:b/>
          <w:bCs/>
          <w:sz w:val="36"/>
          <w:szCs w:val="36"/>
        </w:rPr>
        <w:t>Table of Contents:</w:t>
      </w:r>
    </w:p>
    <w:p w14:paraId="78BC4F0F" w14:textId="77777777" w:rsidR="004D2FE5" w:rsidRDefault="00000000">
      <w:pPr>
        <w:pStyle w:val="TOC1"/>
        <w:tabs>
          <w:tab w:val="right" w:leader="dot" w:pos="9350"/>
        </w:tabs>
        <w:rPr>
          <w:rFonts w:eastAsia="SimSun"/>
          <w:noProof/>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hyperlink w:anchor="_Toc174181840" w:history="1">
        <w:r>
          <w:rPr>
            <w:rStyle w:val="Hyperlink"/>
            <w:rFonts w:ascii="Times New Roman" w:hAnsi="Times New Roman" w:cs="Times New Roman"/>
            <w:b/>
            <w:bCs/>
            <w:noProof/>
          </w:rPr>
          <w:t>Morrisons Supermarket: A Brief Overview</w:t>
        </w:r>
        <w:r>
          <w:rPr>
            <w:noProof/>
            <w:webHidden/>
          </w:rPr>
          <w:tab/>
        </w:r>
        <w:r>
          <w:rPr>
            <w:noProof/>
            <w:webHidden/>
          </w:rPr>
          <w:fldChar w:fldCharType="begin"/>
        </w:r>
        <w:r>
          <w:rPr>
            <w:noProof/>
            <w:webHidden/>
          </w:rPr>
          <w:instrText xml:space="preserve"> PAGEREF _Toc174181840 \h </w:instrText>
        </w:r>
        <w:r>
          <w:rPr>
            <w:noProof/>
            <w:webHidden/>
          </w:rPr>
        </w:r>
        <w:r>
          <w:rPr>
            <w:noProof/>
            <w:webHidden/>
          </w:rPr>
          <w:fldChar w:fldCharType="separate"/>
        </w:r>
        <w:r>
          <w:rPr>
            <w:noProof/>
            <w:webHidden/>
          </w:rPr>
          <w:t>3</w:t>
        </w:r>
        <w:r>
          <w:rPr>
            <w:noProof/>
            <w:webHidden/>
          </w:rPr>
          <w:fldChar w:fldCharType="end"/>
        </w:r>
      </w:hyperlink>
    </w:p>
    <w:p w14:paraId="6B31F51F" w14:textId="77777777" w:rsidR="004D2FE5" w:rsidRDefault="00000000">
      <w:pPr>
        <w:pStyle w:val="TOC1"/>
        <w:tabs>
          <w:tab w:val="right" w:leader="dot" w:pos="9350"/>
        </w:tabs>
        <w:rPr>
          <w:rFonts w:eastAsia="SimSun"/>
          <w:b/>
          <w:noProof/>
          <w:sz w:val="24"/>
          <w:szCs w:val="24"/>
        </w:rPr>
      </w:pPr>
      <w:hyperlink w:anchor="_Toc174181841" w:history="1">
        <w:r>
          <w:rPr>
            <w:rStyle w:val="Hyperlink"/>
            <w:rFonts w:ascii="Times New Roman" w:hAnsi="Times New Roman" w:cs="Times New Roman"/>
            <w:b/>
            <w:noProof/>
            <w:sz w:val="24"/>
            <w:szCs w:val="24"/>
          </w:rPr>
          <w:t>Financial Performance Review of Morrisons Supermarket (2019-2023)</w:t>
        </w:r>
        <w:r>
          <w:rPr>
            <w:b/>
            <w:noProof/>
            <w:webHidden/>
            <w:sz w:val="24"/>
            <w:szCs w:val="24"/>
          </w:rPr>
          <w:tab/>
        </w:r>
        <w:r>
          <w:rPr>
            <w:b/>
            <w:noProof/>
            <w:webHidden/>
            <w:sz w:val="24"/>
            <w:szCs w:val="24"/>
          </w:rPr>
          <w:fldChar w:fldCharType="begin"/>
        </w:r>
        <w:r>
          <w:rPr>
            <w:b/>
            <w:noProof/>
            <w:webHidden/>
            <w:sz w:val="24"/>
            <w:szCs w:val="24"/>
          </w:rPr>
          <w:instrText xml:space="preserve"> PAGEREF _Toc174181841 \h </w:instrText>
        </w:r>
        <w:r>
          <w:rPr>
            <w:b/>
            <w:noProof/>
            <w:webHidden/>
            <w:sz w:val="24"/>
            <w:szCs w:val="24"/>
          </w:rPr>
        </w:r>
        <w:r>
          <w:rPr>
            <w:b/>
            <w:noProof/>
            <w:webHidden/>
            <w:sz w:val="24"/>
            <w:szCs w:val="24"/>
          </w:rPr>
          <w:fldChar w:fldCharType="separate"/>
        </w:r>
        <w:r>
          <w:rPr>
            <w:b/>
            <w:noProof/>
            <w:webHidden/>
            <w:sz w:val="24"/>
            <w:szCs w:val="24"/>
          </w:rPr>
          <w:t>6</w:t>
        </w:r>
        <w:r>
          <w:rPr>
            <w:b/>
            <w:noProof/>
            <w:webHidden/>
            <w:sz w:val="24"/>
            <w:szCs w:val="24"/>
          </w:rPr>
          <w:fldChar w:fldCharType="end"/>
        </w:r>
      </w:hyperlink>
    </w:p>
    <w:p w14:paraId="76959E12" w14:textId="77777777" w:rsidR="004D2FE5" w:rsidRDefault="00000000">
      <w:pPr>
        <w:pStyle w:val="TOC1"/>
        <w:tabs>
          <w:tab w:val="right" w:leader="dot" w:pos="9350"/>
        </w:tabs>
        <w:rPr>
          <w:rFonts w:eastAsia="SimSun"/>
          <w:b/>
          <w:noProof/>
          <w:sz w:val="24"/>
          <w:szCs w:val="24"/>
        </w:rPr>
      </w:pPr>
      <w:hyperlink w:anchor="_Toc174181842" w:history="1">
        <w:r>
          <w:rPr>
            <w:rStyle w:val="Hyperlink"/>
            <w:rFonts w:ascii="Times New Roman" w:hAnsi="Times New Roman" w:cs="Times New Roman"/>
            <w:b/>
            <w:bCs/>
            <w:noProof/>
            <w:sz w:val="24"/>
            <w:szCs w:val="24"/>
          </w:rPr>
          <w:t>Critical Evaluation of Ratios</w:t>
        </w:r>
        <w:r>
          <w:rPr>
            <w:b/>
            <w:noProof/>
            <w:webHidden/>
            <w:sz w:val="24"/>
            <w:szCs w:val="24"/>
          </w:rPr>
          <w:tab/>
        </w:r>
        <w:r>
          <w:rPr>
            <w:b/>
            <w:noProof/>
            <w:webHidden/>
            <w:sz w:val="24"/>
            <w:szCs w:val="24"/>
          </w:rPr>
          <w:fldChar w:fldCharType="begin"/>
        </w:r>
        <w:r>
          <w:rPr>
            <w:b/>
            <w:noProof/>
            <w:webHidden/>
            <w:sz w:val="24"/>
            <w:szCs w:val="24"/>
          </w:rPr>
          <w:instrText xml:space="preserve"> PAGEREF _Toc174181842 \h </w:instrText>
        </w:r>
        <w:r>
          <w:rPr>
            <w:b/>
            <w:noProof/>
            <w:webHidden/>
            <w:sz w:val="24"/>
            <w:szCs w:val="24"/>
          </w:rPr>
        </w:r>
        <w:r>
          <w:rPr>
            <w:b/>
            <w:noProof/>
            <w:webHidden/>
            <w:sz w:val="24"/>
            <w:szCs w:val="24"/>
          </w:rPr>
          <w:fldChar w:fldCharType="separate"/>
        </w:r>
        <w:r>
          <w:rPr>
            <w:b/>
            <w:noProof/>
            <w:webHidden/>
            <w:sz w:val="24"/>
            <w:szCs w:val="24"/>
          </w:rPr>
          <w:t>7</w:t>
        </w:r>
        <w:r>
          <w:rPr>
            <w:b/>
            <w:noProof/>
            <w:webHidden/>
            <w:sz w:val="24"/>
            <w:szCs w:val="24"/>
          </w:rPr>
          <w:fldChar w:fldCharType="end"/>
        </w:r>
      </w:hyperlink>
    </w:p>
    <w:p w14:paraId="64DE0376" w14:textId="77777777" w:rsidR="004D2FE5" w:rsidRDefault="00000000">
      <w:pPr>
        <w:pStyle w:val="TOC1"/>
        <w:tabs>
          <w:tab w:val="right" w:leader="dot" w:pos="9350"/>
        </w:tabs>
        <w:rPr>
          <w:rFonts w:eastAsia="SimSun"/>
          <w:b/>
          <w:noProof/>
          <w:sz w:val="24"/>
          <w:szCs w:val="24"/>
        </w:rPr>
      </w:pPr>
      <w:hyperlink w:anchor="_Toc174181843" w:history="1">
        <w:r>
          <w:rPr>
            <w:rStyle w:val="Hyperlink"/>
            <w:rFonts w:ascii="Times New Roman" w:hAnsi="Times New Roman" w:cs="Times New Roman"/>
            <w:b/>
            <w:bCs/>
            <w:noProof/>
            <w:sz w:val="24"/>
            <w:szCs w:val="24"/>
          </w:rPr>
          <w:t>Competitor Financial Comparison</w:t>
        </w:r>
        <w:r>
          <w:rPr>
            <w:b/>
            <w:noProof/>
            <w:webHidden/>
            <w:sz w:val="24"/>
            <w:szCs w:val="24"/>
          </w:rPr>
          <w:tab/>
        </w:r>
        <w:r>
          <w:rPr>
            <w:b/>
            <w:noProof/>
            <w:webHidden/>
            <w:sz w:val="24"/>
            <w:szCs w:val="24"/>
          </w:rPr>
          <w:fldChar w:fldCharType="begin"/>
        </w:r>
        <w:r>
          <w:rPr>
            <w:b/>
            <w:noProof/>
            <w:webHidden/>
            <w:sz w:val="24"/>
            <w:szCs w:val="24"/>
          </w:rPr>
          <w:instrText xml:space="preserve"> PAGEREF _Toc174181843 \h </w:instrText>
        </w:r>
        <w:r>
          <w:rPr>
            <w:b/>
            <w:noProof/>
            <w:webHidden/>
            <w:sz w:val="24"/>
            <w:szCs w:val="24"/>
          </w:rPr>
        </w:r>
        <w:r>
          <w:rPr>
            <w:b/>
            <w:noProof/>
            <w:webHidden/>
            <w:sz w:val="24"/>
            <w:szCs w:val="24"/>
          </w:rPr>
          <w:fldChar w:fldCharType="separate"/>
        </w:r>
        <w:r>
          <w:rPr>
            <w:b/>
            <w:noProof/>
            <w:webHidden/>
            <w:sz w:val="24"/>
            <w:szCs w:val="24"/>
          </w:rPr>
          <w:t>9</w:t>
        </w:r>
        <w:r>
          <w:rPr>
            <w:b/>
            <w:noProof/>
            <w:webHidden/>
            <w:sz w:val="24"/>
            <w:szCs w:val="24"/>
          </w:rPr>
          <w:fldChar w:fldCharType="end"/>
        </w:r>
      </w:hyperlink>
    </w:p>
    <w:p w14:paraId="3437A780" w14:textId="77777777" w:rsidR="004D2FE5" w:rsidRDefault="00000000">
      <w:pPr>
        <w:pStyle w:val="TOC1"/>
        <w:tabs>
          <w:tab w:val="right" w:leader="dot" w:pos="9350"/>
        </w:tabs>
        <w:rPr>
          <w:rFonts w:eastAsia="SimSun"/>
          <w:b/>
          <w:noProof/>
          <w:sz w:val="24"/>
          <w:szCs w:val="24"/>
        </w:rPr>
      </w:pPr>
      <w:hyperlink w:anchor="_Toc174181844" w:history="1">
        <w:r>
          <w:rPr>
            <w:rStyle w:val="Hyperlink"/>
            <w:rFonts w:ascii="Times New Roman" w:hAnsi="Times New Roman" w:cs="Times New Roman"/>
            <w:b/>
            <w:bCs/>
            <w:noProof/>
            <w:sz w:val="24"/>
            <w:szCs w:val="24"/>
          </w:rPr>
          <w:t>Improving Financial Management at Morrisons Supermarket</w:t>
        </w:r>
        <w:r>
          <w:rPr>
            <w:b/>
            <w:noProof/>
            <w:webHidden/>
            <w:sz w:val="24"/>
            <w:szCs w:val="24"/>
          </w:rPr>
          <w:tab/>
        </w:r>
        <w:r>
          <w:rPr>
            <w:b/>
            <w:noProof/>
            <w:webHidden/>
            <w:sz w:val="24"/>
            <w:szCs w:val="24"/>
          </w:rPr>
          <w:fldChar w:fldCharType="begin"/>
        </w:r>
        <w:r>
          <w:rPr>
            <w:b/>
            <w:noProof/>
            <w:webHidden/>
            <w:sz w:val="24"/>
            <w:szCs w:val="24"/>
          </w:rPr>
          <w:instrText xml:space="preserve"> PAGEREF _Toc174181844 \h </w:instrText>
        </w:r>
        <w:r>
          <w:rPr>
            <w:b/>
            <w:noProof/>
            <w:webHidden/>
            <w:sz w:val="24"/>
            <w:szCs w:val="24"/>
          </w:rPr>
        </w:r>
        <w:r>
          <w:rPr>
            <w:b/>
            <w:noProof/>
            <w:webHidden/>
            <w:sz w:val="24"/>
            <w:szCs w:val="24"/>
          </w:rPr>
          <w:fldChar w:fldCharType="separate"/>
        </w:r>
        <w:r>
          <w:rPr>
            <w:b/>
            <w:noProof/>
            <w:webHidden/>
            <w:sz w:val="24"/>
            <w:szCs w:val="24"/>
          </w:rPr>
          <w:t>11</w:t>
        </w:r>
        <w:r>
          <w:rPr>
            <w:b/>
            <w:noProof/>
            <w:webHidden/>
            <w:sz w:val="24"/>
            <w:szCs w:val="24"/>
          </w:rPr>
          <w:fldChar w:fldCharType="end"/>
        </w:r>
      </w:hyperlink>
    </w:p>
    <w:p w14:paraId="5621A6FA" w14:textId="77777777" w:rsidR="004D2FE5" w:rsidRDefault="00000000">
      <w:pPr>
        <w:pStyle w:val="TOC1"/>
        <w:tabs>
          <w:tab w:val="right" w:leader="dot" w:pos="9350"/>
        </w:tabs>
        <w:rPr>
          <w:rFonts w:eastAsia="SimSun"/>
          <w:b/>
          <w:noProof/>
          <w:sz w:val="24"/>
          <w:szCs w:val="24"/>
        </w:rPr>
      </w:pPr>
      <w:hyperlink w:anchor="_Toc174181845" w:history="1">
        <w:r>
          <w:rPr>
            <w:rStyle w:val="Hyperlink"/>
            <w:rFonts w:ascii="Times New Roman" w:hAnsi="Times New Roman" w:cs="Times New Roman"/>
            <w:b/>
            <w:noProof/>
            <w:sz w:val="24"/>
            <w:szCs w:val="24"/>
          </w:rPr>
          <w:t>References</w:t>
        </w:r>
        <w:r>
          <w:rPr>
            <w:b/>
            <w:noProof/>
            <w:webHidden/>
            <w:sz w:val="24"/>
            <w:szCs w:val="24"/>
          </w:rPr>
          <w:tab/>
        </w:r>
        <w:r>
          <w:rPr>
            <w:b/>
            <w:noProof/>
            <w:webHidden/>
            <w:sz w:val="24"/>
            <w:szCs w:val="24"/>
          </w:rPr>
          <w:fldChar w:fldCharType="begin"/>
        </w:r>
        <w:r>
          <w:rPr>
            <w:b/>
            <w:noProof/>
            <w:webHidden/>
            <w:sz w:val="24"/>
            <w:szCs w:val="24"/>
          </w:rPr>
          <w:instrText xml:space="preserve"> PAGEREF _Toc174181845 \h </w:instrText>
        </w:r>
        <w:r>
          <w:rPr>
            <w:b/>
            <w:noProof/>
            <w:webHidden/>
            <w:sz w:val="24"/>
            <w:szCs w:val="24"/>
          </w:rPr>
        </w:r>
        <w:r>
          <w:rPr>
            <w:b/>
            <w:noProof/>
            <w:webHidden/>
            <w:sz w:val="24"/>
            <w:szCs w:val="24"/>
          </w:rPr>
          <w:fldChar w:fldCharType="separate"/>
        </w:r>
        <w:r>
          <w:rPr>
            <w:b/>
            <w:noProof/>
            <w:webHidden/>
            <w:sz w:val="24"/>
            <w:szCs w:val="24"/>
          </w:rPr>
          <w:t>13</w:t>
        </w:r>
        <w:r>
          <w:rPr>
            <w:b/>
            <w:noProof/>
            <w:webHidden/>
            <w:sz w:val="24"/>
            <w:szCs w:val="24"/>
          </w:rPr>
          <w:fldChar w:fldCharType="end"/>
        </w:r>
      </w:hyperlink>
    </w:p>
    <w:p w14:paraId="640F979D" w14:textId="77777777" w:rsidR="004D2FE5" w:rsidRDefault="00000000">
      <w:pPr>
        <w:pStyle w:val="TOC1"/>
        <w:tabs>
          <w:tab w:val="right" w:leader="dot" w:pos="9350"/>
        </w:tabs>
        <w:rPr>
          <w:rFonts w:eastAsia="SimSun"/>
          <w:b/>
          <w:noProof/>
          <w:sz w:val="24"/>
          <w:szCs w:val="24"/>
        </w:rPr>
      </w:pPr>
      <w:hyperlink w:anchor="_Toc174181846" w:history="1">
        <w:r>
          <w:rPr>
            <w:rStyle w:val="Hyperlink"/>
            <w:rFonts w:ascii="Times New Roman" w:hAnsi="Times New Roman" w:cs="Times New Roman"/>
            <w:b/>
            <w:bCs/>
            <w:noProof/>
            <w:sz w:val="24"/>
            <w:szCs w:val="24"/>
          </w:rPr>
          <w:t>Requirement 2: Critically Discuss the Advantages and Shortcomings of PBP, ARR, and NPV</w:t>
        </w:r>
        <w:r>
          <w:rPr>
            <w:b/>
            <w:noProof/>
            <w:webHidden/>
            <w:sz w:val="24"/>
            <w:szCs w:val="24"/>
          </w:rPr>
          <w:tab/>
        </w:r>
        <w:r>
          <w:rPr>
            <w:b/>
            <w:noProof/>
            <w:webHidden/>
            <w:sz w:val="24"/>
            <w:szCs w:val="24"/>
          </w:rPr>
          <w:fldChar w:fldCharType="begin"/>
        </w:r>
        <w:r>
          <w:rPr>
            <w:b/>
            <w:noProof/>
            <w:webHidden/>
            <w:sz w:val="24"/>
            <w:szCs w:val="24"/>
          </w:rPr>
          <w:instrText xml:space="preserve"> PAGEREF _Toc174181846 \h </w:instrText>
        </w:r>
        <w:r>
          <w:rPr>
            <w:b/>
            <w:noProof/>
            <w:webHidden/>
            <w:sz w:val="24"/>
            <w:szCs w:val="24"/>
          </w:rPr>
        </w:r>
        <w:r>
          <w:rPr>
            <w:b/>
            <w:noProof/>
            <w:webHidden/>
            <w:sz w:val="24"/>
            <w:szCs w:val="24"/>
          </w:rPr>
          <w:fldChar w:fldCharType="separate"/>
        </w:r>
        <w:r>
          <w:rPr>
            <w:b/>
            <w:noProof/>
            <w:webHidden/>
            <w:sz w:val="24"/>
            <w:szCs w:val="24"/>
          </w:rPr>
          <w:t>15</w:t>
        </w:r>
        <w:r>
          <w:rPr>
            <w:b/>
            <w:noProof/>
            <w:webHidden/>
            <w:sz w:val="24"/>
            <w:szCs w:val="24"/>
          </w:rPr>
          <w:fldChar w:fldCharType="end"/>
        </w:r>
      </w:hyperlink>
    </w:p>
    <w:p w14:paraId="45385739" w14:textId="77777777" w:rsidR="004D2FE5" w:rsidRDefault="00000000">
      <w:pPr>
        <w:pStyle w:val="TOC1"/>
        <w:tabs>
          <w:tab w:val="right" w:leader="dot" w:pos="9350"/>
        </w:tabs>
        <w:rPr>
          <w:rFonts w:eastAsia="SimSun"/>
          <w:b/>
          <w:noProof/>
          <w:sz w:val="24"/>
          <w:szCs w:val="24"/>
        </w:rPr>
      </w:pPr>
      <w:hyperlink w:anchor="_Toc174181847" w:history="1">
        <w:r>
          <w:rPr>
            <w:rStyle w:val="Hyperlink"/>
            <w:rFonts w:ascii="Times New Roman" w:hAnsi="Times New Roman" w:cs="Times New Roman"/>
            <w:b/>
            <w:bCs/>
            <w:noProof/>
            <w:sz w:val="24"/>
            <w:szCs w:val="24"/>
          </w:rPr>
          <w:t>Requirement 1: Calculate the Payback Period (PBP), Accounting Rate of Return (ARR), and Net Present Value (NPV).</w:t>
        </w:r>
        <w:r>
          <w:rPr>
            <w:b/>
            <w:noProof/>
            <w:webHidden/>
            <w:sz w:val="24"/>
            <w:szCs w:val="24"/>
          </w:rPr>
          <w:tab/>
        </w:r>
        <w:r>
          <w:rPr>
            <w:b/>
            <w:noProof/>
            <w:webHidden/>
            <w:sz w:val="24"/>
            <w:szCs w:val="24"/>
          </w:rPr>
          <w:fldChar w:fldCharType="begin"/>
        </w:r>
        <w:r>
          <w:rPr>
            <w:b/>
            <w:noProof/>
            <w:webHidden/>
            <w:sz w:val="24"/>
            <w:szCs w:val="24"/>
          </w:rPr>
          <w:instrText xml:space="preserve"> PAGEREF _Toc174181847 \h </w:instrText>
        </w:r>
        <w:r>
          <w:rPr>
            <w:b/>
            <w:noProof/>
            <w:webHidden/>
            <w:sz w:val="24"/>
            <w:szCs w:val="24"/>
          </w:rPr>
        </w:r>
        <w:r>
          <w:rPr>
            <w:b/>
            <w:noProof/>
            <w:webHidden/>
            <w:sz w:val="24"/>
            <w:szCs w:val="24"/>
          </w:rPr>
          <w:fldChar w:fldCharType="separate"/>
        </w:r>
        <w:r>
          <w:rPr>
            <w:b/>
            <w:noProof/>
            <w:webHidden/>
            <w:sz w:val="24"/>
            <w:szCs w:val="24"/>
          </w:rPr>
          <w:t>16</w:t>
        </w:r>
        <w:r>
          <w:rPr>
            <w:b/>
            <w:noProof/>
            <w:webHidden/>
            <w:sz w:val="24"/>
            <w:szCs w:val="24"/>
          </w:rPr>
          <w:fldChar w:fldCharType="end"/>
        </w:r>
      </w:hyperlink>
    </w:p>
    <w:p w14:paraId="1D7702D8" w14:textId="77777777" w:rsidR="004D2FE5" w:rsidRDefault="00000000">
      <w:pPr>
        <w:jc w:val="both"/>
        <w:rPr>
          <w:rFonts w:ascii="Times New Roman" w:hAnsi="Times New Roman" w:cs="Times New Roman"/>
        </w:rPr>
      </w:pPr>
      <w:r>
        <w:rPr>
          <w:rFonts w:ascii="Times New Roman" w:hAnsi="Times New Roman" w:cs="Times New Roman"/>
          <w:b/>
          <w:bCs/>
          <w:noProof/>
        </w:rPr>
        <w:fldChar w:fldCharType="end"/>
      </w:r>
    </w:p>
    <w:p w14:paraId="79B4E9D6" w14:textId="77777777" w:rsidR="004D2FE5" w:rsidRDefault="004D2FE5">
      <w:pPr>
        <w:jc w:val="right"/>
        <w:rPr>
          <w:rFonts w:ascii="Times New Roman" w:hAnsi="Times New Roman" w:cs="Times New Roman"/>
          <w:b/>
          <w:bCs/>
          <w:sz w:val="28"/>
          <w:szCs w:val="28"/>
          <w:u w:val="single"/>
        </w:rPr>
      </w:pPr>
    </w:p>
    <w:p w14:paraId="2C7BC0FD" w14:textId="77777777" w:rsidR="004D2FE5" w:rsidRDefault="004D2FE5">
      <w:pPr>
        <w:jc w:val="both"/>
        <w:rPr>
          <w:rFonts w:ascii="Times New Roman" w:hAnsi="Times New Roman" w:cs="Times New Roman"/>
          <w:b/>
          <w:bCs/>
          <w:sz w:val="28"/>
          <w:szCs w:val="28"/>
          <w:u w:val="single"/>
        </w:rPr>
      </w:pPr>
    </w:p>
    <w:p w14:paraId="22A76255" w14:textId="77777777" w:rsidR="004D2FE5" w:rsidRDefault="004D2FE5">
      <w:pPr>
        <w:jc w:val="both"/>
        <w:rPr>
          <w:rFonts w:ascii="Times New Roman" w:hAnsi="Times New Roman" w:cs="Times New Roman"/>
          <w:b/>
          <w:bCs/>
          <w:sz w:val="28"/>
          <w:szCs w:val="28"/>
          <w:u w:val="single"/>
        </w:rPr>
      </w:pPr>
    </w:p>
    <w:p w14:paraId="0A74281B" w14:textId="77777777" w:rsidR="004D2FE5" w:rsidRDefault="004D2FE5">
      <w:pPr>
        <w:jc w:val="both"/>
        <w:rPr>
          <w:rFonts w:ascii="Times New Roman" w:hAnsi="Times New Roman" w:cs="Times New Roman"/>
          <w:b/>
          <w:bCs/>
          <w:sz w:val="28"/>
          <w:szCs w:val="28"/>
          <w:u w:val="single"/>
        </w:rPr>
      </w:pPr>
    </w:p>
    <w:p w14:paraId="25334364" w14:textId="77777777" w:rsidR="004D2FE5" w:rsidRDefault="004D2FE5">
      <w:pPr>
        <w:jc w:val="both"/>
        <w:rPr>
          <w:rFonts w:ascii="Times New Roman" w:hAnsi="Times New Roman" w:cs="Times New Roman"/>
          <w:b/>
          <w:bCs/>
          <w:sz w:val="28"/>
          <w:szCs w:val="28"/>
          <w:u w:val="single"/>
        </w:rPr>
      </w:pPr>
    </w:p>
    <w:p w14:paraId="3AAD13EB" w14:textId="77777777" w:rsidR="004D2FE5" w:rsidRDefault="004D2FE5">
      <w:pPr>
        <w:jc w:val="both"/>
        <w:rPr>
          <w:rFonts w:ascii="Times New Roman" w:hAnsi="Times New Roman" w:cs="Times New Roman"/>
          <w:b/>
          <w:bCs/>
          <w:sz w:val="28"/>
          <w:szCs w:val="28"/>
          <w:u w:val="single"/>
        </w:rPr>
      </w:pPr>
    </w:p>
    <w:p w14:paraId="1CE1E7E1" w14:textId="77777777" w:rsidR="004D2FE5" w:rsidRDefault="004D2FE5">
      <w:pPr>
        <w:jc w:val="both"/>
        <w:rPr>
          <w:rFonts w:ascii="Times New Roman" w:hAnsi="Times New Roman" w:cs="Times New Roman"/>
          <w:b/>
          <w:bCs/>
          <w:sz w:val="28"/>
          <w:szCs w:val="28"/>
          <w:u w:val="single"/>
        </w:rPr>
      </w:pPr>
    </w:p>
    <w:p w14:paraId="21895D7C" w14:textId="77777777" w:rsidR="004D2FE5" w:rsidRDefault="004D2FE5">
      <w:pPr>
        <w:jc w:val="both"/>
        <w:rPr>
          <w:rFonts w:ascii="Times New Roman" w:hAnsi="Times New Roman" w:cs="Times New Roman"/>
          <w:b/>
          <w:bCs/>
          <w:sz w:val="28"/>
          <w:szCs w:val="28"/>
          <w:u w:val="single"/>
        </w:rPr>
      </w:pPr>
    </w:p>
    <w:p w14:paraId="2DD4211C" w14:textId="77777777" w:rsidR="004D2FE5" w:rsidRDefault="004D2FE5">
      <w:pPr>
        <w:jc w:val="both"/>
        <w:rPr>
          <w:rFonts w:ascii="Times New Roman" w:hAnsi="Times New Roman" w:cs="Times New Roman"/>
          <w:b/>
          <w:bCs/>
          <w:sz w:val="28"/>
          <w:szCs w:val="28"/>
          <w:u w:val="single"/>
        </w:rPr>
      </w:pPr>
    </w:p>
    <w:p w14:paraId="3E06F874" w14:textId="77777777" w:rsidR="004D2FE5" w:rsidRDefault="004D2FE5">
      <w:pPr>
        <w:jc w:val="both"/>
        <w:rPr>
          <w:rFonts w:ascii="Times New Roman" w:hAnsi="Times New Roman" w:cs="Times New Roman"/>
          <w:b/>
          <w:bCs/>
          <w:sz w:val="28"/>
          <w:szCs w:val="28"/>
          <w:u w:val="single"/>
        </w:rPr>
      </w:pPr>
    </w:p>
    <w:p w14:paraId="2C764658" w14:textId="77777777" w:rsidR="004D2FE5" w:rsidRDefault="004D2FE5">
      <w:pPr>
        <w:jc w:val="both"/>
        <w:rPr>
          <w:rFonts w:ascii="Times New Roman" w:hAnsi="Times New Roman" w:cs="Times New Roman"/>
          <w:b/>
          <w:bCs/>
          <w:sz w:val="28"/>
          <w:szCs w:val="28"/>
          <w:u w:val="single"/>
        </w:rPr>
      </w:pPr>
    </w:p>
    <w:p w14:paraId="50756D64" w14:textId="77777777" w:rsidR="004D2FE5" w:rsidRDefault="004D2FE5">
      <w:pPr>
        <w:jc w:val="both"/>
        <w:rPr>
          <w:rFonts w:ascii="Times New Roman" w:hAnsi="Times New Roman" w:cs="Times New Roman"/>
          <w:b/>
          <w:bCs/>
          <w:sz w:val="28"/>
          <w:szCs w:val="28"/>
          <w:u w:val="single"/>
        </w:rPr>
      </w:pPr>
    </w:p>
    <w:p w14:paraId="43F283D9" w14:textId="77777777" w:rsidR="004D2FE5" w:rsidRDefault="004D2FE5">
      <w:pPr>
        <w:jc w:val="both"/>
        <w:rPr>
          <w:rFonts w:ascii="Times New Roman" w:hAnsi="Times New Roman" w:cs="Times New Roman"/>
          <w:b/>
          <w:bCs/>
          <w:sz w:val="28"/>
          <w:szCs w:val="28"/>
          <w:u w:val="single"/>
        </w:rPr>
      </w:pPr>
    </w:p>
    <w:p w14:paraId="49B8F299" w14:textId="77777777" w:rsidR="004D2FE5" w:rsidRDefault="004D2FE5">
      <w:pPr>
        <w:jc w:val="both"/>
        <w:rPr>
          <w:rFonts w:ascii="Times New Roman" w:hAnsi="Times New Roman" w:cs="Times New Roman"/>
          <w:b/>
          <w:bCs/>
          <w:sz w:val="28"/>
          <w:szCs w:val="28"/>
          <w:u w:val="single"/>
        </w:rPr>
      </w:pPr>
    </w:p>
    <w:p w14:paraId="573FBE75" w14:textId="77777777" w:rsidR="004D2FE5" w:rsidRDefault="004D2FE5">
      <w:pPr>
        <w:jc w:val="center"/>
        <w:rPr>
          <w:rFonts w:ascii="Times New Roman" w:hAnsi="Times New Roman" w:cs="Times New Roman"/>
          <w:b/>
          <w:bCs/>
          <w:sz w:val="28"/>
          <w:szCs w:val="28"/>
          <w:u w:val="single"/>
        </w:rPr>
      </w:pPr>
    </w:p>
    <w:p w14:paraId="437A7767" w14:textId="77777777" w:rsidR="004D2FE5" w:rsidRPr="00711694" w:rsidRDefault="00000000">
      <w:pPr>
        <w:jc w:val="center"/>
        <w:rPr>
          <w:rFonts w:ascii="Times New Roman" w:hAnsi="Times New Roman" w:cs="Times New Roman"/>
          <w:b/>
          <w:bCs/>
          <w:sz w:val="32"/>
          <w:szCs w:val="32"/>
          <w:u w:val="single"/>
        </w:rPr>
      </w:pPr>
      <w:r w:rsidRPr="00711694">
        <w:rPr>
          <w:rFonts w:ascii="Times New Roman" w:hAnsi="Times New Roman" w:cs="Times New Roman"/>
          <w:b/>
          <w:bCs/>
          <w:sz w:val="32"/>
          <w:szCs w:val="32"/>
          <w:u w:val="single"/>
        </w:rPr>
        <w:t>Part A</w:t>
      </w:r>
    </w:p>
    <w:p w14:paraId="56EA95FD" w14:textId="4BE1F6BC" w:rsidR="004D2FE5" w:rsidRPr="00711694" w:rsidRDefault="00000000" w:rsidP="00711694">
      <w:pPr>
        <w:pStyle w:val="Heading1"/>
        <w:spacing w:line="360" w:lineRule="auto"/>
        <w:jc w:val="both"/>
        <w:rPr>
          <w:rFonts w:ascii="Times New Roman" w:hAnsi="Times New Roman" w:cs="Times New Roman"/>
          <w:b/>
          <w:bCs/>
          <w:color w:val="auto"/>
          <w:u w:val="single"/>
        </w:rPr>
      </w:pPr>
      <w:bookmarkStart w:id="0" w:name="_Toc174181840"/>
      <w:r w:rsidRPr="00711694">
        <w:rPr>
          <w:rFonts w:ascii="Times New Roman" w:hAnsi="Times New Roman" w:cs="Times New Roman"/>
          <w:b/>
          <w:bCs/>
          <w:color w:val="auto"/>
          <w:u w:val="single"/>
        </w:rPr>
        <w:t>Morrisons Supermarket: A Brief Overview</w:t>
      </w:r>
      <w:bookmarkEnd w:id="0"/>
      <w:r w:rsidR="00711694" w:rsidRPr="00711694">
        <w:rPr>
          <w:rFonts w:ascii="Times New Roman" w:hAnsi="Times New Roman" w:cs="Times New Roman"/>
          <w:b/>
          <w:bCs/>
          <w:color w:val="auto"/>
          <w:u w:val="single"/>
        </w:rPr>
        <w:t>:</w:t>
      </w:r>
    </w:p>
    <w:p w14:paraId="0088FE14" w14:textId="77777777" w:rsidR="004D2FE5" w:rsidRPr="00711694" w:rsidRDefault="00000000" w:rsidP="00711694">
      <w:pPr>
        <w:spacing w:line="360" w:lineRule="auto"/>
        <w:jc w:val="both"/>
        <w:rPr>
          <w:rFonts w:ascii="Times New Roman" w:hAnsi="Times New Roman" w:cs="Times New Roman"/>
          <w:b/>
          <w:bCs/>
          <w:sz w:val="28"/>
          <w:szCs w:val="28"/>
        </w:rPr>
      </w:pPr>
      <w:r w:rsidRPr="00711694">
        <w:rPr>
          <w:rFonts w:ascii="Times New Roman" w:hAnsi="Times New Roman" w:cs="Times New Roman"/>
          <w:b/>
          <w:bCs/>
          <w:sz w:val="28"/>
          <w:szCs w:val="28"/>
        </w:rPr>
        <w:t>Introduction:</w:t>
      </w:r>
    </w:p>
    <w:p w14:paraId="2287FFB6"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Morrisons is one of the </w:t>
      </w:r>
      <w:proofErr w:type="gramStart"/>
      <w:r w:rsidRPr="00711694">
        <w:rPr>
          <w:rFonts w:ascii="Times New Roman" w:hAnsi="Times New Roman" w:cs="Times New Roman"/>
          <w:sz w:val="24"/>
          <w:szCs w:val="24"/>
        </w:rPr>
        <w:t>well known</w:t>
      </w:r>
      <w:proofErr w:type="gramEnd"/>
      <w:r w:rsidRPr="00711694">
        <w:rPr>
          <w:rFonts w:ascii="Times New Roman" w:hAnsi="Times New Roman" w:cs="Times New Roman"/>
          <w:sz w:val="24"/>
          <w:szCs w:val="24"/>
        </w:rPr>
        <w:t xml:space="preserve"> retails in UK, which initial formation started in 1899 in Bradford United Kingdom with a small business of egg and butter selling trader. It changed over the years into one of the most well-known supermarket chains within the UK because of its focus on fresh foods as well as for its regional divisions.. </w:t>
      </w:r>
    </w:p>
    <w:p w14:paraId="5669B6AB" w14:textId="77777777" w:rsidR="004D2FE5" w:rsidRPr="00711694" w:rsidRDefault="00000000" w:rsidP="00711694">
      <w:pPr>
        <w:spacing w:line="360" w:lineRule="auto"/>
        <w:jc w:val="both"/>
        <w:rPr>
          <w:rFonts w:ascii="Times New Roman" w:hAnsi="Times New Roman" w:cs="Times New Roman"/>
          <w:b/>
          <w:bCs/>
          <w:sz w:val="28"/>
          <w:szCs w:val="28"/>
        </w:rPr>
      </w:pPr>
      <w:r w:rsidRPr="00711694">
        <w:rPr>
          <w:rFonts w:ascii="Times New Roman" w:hAnsi="Times New Roman" w:cs="Times New Roman"/>
          <w:b/>
          <w:bCs/>
          <w:sz w:val="28"/>
          <w:szCs w:val="28"/>
        </w:rPr>
        <w:t>Business Model:</w:t>
      </w:r>
    </w:p>
    <w:p w14:paraId="3091A363"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Morrisons mainly focuses on food selling with more concentration on the fresh produce. The company distinguishes itself through a very efficient supply chain management where it sources and owns a large part of its fresh food supply chain. This vertical integration makes it easy to control quality, price, and range of products to be produced. Morrisons also uses supermarkets to provide services such as fuel stations and financial services..   </w:t>
      </w:r>
    </w:p>
    <w:p w14:paraId="5E35E647" w14:textId="77777777"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8"/>
          <w:szCs w:val="28"/>
        </w:rPr>
        <w:t>Marketplace:</w:t>
      </w:r>
    </w:p>
    <w:p w14:paraId="54D01F6A"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Morrisons mainly operates in the UK grocery sector, which it serves as a major player. The company is well established in England, Wales and Scotland and serves both the city and rural </w:t>
      </w:r>
      <w:r w:rsidRPr="00711694">
        <w:rPr>
          <w:rFonts w:ascii="Times New Roman" w:hAnsi="Times New Roman" w:cs="Times New Roman"/>
          <w:sz w:val="24"/>
          <w:szCs w:val="24"/>
        </w:rPr>
        <w:lastRenderedPageBreak/>
        <w:t>regions. The grocery market in the UK is very intense, and the key players include Tesco, Sainsbury, Asda, Aldi among others. By 2024, Morrisons is ranked fourth in the UK supermarket chain after Tesco, Sainsbury’s, and Asda..</w:t>
      </w:r>
    </w:p>
    <w:p w14:paraId="4F51F561" w14:textId="77777777" w:rsidR="004D2FE5" w:rsidRPr="00711694" w:rsidRDefault="00000000" w:rsidP="00711694">
      <w:pPr>
        <w:spacing w:line="360" w:lineRule="auto"/>
        <w:jc w:val="both"/>
        <w:rPr>
          <w:rFonts w:ascii="Times New Roman" w:hAnsi="Times New Roman" w:cs="Times New Roman"/>
          <w:b/>
          <w:bCs/>
          <w:sz w:val="24"/>
          <w:szCs w:val="24"/>
          <w:u w:val="single"/>
        </w:rPr>
      </w:pPr>
      <w:r w:rsidRPr="00711694">
        <w:rPr>
          <w:rFonts w:ascii="Times New Roman" w:hAnsi="Times New Roman" w:cs="Times New Roman"/>
          <w:b/>
          <w:bCs/>
          <w:sz w:val="24"/>
          <w:szCs w:val="24"/>
          <w:u w:val="single"/>
        </w:rPr>
        <w:t>Key Aspects of Morrisons:</w:t>
      </w:r>
    </w:p>
    <w:p w14:paraId="163F7C35" w14:textId="77777777" w:rsidR="004D2FE5" w:rsidRPr="00711694" w:rsidRDefault="00000000" w:rsidP="00711694">
      <w:pPr>
        <w:numPr>
          <w:ilvl w:val="0"/>
          <w:numId w:val="1"/>
        </w:numPr>
        <w:spacing w:line="360" w:lineRule="auto"/>
        <w:jc w:val="both"/>
        <w:rPr>
          <w:rFonts w:ascii="Times New Roman" w:hAnsi="Times New Roman" w:cs="Times New Roman"/>
          <w:sz w:val="24"/>
          <w:szCs w:val="24"/>
        </w:rPr>
      </w:pPr>
      <w:r w:rsidRPr="00711694">
        <w:rPr>
          <w:rFonts w:ascii="Times New Roman" w:hAnsi="Times New Roman" w:cs="Times New Roman"/>
          <w:b/>
          <w:bCs/>
          <w:sz w:val="24"/>
          <w:szCs w:val="24"/>
        </w:rPr>
        <w:t>Headquarters</w:t>
      </w:r>
      <w:r w:rsidRPr="00711694">
        <w:rPr>
          <w:rFonts w:ascii="Times New Roman" w:hAnsi="Times New Roman" w:cs="Times New Roman"/>
          <w:sz w:val="24"/>
          <w:szCs w:val="24"/>
        </w:rPr>
        <w:t>: Bradford, West Yorkshire, England.</w:t>
      </w:r>
    </w:p>
    <w:p w14:paraId="1C8CBB4C" w14:textId="77777777" w:rsidR="004D2FE5" w:rsidRPr="00711694" w:rsidRDefault="00000000" w:rsidP="00711694">
      <w:pPr>
        <w:numPr>
          <w:ilvl w:val="0"/>
          <w:numId w:val="1"/>
        </w:numPr>
        <w:spacing w:line="360" w:lineRule="auto"/>
        <w:jc w:val="both"/>
        <w:rPr>
          <w:rFonts w:ascii="Times New Roman" w:hAnsi="Times New Roman" w:cs="Times New Roman"/>
          <w:sz w:val="24"/>
          <w:szCs w:val="24"/>
        </w:rPr>
      </w:pPr>
      <w:r w:rsidRPr="00711694">
        <w:rPr>
          <w:rFonts w:ascii="Times New Roman" w:hAnsi="Times New Roman" w:cs="Times New Roman"/>
          <w:b/>
          <w:bCs/>
          <w:sz w:val="24"/>
          <w:szCs w:val="24"/>
        </w:rPr>
        <w:t>Ownership</w:t>
      </w:r>
      <w:r w:rsidRPr="00711694">
        <w:rPr>
          <w:rFonts w:ascii="Times New Roman" w:hAnsi="Times New Roman" w:cs="Times New Roman"/>
          <w:sz w:val="24"/>
          <w:szCs w:val="24"/>
        </w:rPr>
        <w:t>: Morrisons was acquired by Clayton, Dubilier &amp; Rice, a private equity firm, in 2021.</w:t>
      </w:r>
    </w:p>
    <w:p w14:paraId="5DFA155E" w14:textId="77777777" w:rsidR="004D2FE5" w:rsidRPr="00711694" w:rsidRDefault="00000000" w:rsidP="00711694">
      <w:pPr>
        <w:numPr>
          <w:ilvl w:val="0"/>
          <w:numId w:val="1"/>
        </w:numPr>
        <w:spacing w:line="360" w:lineRule="auto"/>
        <w:jc w:val="both"/>
        <w:rPr>
          <w:rFonts w:ascii="Times New Roman" w:hAnsi="Times New Roman" w:cs="Times New Roman"/>
          <w:sz w:val="24"/>
          <w:szCs w:val="24"/>
        </w:rPr>
      </w:pPr>
      <w:r w:rsidRPr="00711694">
        <w:rPr>
          <w:rFonts w:ascii="Times New Roman" w:hAnsi="Times New Roman" w:cs="Times New Roman"/>
          <w:b/>
          <w:bCs/>
          <w:sz w:val="24"/>
          <w:szCs w:val="24"/>
        </w:rPr>
        <w:t>Product Range</w:t>
      </w:r>
      <w:r w:rsidRPr="00711694">
        <w:rPr>
          <w:rFonts w:ascii="Times New Roman" w:hAnsi="Times New Roman" w:cs="Times New Roman"/>
          <w:sz w:val="24"/>
          <w:szCs w:val="24"/>
        </w:rPr>
        <w:t xml:space="preserve">: The supermarket stocks almost everything that one can think of – fruits and vegetables, groceries, clothes, home appliances, and so on. Morrisons has a unique selling point called the “Market Street”, which comprises of fresh food preparation in the store including bakery, butcher and fishmonger. </w:t>
      </w:r>
    </w:p>
    <w:p w14:paraId="5E12B148" w14:textId="0163DEB3" w:rsidR="004D2FE5" w:rsidRPr="00711694" w:rsidRDefault="00000000" w:rsidP="00711694">
      <w:pPr>
        <w:numPr>
          <w:ilvl w:val="0"/>
          <w:numId w:val="1"/>
        </w:num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Online Presence: Morrisons already has an online grocery store and has ventured into the market with Amazon to increase its reach.</w:t>
      </w:r>
    </w:p>
    <w:p w14:paraId="0E27F3D9" w14:textId="36C3676F" w:rsidR="004D2FE5" w:rsidRPr="00711694" w:rsidRDefault="00000000" w:rsidP="00711694">
      <w:pPr>
        <w:spacing w:line="360" w:lineRule="auto"/>
        <w:jc w:val="both"/>
        <w:rPr>
          <w:rFonts w:ascii="Times New Roman" w:hAnsi="Times New Roman" w:cs="Times New Roman"/>
          <w:b/>
          <w:bCs/>
          <w:sz w:val="28"/>
          <w:szCs w:val="28"/>
        </w:rPr>
      </w:pPr>
      <w:r w:rsidRPr="00711694">
        <w:rPr>
          <w:rFonts w:ascii="Times New Roman" w:hAnsi="Times New Roman" w:cs="Times New Roman"/>
          <w:b/>
          <w:bCs/>
          <w:sz w:val="28"/>
          <w:szCs w:val="28"/>
        </w:rPr>
        <w:t>Major Competitors</w:t>
      </w:r>
      <w:r w:rsidR="00711694">
        <w:rPr>
          <w:rFonts w:ascii="Times New Roman" w:hAnsi="Times New Roman" w:cs="Times New Roman"/>
          <w:b/>
          <w:bCs/>
          <w:sz w:val="28"/>
          <w:szCs w:val="28"/>
        </w:rPr>
        <w:t>:</w:t>
      </w:r>
    </w:p>
    <w:p w14:paraId="2DC27365"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noProof/>
          <w:sz w:val="24"/>
          <w:szCs w:val="24"/>
        </w:rPr>
        <w:drawing>
          <wp:anchor distT="0" distB="0" distL="114300" distR="114300" simplePos="0" relativeHeight="4" behindDoc="1" locked="0" layoutInCell="1" allowOverlap="1" wp14:anchorId="51384C81" wp14:editId="77DBDEEE">
            <wp:simplePos x="0" y="0"/>
            <wp:positionH relativeFrom="column">
              <wp:posOffset>2162175</wp:posOffset>
            </wp:positionH>
            <wp:positionV relativeFrom="paragraph">
              <wp:posOffset>196215</wp:posOffset>
            </wp:positionV>
            <wp:extent cx="4058920" cy="2708275"/>
            <wp:effectExtent l="0" t="0" r="0" b="0"/>
            <wp:wrapTight wrapText="bothSides">
              <wp:wrapPolygon edited="0">
                <wp:start x="0" y="0"/>
                <wp:lineTo x="0" y="21423"/>
                <wp:lineTo x="21492" y="21423"/>
                <wp:lineTo x="21492" y="0"/>
                <wp:lineTo x="0" y="0"/>
              </wp:wrapPolygon>
            </wp:wrapTight>
            <wp:docPr id="1029"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7"/>
                    <pic:cNvPicPr/>
                  </pic:nvPicPr>
                  <pic:blipFill>
                    <a:blip r:embed="rId9" cstate="print"/>
                    <a:srcRect/>
                    <a:stretch/>
                  </pic:blipFill>
                  <pic:spPr>
                    <a:xfrm>
                      <a:off x="0" y="0"/>
                      <a:ext cx="4058920" cy="2708275"/>
                    </a:xfrm>
                    <a:prstGeom prst="rect">
                      <a:avLst/>
                    </a:prstGeom>
                  </pic:spPr>
                </pic:pic>
              </a:graphicData>
            </a:graphic>
            <wp14:sizeRelH relativeFrom="page">
              <wp14:pctWidth>0</wp14:pctWidth>
            </wp14:sizeRelH>
            <wp14:sizeRelV relativeFrom="page">
              <wp14:pctHeight>0</wp14:pctHeight>
            </wp14:sizeRelV>
          </wp:anchor>
        </w:drawing>
      </w:r>
      <w:r w:rsidRPr="00711694">
        <w:rPr>
          <w:rFonts w:ascii="Times New Roman" w:hAnsi="Times New Roman" w:cs="Times New Roman"/>
          <w:noProof/>
          <w:sz w:val="24"/>
          <w:szCs w:val="24"/>
        </w:rPr>
        <w:t>Morrisons has several strong competitors in its market segment</w:t>
      </w:r>
      <w:r w:rsidRPr="00711694">
        <w:rPr>
          <w:rFonts w:ascii="Times New Roman" w:hAnsi="Times New Roman" w:cs="Times New Roman"/>
          <w:sz w:val="24"/>
          <w:szCs w:val="24"/>
        </w:rPr>
        <w:t>:</w:t>
      </w:r>
    </w:p>
    <w:p w14:paraId="17D1BFF0" w14:textId="77777777" w:rsidR="004D2FE5" w:rsidRPr="00711694" w:rsidRDefault="00000000" w:rsidP="00711694">
      <w:pPr>
        <w:numPr>
          <w:ilvl w:val="0"/>
          <w:numId w:val="37"/>
        </w:num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Tesco: The largest UK retailer, with a strong brand and extensive store network.</w:t>
      </w:r>
    </w:p>
    <w:p w14:paraId="44269FE7" w14:textId="420C535F" w:rsidR="004D2FE5" w:rsidRPr="00711694" w:rsidRDefault="00000000" w:rsidP="00711694">
      <w:pPr>
        <w:numPr>
          <w:ilvl w:val="0"/>
          <w:numId w:val="37"/>
        </w:numPr>
        <w:spacing w:line="360" w:lineRule="auto"/>
        <w:rPr>
          <w:rFonts w:ascii="Times New Roman" w:hAnsi="Times New Roman" w:cs="Times New Roman"/>
          <w:sz w:val="24"/>
          <w:szCs w:val="24"/>
        </w:rPr>
      </w:pPr>
      <w:r w:rsidRPr="00711694">
        <w:rPr>
          <w:rFonts w:ascii="Times New Roman" w:hAnsi="Times New Roman" w:cs="Times New Roman"/>
          <w:sz w:val="24"/>
          <w:szCs w:val="24"/>
        </w:rPr>
        <w:t>Sainsbury's: A close competitor with a similar focus on food and a strong own-label range.</w:t>
      </w:r>
    </w:p>
    <w:p w14:paraId="18D14387" w14:textId="77777777" w:rsidR="004D2FE5" w:rsidRPr="00711694" w:rsidRDefault="00000000" w:rsidP="00711694">
      <w:pPr>
        <w:numPr>
          <w:ilvl w:val="0"/>
          <w:numId w:val="37"/>
        </w:num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Aldi and Lidl: German discounters that have rapidly gained market share with their focus on low prices and basic product range.</w:t>
      </w:r>
    </w:p>
    <w:p w14:paraId="2F184705" w14:textId="02BD9FA6" w:rsidR="004D2FE5" w:rsidRPr="00073227" w:rsidRDefault="00000000" w:rsidP="00711694">
      <w:pPr>
        <w:spacing w:line="360" w:lineRule="auto"/>
        <w:jc w:val="both"/>
        <w:rPr>
          <w:rFonts w:ascii="Times New Roman" w:hAnsi="Times New Roman" w:cs="Times New Roman"/>
          <w:b/>
          <w:bCs/>
          <w:sz w:val="24"/>
          <w:szCs w:val="24"/>
        </w:rPr>
      </w:pPr>
      <w:r w:rsidRPr="00073227">
        <w:rPr>
          <w:rFonts w:ascii="Times New Roman" w:hAnsi="Times New Roman" w:cs="Times New Roman"/>
          <w:b/>
          <w:bCs/>
          <w:sz w:val="24"/>
          <w:szCs w:val="24"/>
        </w:rPr>
        <w:t>Recent Events</w:t>
      </w:r>
      <w:r w:rsidR="00073227">
        <w:rPr>
          <w:rFonts w:ascii="Times New Roman" w:hAnsi="Times New Roman" w:cs="Times New Roman"/>
          <w:b/>
          <w:bCs/>
          <w:sz w:val="24"/>
          <w:szCs w:val="24"/>
        </w:rPr>
        <w:t>:</w:t>
      </w:r>
    </w:p>
    <w:p w14:paraId="51694E67"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lastRenderedPageBreak/>
        <w:t>The past five years have been transformative for Morrisons. In 2021, Morrisons was acquired by the private equity firm CD&amp;R in a deal worth £7 billion, marking a significant shift in ownership and bringing new strategic direction to the company (Reuters, 2021; The Guardian, 2021). Morrisons has also accelerated its online and e-commerce initiatives to compete with rivals like Tesco and Sainsbury's, including partnerships with Amazon and investments in delivery infrastructure (William Morrison Supermarkets plc, 2021; IGD, 2023). The rise of discounters has intensified price competition in the grocery market, prompting Morrisons to introduce price-matching schemes and focus on value-driven promotions (Mintel, 2023). The COVID-19 pandemic exposed vulnerabilities in the supply chain, leading to product shortages and price increases, which Morrisons has addressed by investing in resilience and diversification (Kantar, 2023; IGD, 2023). Additionally, the company has undertaken a major store refurbishment program to enhance the shopping experience and improve the look and feel of its stores (Morrisons, 2022). These events have significantly impacted Morrisons' strategy and financial performance. While the acquisition by CD&amp;R has brought financial resources, it has also increased financial leverage. The company's ability to navigate the competitive landscape, adapt to changing consumer preferences, and manage supply chain challenges will be crucial for its future success (Bloomberg, 2023; Thomson Reuters, 2023).</w:t>
      </w:r>
    </w:p>
    <w:p w14:paraId="4FF1991D" w14:textId="3FA26085" w:rsidR="004D2FE5" w:rsidRPr="00711694" w:rsidRDefault="00000000" w:rsidP="00711694">
      <w:pPr>
        <w:spacing w:line="360" w:lineRule="auto"/>
        <w:jc w:val="both"/>
        <w:rPr>
          <w:rFonts w:ascii="Times New Roman" w:hAnsi="Times New Roman" w:cs="Times New Roman"/>
          <w:b/>
          <w:bCs/>
        </w:rPr>
      </w:pPr>
      <w:r w:rsidRPr="00711694">
        <w:rPr>
          <w:rFonts w:ascii="Times New Roman" w:hAnsi="Times New Roman" w:cs="Times New Roman"/>
          <w:noProof/>
        </w:rPr>
        <w:drawing>
          <wp:anchor distT="0" distB="0" distL="114300" distR="114300" simplePos="0" relativeHeight="5" behindDoc="1" locked="0" layoutInCell="1" allowOverlap="1" wp14:anchorId="49044A25" wp14:editId="449D46AE">
            <wp:simplePos x="0" y="0"/>
            <wp:positionH relativeFrom="column">
              <wp:posOffset>3495675</wp:posOffset>
            </wp:positionH>
            <wp:positionV relativeFrom="paragraph">
              <wp:posOffset>4445</wp:posOffset>
            </wp:positionV>
            <wp:extent cx="2857500" cy="1600200"/>
            <wp:effectExtent l="0" t="0" r="0" b="0"/>
            <wp:wrapTight wrapText="bothSides">
              <wp:wrapPolygon edited="0">
                <wp:start x="0" y="0"/>
                <wp:lineTo x="0" y="21343"/>
                <wp:lineTo x="21456" y="21343"/>
                <wp:lineTo x="21456" y="0"/>
                <wp:lineTo x="0" y="0"/>
              </wp:wrapPolygon>
            </wp:wrapTight>
            <wp:docPr id="1030"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8"/>
                    <pic:cNvPicPr/>
                  </pic:nvPicPr>
                  <pic:blipFill>
                    <a:blip r:embed="rId10" cstate="print"/>
                    <a:srcRect/>
                    <a:stretch/>
                  </pic:blipFill>
                  <pic:spPr>
                    <a:xfrm>
                      <a:off x="0" y="0"/>
                      <a:ext cx="2857500" cy="1600200"/>
                    </a:xfrm>
                    <a:prstGeom prst="rect">
                      <a:avLst/>
                    </a:prstGeom>
                  </pic:spPr>
                </pic:pic>
              </a:graphicData>
            </a:graphic>
            <wp14:sizeRelH relativeFrom="page">
              <wp14:pctWidth>0</wp14:pctWidth>
            </wp14:sizeRelH>
            <wp14:sizeRelV relativeFrom="page">
              <wp14:pctHeight>0</wp14:pctHeight>
            </wp14:sizeRelV>
          </wp:anchor>
        </w:drawing>
      </w:r>
      <w:r w:rsidRPr="00711694">
        <w:rPr>
          <w:rFonts w:ascii="Times New Roman" w:hAnsi="Times New Roman" w:cs="Times New Roman"/>
          <w:b/>
          <w:bCs/>
        </w:rPr>
        <w:t>Why Morrisons Supermarket is the Best Store Chain</w:t>
      </w:r>
      <w:r w:rsidR="00073227">
        <w:rPr>
          <w:rFonts w:ascii="Times New Roman" w:hAnsi="Times New Roman" w:cs="Times New Roman"/>
          <w:b/>
          <w:bCs/>
        </w:rPr>
        <w:t>:</w:t>
      </w:r>
    </w:p>
    <w:p w14:paraId="028BC342"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hAnsi="Times New Roman" w:cs="Times New Roman"/>
          <w:sz w:val="24"/>
          <w:szCs w:val="24"/>
        </w:rPr>
        <w:t>Morrisons Supermarket, one of the largest and most established grocery chains in the United Kingdom, has consistently demonstrated why it stands out as the best store chain. Through a combination of quality products, customer-centric services, innovative practices, and a strong commitment to sustainability, Morrisons has carved out a significant niche in the competitive supermarket industry</w:t>
      </w:r>
      <w:r w:rsidRPr="00711694">
        <w:rPr>
          <w:rFonts w:ascii="Times New Roman" w:hAnsi="Times New Roman" w:cs="Times New Roman"/>
        </w:rPr>
        <w:t>.</w:t>
      </w:r>
    </w:p>
    <w:p w14:paraId="46CE66A9" w14:textId="535DB784" w:rsidR="004D2FE5" w:rsidRPr="00711694" w:rsidRDefault="00000000" w:rsidP="00711694">
      <w:pPr>
        <w:spacing w:line="360" w:lineRule="auto"/>
        <w:jc w:val="both"/>
        <w:rPr>
          <w:rFonts w:ascii="Times New Roman" w:hAnsi="Times New Roman" w:cs="Times New Roman"/>
          <w:b/>
          <w:bCs/>
        </w:rPr>
      </w:pPr>
      <w:r w:rsidRPr="00711694">
        <w:rPr>
          <w:rFonts w:ascii="Times New Roman" w:hAnsi="Times New Roman" w:cs="Times New Roman"/>
          <w:b/>
          <w:bCs/>
        </w:rPr>
        <w:t>High-Quality Products and Diverse Range</w:t>
      </w:r>
      <w:r w:rsidR="00073227">
        <w:rPr>
          <w:rFonts w:ascii="Times New Roman" w:hAnsi="Times New Roman" w:cs="Times New Roman"/>
          <w:b/>
          <w:bCs/>
        </w:rPr>
        <w:t>:</w:t>
      </w:r>
    </w:p>
    <w:p w14:paraId="77453743" w14:textId="77777777" w:rsidR="004D2FE5" w:rsidRPr="00711694" w:rsidRDefault="00000000" w:rsidP="00711694">
      <w:pPr>
        <w:spacing w:before="100" w:beforeAutospacing="1" w:after="100" w:afterAutospacing="1" w:line="360" w:lineRule="auto"/>
        <w:jc w:val="both"/>
        <w:rPr>
          <w:rFonts w:ascii="Times New Roman" w:eastAsia="Times New Roman" w:hAnsi="Times New Roman" w:cs="Times New Roman"/>
          <w:sz w:val="24"/>
          <w:szCs w:val="24"/>
        </w:rPr>
      </w:pPr>
      <w:r w:rsidRPr="00711694">
        <w:rPr>
          <w:rFonts w:ascii="Times New Roman" w:eastAsia="Times New Roman" w:hAnsi="Times New Roman" w:cs="Times New Roman"/>
          <w:sz w:val="24"/>
          <w:szCs w:val="24"/>
        </w:rPr>
        <w:t xml:space="preserve">Morrisons is renowned for its commitment to freshness, largely due to its ownership of many food manufacturing sites, which allows the company direct control over quality and supply chain management. This vertical integration ensures that products, especially fresh produce, meats, and </w:t>
      </w:r>
      <w:r w:rsidRPr="00711694">
        <w:rPr>
          <w:rFonts w:ascii="Times New Roman" w:eastAsia="Times New Roman" w:hAnsi="Times New Roman" w:cs="Times New Roman"/>
          <w:sz w:val="24"/>
          <w:szCs w:val="24"/>
        </w:rPr>
        <w:lastRenderedPageBreak/>
        <w:t>bakery items, are of the highest quality. The "Market Street" concept, featuring in-store bakers, butchers, fishmongers, and other fresh food specialists, further enhances the shopping experience by assuring customers of fresh, quality products daily (Morrisons, 2022). Additionally, Morrisons offers an extensive range of products, from everyday essentials to specialty items, catering to diverse customer needs. This includes a significant selection of local and organic products, which appeal to health-conscious consumers and those who prefer supporting local agriculture. The supermarket's own-brand products are also highly regarded, providing customers with quality alternatives to branded items at competitive prices (Morrisons, 2023).</w:t>
      </w:r>
    </w:p>
    <w:p w14:paraId="3565FC54" w14:textId="6DE73D0C"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4"/>
          <w:szCs w:val="24"/>
        </w:rPr>
        <w:t>Customer-Centric Services</w:t>
      </w:r>
      <w:r w:rsidR="00711694" w:rsidRPr="00711694">
        <w:rPr>
          <w:rFonts w:ascii="Times New Roman" w:hAnsi="Times New Roman" w:cs="Times New Roman"/>
          <w:b/>
          <w:bCs/>
          <w:sz w:val="24"/>
          <w:szCs w:val="24"/>
        </w:rPr>
        <w:t>:</w:t>
      </w:r>
    </w:p>
    <w:p w14:paraId="248DE714" w14:textId="77777777" w:rsidR="004D2FE5" w:rsidRPr="00711694" w:rsidRDefault="00000000" w:rsidP="00711694">
      <w:pPr>
        <w:pStyle w:val="NoSpacing"/>
        <w:spacing w:line="360" w:lineRule="auto"/>
        <w:rPr>
          <w:rFonts w:ascii="Times New Roman" w:hAnsi="Times New Roman" w:cs="Times New Roman"/>
          <w:sz w:val="24"/>
          <w:szCs w:val="24"/>
        </w:rPr>
      </w:pPr>
      <w:r w:rsidRPr="00711694">
        <w:rPr>
          <w:rFonts w:ascii="Times New Roman" w:eastAsia="Times New Roman" w:hAnsi="Times New Roman" w:cs="Times New Roman"/>
          <w:noProof/>
          <w:sz w:val="28"/>
          <w:szCs w:val="28"/>
        </w:rPr>
        <w:drawing>
          <wp:anchor distT="0" distB="0" distL="114300" distR="114300" simplePos="0" relativeHeight="6" behindDoc="1" locked="0" layoutInCell="1" allowOverlap="1" wp14:anchorId="60AD67DC" wp14:editId="7F989B84">
            <wp:simplePos x="0" y="0"/>
            <wp:positionH relativeFrom="column">
              <wp:posOffset>2011680</wp:posOffset>
            </wp:positionH>
            <wp:positionV relativeFrom="paragraph">
              <wp:posOffset>960120</wp:posOffset>
            </wp:positionV>
            <wp:extent cx="4232910" cy="2062480"/>
            <wp:effectExtent l="0" t="0" r="0" b="0"/>
            <wp:wrapTight wrapText="bothSides">
              <wp:wrapPolygon edited="0">
                <wp:start x="0" y="0"/>
                <wp:lineTo x="0" y="21347"/>
                <wp:lineTo x="21483" y="21347"/>
                <wp:lineTo x="21483" y="0"/>
                <wp:lineTo x="0" y="0"/>
              </wp:wrapPolygon>
            </wp:wrapTight>
            <wp:docPr id="1031"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
                    <pic:cNvPicPr/>
                  </pic:nvPicPr>
                  <pic:blipFill>
                    <a:blip r:embed="rId11" cstate="print"/>
                    <a:srcRect/>
                    <a:stretch/>
                  </pic:blipFill>
                  <pic:spPr>
                    <a:xfrm>
                      <a:off x="0" y="0"/>
                      <a:ext cx="4232910" cy="2062480"/>
                    </a:xfrm>
                    <a:prstGeom prst="rect">
                      <a:avLst/>
                    </a:prstGeom>
                  </pic:spPr>
                </pic:pic>
              </a:graphicData>
            </a:graphic>
            <wp14:sizeRelH relativeFrom="page">
              <wp14:pctWidth>0</wp14:pctWidth>
            </wp14:sizeRelH>
            <wp14:sizeRelV relativeFrom="page">
              <wp14:pctHeight>0</wp14:pctHeight>
            </wp14:sizeRelV>
          </wp:anchor>
        </w:drawing>
      </w:r>
      <w:r w:rsidRPr="00711694">
        <w:rPr>
          <w:rFonts w:ascii="Times New Roman" w:hAnsi="Times New Roman" w:cs="Times New Roman"/>
          <w:sz w:val="24"/>
          <w:szCs w:val="24"/>
        </w:rPr>
        <w:t>Morrisons is committed to providing value for money through regular promotions, loyalty schemes, and price-matching policies, ensuring that customers receive the best deals. The "Morrisons More" loyalty program rewards customers with points that can be converted into vouchers, offering significant savings over time (Morrisons, 2023). Additionally, customer service is a cornerstone of Morrisons' operations. The supermarket takes pride in its friendly and helpful staff, who consistently go the extra mile to assist customers. This commitment to service is evident in the positive customer reviews and the high levels of customer satisfaction that Morrisons consistently achieves (Morrisons, 2022).</w:t>
      </w:r>
    </w:p>
    <w:p w14:paraId="72E6A575"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A plethora of shopping choices are provide by Morrisons as to facilitate the client’s needs and needs, it accommodates the usual shopping with groceries and other goods sold in the stores, online grocery including the delivery services, and click-and-collect services. The supermarket has for instance embarked on establishing its online stores to ensure that customers can shop from home. Also, most Morrisons supermarkets are easily found areas; this increases the ease of the customer (William Morrison Supermarkets plc, 2021; IGD, 2023).</w:t>
      </w:r>
    </w:p>
    <w:p w14:paraId="15666661" w14:textId="4D5634B2" w:rsidR="004D2FE5" w:rsidRPr="00073227" w:rsidRDefault="00000000" w:rsidP="00711694">
      <w:pPr>
        <w:spacing w:line="360" w:lineRule="auto"/>
        <w:jc w:val="both"/>
        <w:rPr>
          <w:rFonts w:ascii="Times New Roman" w:hAnsi="Times New Roman" w:cs="Times New Roman"/>
          <w:b/>
          <w:bCs/>
          <w:sz w:val="28"/>
          <w:szCs w:val="28"/>
        </w:rPr>
      </w:pPr>
      <w:r w:rsidRPr="00073227">
        <w:rPr>
          <w:rFonts w:ascii="Times New Roman" w:hAnsi="Times New Roman" w:cs="Times New Roman"/>
          <w:b/>
          <w:bCs/>
          <w:sz w:val="28"/>
          <w:szCs w:val="28"/>
        </w:rPr>
        <w:t>Innovative Practices</w:t>
      </w:r>
      <w:r w:rsidR="00073227" w:rsidRPr="00073227">
        <w:rPr>
          <w:rFonts w:ascii="Times New Roman" w:hAnsi="Times New Roman" w:cs="Times New Roman"/>
          <w:b/>
          <w:bCs/>
          <w:sz w:val="28"/>
          <w:szCs w:val="28"/>
        </w:rPr>
        <w:t>:</w:t>
      </w:r>
    </w:p>
    <w:p w14:paraId="147247DF" w14:textId="77777777" w:rsidR="004D2FE5" w:rsidRPr="00711694" w:rsidRDefault="00000000" w:rsidP="00711694">
      <w:pPr>
        <w:spacing w:line="360" w:lineRule="auto"/>
        <w:jc w:val="both"/>
        <w:rPr>
          <w:rFonts w:ascii="Times New Roman" w:hAnsi="Times New Roman" w:cs="Times New Roman"/>
          <w:sz w:val="24"/>
          <w:szCs w:val="24"/>
        </w:rPr>
      </w:pPr>
      <w:r w:rsidRPr="00073227">
        <w:rPr>
          <w:rFonts w:ascii="Times New Roman" w:hAnsi="Times New Roman" w:cs="Times New Roman"/>
          <w:b/>
          <w:bCs/>
          <w:sz w:val="24"/>
          <w:szCs w:val="24"/>
        </w:rPr>
        <w:lastRenderedPageBreak/>
        <w:t>1</w:t>
      </w:r>
      <w:r w:rsidRPr="00711694">
        <w:rPr>
          <w:rFonts w:ascii="Times New Roman" w:hAnsi="Times New Roman" w:cs="Times New Roman"/>
          <w:sz w:val="24"/>
          <w:szCs w:val="24"/>
        </w:rPr>
        <w:t xml:space="preserve">. </w:t>
      </w:r>
      <w:r w:rsidRPr="00073227">
        <w:rPr>
          <w:rFonts w:ascii="Times New Roman" w:hAnsi="Times New Roman" w:cs="Times New Roman"/>
          <w:b/>
          <w:bCs/>
          <w:sz w:val="24"/>
          <w:szCs w:val="24"/>
        </w:rPr>
        <w:t>Technological Integration:</w:t>
      </w:r>
      <w:r w:rsidRPr="00711694">
        <w:rPr>
          <w:rFonts w:ascii="Times New Roman" w:hAnsi="Times New Roman" w:cs="Times New Roman"/>
          <w:sz w:val="24"/>
          <w:szCs w:val="24"/>
        </w:rPr>
        <w:t xml:space="preserve"> There is visible integration of technology in shopping from Morrisons’ to improve on the process. The supermarket has a mobile app and an online store, which give customers an easy time to search for products, order them, and are enabled to access some offers. Such things as self-scanning checkouts, advanced applications which allow for fast and easy check-outs as well as mobile payments have helped to ease shopping and cashing times. </w:t>
      </w:r>
    </w:p>
    <w:p w14:paraId="7F3BE510"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073227">
        <w:rPr>
          <w:rFonts w:ascii="Times New Roman" w:hAnsi="Times New Roman" w:cs="Times New Roman"/>
          <w:b/>
          <w:bCs/>
          <w:sz w:val="24"/>
          <w:szCs w:val="24"/>
        </w:rPr>
        <w:t>2. Sustainability Initiatives:</w:t>
      </w:r>
      <w:r w:rsidRPr="00711694">
        <w:rPr>
          <w:rFonts w:ascii="Times New Roman" w:hAnsi="Times New Roman" w:cs="Times New Roman"/>
          <w:sz w:val="24"/>
          <w:szCs w:val="24"/>
        </w:rPr>
        <w:t xml:space="preserve"> In as much as supermarkets continue to grow across the United Kingdom, sustainability remains a primary concern to Morrisons. The chain has put in place numerous measures which are aimed at minimising the impact of the firm on the environment. They are; the use of minimal material that is of a plastic nature, the application of many recyclable components in products and the acquisition of products from sustainable sources. Another key area where Morrisons is keen on cutting down its intake is through supplying Foods Bank and partnering with community causes. This financial year they launched their ‘Unsold Food’ programme, wherein they give out food that would otherwise go to waste to the needy..</w:t>
      </w:r>
    </w:p>
    <w:p w14:paraId="37CF99B7" w14:textId="7F306029"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4"/>
          <w:szCs w:val="24"/>
        </w:rPr>
        <w:t>Community Engagement and Corporate Social Responsibility</w:t>
      </w:r>
      <w:r w:rsidR="00073227">
        <w:rPr>
          <w:rFonts w:ascii="Times New Roman" w:hAnsi="Times New Roman" w:cs="Times New Roman"/>
          <w:b/>
          <w:bCs/>
          <w:sz w:val="24"/>
          <w:szCs w:val="24"/>
        </w:rPr>
        <w:t>:</w:t>
      </w:r>
    </w:p>
    <w:p w14:paraId="3248C18C"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Morrisons encourage community involvement in many ways, the company sources most of its products from local farmers – a move that helps boost the economy since most of its produce is fresh. The supermarket also donates towards community functions and other charitable organizations, which strengthens the company’s stance of operating a community business (Morrisons, 2023). Also, the technique used by Morrisons to emphasize on the welfare of its employees we see them pay their employees better than their counterparts in the market, training and, development are also provided to the employees here at morrison. This emphasis on the loyalty of the employees helps to address the working environment, which determines a relatively low turnover of employees and high satisfaction rates (Morrisons, 2023). In addition, the management of Morrisons does not compromise on the health and safety of the consumers and the company’s workers. This commitment was particularly evidenced during the COVID-19 outbreak where the supermarket put in place several measures aimed at protecting shoppers and the staff such as social distancing, intensive cleaning, and availing of PPEs to the customers.(Kantar, 2023).</w:t>
      </w:r>
    </w:p>
    <w:p w14:paraId="1826D1BB" w14:textId="77777777" w:rsidR="00073227" w:rsidRDefault="00000000" w:rsidP="00073227">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4"/>
          <w:szCs w:val="24"/>
        </w:rPr>
        <w:t>Awards and Recognition</w:t>
      </w:r>
      <w:r w:rsidR="00073227">
        <w:rPr>
          <w:rFonts w:ascii="Times New Roman" w:hAnsi="Times New Roman" w:cs="Times New Roman"/>
          <w:b/>
          <w:bCs/>
          <w:sz w:val="24"/>
          <w:szCs w:val="24"/>
        </w:rPr>
        <w:t>:</w:t>
      </w:r>
    </w:p>
    <w:p w14:paraId="2883FFDF" w14:textId="36C0A92C" w:rsidR="004D2FE5" w:rsidRPr="00073227" w:rsidRDefault="00000000" w:rsidP="00073227">
      <w:pPr>
        <w:spacing w:line="360" w:lineRule="auto"/>
        <w:jc w:val="both"/>
        <w:rPr>
          <w:rFonts w:ascii="Times New Roman" w:hAnsi="Times New Roman" w:cs="Times New Roman"/>
          <w:b/>
          <w:bCs/>
          <w:sz w:val="24"/>
          <w:szCs w:val="24"/>
        </w:rPr>
      </w:pPr>
      <w:r w:rsidRPr="00711694">
        <w:rPr>
          <w:rFonts w:ascii="Times New Roman" w:eastAsia="Times New Roman" w:hAnsi="Times New Roman" w:cs="Times New Roman"/>
          <w:sz w:val="24"/>
          <w:szCs w:val="24"/>
        </w:rPr>
        <w:lastRenderedPageBreak/>
        <w:t xml:space="preserve">The good results could not have gone unnoticed, and Morrisons has been awarded different awards for the products it sells, the manner it serves the clients, and its environmental conservation initiatives. These honours can act as a proof of Morrisons’ policies towards quality and innovation, as it strengthens its position as the market leader in the UK grocery industry (William Morrison Supermarkets plc, 2021; WRAP, 2023). For these reasons of quality products, customer-oriented services, innovation and social responsibility the supermarket is considered to be the best store chain in the UK. In doing so, Morrisons succeeds in adapting itself to the continuously changing society in order to best equip for answering for its customers’ needs while also preserving a level of superior quality which not only differentiates it from the competition but also offers a measure of which the entire supermarket industry should strive to achieve. </w:t>
      </w:r>
    </w:p>
    <w:p w14:paraId="6AFBCE73" w14:textId="77777777" w:rsidR="004D2FE5" w:rsidRPr="00711694" w:rsidRDefault="00000000" w:rsidP="00711694">
      <w:pPr>
        <w:spacing w:before="100" w:beforeAutospacing="1" w:after="100" w:afterAutospacing="1" w:line="360" w:lineRule="auto"/>
        <w:jc w:val="both"/>
        <w:rPr>
          <w:rFonts w:ascii="Times New Roman" w:eastAsia="Times New Roman" w:hAnsi="Times New Roman" w:cs="Times New Roman"/>
          <w:sz w:val="24"/>
          <w:szCs w:val="24"/>
        </w:rPr>
      </w:pPr>
      <w:r w:rsidRPr="00711694">
        <w:rPr>
          <w:rFonts w:ascii="Times New Roman" w:eastAsia="Times New Roman" w:hAnsi="Times New Roman" w:cs="Times New Roman"/>
          <w:sz w:val="24"/>
          <w:szCs w:val="24"/>
        </w:rPr>
        <w:t xml:space="preserve"> Another major strength of Morrisons it operates under high ethical standards and sustainability provisions. There are many changes that the supermarket has incorporated in a bid to lower their impact on the natural surroundings, for instance, the attempt to lower the rate of food wastage and the attempts to use environmentally-friendly packaging. These are goodwill campaigns that are appealing to environmentally sensitive customer and give glory to the Morrisons brand. Furthermore, Morrisons strategic capital investments in technology, including the reported click and collect with Amazon venture shows that Morrisons is in comfortable position in terms of technological advancement. The quality and the price range, combined with the innovative new food brands and the Corporate Responsibility commitments make Morrisons stand out as the shoppers’ first choice. (Morrisons, 2023; IGD, 2023).</w:t>
      </w:r>
    </w:p>
    <w:p w14:paraId="592BF3B5" w14:textId="7AC3543F" w:rsidR="004D2FE5" w:rsidRPr="00073227" w:rsidRDefault="00000000" w:rsidP="00073227">
      <w:pPr>
        <w:spacing w:line="360" w:lineRule="auto"/>
        <w:jc w:val="center"/>
        <w:rPr>
          <w:rFonts w:ascii="Times New Roman" w:hAnsi="Times New Roman" w:cs="Times New Roman"/>
          <w:b/>
          <w:bCs/>
          <w:sz w:val="32"/>
          <w:szCs w:val="32"/>
          <w:u w:val="single"/>
        </w:rPr>
      </w:pPr>
      <w:r w:rsidRPr="00073227">
        <w:rPr>
          <w:rFonts w:ascii="Times New Roman" w:hAnsi="Times New Roman" w:cs="Times New Roman"/>
          <w:b/>
          <w:bCs/>
          <w:sz w:val="32"/>
          <w:szCs w:val="32"/>
          <w:u w:val="single"/>
        </w:rPr>
        <w:t>Part B</w:t>
      </w:r>
      <w:r w:rsidR="00073227" w:rsidRPr="00073227">
        <w:rPr>
          <w:rFonts w:ascii="Times New Roman" w:hAnsi="Times New Roman" w:cs="Times New Roman"/>
          <w:b/>
          <w:bCs/>
          <w:sz w:val="32"/>
          <w:szCs w:val="32"/>
          <w:u w:val="single"/>
        </w:rPr>
        <w:t>:</w:t>
      </w:r>
    </w:p>
    <w:p w14:paraId="0631502F" w14:textId="77777777" w:rsidR="004D2FE5" w:rsidRPr="00073227" w:rsidRDefault="00000000" w:rsidP="00711694">
      <w:pPr>
        <w:pStyle w:val="Heading1"/>
        <w:spacing w:line="360" w:lineRule="auto"/>
        <w:jc w:val="both"/>
        <w:rPr>
          <w:rFonts w:ascii="Times New Roman" w:hAnsi="Times New Roman" w:cs="Times New Roman"/>
          <w:b/>
          <w:bCs/>
          <w:color w:val="auto"/>
        </w:rPr>
      </w:pPr>
      <w:bookmarkStart w:id="1" w:name="_Toc174181841"/>
      <w:r w:rsidRPr="00073227">
        <w:rPr>
          <w:rFonts w:ascii="Times New Roman" w:hAnsi="Times New Roman" w:cs="Times New Roman"/>
          <w:b/>
          <w:bCs/>
          <w:color w:val="auto"/>
        </w:rPr>
        <w:t>Financial Performance Review of Morrisons Supermarket (2019-2023)</w:t>
      </w:r>
      <w:bookmarkEnd w:id="1"/>
      <w:r w:rsidRPr="00073227">
        <w:rPr>
          <w:rFonts w:ascii="Times New Roman" w:hAnsi="Times New Roman" w:cs="Times New Roman"/>
          <w:b/>
          <w:bCs/>
          <w:color w:val="auto"/>
        </w:rPr>
        <w:t>.</w:t>
      </w:r>
    </w:p>
    <w:p w14:paraId="2CDDBDFE"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Due to Morrisons' private ownership under CD&amp;R, detailed financial data might be limited. Here's an estimated overview of key ratios for the past five years:</w:t>
      </w:r>
    </w:p>
    <w:tbl>
      <w:tblPr>
        <w:tblStyle w:val="ListTable7Colorful1"/>
        <w:tblW w:w="10148" w:type="dxa"/>
        <w:tblLook w:val="04A0" w:firstRow="1" w:lastRow="0" w:firstColumn="1" w:lastColumn="0" w:noHBand="0" w:noVBand="1"/>
      </w:tblPr>
      <w:tblGrid>
        <w:gridCol w:w="4313"/>
        <w:gridCol w:w="995"/>
        <w:gridCol w:w="995"/>
        <w:gridCol w:w="995"/>
        <w:gridCol w:w="995"/>
        <w:gridCol w:w="1855"/>
      </w:tblGrid>
      <w:tr w:rsidR="004D2FE5" w:rsidRPr="00711694" w14:paraId="0EDCE66F" w14:textId="77777777" w:rsidTr="00073227">
        <w:trPr>
          <w:cnfStyle w:val="100000000000" w:firstRow="1" w:lastRow="0" w:firstColumn="0" w:lastColumn="0" w:oddVBand="0" w:evenVBand="0" w:oddHBand="0" w:evenHBand="0" w:firstRowFirstColumn="0" w:firstRowLastColumn="0" w:lastRowFirstColumn="0" w:lastRowLastColumn="0"/>
          <w:trHeight w:val="367"/>
        </w:trPr>
        <w:tc>
          <w:tcPr>
            <w:cnfStyle w:val="001000000100" w:firstRow="0" w:lastRow="0" w:firstColumn="1" w:lastColumn="0" w:oddVBand="0" w:evenVBand="0" w:oddHBand="0" w:evenHBand="0" w:firstRowFirstColumn="1" w:firstRowLastColumn="0" w:lastRowFirstColumn="0" w:lastRowLastColumn="0"/>
            <w:tcW w:w="0" w:type="auto"/>
            <w:hideMark/>
          </w:tcPr>
          <w:p w14:paraId="51CE857A"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hAnsi="Times New Roman" w:cs="Times New Roman"/>
              </w:rPr>
              <w:t>Ratio</w:t>
            </w:r>
          </w:p>
        </w:tc>
        <w:tc>
          <w:tcPr>
            <w:tcW w:w="0" w:type="auto"/>
            <w:hideMark/>
          </w:tcPr>
          <w:p w14:paraId="7AE368BE" w14:textId="77777777" w:rsidR="004D2FE5" w:rsidRPr="00711694" w:rsidRDefault="00000000" w:rsidP="0071169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2019</w:t>
            </w:r>
          </w:p>
        </w:tc>
        <w:tc>
          <w:tcPr>
            <w:tcW w:w="0" w:type="auto"/>
            <w:hideMark/>
          </w:tcPr>
          <w:p w14:paraId="01362F8C" w14:textId="77777777" w:rsidR="004D2FE5" w:rsidRPr="00711694" w:rsidRDefault="00000000" w:rsidP="0071169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2020</w:t>
            </w:r>
          </w:p>
        </w:tc>
        <w:tc>
          <w:tcPr>
            <w:tcW w:w="0" w:type="auto"/>
            <w:hideMark/>
          </w:tcPr>
          <w:p w14:paraId="16CABE57" w14:textId="77777777" w:rsidR="004D2FE5" w:rsidRPr="00711694" w:rsidRDefault="00000000" w:rsidP="0071169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2021</w:t>
            </w:r>
          </w:p>
        </w:tc>
        <w:tc>
          <w:tcPr>
            <w:tcW w:w="0" w:type="auto"/>
            <w:hideMark/>
          </w:tcPr>
          <w:p w14:paraId="7AF4D716" w14:textId="77777777" w:rsidR="004D2FE5" w:rsidRPr="00711694" w:rsidRDefault="00000000" w:rsidP="0071169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2022</w:t>
            </w:r>
          </w:p>
        </w:tc>
        <w:tc>
          <w:tcPr>
            <w:tcW w:w="0" w:type="auto"/>
            <w:hideMark/>
          </w:tcPr>
          <w:p w14:paraId="1DEC5746" w14:textId="77777777" w:rsidR="004D2FE5" w:rsidRPr="00711694" w:rsidRDefault="00000000" w:rsidP="0071169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2023 (Est.)</w:t>
            </w:r>
          </w:p>
        </w:tc>
      </w:tr>
      <w:tr w:rsidR="004D2FE5" w:rsidRPr="00711694" w14:paraId="1CA69E38" w14:textId="77777777" w:rsidTr="00073227">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4B80E72C"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hAnsi="Times New Roman" w:cs="Times New Roman"/>
              </w:rPr>
              <w:t>Profitability Ratios</w:t>
            </w:r>
          </w:p>
        </w:tc>
        <w:tc>
          <w:tcPr>
            <w:tcW w:w="0" w:type="auto"/>
            <w:hideMark/>
          </w:tcPr>
          <w:p w14:paraId="2B315B54" w14:textId="77777777" w:rsidR="004D2FE5" w:rsidRPr="00711694" w:rsidRDefault="004D2FE5"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1F895EEA" w14:textId="77777777" w:rsidR="004D2FE5" w:rsidRPr="00711694" w:rsidRDefault="004D2FE5"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740AEFBA" w14:textId="77777777" w:rsidR="004D2FE5" w:rsidRPr="00711694" w:rsidRDefault="004D2FE5"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629B9FAA" w14:textId="77777777" w:rsidR="004D2FE5" w:rsidRPr="00711694" w:rsidRDefault="004D2FE5"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07492895" w14:textId="77777777" w:rsidR="004D2FE5" w:rsidRPr="00711694" w:rsidRDefault="004D2FE5"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4D2FE5" w:rsidRPr="00711694" w14:paraId="6AA7D254" w14:textId="77777777" w:rsidTr="00073227">
        <w:trPr>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3F1085C3"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hAnsi="Times New Roman" w:cs="Times New Roman"/>
              </w:rPr>
              <w:lastRenderedPageBreak/>
              <w:t>Gross Profit Margin (%)</w:t>
            </w:r>
          </w:p>
        </w:tc>
        <w:tc>
          <w:tcPr>
            <w:tcW w:w="0" w:type="auto"/>
            <w:hideMark/>
          </w:tcPr>
          <w:p w14:paraId="77E86540"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5.2</w:t>
            </w:r>
          </w:p>
        </w:tc>
        <w:tc>
          <w:tcPr>
            <w:tcW w:w="0" w:type="auto"/>
            <w:hideMark/>
          </w:tcPr>
          <w:p w14:paraId="2981392B"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5.5</w:t>
            </w:r>
          </w:p>
        </w:tc>
        <w:tc>
          <w:tcPr>
            <w:tcW w:w="0" w:type="auto"/>
            <w:hideMark/>
          </w:tcPr>
          <w:p w14:paraId="5D7AF645"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5.3</w:t>
            </w:r>
          </w:p>
        </w:tc>
        <w:tc>
          <w:tcPr>
            <w:tcW w:w="0" w:type="auto"/>
            <w:hideMark/>
          </w:tcPr>
          <w:p w14:paraId="51469220"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4.8</w:t>
            </w:r>
          </w:p>
        </w:tc>
        <w:tc>
          <w:tcPr>
            <w:tcW w:w="0" w:type="auto"/>
            <w:hideMark/>
          </w:tcPr>
          <w:p w14:paraId="1B60C665"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4.5</w:t>
            </w:r>
          </w:p>
        </w:tc>
      </w:tr>
      <w:tr w:rsidR="004D2FE5" w:rsidRPr="00711694" w14:paraId="424F3467" w14:textId="77777777" w:rsidTr="00073227">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0" w:type="auto"/>
            <w:hideMark/>
          </w:tcPr>
          <w:p w14:paraId="433CBEDA"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hAnsi="Times New Roman" w:cs="Times New Roman"/>
              </w:rPr>
              <w:t>Net Profit Margin (%)</w:t>
            </w:r>
          </w:p>
        </w:tc>
        <w:tc>
          <w:tcPr>
            <w:tcW w:w="0" w:type="auto"/>
            <w:hideMark/>
          </w:tcPr>
          <w:p w14:paraId="0C727EF9" w14:textId="77777777" w:rsidR="004D2FE5" w:rsidRPr="00711694" w:rsidRDefault="00000000"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2.1</w:t>
            </w:r>
          </w:p>
        </w:tc>
        <w:tc>
          <w:tcPr>
            <w:tcW w:w="0" w:type="auto"/>
            <w:hideMark/>
          </w:tcPr>
          <w:p w14:paraId="1F7DDEC4" w14:textId="77777777" w:rsidR="004D2FE5" w:rsidRPr="00711694" w:rsidRDefault="00000000"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2.4</w:t>
            </w:r>
          </w:p>
        </w:tc>
        <w:tc>
          <w:tcPr>
            <w:tcW w:w="0" w:type="auto"/>
            <w:hideMark/>
          </w:tcPr>
          <w:p w14:paraId="3AD7C38B" w14:textId="77777777" w:rsidR="004D2FE5" w:rsidRPr="00711694" w:rsidRDefault="00000000"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1.8</w:t>
            </w:r>
          </w:p>
        </w:tc>
        <w:tc>
          <w:tcPr>
            <w:tcW w:w="0" w:type="auto"/>
            <w:hideMark/>
          </w:tcPr>
          <w:p w14:paraId="02758A22" w14:textId="77777777" w:rsidR="004D2FE5" w:rsidRPr="00711694" w:rsidRDefault="00000000"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1.5</w:t>
            </w:r>
          </w:p>
        </w:tc>
        <w:tc>
          <w:tcPr>
            <w:tcW w:w="0" w:type="auto"/>
            <w:hideMark/>
          </w:tcPr>
          <w:p w14:paraId="7240FDA2" w14:textId="77777777" w:rsidR="004D2FE5" w:rsidRPr="00711694" w:rsidRDefault="00000000"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1.3</w:t>
            </w:r>
          </w:p>
        </w:tc>
      </w:tr>
      <w:tr w:rsidR="004D2FE5" w:rsidRPr="00711694" w14:paraId="2B46CC32" w14:textId="77777777" w:rsidTr="00073227">
        <w:trPr>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739A2A42"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hAnsi="Times New Roman" w:cs="Times New Roman"/>
              </w:rPr>
              <w:t>Return on Equity (ROE) (%)</w:t>
            </w:r>
          </w:p>
        </w:tc>
        <w:tc>
          <w:tcPr>
            <w:tcW w:w="0" w:type="auto"/>
            <w:hideMark/>
          </w:tcPr>
          <w:p w14:paraId="7C5413D1"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8.5</w:t>
            </w:r>
          </w:p>
        </w:tc>
        <w:tc>
          <w:tcPr>
            <w:tcW w:w="0" w:type="auto"/>
            <w:hideMark/>
          </w:tcPr>
          <w:p w14:paraId="40894438"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9.8</w:t>
            </w:r>
          </w:p>
        </w:tc>
        <w:tc>
          <w:tcPr>
            <w:tcW w:w="0" w:type="auto"/>
            <w:hideMark/>
          </w:tcPr>
          <w:p w14:paraId="6D0AE598"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7.2</w:t>
            </w:r>
          </w:p>
        </w:tc>
        <w:tc>
          <w:tcPr>
            <w:tcW w:w="0" w:type="auto"/>
            <w:hideMark/>
          </w:tcPr>
          <w:p w14:paraId="5616DC79"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5.8</w:t>
            </w:r>
          </w:p>
        </w:tc>
        <w:tc>
          <w:tcPr>
            <w:tcW w:w="0" w:type="auto"/>
            <w:hideMark/>
          </w:tcPr>
          <w:p w14:paraId="4614E94B"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5.0</w:t>
            </w:r>
          </w:p>
        </w:tc>
      </w:tr>
      <w:tr w:rsidR="004D2FE5" w:rsidRPr="00711694" w14:paraId="55F29FAD" w14:textId="77777777" w:rsidTr="00073227">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56146DDC"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hAnsi="Times New Roman" w:cs="Times New Roman"/>
              </w:rPr>
              <w:t>Liquidity Ratios</w:t>
            </w:r>
          </w:p>
        </w:tc>
        <w:tc>
          <w:tcPr>
            <w:tcW w:w="0" w:type="auto"/>
            <w:hideMark/>
          </w:tcPr>
          <w:p w14:paraId="68C766A3" w14:textId="77777777" w:rsidR="004D2FE5" w:rsidRPr="00711694" w:rsidRDefault="004D2FE5"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44B973A0" w14:textId="77777777" w:rsidR="004D2FE5" w:rsidRPr="00711694" w:rsidRDefault="004D2FE5"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199596FF" w14:textId="77777777" w:rsidR="004D2FE5" w:rsidRPr="00711694" w:rsidRDefault="004D2FE5"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1ACE6E42" w14:textId="77777777" w:rsidR="004D2FE5" w:rsidRPr="00711694" w:rsidRDefault="004D2FE5"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7C68A799" w14:textId="77777777" w:rsidR="004D2FE5" w:rsidRPr="00711694" w:rsidRDefault="004D2FE5"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4D2FE5" w:rsidRPr="00711694" w14:paraId="54F26A79" w14:textId="77777777" w:rsidTr="00073227">
        <w:trPr>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57E49CDE"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hAnsi="Times New Roman" w:cs="Times New Roman"/>
              </w:rPr>
              <w:t>Current Ratio</w:t>
            </w:r>
          </w:p>
        </w:tc>
        <w:tc>
          <w:tcPr>
            <w:tcW w:w="0" w:type="auto"/>
            <w:hideMark/>
          </w:tcPr>
          <w:p w14:paraId="7862D580"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1.15</w:t>
            </w:r>
          </w:p>
        </w:tc>
        <w:tc>
          <w:tcPr>
            <w:tcW w:w="0" w:type="auto"/>
            <w:hideMark/>
          </w:tcPr>
          <w:p w14:paraId="02A57C13"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1.20</w:t>
            </w:r>
          </w:p>
        </w:tc>
        <w:tc>
          <w:tcPr>
            <w:tcW w:w="0" w:type="auto"/>
            <w:hideMark/>
          </w:tcPr>
          <w:p w14:paraId="2195A006"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1.10</w:t>
            </w:r>
          </w:p>
        </w:tc>
        <w:tc>
          <w:tcPr>
            <w:tcW w:w="0" w:type="auto"/>
            <w:hideMark/>
          </w:tcPr>
          <w:p w14:paraId="0428C5BA"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1.05</w:t>
            </w:r>
          </w:p>
        </w:tc>
        <w:tc>
          <w:tcPr>
            <w:tcW w:w="0" w:type="auto"/>
            <w:hideMark/>
          </w:tcPr>
          <w:p w14:paraId="2B3615E3"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1.00</w:t>
            </w:r>
          </w:p>
        </w:tc>
      </w:tr>
      <w:tr w:rsidR="004D2FE5" w:rsidRPr="00711694" w14:paraId="2C459355" w14:textId="77777777" w:rsidTr="00073227">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72EB88F5"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hAnsi="Times New Roman" w:cs="Times New Roman"/>
              </w:rPr>
              <w:t>Quick Ratio</w:t>
            </w:r>
          </w:p>
        </w:tc>
        <w:tc>
          <w:tcPr>
            <w:tcW w:w="0" w:type="auto"/>
            <w:hideMark/>
          </w:tcPr>
          <w:p w14:paraId="50F21983" w14:textId="77777777" w:rsidR="004D2FE5" w:rsidRPr="00711694" w:rsidRDefault="00000000"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0.80</w:t>
            </w:r>
          </w:p>
        </w:tc>
        <w:tc>
          <w:tcPr>
            <w:tcW w:w="0" w:type="auto"/>
            <w:hideMark/>
          </w:tcPr>
          <w:p w14:paraId="72C98FD4" w14:textId="77777777" w:rsidR="004D2FE5" w:rsidRPr="00711694" w:rsidRDefault="00000000"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0.85</w:t>
            </w:r>
          </w:p>
        </w:tc>
        <w:tc>
          <w:tcPr>
            <w:tcW w:w="0" w:type="auto"/>
            <w:hideMark/>
          </w:tcPr>
          <w:p w14:paraId="399F9EAB" w14:textId="77777777" w:rsidR="004D2FE5" w:rsidRPr="00711694" w:rsidRDefault="00000000"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0.75</w:t>
            </w:r>
          </w:p>
        </w:tc>
        <w:tc>
          <w:tcPr>
            <w:tcW w:w="0" w:type="auto"/>
            <w:hideMark/>
          </w:tcPr>
          <w:p w14:paraId="3B96DA44" w14:textId="77777777" w:rsidR="004D2FE5" w:rsidRPr="00711694" w:rsidRDefault="00000000"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0.70</w:t>
            </w:r>
          </w:p>
        </w:tc>
        <w:tc>
          <w:tcPr>
            <w:tcW w:w="0" w:type="auto"/>
            <w:hideMark/>
          </w:tcPr>
          <w:p w14:paraId="25403BDF" w14:textId="77777777" w:rsidR="004D2FE5" w:rsidRPr="00711694" w:rsidRDefault="00000000"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0.65</w:t>
            </w:r>
          </w:p>
        </w:tc>
      </w:tr>
      <w:tr w:rsidR="004D2FE5" w:rsidRPr="00711694" w14:paraId="14950BAA" w14:textId="77777777" w:rsidTr="00073227">
        <w:trPr>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0431FC00"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hAnsi="Times New Roman" w:cs="Times New Roman"/>
              </w:rPr>
              <w:t>Solvency Ratios</w:t>
            </w:r>
          </w:p>
        </w:tc>
        <w:tc>
          <w:tcPr>
            <w:tcW w:w="0" w:type="auto"/>
            <w:hideMark/>
          </w:tcPr>
          <w:p w14:paraId="0C9D307E" w14:textId="77777777" w:rsidR="004D2FE5" w:rsidRPr="00711694" w:rsidRDefault="004D2FE5"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0" w:type="auto"/>
            <w:hideMark/>
          </w:tcPr>
          <w:p w14:paraId="055A16DC" w14:textId="77777777" w:rsidR="004D2FE5" w:rsidRPr="00711694" w:rsidRDefault="004D2FE5"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0" w:type="auto"/>
            <w:hideMark/>
          </w:tcPr>
          <w:p w14:paraId="6C2BBB87" w14:textId="77777777" w:rsidR="004D2FE5" w:rsidRPr="00711694" w:rsidRDefault="004D2FE5"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0" w:type="auto"/>
            <w:hideMark/>
          </w:tcPr>
          <w:p w14:paraId="64C6206E" w14:textId="77777777" w:rsidR="004D2FE5" w:rsidRPr="00711694" w:rsidRDefault="004D2FE5"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0" w:type="auto"/>
            <w:hideMark/>
          </w:tcPr>
          <w:p w14:paraId="1FD6F581" w14:textId="77777777" w:rsidR="004D2FE5" w:rsidRPr="00711694" w:rsidRDefault="004D2FE5"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D2FE5" w:rsidRPr="00711694" w14:paraId="3971BB29" w14:textId="77777777" w:rsidTr="00073227">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34ED3C45"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hAnsi="Times New Roman" w:cs="Times New Roman"/>
              </w:rPr>
              <w:t>Debt to Equity Ratio</w:t>
            </w:r>
          </w:p>
        </w:tc>
        <w:tc>
          <w:tcPr>
            <w:tcW w:w="0" w:type="auto"/>
            <w:hideMark/>
          </w:tcPr>
          <w:p w14:paraId="0C2DEFCC" w14:textId="77777777" w:rsidR="004D2FE5" w:rsidRPr="00711694" w:rsidRDefault="00000000"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1.20</w:t>
            </w:r>
          </w:p>
        </w:tc>
        <w:tc>
          <w:tcPr>
            <w:tcW w:w="0" w:type="auto"/>
            <w:hideMark/>
          </w:tcPr>
          <w:p w14:paraId="59551895" w14:textId="77777777" w:rsidR="004D2FE5" w:rsidRPr="00711694" w:rsidRDefault="00000000"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1.35</w:t>
            </w:r>
          </w:p>
        </w:tc>
        <w:tc>
          <w:tcPr>
            <w:tcW w:w="0" w:type="auto"/>
            <w:hideMark/>
          </w:tcPr>
          <w:p w14:paraId="309D042A" w14:textId="77777777" w:rsidR="004D2FE5" w:rsidRPr="00711694" w:rsidRDefault="00000000"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1.50</w:t>
            </w:r>
          </w:p>
        </w:tc>
        <w:tc>
          <w:tcPr>
            <w:tcW w:w="0" w:type="auto"/>
            <w:hideMark/>
          </w:tcPr>
          <w:p w14:paraId="12B598A6" w14:textId="77777777" w:rsidR="004D2FE5" w:rsidRPr="00711694" w:rsidRDefault="00000000"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1.70</w:t>
            </w:r>
          </w:p>
        </w:tc>
        <w:tc>
          <w:tcPr>
            <w:tcW w:w="0" w:type="auto"/>
            <w:hideMark/>
          </w:tcPr>
          <w:p w14:paraId="5BADE687" w14:textId="77777777" w:rsidR="004D2FE5" w:rsidRPr="00711694" w:rsidRDefault="00000000"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1.80</w:t>
            </w:r>
          </w:p>
        </w:tc>
      </w:tr>
      <w:tr w:rsidR="004D2FE5" w:rsidRPr="00711694" w14:paraId="445D2308" w14:textId="77777777" w:rsidTr="00073227">
        <w:trPr>
          <w:trHeight w:val="407"/>
        </w:trPr>
        <w:tc>
          <w:tcPr>
            <w:cnfStyle w:val="001000000000" w:firstRow="0" w:lastRow="0" w:firstColumn="1" w:lastColumn="0" w:oddVBand="0" w:evenVBand="0" w:oddHBand="0" w:evenHBand="0" w:firstRowFirstColumn="0" w:firstRowLastColumn="0" w:lastRowFirstColumn="0" w:lastRowLastColumn="0"/>
            <w:tcW w:w="0" w:type="auto"/>
            <w:hideMark/>
          </w:tcPr>
          <w:p w14:paraId="5B25DFDF"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hAnsi="Times New Roman" w:cs="Times New Roman"/>
              </w:rPr>
              <w:t>Interest Coverage Ratio</w:t>
            </w:r>
          </w:p>
        </w:tc>
        <w:tc>
          <w:tcPr>
            <w:tcW w:w="0" w:type="auto"/>
            <w:hideMark/>
          </w:tcPr>
          <w:p w14:paraId="570A4EE5"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4.2</w:t>
            </w:r>
          </w:p>
        </w:tc>
        <w:tc>
          <w:tcPr>
            <w:tcW w:w="0" w:type="auto"/>
            <w:hideMark/>
          </w:tcPr>
          <w:p w14:paraId="41817BB6"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4.5</w:t>
            </w:r>
          </w:p>
        </w:tc>
        <w:tc>
          <w:tcPr>
            <w:tcW w:w="0" w:type="auto"/>
            <w:hideMark/>
          </w:tcPr>
          <w:p w14:paraId="1F73CAC3"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3.8</w:t>
            </w:r>
          </w:p>
        </w:tc>
        <w:tc>
          <w:tcPr>
            <w:tcW w:w="0" w:type="auto"/>
            <w:hideMark/>
          </w:tcPr>
          <w:p w14:paraId="383665EB"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3.2</w:t>
            </w:r>
          </w:p>
        </w:tc>
        <w:tc>
          <w:tcPr>
            <w:tcW w:w="0" w:type="auto"/>
            <w:hideMark/>
          </w:tcPr>
          <w:p w14:paraId="19F0C25D"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3.0</w:t>
            </w:r>
          </w:p>
        </w:tc>
      </w:tr>
      <w:tr w:rsidR="004D2FE5" w:rsidRPr="00711694" w14:paraId="21D523DB" w14:textId="77777777" w:rsidTr="00073227">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4415BB0E"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hAnsi="Times New Roman" w:cs="Times New Roman"/>
              </w:rPr>
              <w:t>Efficiency Ratios</w:t>
            </w:r>
          </w:p>
        </w:tc>
        <w:tc>
          <w:tcPr>
            <w:tcW w:w="0" w:type="auto"/>
            <w:hideMark/>
          </w:tcPr>
          <w:p w14:paraId="10B5D710" w14:textId="77777777" w:rsidR="004D2FE5" w:rsidRPr="00711694" w:rsidRDefault="004D2FE5"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2B084586" w14:textId="77777777" w:rsidR="004D2FE5" w:rsidRPr="00711694" w:rsidRDefault="004D2FE5"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775FEECF" w14:textId="77777777" w:rsidR="004D2FE5" w:rsidRPr="00711694" w:rsidRDefault="004D2FE5"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36595FD4" w14:textId="77777777" w:rsidR="004D2FE5" w:rsidRPr="00711694" w:rsidRDefault="004D2FE5"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1DBE1FC2" w14:textId="77777777" w:rsidR="004D2FE5" w:rsidRPr="00711694" w:rsidRDefault="004D2FE5" w:rsidP="0071169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4D2FE5" w:rsidRPr="00711694" w14:paraId="2F28B4D1" w14:textId="77777777" w:rsidTr="00073227">
        <w:trPr>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08CD3BE3"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hAnsi="Times New Roman" w:cs="Times New Roman"/>
              </w:rPr>
              <w:t>Inventory Turnover Ratio</w:t>
            </w:r>
          </w:p>
        </w:tc>
        <w:tc>
          <w:tcPr>
            <w:tcW w:w="0" w:type="auto"/>
            <w:hideMark/>
          </w:tcPr>
          <w:p w14:paraId="447F3733"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12.0</w:t>
            </w:r>
          </w:p>
        </w:tc>
        <w:tc>
          <w:tcPr>
            <w:tcW w:w="0" w:type="auto"/>
            <w:hideMark/>
          </w:tcPr>
          <w:p w14:paraId="5F758128"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11.5</w:t>
            </w:r>
          </w:p>
        </w:tc>
        <w:tc>
          <w:tcPr>
            <w:tcW w:w="0" w:type="auto"/>
            <w:hideMark/>
          </w:tcPr>
          <w:p w14:paraId="39E8CF5F"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11.0</w:t>
            </w:r>
          </w:p>
        </w:tc>
        <w:tc>
          <w:tcPr>
            <w:tcW w:w="0" w:type="auto"/>
            <w:hideMark/>
          </w:tcPr>
          <w:p w14:paraId="3368424F"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10.5</w:t>
            </w:r>
          </w:p>
        </w:tc>
        <w:tc>
          <w:tcPr>
            <w:tcW w:w="0" w:type="auto"/>
            <w:hideMark/>
          </w:tcPr>
          <w:p w14:paraId="41C49F86" w14:textId="77777777" w:rsidR="004D2FE5" w:rsidRPr="00711694" w:rsidRDefault="00000000" w:rsidP="0071169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11694">
              <w:rPr>
                <w:rFonts w:ascii="Times New Roman" w:hAnsi="Times New Roman" w:cs="Times New Roman"/>
              </w:rPr>
              <w:t>10.0</w:t>
            </w:r>
          </w:p>
        </w:tc>
      </w:tr>
    </w:tbl>
    <w:p w14:paraId="427602E2" w14:textId="77777777" w:rsidR="00E12A56" w:rsidRDefault="00E12A56" w:rsidP="00E12A56">
      <w:pPr>
        <w:rPr>
          <w:b/>
          <w:sz w:val="28"/>
          <w:u w:val="single"/>
        </w:rPr>
      </w:pPr>
    </w:p>
    <w:p w14:paraId="43840120" w14:textId="3D519AB9" w:rsidR="00E12A56" w:rsidRDefault="00E12A56" w:rsidP="00E12A56">
      <w:pPr>
        <w:jc w:val="center"/>
        <w:rPr>
          <w:b/>
          <w:sz w:val="28"/>
          <w:u w:val="single"/>
        </w:rPr>
      </w:pPr>
      <w:r>
        <w:rPr>
          <w:b/>
          <w:noProof/>
          <w:sz w:val="28"/>
          <w:u w:val="single"/>
        </w:rPr>
        <w:drawing>
          <wp:anchor distT="0" distB="0" distL="114300" distR="114300" simplePos="0" relativeHeight="251659264" behindDoc="1" locked="0" layoutInCell="1" allowOverlap="1" wp14:anchorId="5780ABD6" wp14:editId="0B84CEB9">
            <wp:simplePos x="0" y="0"/>
            <wp:positionH relativeFrom="margin">
              <wp:align>center</wp:align>
            </wp:positionH>
            <wp:positionV relativeFrom="paragraph">
              <wp:posOffset>390525</wp:posOffset>
            </wp:positionV>
            <wp:extent cx="7472947" cy="2457450"/>
            <wp:effectExtent l="0" t="0" r="0" b="0"/>
            <wp:wrapTight wrapText="bothSides">
              <wp:wrapPolygon edited="0">
                <wp:start x="0" y="0"/>
                <wp:lineTo x="0" y="21433"/>
                <wp:lineTo x="21530" y="21433"/>
                <wp:lineTo x="215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rrisons Ratio 1.jpg"/>
                    <pic:cNvPicPr/>
                  </pic:nvPicPr>
                  <pic:blipFill>
                    <a:blip r:embed="rId12">
                      <a:extLst>
                        <a:ext uri="{28A0092B-C50C-407E-A947-70E740481C1C}">
                          <a14:useLocalDpi xmlns:a14="http://schemas.microsoft.com/office/drawing/2010/main" val="0"/>
                        </a:ext>
                      </a:extLst>
                    </a:blip>
                    <a:stretch>
                      <a:fillRect/>
                    </a:stretch>
                  </pic:blipFill>
                  <pic:spPr>
                    <a:xfrm>
                      <a:off x="0" y="0"/>
                      <a:ext cx="7472947" cy="2457450"/>
                    </a:xfrm>
                    <a:prstGeom prst="rect">
                      <a:avLst/>
                    </a:prstGeom>
                  </pic:spPr>
                </pic:pic>
              </a:graphicData>
            </a:graphic>
            <wp14:sizeRelH relativeFrom="page">
              <wp14:pctWidth>0</wp14:pctWidth>
            </wp14:sizeRelH>
            <wp14:sizeRelV relativeFrom="page">
              <wp14:pctHeight>0</wp14:pctHeight>
            </wp14:sizeRelV>
          </wp:anchor>
        </w:drawing>
      </w:r>
      <w:r w:rsidRPr="00BF6756">
        <w:rPr>
          <w:b/>
          <w:sz w:val="28"/>
          <w:u w:val="single"/>
        </w:rPr>
        <w:t>Financial Performance of Morrisons over the years</w:t>
      </w:r>
      <w:r>
        <w:rPr>
          <w:b/>
          <w:sz w:val="28"/>
          <w:u w:val="single"/>
        </w:rPr>
        <w:t>:</w:t>
      </w:r>
    </w:p>
    <w:p w14:paraId="6755184A" w14:textId="1A522EED" w:rsidR="00E12A56" w:rsidRPr="00E12A56" w:rsidRDefault="00E12A56" w:rsidP="00E12A56">
      <w:pPr>
        <w:jc w:val="center"/>
        <w:rPr>
          <w:b/>
          <w:sz w:val="28"/>
          <w:u w:val="single"/>
        </w:rPr>
      </w:pPr>
      <w:r>
        <w:rPr>
          <w:b/>
          <w:noProof/>
          <w:sz w:val="28"/>
          <w:u w:val="single"/>
        </w:rPr>
        <w:lastRenderedPageBreak/>
        <w:drawing>
          <wp:anchor distT="0" distB="0" distL="114300" distR="114300" simplePos="0" relativeHeight="251660288" behindDoc="1" locked="0" layoutInCell="1" allowOverlap="1" wp14:anchorId="3360A3D2" wp14:editId="740A8395">
            <wp:simplePos x="0" y="0"/>
            <wp:positionH relativeFrom="margin">
              <wp:posOffset>-655955</wp:posOffset>
            </wp:positionH>
            <wp:positionV relativeFrom="paragraph">
              <wp:posOffset>3065780</wp:posOffset>
            </wp:positionV>
            <wp:extent cx="7368748" cy="2560955"/>
            <wp:effectExtent l="0" t="0" r="3810" b="0"/>
            <wp:wrapTight wrapText="bothSides">
              <wp:wrapPolygon edited="0">
                <wp:start x="0" y="0"/>
                <wp:lineTo x="0" y="21370"/>
                <wp:lineTo x="21555" y="21370"/>
                <wp:lineTo x="215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rrisons Ratio 2.jpg"/>
                    <pic:cNvPicPr/>
                  </pic:nvPicPr>
                  <pic:blipFill>
                    <a:blip r:embed="rId13">
                      <a:extLst>
                        <a:ext uri="{28A0092B-C50C-407E-A947-70E740481C1C}">
                          <a14:useLocalDpi xmlns:a14="http://schemas.microsoft.com/office/drawing/2010/main" val="0"/>
                        </a:ext>
                      </a:extLst>
                    </a:blip>
                    <a:stretch>
                      <a:fillRect/>
                    </a:stretch>
                  </pic:blipFill>
                  <pic:spPr>
                    <a:xfrm>
                      <a:off x="0" y="0"/>
                      <a:ext cx="7368748" cy="2560955"/>
                    </a:xfrm>
                    <a:prstGeom prst="rect">
                      <a:avLst/>
                    </a:prstGeom>
                  </pic:spPr>
                </pic:pic>
              </a:graphicData>
            </a:graphic>
            <wp14:sizeRelH relativeFrom="page">
              <wp14:pctWidth>0</wp14:pctWidth>
            </wp14:sizeRelH>
            <wp14:sizeRelV relativeFrom="page">
              <wp14:pctHeight>0</wp14:pctHeight>
            </wp14:sizeRelV>
          </wp:anchor>
        </w:drawing>
      </w:r>
    </w:p>
    <w:p w14:paraId="01AAD549" w14:textId="77777777" w:rsidR="00E12A56" w:rsidRDefault="00E12A56" w:rsidP="00711694">
      <w:pPr>
        <w:spacing w:line="360" w:lineRule="auto"/>
        <w:jc w:val="both"/>
        <w:rPr>
          <w:rFonts w:ascii="Times New Roman" w:hAnsi="Times New Roman" w:cs="Times New Roman"/>
          <w:b/>
          <w:bCs/>
          <w:sz w:val="28"/>
          <w:szCs w:val="28"/>
        </w:rPr>
      </w:pPr>
    </w:p>
    <w:p w14:paraId="34B27508" w14:textId="4DA302AF" w:rsidR="004D2FE5" w:rsidRPr="00711694" w:rsidRDefault="00000000" w:rsidP="00711694">
      <w:pPr>
        <w:spacing w:line="360" w:lineRule="auto"/>
        <w:jc w:val="both"/>
        <w:rPr>
          <w:rFonts w:ascii="Times New Roman" w:hAnsi="Times New Roman" w:cs="Times New Roman"/>
          <w:b/>
          <w:bCs/>
          <w:sz w:val="28"/>
          <w:szCs w:val="28"/>
        </w:rPr>
      </w:pPr>
      <w:r w:rsidRPr="00711694">
        <w:rPr>
          <w:rFonts w:ascii="Times New Roman" w:hAnsi="Times New Roman" w:cs="Times New Roman"/>
          <w:b/>
          <w:bCs/>
          <w:sz w:val="28"/>
          <w:szCs w:val="28"/>
        </w:rPr>
        <w:t>Explanation and Observations:</w:t>
      </w:r>
    </w:p>
    <w:p w14:paraId="3D4080EF"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eastAsia="Times New Roman" w:hAnsi="Times New Roman" w:cs="Times New Roman"/>
          <w:b/>
          <w:bCs/>
          <w:noProof/>
          <w:sz w:val="24"/>
          <w:szCs w:val="24"/>
        </w:rPr>
        <w:t>Profitability:</w:t>
      </w:r>
      <w:r w:rsidRPr="00711694">
        <w:rPr>
          <w:rFonts w:ascii="Times New Roman" w:eastAsia="Times New Roman" w:hAnsi="Times New Roman" w:cs="Times New Roman"/>
          <w:noProof/>
          <w:sz w:val="24"/>
          <w:szCs w:val="24"/>
        </w:rPr>
        <w:t xml:space="preserve"> Profit margins have reduced from 2019 and have been a downward trend to 2023 possibly due to high competition and price challenges. ROE has also reduced and it shows lesser return on shareholders’ investment may be due to the effect of CD&amp;R acquisition. </w:t>
      </w:r>
    </w:p>
    <w:p w14:paraId="6E9F202C"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eastAsia="Times New Roman" w:hAnsi="Times New Roman" w:cs="Times New Roman"/>
          <w:noProof/>
          <w:sz w:val="24"/>
          <w:szCs w:val="24"/>
        </w:rPr>
        <w:t xml:space="preserve"> </w:t>
      </w:r>
      <w:r w:rsidRPr="00711694">
        <w:rPr>
          <w:rFonts w:ascii="Times New Roman" w:eastAsia="Times New Roman" w:hAnsi="Times New Roman" w:cs="Times New Roman"/>
          <w:b/>
          <w:bCs/>
          <w:noProof/>
          <w:sz w:val="24"/>
          <w:szCs w:val="24"/>
        </w:rPr>
        <w:t>Liquidity:</w:t>
      </w:r>
      <w:r w:rsidRPr="00711694">
        <w:rPr>
          <w:rFonts w:ascii="Times New Roman" w:eastAsia="Times New Roman" w:hAnsi="Times New Roman" w:cs="Times New Roman"/>
          <w:noProof/>
          <w:sz w:val="24"/>
          <w:szCs w:val="24"/>
        </w:rPr>
        <w:t xml:space="preserve"> Current and Quick ratios were above 1 for almost all the years implying a good ability to manage short-term liabilities. However, a gradual decline may, in fact point out a situation of tightening of working capital. </w:t>
      </w:r>
    </w:p>
    <w:p w14:paraId="69A21F88"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eastAsia="Times New Roman" w:hAnsi="Times New Roman" w:cs="Times New Roman"/>
          <w:noProof/>
          <w:sz w:val="24"/>
          <w:szCs w:val="24"/>
        </w:rPr>
        <w:t xml:space="preserve"> </w:t>
      </w:r>
      <w:r w:rsidRPr="00711694">
        <w:rPr>
          <w:rFonts w:ascii="Times New Roman" w:eastAsia="Times New Roman" w:hAnsi="Times New Roman" w:cs="Times New Roman"/>
          <w:b/>
          <w:bCs/>
          <w:noProof/>
          <w:sz w:val="24"/>
          <w:szCs w:val="24"/>
        </w:rPr>
        <w:t>Solvency:</w:t>
      </w:r>
      <w:r w:rsidRPr="00711694">
        <w:rPr>
          <w:rFonts w:ascii="Times New Roman" w:eastAsia="Times New Roman" w:hAnsi="Times New Roman" w:cs="Times New Roman"/>
          <w:noProof/>
          <w:sz w:val="24"/>
          <w:szCs w:val="24"/>
        </w:rPr>
        <w:t xml:space="preserve"> This has made the Debt to Equity ratio to go up showing that the use of debt as source of funds has been on the rise. This could be because of the CD&amp;R acquisition or on account of capitalising on some growth strategies. The Times Interest Earned has also reduced showing the inability to meet the interest of the bond’s through earning available presently. </w:t>
      </w:r>
    </w:p>
    <w:p w14:paraId="0BA0A5D0" w14:textId="77777777" w:rsidR="004D2FE5" w:rsidRPr="00711694" w:rsidRDefault="00000000" w:rsidP="00711694">
      <w:pPr>
        <w:spacing w:line="360" w:lineRule="auto"/>
        <w:jc w:val="both"/>
        <w:rPr>
          <w:rFonts w:ascii="Times New Roman" w:hAnsi="Times New Roman" w:cs="Times New Roman"/>
        </w:rPr>
      </w:pPr>
      <w:r w:rsidRPr="00711694">
        <w:rPr>
          <w:rFonts w:ascii="Times New Roman" w:eastAsia="Times New Roman" w:hAnsi="Times New Roman" w:cs="Times New Roman"/>
          <w:b/>
          <w:bCs/>
          <w:noProof/>
          <w:sz w:val="24"/>
          <w:szCs w:val="24"/>
        </w:rPr>
        <w:t xml:space="preserve"> Efficiency:</w:t>
      </w:r>
      <w:r w:rsidRPr="00711694">
        <w:rPr>
          <w:rFonts w:ascii="Times New Roman" w:eastAsia="Times New Roman" w:hAnsi="Times New Roman" w:cs="Times New Roman"/>
          <w:noProof/>
          <w:sz w:val="24"/>
          <w:szCs w:val="24"/>
        </w:rPr>
        <w:t xml:space="preserve"> There is a decrease in the inventory turnover, indicating that there could be weakness in stock management or probably, there are increased time required in selling the current stock of products. This may be having an amplifying effect on other modes of operation within the enterprise. </w:t>
      </w:r>
    </w:p>
    <w:p w14:paraId="2D05C447" w14:textId="77777777"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eastAsia="Times New Roman" w:hAnsi="Times New Roman" w:cs="Times New Roman"/>
          <w:b/>
          <w:bCs/>
          <w:noProof/>
          <w:sz w:val="28"/>
          <w:szCs w:val="28"/>
        </w:rPr>
        <w:lastRenderedPageBreak/>
        <w:t xml:space="preserve"> Important Caveats: </w:t>
      </w:r>
    </w:p>
    <w:p w14:paraId="5147959C"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eastAsia="Times New Roman" w:hAnsi="Times New Roman" w:cs="Times New Roman"/>
          <w:noProof/>
          <w:sz w:val="24"/>
          <w:szCs w:val="24"/>
        </w:rPr>
        <w:t xml:space="preserve"> These are estimated values because there is no public data that shows the accurate financial health of Morrisons. </w:t>
      </w:r>
    </w:p>
    <w:p w14:paraId="424355E4" w14:textId="61C21279" w:rsidR="004D2FE5" w:rsidRPr="00711694" w:rsidRDefault="00000000" w:rsidP="00711694">
      <w:pPr>
        <w:numPr>
          <w:ilvl w:val="0"/>
          <w:numId w:val="41"/>
        </w:numPr>
        <w:spacing w:line="360" w:lineRule="auto"/>
        <w:jc w:val="both"/>
        <w:rPr>
          <w:rFonts w:ascii="Times New Roman" w:hAnsi="Times New Roman" w:cs="Times New Roman"/>
          <w:sz w:val="24"/>
          <w:szCs w:val="24"/>
        </w:rPr>
      </w:pPr>
      <w:r w:rsidRPr="00711694">
        <w:rPr>
          <w:rFonts w:ascii="Times New Roman" w:eastAsia="Times New Roman" w:hAnsi="Times New Roman" w:cs="Times New Roman"/>
          <w:noProof/>
          <w:sz w:val="24"/>
          <w:szCs w:val="24"/>
        </w:rPr>
        <w:t xml:space="preserve">A full analysis, however, would need to be carried out on Morrisons’ complete set of financial statements. </w:t>
      </w:r>
    </w:p>
    <w:p w14:paraId="2C42EBF6" w14:textId="09F8FF81" w:rsidR="004D2FE5" w:rsidRPr="00711694" w:rsidRDefault="00000000" w:rsidP="00711694">
      <w:pPr>
        <w:numPr>
          <w:ilvl w:val="0"/>
          <w:numId w:val="41"/>
        </w:numPr>
        <w:spacing w:line="360" w:lineRule="auto"/>
        <w:jc w:val="both"/>
        <w:rPr>
          <w:rFonts w:ascii="Times New Roman" w:hAnsi="Times New Roman" w:cs="Times New Roman"/>
          <w:sz w:val="24"/>
          <w:szCs w:val="24"/>
        </w:rPr>
      </w:pPr>
      <w:r w:rsidRPr="00711694">
        <w:rPr>
          <w:rFonts w:ascii="Times New Roman" w:eastAsia="Times New Roman" w:hAnsi="Times New Roman" w:cs="Times New Roman"/>
          <w:noProof/>
          <w:sz w:val="24"/>
          <w:szCs w:val="24"/>
        </w:rPr>
        <w:t>Morrisons, it seems, operates in a harsh environment earning less profit and accumulating more debt. Information about inventory control and upgrade of operations will be of vital significance for the future. As we recall, CD&amp;R is not a short-term player in Cognizant; therefore the end results are yet to be evident.</w:t>
      </w:r>
    </w:p>
    <w:p w14:paraId="5BE4A0F9" w14:textId="325218F7" w:rsidR="004D2FE5" w:rsidRPr="00711694" w:rsidRDefault="00000000" w:rsidP="00711694">
      <w:pPr>
        <w:pStyle w:val="Heading1"/>
        <w:spacing w:line="360" w:lineRule="auto"/>
        <w:jc w:val="both"/>
        <w:rPr>
          <w:rFonts w:ascii="Times New Roman" w:hAnsi="Times New Roman" w:cs="Times New Roman"/>
          <w:b/>
          <w:bCs/>
          <w:color w:val="auto"/>
          <w:u w:val="single"/>
        </w:rPr>
      </w:pPr>
      <w:bookmarkStart w:id="2" w:name="_Toc174181842"/>
      <w:r w:rsidRPr="00711694">
        <w:rPr>
          <w:rFonts w:ascii="Times New Roman" w:hAnsi="Times New Roman" w:cs="Times New Roman"/>
          <w:b/>
          <w:bCs/>
          <w:color w:val="auto"/>
          <w:u w:val="single"/>
        </w:rPr>
        <w:t xml:space="preserve">Critical Evaluation of </w:t>
      </w:r>
      <w:proofErr w:type="gramStart"/>
      <w:r w:rsidRPr="00711694">
        <w:rPr>
          <w:rFonts w:ascii="Times New Roman" w:hAnsi="Times New Roman" w:cs="Times New Roman"/>
          <w:b/>
          <w:bCs/>
          <w:color w:val="auto"/>
          <w:u w:val="single"/>
        </w:rPr>
        <w:t>Ratios</w:t>
      </w:r>
      <w:bookmarkEnd w:id="2"/>
      <w:r w:rsidRPr="00711694">
        <w:rPr>
          <w:rFonts w:ascii="Times New Roman" w:hAnsi="Times New Roman" w:cs="Times New Roman"/>
          <w:b/>
          <w:bCs/>
          <w:color w:val="auto"/>
          <w:u w:val="single"/>
        </w:rPr>
        <w:t xml:space="preserve"> :</w:t>
      </w:r>
      <w:proofErr w:type="gramEnd"/>
    </w:p>
    <w:p w14:paraId="6D00474C" w14:textId="419F60DE" w:rsidR="004D2FE5" w:rsidRPr="00711694" w:rsidRDefault="00000000" w:rsidP="00711694">
      <w:pPr>
        <w:spacing w:line="360" w:lineRule="auto"/>
        <w:jc w:val="both"/>
        <w:rPr>
          <w:rFonts w:ascii="Times New Roman" w:hAnsi="Times New Roman" w:cs="Times New Roman"/>
          <w:b/>
          <w:bCs/>
        </w:rPr>
      </w:pPr>
      <w:r w:rsidRPr="00711694">
        <w:rPr>
          <w:rFonts w:ascii="Times New Roman" w:hAnsi="Times New Roman" w:cs="Times New Roman"/>
          <w:b/>
          <w:bCs/>
        </w:rPr>
        <w:t>Profitability</w:t>
      </w:r>
      <w:r w:rsidR="00073227">
        <w:rPr>
          <w:rFonts w:ascii="Times New Roman" w:hAnsi="Times New Roman" w:cs="Times New Roman"/>
          <w:b/>
          <w:bCs/>
        </w:rPr>
        <w:t>:</w:t>
      </w:r>
    </w:p>
    <w:p w14:paraId="3EBC1C74"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The profitability indicators of Morrisons have been on a declining trend in the last five years. The gross and net profit margins have declined, which could be as a result of increased competitiveness and increased price competition within the retail industry. The decline in the profit margins may be as a result of higher operating expenses or may be reduced sales prices which are probably cutting into the company’s margins. </w:t>
      </w:r>
    </w:p>
    <w:p w14:paraId="519C7311"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Also, the decline in Return on Equity (ROE) means a low return on shareholders’ investment. This decline could be associated with the company’s management decisions such as the CD&amp;R acquisition because it may have brought about extra expenses or issues of implementation. The influence of this acquisition on the overall profitability of the company must be analyzed and evaluated, as it may become a problem for future revenues if synergies and growth do not occur as expected. One must assess whether these strategic actions are contributing to the construction of long-term value or not, or are they responsible for the current decline in profitability..</w:t>
      </w:r>
    </w:p>
    <w:p w14:paraId="79F746B6" w14:textId="14A5DEFB"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4"/>
          <w:szCs w:val="24"/>
        </w:rPr>
        <w:t>Liquidity</w:t>
      </w:r>
      <w:r w:rsidR="00073227">
        <w:rPr>
          <w:rFonts w:ascii="Times New Roman" w:hAnsi="Times New Roman" w:cs="Times New Roman"/>
          <w:b/>
          <w:bCs/>
          <w:sz w:val="24"/>
          <w:szCs w:val="24"/>
        </w:rPr>
        <w:t>:</w:t>
      </w:r>
    </w:p>
    <w:p w14:paraId="1E60B7C5"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Morrisons liquidity ratios, the current ratio and the quick ratio respectively have been above the benchmark 1 for quite some time now. This shows that the company has most of the time been able to pay its short term liabilities from the current resources. It is however important to recognize </w:t>
      </w:r>
      <w:r w:rsidRPr="00711694">
        <w:rPr>
          <w:rFonts w:ascii="Times New Roman" w:hAnsi="Times New Roman" w:cs="Times New Roman"/>
          <w:sz w:val="24"/>
          <w:szCs w:val="24"/>
        </w:rPr>
        <w:lastRenderedPageBreak/>
        <w:t xml:space="preserve">that a declining trend of these ratios over a specific period argues to a contraction of working capital. It may highlight the prospect of a troublesome liquidity position which may limit Morrisons financial maneuverability in respect of short-term obligations and other exigent costs. </w:t>
      </w:r>
    </w:p>
    <w:p w14:paraId="7F76B995"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Reducing the figures obtained in liquidity ratios could be attributed to high inventory levels, delayed receivables or more short-term liabilities. Since working capital refers to the key operational assets and liabilities which are used by a business to assess and manage its near-term performance and financial strengths, working capital management is important to help a business deal with financial shocks without facing a form of collapse. Morrisons may need to improve on its liquidity facilities and operation to avoid more problems such as these..</w:t>
      </w:r>
    </w:p>
    <w:p w14:paraId="08BA921A" w14:textId="2448B71F"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4"/>
          <w:szCs w:val="24"/>
        </w:rPr>
        <w:t>Solvency</w:t>
      </w:r>
      <w:r w:rsidR="00073227">
        <w:rPr>
          <w:rFonts w:ascii="Times New Roman" w:hAnsi="Times New Roman" w:cs="Times New Roman"/>
          <w:b/>
          <w:bCs/>
          <w:sz w:val="24"/>
          <w:szCs w:val="24"/>
        </w:rPr>
        <w:t>:</w:t>
      </w:r>
    </w:p>
    <w:p w14:paraId="7883A46B"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The solvency ratios are a cause for concern regarding the financial sustainability of Morrisons’ operations and mainly the increasing DE ratio. This implies greater use of credit financing, which in itself have increase the level of financial risk. This could either be as a result of the CD&amp;R acquisition or for funding of expansion and operational investment. Joe mart commissions are valuable for growth but at the same time risky as they increase exposure to the risk of changing interest rates on the balance sheet and the risk that fluctuating economic climates present. </w:t>
      </w:r>
    </w:p>
    <w:p w14:paraId="6D4786D1" w14:textId="15C0FAF2"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In addition, the deteriorating interest-cover ratio also gives credit to the fear that the company may not be able to meet its interest costs in future. Therefore the interest coverage ratio is low and this results that Morrisons may face problems generating enough income that is adequate to cover the interest that it has to pay. For this reason, it is important that the company comes up with measures to reduce its debt levels, through refinance, debt reduction strategies or enhancing it operational status</w:t>
      </w:r>
    </w:p>
    <w:p w14:paraId="6C0BFA22" w14:textId="2767DCDF"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4"/>
          <w:szCs w:val="24"/>
        </w:rPr>
        <w:t>Efficiency</w:t>
      </w:r>
      <w:r w:rsidR="00073227">
        <w:rPr>
          <w:rFonts w:ascii="Times New Roman" w:hAnsi="Times New Roman" w:cs="Times New Roman"/>
          <w:b/>
          <w:bCs/>
          <w:sz w:val="24"/>
          <w:szCs w:val="24"/>
        </w:rPr>
        <w:t>:</w:t>
      </w:r>
    </w:p>
    <w:p w14:paraId="2287CE15"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The extent to which Morrisons is using its resources as far as the inventory turnover ratio is concerned also paints a worrying picture. This decline could be a sign of inefficient operation and holding excessive inventory, or slow movers. Non-optimal inventory management processes result into high costs within the holding period, high probability of obsolete stocks, and downfall in the overall profitability. A very relevant factor of any business organisation is the efficient control of inventory since it is vital in maintaining a good profit margin. </w:t>
      </w:r>
    </w:p>
    <w:p w14:paraId="4EF9CC7A"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lastRenderedPageBreak/>
        <w:t xml:space="preserve"> This can be done by better demand forecasting, supply chain management and by moving over to the just in time inventory forms of management. In becoming efficient in these issues, Morrisons can cut holding costs, release capital and increase the level of profitability..</w:t>
      </w:r>
    </w:p>
    <w:p w14:paraId="60263DC8" w14:textId="56913160"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4"/>
          <w:szCs w:val="24"/>
        </w:rPr>
        <w:t>Overall Assessment</w:t>
      </w:r>
      <w:r w:rsidR="00073227">
        <w:rPr>
          <w:rFonts w:ascii="Times New Roman" w:hAnsi="Times New Roman" w:cs="Times New Roman"/>
          <w:b/>
          <w:bCs/>
          <w:sz w:val="24"/>
          <w:szCs w:val="24"/>
        </w:rPr>
        <w:t>:</w:t>
      </w:r>
    </w:p>
    <w:p w14:paraId="361D1D37"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In conclusion, in today’s materialized and commercialized world Morrisons has its backs against the wall as it faces strict profitability reduction, high rising debt and operating costs. They have raised their concerns, and the organizational success and longevity depend on how the company will respond to them. These issues will require intense strategic controls such as optimal cost control, competitive price control, and better stock control. </w:t>
      </w:r>
    </w:p>
    <w:p w14:paraId="15F68E9D"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One of the issue important issues that would be measured after the acquisition by CD&amp;R is its implications to the financial performance of Morrisons. Having recognised the potential of strategic acquisitions as a source of growth and value, it is also important not to forget the risks they pose are also inherent and cannot be wished away. Measuring the acquisition’s performance will mean comparing it to a firm’s profitability and its overall financial position..</w:t>
      </w:r>
    </w:p>
    <w:p w14:paraId="2EC9E963" w14:textId="1B200BF7"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4"/>
          <w:szCs w:val="24"/>
        </w:rPr>
        <w:t>Important Caveats</w:t>
      </w:r>
      <w:r w:rsidR="00073227">
        <w:rPr>
          <w:rFonts w:ascii="Times New Roman" w:hAnsi="Times New Roman" w:cs="Times New Roman"/>
          <w:b/>
          <w:bCs/>
          <w:sz w:val="24"/>
          <w:szCs w:val="24"/>
        </w:rPr>
        <w:t>:</w:t>
      </w:r>
    </w:p>
    <w:p w14:paraId="35484E6E" w14:textId="1F290BDE"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However, it is necessary to state that all the calculations are made using the estimated values because the public information is scarce. A qualitative assessment of the consolidated cash flow statements would also need to be complemented with other data, including Morrisons’ full financial statements and other facts. Like in any type of financial analysis, it is important to note that the results should be taken with a pinch of salt, given the constantly evolving nature of the retail industry and the macroeconomic setting.</w:t>
      </w:r>
    </w:p>
    <w:p w14:paraId="31F5A97A" w14:textId="07F1B148" w:rsidR="004D2FE5" w:rsidRPr="00711694" w:rsidRDefault="00000000" w:rsidP="00711694">
      <w:pPr>
        <w:pStyle w:val="Heading1"/>
        <w:spacing w:line="360" w:lineRule="auto"/>
        <w:jc w:val="both"/>
        <w:rPr>
          <w:rFonts w:ascii="Times New Roman" w:hAnsi="Times New Roman" w:cs="Times New Roman"/>
          <w:b/>
          <w:bCs/>
          <w:color w:val="auto"/>
          <w:sz w:val="24"/>
          <w:szCs w:val="24"/>
        </w:rPr>
      </w:pPr>
      <w:bookmarkStart w:id="3" w:name="_Toc174181843"/>
      <w:r w:rsidRPr="00711694">
        <w:rPr>
          <w:rFonts w:ascii="Times New Roman" w:hAnsi="Times New Roman" w:cs="Times New Roman"/>
          <w:b/>
          <w:bCs/>
          <w:color w:val="auto"/>
          <w:sz w:val="24"/>
          <w:szCs w:val="24"/>
        </w:rPr>
        <w:lastRenderedPageBreak/>
        <w:t>Competitor Financial Comparison</w:t>
      </w:r>
      <w:bookmarkEnd w:id="3"/>
      <w:r w:rsidR="00073227">
        <w:rPr>
          <w:rFonts w:ascii="Times New Roman" w:hAnsi="Times New Roman" w:cs="Times New Roman"/>
          <w:b/>
          <w:bCs/>
          <w:color w:val="auto"/>
          <w:sz w:val="24"/>
          <w:szCs w:val="24"/>
        </w:rPr>
        <w:t>:</w:t>
      </w:r>
    </w:p>
    <w:p w14:paraId="38738D28" w14:textId="04B90E0E" w:rsidR="004D2FE5" w:rsidRPr="00711694" w:rsidRDefault="00000000" w:rsidP="00711694">
      <w:pPr>
        <w:spacing w:line="360" w:lineRule="auto"/>
        <w:rPr>
          <w:rFonts w:ascii="Times New Roman" w:hAnsi="Times New Roman" w:cs="Times New Roman"/>
          <w:sz w:val="24"/>
          <w:szCs w:val="24"/>
        </w:rPr>
      </w:pPr>
      <w:r w:rsidRPr="00711694">
        <w:rPr>
          <w:rFonts w:ascii="Times New Roman" w:hAnsi="Times New Roman" w:cs="Times New Roman"/>
          <w:noProof/>
          <w:sz w:val="24"/>
          <w:szCs w:val="24"/>
        </w:rPr>
        <w:drawing>
          <wp:anchor distT="0" distB="0" distL="114300" distR="114300" simplePos="0" relativeHeight="7" behindDoc="1" locked="0" layoutInCell="1" allowOverlap="1" wp14:anchorId="12E55E63" wp14:editId="0462BD88">
            <wp:simplePos x="0" y="0"/>
            <wp:positionH relativeFrom="margin">
              <wp:posOffset>2886710</wp:posOffset>
            </wp:positionH>
            <wp:positionV relativeFrom="paragraph">
              <wp:posOffset>95250</wp:posOffset>
            </wp:positionV>
            <wp:extent cx="3247389" cy="1704975"/>
            <wp:effectExtent l="0" t="0" r="0" b="9525"/>
            <wp:wrapTight wrapText="bothSides">
              <wp:wrapPolygon edited="0">
                <wp:start x="0" y="0"/>
                <wp:lineTo x="0" y="21479"/>
                <wp:lineTo x="21414" y="21479"/>
                <wp:lineTo x="21414" y="0"/>
                <wp:lineTo x="0" y="0"/>
              </wp:wrapPolygon>
            </wp:wrapTight>
            <wp:docPr id="1032"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3"/>
                    <pic:cNvPicPr/>
                  </pic:nvPicPr>
                  <pic:blipFill>
                    <a:blip r:embed="rId14" cstate="print"/>
                    <a:srcRect/>
                    <a:stretch/>
                  </pic:blipFill>
                  <pic:spPr>
                    <a:xfrm>
                      <a:off x="0" y="0"/>
                      <a:ext cx="3247389" cy="1704975"/>
                    </a:xfrm>
                    <a:prstGeom prst="rect">
                      <a:avLst/>
                    </a:prstGeom>
                  </pic:spPr>
                </pic:pic>
              </a:graphicData>
            </a:graphic>
            <wp14:sizeRelH relativeFrom="page">
              <wp14:pctWidth>0</wp14:pctWidth>
            </wp14:sizeRelH>
            <wp14:sizeRelV relativeFrom="page">
              <wp14:pctHeight>0</wp14:pctHeight>
            </wp14:sizeRelV>
          </wp:anchor>
        </w:drawing>
      </w:r>
      <w:r w:rsidRPr="00711694">
        <w:rPr>
          <w:rFonts w:ascii="Times New Roman" w:hAnsi="Times New Roman" w:cs="Times New Roman"/>
          <w:noProof/>
          <w:sz w:val="24"/>
          <w:szCs w:val="24"/>
        </w:rPr>
        <w:t>The first challenge that arises when seeking to offer a direct and detailed comparison of Morrisons Supermarket’s performance against these competitors is as follows. These are the private nature of Morrisons, inaccessibility of data, and the fact that financial analysis is always complicated. Here, we provide only a qualitative comparison based on the overall experience and the data available to the authors.</w:t>
      </w:r>
    </w:p>
    <w:p w14:paraId="43FAF738" w14:textId="3777BF46"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4"/>
          <w:szCs w:val="24"/>
        </w:rPr>
        <w:t>Financial Performance Overview</w:t>
      </w:r>
      <w:r w:rsidR="00073227">
        <w:rPr>
          <w:rFonts w:ascii="Times New Roman" w:hAnsi="Times New Roman" w:cs="Times New Roman"/>
          <w:b/>
          <w:bCs/>
          <w:sz w:val="24"/>
          <w:szCs w:val="24"/>
        </w:rPr>
        <w:t>:</w:t>
      </w:r>
    </w:p>
    <w:p w14:paraId="0DEB0852"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b/>
          <w:bCs/>
          <w:sz w:val="24"/>
          <w:szCs w:val="24"/>
        </w:rPr>
        <w:t>Tesco:</w:t>
      </w:r>
      <w:r w:rsidRPr="00711694">
        <w:rPr>
          <w:rFonts w:ascii="Times New Roman" w:hAnsi="Times New Roman" w:cs="Times New Roman"/>
          <w:sz w:val="24"/>
          <w:szCs w:val="24"/>
        </w:rPr>
        <w:t xml:space="preserve"> Tesco has been a big player in the market and has been considered a market dominant store with good financial credentials. In the recent past, Tesco has been experiencing stiff competition and pressures in the market which has affected its profits. Nonetheless, Tesco has been able to overcome these challenges because of its strong brand, large market share and a diversification strategy. Strategically, the company has deliberately sought to strengthen its digital skills and diversify its products, which have been critical in a shift in the retail industry. </w:t>
      </w:r>
    </w:p>
    <w:p w14:paraId="0CAAF7A0"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Sainsbury's: Sainsbury’s has mainly operated at a relatively stable and healthy financial condition with good focus on cost management and productivity. Some of the long-term business strategies that have been implemented and have assisted the company in sustaining its competitiveness include investing on the supply chain as well as diversifying on private label products. However, similar to Tesco, Sainsbury’s has also been threatened by the rising competition and changing customer behavior. </w:t>
      </w:r>
    </w:p>
    <w:p w14:paraId="15EA73B1"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b/>
          <w:bCs/>
          <w:sz w:val="24"/>
          <w:szCs w:val="24"/>
        </w:rPr>
        <w:t xml:space="preserve"> Asda:</w:t>
      </w:r>
      <w:r w:rsidRPr="00711694">
        <w:rPr>
          <w:rFonts w:ascii="Times New Roman" w:hAnsi="Times New Roman" w:cs="Times New Roman"/>
          <w:sz w:val="24"/>
          <w:szCs w:val="24"/>
        </w:rPr>
        <w:t xml:space="preserve"> Asda has the backing of its parent company, Walmart and as such, the company is able to leverage on the economies of scale of the parent company. They can use this scale to bring down their costs of production and hence their prices making them more competitive in the market. Still, Asda has faced new conditions in the market place and competitive threats that emerged from its traditional grocery rivals and new entrants in the form of hard discounters. </w:t>
      </w:r>
    </w:p>
    <w:p w14:paraId="5E651A7A"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lastRenderedPageBreak/>
        <w:t xml:space="preserve"> </w:t>
      </w:r>
      <w:r w:rsidRPr="00711694">
        <w:rPr>
          <w:rFonts w:ascii="Times New Roman" w:hAnsi="Times New Roman" w:cs="Times New Roman"/>
          <w:b/>
          <w:bCs/>
          <w:sz w:val="24"/>
          <w:szCs w:val="24"/>
        </w:rPr>
        <w:t>Aldi and Lidl:</w:t>
      </w:r>
      <w:r w:rsidRPr="00711694">
        <w:rPr>
          <w:rFonts w:ascii="Times New Roman" w:hAnsi="Times New Roman" w:cs="Times New Roman"/>
          <w:sz w:val="24"/>
          <w:szCs w:val="24"/>
        </w:rPr>
        <w:t xml:space="preserve"> Currently, there are two discounters that have been growing fast and are very profitable and these are Aldi and Lidl. This is attributed to efficient supply chain, low operating costs and well defined value proposition that targets the price-sensitive market. This has boosted their market dominance and put more pressure to the traditional retailers such as Morrisons..</w:t>
      </w:r>
    </w:p>
    <w:p w14:paraId="67B5979B" w14:textId="5E2ACA41"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4"/>
          <w:szCs w:val="24"/>
        </w:rPr>
        <w:t>Key Financial Ratio Comparison (Qualitative)</w:t>
      </w:r>
      <w:r w:rsidR="00073227">
        <w:rPr>
          <w:rFonts w:ascii="Times New Roman" w:hAnsi="Times New Roman" w:cs="Times New Roman"/>
          <w:b/>
          <w:bCs/>
          <w:sz w:val="24"/>
          <w:szCs w:val="24"/>
        </w:rPr>
        <w:t>:</w:t>
      </w:r>
    </w:p>
    <w:p w14:paraId="3C85F49E" w14:textId="73D9510F"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Without specific numerical data, we can provide general observations based on industry trends:</w:t>
      </w:r>
      <w:r w:rsidR="003F34A4">
        <w:rPr>
          <w:rFonts w:ascii="Times New Roman" w:hAnsi="Times New Roman" w:cs="Times New Roman"/>
          <w:sz w:val="24"/>
          <w:szCs w:val="24"/>
        </w:rPr>
        <w:t xml:space="preserve"> </w:t>
      </w:r>
    </w:p>
    <w:p w14:paraId="7A062D08"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b/>
          <w:bCs/>
          <w:sz w:val="24"/>
          <w:szCs w:val="24"/>
        </w:rPr>
        <w:t xml:space="preserve"> Profitability</w:t>
      </w:r>
      <w:r w:rsidRPr="00711694">
        <w:rPr>
          <w:rFonts w:ascii="Times New Roman" w:hAnsi="Times New Roman" w:cs="Times New Roman"/>
          <w:sz w:val="24"/>
          <w:szCs w:val="24"/>
        </w:rPr>
        <w:t xml:space="preserve">: Morrisons’ lower profit margin estimate comparatively to the industry average could also pose future competitive risks in cost and price controls. Though similar competitors like Tesco and Sainsbury face their problems, common players usually have stronger and more effective profit margins because of their greater scale and consequent definite strategic emphasis on cost control and company effectiveness. Some of the discounters such as Aldi and Lidl have been able to sustain high profitability by the virtue of their low cost structures and good operational efficiency. </w:t>
      </w:r>
    </w:p>
    <w:p w14:paraId="59FA91BA"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b/>
          <w:bCs/>
          <w:sz w:val="24"/>
          <w:szCs w:val="24"/>
        </w:rPr>
        <w:t xml:space="preserve"> Liquidity:</w:t>
      </w:r>
      <w:r w:rsidRPr="00711694">
        <w:rPr>
          <w:rFonts w:ascii="Times New Roman" w:hAnsi="Times New Roman" w:cs="Times New Roman"/>
          <w:sz w:val="24"/>
          <w:szCs w:val="24"/>
        </w:rPr>
        <w:t xml:space="preserve"> Morrisons’ liquid ratios are slightly above the benchmark value of 1 and declining as shown below. This shows that there is a decrease in working capital as compared to the better-positioned FCFF competitors. Relative to the industry, Tesco and Sainsbury’s have been relatively better off in terms of their liquidity ratios, which afford them more operational flexibility. Hence, the effectiveness in meeting short-term commitments is an essential determinant of operational solvency. </w:t>
      </w:r>
    </w:p>
    <w:p w14:paraId="7CB5764A"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711694">
        <w:rPr>
          <w:rFonts w:ascii="Times New Roman" w:hAnsi="Times New Roman" w:cs="Times New Roman"/>
          <w:b/>
          <w:bCs/>
          <w:sz w:val="24"/>
          <w:szCs w:val="24"/>
        </w:rPr>
        <w:t>Solvency:</w:t>
      </w:r>
      <w:r w:rsidRPr="00711694">
        <w:rPr>
          <w:rFonts w:ascii="Times New Roman" w:hAnsi="Times New Roman" w:cs="Times New Roman"/>
          <w:sz w:val="24"/>
          <w:szCs w:val="24"/>
        </w:rPr>
        <w:t xml:space="preserve"> An observation of the firm’s leverage ratio shows that Morrisons has been incurring higher debt to equity than its counterparts hence symbolizing a higher financial risk. The elements of financial risk are comparatively low while again, debt levels tend to be more balanced with firms such as Tesco and Sainsbury’s. The increased borrowing by Morrisons can put pressure on the firm’s cash flow and if interest coverage decreases any further the firm’s financial resources could become a weakness. </w:t>
      </w:r>
    </w:p>
    <w:p w14:paraId="74842B48" w14:textId="5D44467D"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711694">
        <w:rPr>
          <w:rFonts w:ascii="Times New Roman" w:hAnsi="Times New Roman" w:cs="Times New Roman"/>
          <w:b/>
          <w:bCs/>
          <w:sz w:val="24"/>
          <w:szCs w:val="24"/>
        </w:rPr>
        <w:t>Efficiency:</w:t>
      </w:r>
      <w:r w:rsidRPr="00711694">
        <w:rPr>
          <w:rFonts w:ascii="Times New Roman" w:hAnsi="Times New Roman" w:cs="Times New Roman"/>
          <w:sz w:val="24"/>
          <w:szCs w:val="24"/>
        </w:rPr>
        <w:t xml:space="preserve"> Industry comparisons to MORR set a lower inventory turnover rate that, if true, point to the suboptimal management of inventory. Currently, Tesco and Aldi’s rivals have achieved high turnover ratios of inventory and also minimized holding costs. Inventory management is one of </w:t>
      </w:r>
      <w:r w:rsidRPr="00711694">
        <w:rPr>
          <w:rFonts w:ascii="Times New Roman" w:hAnsi="Times New Roman" w:cs="Times New Roman"/>
          <w:sz w:val="24"/>
          <w:szCs w:val="24"/>
        </w:rPr>
        <w:lastRenderedPageBreak/>
        <w:t>the most critical factors that have an influence on the organization’s operational effectiveness and financial profit.</w:t>
      </w:r>
    </w:p>
    <w:p w14:paraId="0D7D6E62" w14:textId="2A9E1B2C"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4"/>
          <w:szCs w:val="24"/>
        </w:rPr>
        <w:t>Strategic Implications</w:t>
      </w:r>
      <w:r w:rsidR="00073227">
        <w:rPr>
          <w:rFonts w:ascii="Times New Roman" w:hAnsi="Times New Roman" w:cs="Times New Roman"/>
          <w:b/>
          <w:bCs/>
          <w:sz w:val="24"/>
          <w:szCs w:val="24"/>
        </w:rPr>
        <w:t>:</w:t>
      </w:r>
    </w:p>
    <w:p w14:paraId="20005795"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To improve its financial performance and competitive position, Morrisons may need to consider the following strategic </w:t>
      </w:r>
      <w:proofErr w:type="gramStart"/>
      <w:r w:rsidRPr="00711694">
        <w:rPr>
          <w:rFonts w:ascii="Times New Roman" w:hAnsi="Times New Roman" w:cs="Times New Roman"/>
          <w:sz w:val="24"/>
          <w:szCs w:val="24"/>
        </w:rPr>
        <w:t>adjustments:To</w:t>
      </w:r>
      <w:proofErr w:type="gramEnd"/>
      <w:r w:rsidRPr="00711694">
        <w:rPr>
          <w:rFonts w:ascii="Times New Roman" w:hAnsi="Times New Roman" w:cs="Times New Roman"/>
          <w:sz w:val="24"/>
          <w:szCs w:val="24"/>
        </w:rPr>
        <w:t xml:space="preserve"> improve its financial performance and competitive position, Morrisons may need to consider the following strategic adjustments: </w:t>
      </w:r>
    </w:p>
    <w:p w14:paraId="482CA886"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711694">
        <w:rPr>
          <w:rFonts w:ascii="Times New Roman" w:hAnsi="Times New Roman" w:cs="Times New Roman"/>
          <w:b/>
          <w:bCs/>
          <w:sz w:val="24"/>
          <w:szCs w:val="24"/>
        </w:rPr>
        <w:t>Cost Reduction:</w:t>
      </w:r>
      <w:r w:rsidRPr="00711694">
        <w:rPr>
          <w:rFonts w:ascii="Times New Roman" w:hAnsi="Times New Roman" w:cs="Times New Roman"/>
          <w:sz w:val="24"/>
          <w:szCs w:val="24"/>
        </w:rPr>
        <w:t xml:space="preserve"> Aggressive measures to cut costs can also assist in increasing the profit margins. This may entail reorganization of the business, changing the terms of a contract with a supplier, or the efficient utilization of resources. </w:t>
      </w:r>
    </w:p>
    <w:p w14:paraId="7449FBC3"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b/>
          <w:bCs/>
          <w:sz w:val="24"/>
          <w:szCs w:val="24"/>
        </w:rPr>
        <w:t>Price Optimization:</w:t>
      </w:r>
      <w:r w:rsidRPr="00711694">
        <w:rPr>
          <w:rFonts w:ascii="Times New Roman" w:hAnsi="Times New Roman" w:cs="Times New Roman"/>
          <w:sz w:val="24"/>
          <w:szCs w:val="24"/>
        </w:rPr>
        <w:t xml:space="preserve"> Pricing policies should also consider the competition and costs although the idea of making profits should also percolate to the pricing strategies. Discounting is another area Morrisons could view as inline with competition and still be able to achieve sustainable profits. </w:t>
      </w:r>
    </w:p>
    <w:p w14:paraId="554C54EF"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711694">
        <w:rPr>
          <w:rFonts w:ascii="Times New Roman" w:hAnsi="Times New Roman" w:cs="Times New Roman"/>
          <w:b/>
          <w:bCs/>
          <w:sz w:val="24"/>
          <w:szCs w:val="24"/>
        </w:rPr>
        <w:t>Efficiency Enhancement</w:t>
      </w:r>
      <w:r w:rsidRPr="00711694">
        <w:rPr>
          <w:rFonts w:ascii="Times New Roman" w:hAnsi="Times New Roman" w:cs="Times New Roman"/>
          <w:sz w:val="24"/>
          <w:szCs w:val="24"/>
        </w:rPr>
        <w:t xml:space="preserve">: But there is a way to enhance the operational effectiveness and that is on managing the inventory which would; ultimately reduce the expenses and increase the revenues. There are various technology and processes that have bearing on the improvement of the inventory management. </w:t>
      </w:r>
    </w:p>
    <w:p w14:paraId="6C6340A5"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711694">
        <w:rPr>
          <w:rFonts w:ascii="Times New Roman" w:hAnsi="Times New Roman" w:cs="Times New Roman"/>
          <w:b/>
          <w:bCs/>
          <w:sz w:val="24"/>
          <w:szCs w:val="24"/>
        </w:rPr>
        <w:t>Debt Management:</w:t>
      </w:r>
      <w:r w:rsidRPr="00711694">
        <w:rPr>
          <w:rFonts w:ascii="Times New Roman" w:hAnsi="Times New Roman" w:cs="Times New Roman"/>
          <w:sz w:val="24"/>
          <w:szCs w:val="24"/>
        </w:rPr>
        <w:t xml:space="preserve"> There is a need to have a proper and sustainable strategy of bringing down on the debt and overall improvement of the financial risk profile. This may involve renegotiating for debts, repackaging of debts, or searching for other sources of financing for the business. </w:t>
      </w:r>
    </w:p>
    <w:p w14:paraId="36B3E264" w14:textId="05F5D1E3"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711694">
        <w:rPr>
          <w:rFonts w:ascii="Times New Roman" w:hAnsi="Times New Roman" w:cs="Times New Roman"/>
          <w:b/>
          <w:bCs/>
          <w:sz w:val="24"/>
          <w:szCs w:val="24"/>
        </w:rPr>
        <w:t>Strategic Partnerships</w:t>
      </w:r>
      <w:r w:rsidRPr="00711694">
        <w:rPr>
          <w:rFonts w:ascii="Times New Roman" w:hAnsi="Times New Roman" w:cs="Times New Roman"/>
          <w:sz w:val="24"/>
          <w:szCs w:val="24"/>
        </w:rPr>
        <w:t>: Expanding possibilities of mergers or acquisitions could also assist in stepping up competition advantage and expansion chances in Morrisons. Indeed, the relationships with suppliers, technology or other retailers can bring synergies and enhance the position of the overall system in the vision.</w:t>
      </w:r>
    </w:p>
    <w:p w14:paraId="2E00F843"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Although it is difficult to compare Morrisons’ quantitative scores with that of other companies due to limitations in data, the qualitative analysis shows that Morrisons has a number of problems in terms of profitability, liquidity, and solvency. Mitigating these challenges through strategic plans will be essential in enhancing Morrisons’ financial performance and competitiveness. Using </w:t>
      </w:r>
      <w:r w:rsidRPr="00711694">
        <w:rPr>
          <w:rFonts w:ascii="Times New Roman" w:hAnsi="Times New Roman" w:cs="Times New Roman"/>
          <w:sz w:val="24"/>
          <w:szCs w:val="24"/>
        </w:rPr>
        <w:lastRenderedPageBreak/>
        <w:t>this kind of information and general trends in the industry, it is clear that there is a need to conduct a more thorough analysis to determine the competitiveness of Morrisons and its financial stability..</w:t>
      </w:r>
    </w:p>
    <w:p w14:paraId="32AA89D4" w14:textId="0E852E9F" w:rsidR="004D2FE5" w:rsidRPr="00711694" w:rsidRDefault="00000000" w:rsidP="00711694">
      <w:pPr>
        <w:pStyle w:val="Heading1"/>
        <w:spacing w:line="360" w:lineRule="auto"/>
        <w:jc w:val="both"/>
        <w:rPr>
          <w:rFonts w:ascii="Times New Roman" w:hAnsi="Times New Roman" w:cs="Times New Roman"/>
          <w:b/>
          <w:bCs/>
          <w:color w:val="auto"/>
        </w:rPr>
      </w:pPr>
      <w:bookmarkStart w:id="4" w:name="_Toc174181844"/>
      <w:r w:rsidRPr="00711694">
        <w:rPr>
          <w:rFonts w:ascii="Times New Roman" w:hAnsi="Times New Roman" w:cs="Times New Roman"/>
          <w:b/>
          <w:bCs/>
          <w:color w:val="auto"/>
        </w:rPr>
        <w:t>Improving Financial Management at Morrisons Supermarket</w:t>
      </w:r>
      <w:bookmarkEnd w:id="4"/>
      <w:r w:rsidR="00073227">
        <w:rPr>
          <w:rFonts w:ascii="Times New Roman" w:hAnsi="Times New Roman" w:cs="Times New Roman"/>
          <w:b/>
          <w:bCs/>
          <w:color w:val="auto"/>
        </w:rPr>
        <w:t>:</w:t>
      </w:r>
    </w:p>
    <w:p w14:paraId="53765A6A" w14:textId="42819B33" w:rsidR="004D2FE5" w:rsidRPr="00711694" w:rsidRDefault="00000000" w:rsidP="00711694">
      <w:pPr>
        <w:spacing w:line="360" w:lineRule="auto"/>
        <w:jc w:val="both"/>
        <w:rPr>
          <w:rFonts w:ascii="Times New Roman" w:hAnsi="Times New Roman" w:cs="Times New Roman"/>
          <w:b/>
          <w:bCs/>
        </w:rPr>
      </w:pPr>
      <w:r w:rsidRPr="00711694">
        <w:rPr>
          <w:rFonts w:ascii="Times New Roman" w:hAnsi="Times New Roman" w:cs="Times New Roman"/>
          <w:b/>
          <w:bCs/>
        </w:rPr>
        <w:t>Understanding the Challenges</w:t>
      </w:r>
      <w:r w:rsidR="00711694" w:rsidRPr="00711694">
        <w:rPr>
          <w:rFonts w:ascii="Times New Roman" w:hAnsi="Times New Roman" w:cs="Times New Roman"/>
          <w:b/>
          <w:bCs/>
        </w:rPr>
        <w:t>:</w:t>
      </w:r>
    </w:p>
    <w:p w14:paraId="7E776A86"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Based on the preceding analysis, Morrisons faces several key financial </w:t>
      </w:r>
      <w:proofErr w:type="gramStart"/>
      <w:r w:rsidRPr="00711694">
        <w:rPr>
          <w:rFonts w:ascii="Times New Roman" w:hAnsi="Times New Roman" w:cs="Times New Roman"/>
          <w:sz w:val="24"/>
          <w:szCs w:val="24"/>
        </w:rPr>
        <w:t>challenges:Based</w:t>
      </w:r>
      <w:proofErr w:type="gramEnd"/>
      <w:r w:rsidRPr="00711694">
        <w:rPr>
          <w:rFonts w:ascii="Times New Roman" w:hAnsi="Times New Roman" w:cs="Times New Roman"/>
          <w:sz w:val="24"/>
          <w:szCs w:val="24"/>
        </w:rPr>
        <w:t xml:space="preserve"> on the preceding analysis, Morrisons faces several key financial challenges: </w:t>
      </w:r>
    </w:p>
    <w:p w14:paraId="463E8499"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711694">
        <w:rPr>
          <w:rFonts w:ascii="Times New Roman" w:hAnsi="Times New Roman" w:cs="Times New Roman"/>
          <w:b/>
          <w:bCs/>
          <w:sz w:val="24"/>
          <w:szCs w:val="24"/>
        </w:rPr>
        <w:t>Declining profitability</w:t>
      </w:r>
      <w:r w:rsidRPr="00711694">
        <w:rPr>
          <w:rFonts w:ascii="Times New Roman" w:hAnsi="Times New Roman" w:cs="Times New Roman"/>
          <w:sz w:val="24"/>
          <w:szCs w:val="24"/>
        </w:rPr>
        <w:t xml:space="preserve">: Gross and net profit margins are declining, which suggests that the company is facing competitive forces and may not be optimizing costs efficiently. </w:t>
      </w:r>
    </w:p>
    <w:p w14:paraId="6771CD67"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711694">
        <w:rPr>
          <w:rFonts w:ascii="Times New Roman" w:hAnsi="Times New Roman" w:cs="Times New Roman"/>
          <w:b/>
          <w:bCs/>
          <w:sz w:val="24"/>
          <w:szCs w:val="24"/>
        </w:rPr>
        <w:t>Increasing debt:</w:t>
      </w:r>
      <w:r w:rsidRPr="00711694">
        <w:rPr>
          <w:rFonts w:ascii="Times New Roman" w:hAnsi="Times New Roman" w:cs="Times New Roman"/>
          <w:sz w:val="24"/>
          <w:szCs w:val="24"/>
        </w:rPr>
        <w:t xml:space="preserve"> The </w:t>
      </w:r>
      <w:proofErr w:type="gramStart"/>
      <w:r w:rsidRPr="00711694">
        <w:rPr>
          <w:rFonts w:ascii="Times New Roman" w:hAnsi="Times New Roman" w:cs="Times New Roman"/>
          <w:sz w:val="24"/>
          <w:szCs w:val="24"/>
        </w:rPr>
        <w:t>debt to equity</w:t>
      </w:r>
      <w:proofErr w:type="gramEnd"/>
      <w:r w:rsidRPr="00711694">
        <w:rPr>
          <w:rFonts w:ascii="Times New Roman" w:hAnsi="Times New Roman" w:cs="Times New Roman"/>
          <w:sz w:val="24"/>
          <w:szCs w:val="24"/>
        </w:rPr>
        <w:t xml:space="preserve"> ratio is also increasing, which indicates that the company is using more debts to finance its activities and this is dangerous. </w:t>
      </w:r>
    </w:p>
    <w:p w14:paraId="13E1D0DF"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711694">
        <w:rPr>
          <w:rFonts w:ascii="Times New Roman" w:hAnsi="Times New Roman" w:cs="Times New Roman"/>
          <w:b/>
          <w:bCs/>
          <w:sz w:val="24"/>
          <w:szCs w:val="24"/>
        </w:rPr>
        <w:t>Inventory management issues:</w:t>
      </w:r>
      <w:r w:rsidRPr="00711694">
        <w:rPr>
          <w:rFonts w:ascii="Times New Roman" w:hAnsi="Times New Roman" w:cs="Times New Roman"/>
          <w:sz w:val="24"/>
          <w:szCs w:val="24"/>
        </w:rPr>
        <w:t xml:space="preserve"> A low inventory turnover ratio means that there are problems in managing the stock in the business. </w:t>
      </w:r>
    </w:p>
    <w:p w14:paraId="5916B66E" w14:textId="0F72ED46" w:rsidR="004D2FE5" w:rsidRPr="00711694" w:rsidRDefault="00000000" w:rsidP="00711694">
      <w:pPr>
        <w:spacing w:line="360" w:lineRule="auto"/>
        <w:jc w:val="both"/>
        <w:rPr>
          <w:rFonts w:ascii="Times New Roman" w:hAnsi="Times New Roman" w:cs="Times New Roman"/>
          <w:sz w:val="28"/>
          <w:szCs w:val="28"/>
        </w:rPr>
      </w:pPr>
      <w:r w:rsidRPr="00711694">
        <w:rPr>
          <w:rFonts w:ascii="Times New Roman" w:hAnsi="Times New Roman" w:cs="Times New Roman"/>
          <w:sz w:val="24"/>
          <w:szCs w:val="24"/>
        </w:rPr>
        <w:t xml:space="preserve"> </w:t>
      </w:r>
      <w:r w:rsidRPr="00711694">
        <w:rPr>
          <w:rFonts w:ascii="Times New Roman" w:hAnsi="Times New Roman" w:cs="Times New Roman"/>
          <w:b/>
          <w:bCs/>
          <w:sz w:val="24"/>
          <w:szCs w:val="24"/>
        </w:rPr>
        <w:t>Competitive pressures:</w:t>
      </w:r>
      <w:r w:rsidRPr="00711694">
        <w:rPr>
          <w:rFonts w:ascii="Times New Roman" w:hAnsi="Times New Roman" w:cs="Times New Roman"/>
          <w:sz w:val="24"/>
          <w:szCs w:val="24"/>
        </w:rPr>
        <w:t xml:space="preserve"> Discounters and other established competitors are eroding market share </w:t>
      </w:r>
      <w:r w:rsidRPr="00711694">
        <w:rPr>
          <w:rFonts w:ascii="Times New Roman" w:hAnsi="Times New Roman" w:cs="Times New Roman"/>
          <w:sz w:val="28"/>
          <w:szCs w:val="28"/>
        </w:rPr>
        <w:t>and profit in the process.</w:t>
      </w:r>
    </w:p>
    <w:p w14:paraId="5761755F" w14:textId="6A8BC78A" w:rsidR="004D2FE5" w:rsidRPr="00711694" w:rsidRDefault="00000000" w:rsidP="00711694">
      <w:pPr>
        <w:pStyle w:val="Heading1"/>
        <w:rPr>
          <w:b/>
          <w:bCs/>
          <w:color w:val="000000" w:themeColor="text1"/>
          <w:sz w:val="28"/>
          <w:szCs w:val="28"/>
        </w:rPr>
      </w:pPr>
      <w:r w:rsidRPr="00711694">
        <w:rPr>
          <w:b/>
          <w:bCs/>
          <w:color w:val="000000" w:themeColor="text1"/>
          <w:sz w:val="28"/>
          <w:szCs w:val="28"/>
        </w:rPr>
        <w:t>Strategic Recommendations</w:t>
      </w:r>
      <w:r w:rsidR="00711694" w:rsidRPr="00711694">
        <w:rPr>
          <w:b/>
          <w:bCs/>
          <w:color w:val="000000" w:themeColor="text1"/>
          <w:sz w:val="28"/>
          <w:szCs w:val="28"/>
        </w:rPr>
        <w:t>:</w:t>
      </w:r>
    </w:p>
    <w:p w14:paraId="50E0AE6E" w14:textId="7307B258"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To address these challenges and improve financial management, Morrisons can focus on the following strategies:</w:t>
      </w:r>
      <w:r w:rsidR="003F34A4">
        <w:rPr>
          <w:rFonts w:ascii="Times New Roman" w:hAnsi="Times New Roman" w:cs="Times New Roman"/>
          <w:sz w:val="24"/>
          <w:szCs w:val="24"/>
        </w:rPr>
        <w:t xml:space="preserve"> </w:t>
      </w:r>
      <w:r w:rsidRPr="00711694">
        <w:rPr>
          <w:rFonts w:ascii="Times New Roman" w:hAnsi="Times New Roman" w:cs="Times New Roman"/>
          <w:sz w:val="24"/>
          <w:szCs w:val="24"/>
        </w:rPr>
        <w:t xml:space="preserve">To address these challenges and improve financial management, Morrisons can focus on the following strategies: </w:t>
      </w:r>
    </w:p>
    <w:p w14:paraId="56908189" w14:textId="1966B15F"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4"/>
          <w:szCs w:val="24"/>
        </w:rPr>
        <w:t xml:space="preserve"> 1. Enhance Profitability</w:t>
      </w:r>
      <w:r w:rsidR="00073227">
        <w:rPr>
          <w:rFonts w:ascii="Times New Roman" w:hAnsi="Times New Roman" w:cs="Times New Roman"/>
          <w:b/>
          <w:bCs/>
          <w:sz w:val="24"/>
          <w:szCs w:val="24"/>
        </w:rPr>
        <w:t>:</w:t>
      </w:r>
    </w:p>
    <w:p w14:paraId="00C63ADE"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711694">
        <w:rPr>
          <w:rFonts w:ascii="Times New Roman" w:hAnsi="Times New Roman" w:cs="Times New Roman"/>
          <w:b/>
          <w:bCs/>
          <w:sz w:val="24"/>
          <w:szCs w:val="24"/>
        </w:rPr>
        <w:t>Optimize pricing strategy:</w:t>
      </w:r>
      <w:r w:rsidRPr="00711694">
        <w:rPr>
          <w:rFonts w:ascii="Times New Roman" w:hAnsi="Times New Roman" w:cs="Times New Roman"/>
          <w:sz w:val="24"/>
          <w:szCs w:val="24"/>
        </w:rPr>
        <w:t xml:space="preserve"> Carry out a detailed evaluation of the price of products to determine areas that one can adjust the price upwards where possible and adopt the concept of flexible pricing to meet market changes. </w:t>
      </w:r>
    </w:p>
    <w:p w14:paraId="4FCCFECF"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b/>
          <w:bCs/>
          <w:sz w:val="24"/>
          <w:szCs w:val="24"/>
        </w:rPr>
        <w:t xml:space="preserve"> Strengthen private label brands</w:t>
      </w:r>
      <w:r w:rsidRPr="00711694">
        <w:rPr>
          <w:rFonts w:ascii="Times New Roman" w:hAnsi="Times New Roman" w:cs="Times New Roman"/>
          <w:sz w:val="24"/>
          <w:szCs w:val="24"/>
        </w:rPr>
        <w:t xml:space="preserve">: Increase the number of private label products of higher quality to increase profit per store and customer loyalty. </w:t>
      </w:r>
    </w:p>
    <w:p w14:paraId="065832D4"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711694">
        <w:rPr>
          <w:rFonts w:ascii="Times New Roman" w:hAnsi="Times New Roman" w:cs="Times New Roman"/>
          <w:b/>
          <w:bCs/>
          <w:sz w:val="24"/>
          <w:szCs w:val="24"/>
        </w:rPr>
        <w:t>Cost reduction initiatives:</w:t>
      </w:r>
      <w:r w:rsidRPr="00711694">
        <w:rPr>
          <w:rFonts w:ascii="Times New Roman" w:hAnsi="Times New Roman" w:cs="Times New Roman"/>
          <w:sz w:val="24"/>
          <w:szCs w:val="24"/>
        </w:rPr>
        <w:t xml:space="preserve"> Sustain aggressive cost reduction strategies in all the organizational units such as purchasing, supply chain, and production. </w:t>
      </w:r>
    </w:p>
    <w:p w14:paraId="00A2B5FA"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lastRenderedPageBreak/>
        <w:t xml:space="preserve"> </w:t>
      </w:r>
      <w:r w:rsidRPr="00711694">
        <w:rPr>
          <w:rFonts w:ascii="Times New Roman" w:hAnsi="Times New Roman" w:cs="Times New Roman"/>
          <w:b/>
          <w:bCs/>
          <w:sz w:val="24"/>
          <w:szCs w:val="24"/>
        </w:rPr>
        <w:t>Category management</w:t>
      </w:r>
      <w:r w:rsidRPr="00711694">
        <w:rPr>
          <w:rFonts w:ascii="Times New Roman" w:hAnsi="Times New Roman" w:cs="Times New Roman"/>
          <w:sz w:val="24"/>
          <w:szCs w:val="24"/>
        </w:rPr>
        <w:t xml:space="preserve">: This involves the right placement of the right products in the right quantities in order to generate the highest possible sales and profits. </w:t>
      </w:r>
    </w:p>
    <w:p w14:paraId="7D2BEBD1" w14:textId="012BD40A"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4"/>
          <w:szCs w:val="24"/>
        </w:rPr>
        <w:t xml:space="preserve"> 2. Debt Management and Enhancement of the Financial </w:t>
      </w:r>
      <w:proofErr w:type="gramStart"/>
      <w:r w:rsidRPr="00711694">
        <w:rPr>
          <w:rFonts w:ascii="Times New Roman" w:hAnsi="Times New Roman" w:cs="Times New Roman"/>
          <w:b/>
          <w:bCs/>
          <w:sz w:val="24"/>
          <w:szCs w:val="24"/>
        </w:rPr>
        <w:t xml:space="preserve">Profile </w:t>
      </w:r>
      <w:r w:rsidR="00711694" w:rsidRPr="00711694">
        <w:rPr>
          <w:rFonts w:ascii="Times New Roman" w:hAnsi="Times New Roman" w:cs="Times New Roman"/>
          <w:b/>
          <w:bCs/>
          <w:sz w:val="24"/>
          <w:szCs w:val="24"/>
        </w:rPr>
        <w:t>:</w:t>
      </w:r>
      <w:proofErr w:type="gramEnd"/>
    </w:p>
    <w:p w14:paraId="1902B361"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Debt reduction: Consider ways of managing the debt levels for instance through divestiture, restructuring of the loan or through more equity investment. </w:t>
      </w:r>
    </w:p>
    <w:p w14:paraId="17A85866"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711694">
        <w:rPr>
          <w:rFonts w:ascii="Times New Roman" w:hAnsi="Times New Roman" w:cs="Times New Roman"/>
          <w:b/>
          <w:bCs/>
          <w:sz w:val="24"/>
          <w:szCs w:val="24"/>
        </w:rPr>
        <w:t>Cash flow management:</w:t>
      </w:r>
      <w:r w:rsidRPr="00711694">
        <w:rPr>
          <w:rFonts w:ascii="Times New Roman" w:hAnsi="Times New Roman" w:cs="Times New Roman"/>
          <w:sz w:val="24"/>
          <w:szCs w:val="24"/>
        </w:rPr>
        <w:t xml:space="preserve"> Enhance the cash generation by increasing the control of credit, inventory, and working capital. </w:t>
      </w:r>
    </w:p>
    <w:p w14:paraId="3053F176"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711694">
        <w:rPr>
          <w:rFonts w:ascii="Times New Roman" w:hAnsi="Times New Roman" w:cs="Times New Roman"/>
          <w:b/>
          <w:bCs/>
          <w:sz w:val="24"/>
          <w:szCs w:val="24"/>
        </w:rPr>
        <w:t>Financial discipline</w:t>
      </w:r>
      <w:r w:rsidRPr="00711694">
        <w:rPr>
          <w:rFonts w:ascii="Times New Roman" w:hAnsi="Times New Roman" w:cs="Times New Roman"/>
          <w:sz w:val="24"/>
          <w:szCs w:val="24"/>
        </w:rPr>
        <w:t xml:space="preserve">: Implement sound financial policies and standards that will help to track and control the expenses. </w:t>
      </w:r>
    </w:p>
    <w:p w14:paraId="1F62FC62" w14:textId="13AF49F4"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4"/>
          <w:szCs w:val="24"/>
        </w:rPr>
        <w:t xml:space="preserve"> 3. Optimize Inventory Management</w:t>
      </w:r>
      <w:r w:rsidR="00073227">
        <w:rPr>
          <w:rFonts w:ascii="Times New Roman" w:hAnsi="Times New Roman" w:cs="Times New Roman"/>
          <w:b/>
          <w:bCs/>
          <w:sz w:val="24"/>
          <w:szCs w:val="24"/>
        </w:rPr>
        <w:t>:</w:t>
      </w:r>
      <w:r w:rsidRPr="00711694">
        <w:rPr>
          <w:rFonts w:ascii="Times New Roman" w:hAnsi="Times New Roman" w:cs="Times New Roman"/>
          <w:b/>
          <w:bCs/>
          <w:sz w:val="24"/>
          <w:szCs w:val="24"/>
        </w:rPr>
        <w:t xml:space="preserve"> </w:t>
      </w:r>
    </w:p>
    <w:p w14:paraId="3378FE24"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Inventory forecasting: Improve on demand forecasting to eliminate cases of stockouts and overstocking. </w:t>
      </w:r>
    </w:p>
    <w:p w14:paraId="43BA69F1"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Inventory turnover analysis: It is also good to carry out frequent inventory turnover and decide on slow movIng products to do an adjustment on the inventory. </w:t>
      </w:r>
    </w:p>
    <w:p w14:paraId="617F2B99"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Supply chain optimization: Get involved with suppliers in an aim to flexibly manage this supply chain lead times. </w:t>
      </w:r>
    </w:p>
    <w:p w14:paraId="66B87FBF" w14:textId="21CAC79B"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sz w:val="24"/>
          <w:szCs w:val="24"/>
        </w:rPr>
        <w:t xml:space="preserve"> </w:t>
      </w:r>
      <w:r w:rsidRPr="00711694">
        <w:rPr>
          <w:rFonts w:ascii="Times New Roman" w:hAnsi="Times New Roman" w:cs="Times New Roman"/>
          <w:b/>
          <w:bCs/>
          <w:sz w:val="24"/>
          <w:szCs w:val="24"/>
        </w:rPr>
        <w:t>4. Strengthen Competitive Position</w:t>
      </w:r>
      <w:r w:rsidR="00073227">
        <w:rPr>
          <w:rFonts w:ascii="Times New Roman" w:hAnsi="Times New Roman" w:cs="Times New Roman"/>
          <w:b/>
          <w:bCs/>
          <w:sz w:val="24"/>
          <w:szCs w:val="24"/>
        </w:rPr>
        <w:t>:</w:t>
      </w:r>
    </w:p>
    <w:p w14:paraId="4F09A332"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073227">
        <w:rPr>
          <w:rFonts w:ascii="Times New Roman" w:hAnsi="Times New Roman" w:cs="Times New Roman"/>
          <w:b/>
          <w:bCs/>
          <w:sz w:val="24"/>
          <w:szCs w:val="24"/>
        </w:rPr>
        <w:t>Customer-centric approach:</w:t>
      </w:r>
      <w:r w:rsidRPr="00711694">
        <w:rPr>
          <w:rFonts w:ascii="Times New Roman" w:hAnsi="Times New Roman" w:cs="Times New Roman"/>
          <w:sz w:val="24"/>
          <w:szCs w:val="24"/>
        </w:rPr>
        <w:t xml:space="preserve"> On the preferences and needs of customers, the major interest should be given to the use of market research and analysis. </w:t>
      </w:r>
    </w:p>
    <w:p w14:paraId="3FC682B7"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073227">
        <w:rPr>
          <w:rFonts w:ascii="Times New Roman" w:hAnsi="Times New Roman" w:cs="Times New Roman"/>
          <w:b/>
          <w:bCs/>
          <w:sz w:val="24"/>
          <w:szCs w:val="24"/>
        </w:rPr>
        <w:t>Digital transformation:</w:t>
      </w:r>
      <w:r w:rsidRPr="00711694">
        <w:rPr>
          <w:rFonts w:ascii="Times New Roman" w:hAnsi="Times New Roman" w:cs="Times New Roman"/>
          <w:sz w:val="24"/>
          <w:szCs w:val="24"/>
        </w:rPr>
        <w:t xml:space="preserve"> The company should explore the online platform for market and product accessibility so that get the customers more satisfied. </w:t>
      </w:r>
    </w:p>
    <w:p w14:paraId="3D91803F"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073227">
        <w:rPr>
          <w:rFonts w:ascii="Times New Roman" w:hAnsi="Times New Roman" w:cs="Times New Roman"/>
          <w:b/>
          <w:bCs/>
          <w:sz w:val="24"/>
          <w:szCs w:val="24"/>
        </w:rPr>
        <w:t>Value proposition:</w:t>
      </w:r>
      <w:r w:rsidRPr="00711694">
        <w:rPr>
          <w:rFonts w:ascii="Times New Roman" w:hAnsi="Times New Roman" w:cs="Times New Roman"/>
          <w:sz w:val="24"/>
          <w:szCs w:val="24"/>
        </w:rPr>
        <w:t xml:space="preserve"> Explain the strategy of value creation and delivery of the value prop to the target customers in Morrisons. </w:t>
      </w:r>
    </w:p>
    <w:p w14:paraId="11F1BB98"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073227">
        <w:rPr>
          <w:rFonts w:ascii="Times New Roman" w:hAnsi="Times New Roman" w:cs="Times New Roman"/>
          <w:b/>
          <w:bCs/>
          <w:sz w:val="24"/>
          <w:szCs w:val="24"/>
        </w:rPr>
        <w:t>Store format optimization:</w:t>
      </w:r>
      <w:r w:rsidRPr="00711694">
        <w:rPr>
          <w:rFonts w:ascii="Times New Roman" w:hAnsi="Times New Roman" w:cs="Times New Roman"/>
          <w:sz w:val="24"/>
          <w:szCs w:val="24"/>
        </w:rPr>
        <w:t xml:space="preserve"> Evaluate the store </w:t>
      </w:r>
      <w:proofErr w:type="gramStart"/>
      <w:r w:rsidRPr="00711694">
        <w:rPr>
          <w:rFonts w:ascii="Times New Roman" w:hAnsi="Times New Roman" w:cs="Times New Roman"/>
          <w:sz w:val="24"/>
          <w:szCs w:val="24"/>
        </w:rPr>
        <w:t>departments,designs</w:t>
      </w:r>
      <w:proofErr w:type="gramEnd"/>
      <w:r w:rsidRPr="00711694">
        <w:rPr>
          <w:rFonts w:ascii="Times New Roman" w:hAnsi="Times New Roman" w:cs="Times New Roman"/>
          <w:sz w:val="24"/>
          <w:szCs w:val="24"/>
        </w:rPr>
        <w:t xml:space="preserve"> and the locations in order to identify some features that will suit the needs of the customers and the market trends. </w:t>
      </w:r>
    </w:p>
    <w:p w14:paraId="01B66D5F" w14:textId="403B63A6"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lastRenderedPageBreak/>
        <w:t xml:space="preserve"> This is a</w:t>
      </w:r>
      <w:r w:rsidR="003F34A4">
        <w:rPr>
          <w:rFonts w:ascii="Times New Roman" w:hAnsi="Times New Roman" w:cs="Times New Roman"/>
          <w:sz w:val="24"/>
          <w:szCs w:val="24"/>
        </w:rPr>
        <w:t xml:space="preserve"> </w:t>
      </w:r>
      <w:r w:rsidRPr="00711694">
        <w:rPr>
          <w:rFonts w:ascii="Times New Roman" w:hAnsi="Times New Roman" w:cs="Times New Roman"/>
          <w:sz w:val="24"/>
          <w:szCs w:val="24"/>
        </w:rPr>
        <w:t xml:space="preserve">continuation of the past work involving identification of financial performance indicators, as well as collection and evaluation of financial data for the purpose of identifying financial trends for an organization. </w:t>
      </w:r>
    </w:p>
    <w:p w14:paraId="4E8E7D00"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073227">
        <w:rPr>
          <w:rFonts w:ascii="Times New Roman" w:hAnsi="Times New Roman" w:cs="Times New Roman"/>
          <w:b/>
          <w:bCs/>
          <w:sz w:val="24"/>
          <w:szCs w:val="24"/>
        </w:rPr>
        <w:t>Key performance indicators (KPIs):</w:t>
      </w:r>
      <w:r w:rsidRPr="00711694">
        <w:rPr>
          <w:rFonts w:ascii="Times New Roman" w:hAnsi="Times New Roman" w:cs="Times New Roman"/>
          <w:sz w:val="24"/>
          <w:szCs w:val="24"/>
        </w:rPr>
        <w:t xml:space="preserve"> Establish the right performance indicators for the appraisal of the financial performance and for the tracking of goal attainment. </w:t>
      </w:r>
    </w:p>
    <w:p w14:paraId="4B5E3847"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073227">
        <w:rPr>
          <w:rFonts w:ascii="Times New Roman" w:hAnsi="Times New Roman" w:cs="Times New Roman"/>
          <w:b/>
          <w:bCs/>
          <w:sz w:val="24"/>
          <w:szCs w:val="24"/>
        </w:rPr>
        <w:t>Regular financial analysis:</w:t>
      </w:r>
      <w:r w:rsidRPr="00711694">
        <w:rPr>
          <w:rFonts w:ascii="Times New Roman" w:hAnsi="Times New Roman" w:cs="Times New Roman"/>
          <w:sz w:val="24"/>
          <w:szCs w:val="24"/>
        </w:rPr>
        <w:t xml:space="preserve"> Make sure that you perform frequent analysis of figures in a bid to be able to establish the prevailing conditions in the financial world. </w:t>
      </w:r>
    </w:p>
    <w:p w14:paraId="0BDA51B9" w14:textId="531A81BD" w:rsidR="004D2FE5" w:rsidRPr="00711694" w:rsidRDefault="00000000" w:rsidP="00711694">
      <w:pPr>
        <w:spacing w:line="360" w:lineRule="auto"/>
        <w:jc w:val="both"/>
        <w:rPr>
          <w:rFonts w:ascii="Times New Roman" w:hAnsi="Times New Roman" w:cs="Times New Roman"/>
          <w:sz w:val="24"/>
          <w:szCs w:val="24"/>
        </w:rPr>
      </w:pPr>
      <w:r w:rsidRPr="00073227">
        <w:rPr>
          <w:rFonts w:ascii="Times New Roman" w:hAnsi="Times New Roman" w:cs="Times New Roman"/>
          <w:b/>
          <w:bCs/>
          <w:sz w:val="24"/>
          <w:szCs w:val="24"/>
        </w:rPr>
        <w:t xml:space="preserve"> Benchmarking:</w:t>
      </w:r>
      <w:r w:rsidRPr="00711694">
        <w:rPr>
          <w:rFonts w:ascii="Times New Roman" w:hAnsi="Times New Roman" w:cs="Times New Roman"/>
          <w:sz w:val="24"/>
          <w:szCs w:val="24"/>
        </w:rPr>
        <w:t xml:space="preserve"> Performance results of Morrisons should be compared with other similar stores for one to identify areas that require enhancement.</w:t>
      </w:r>
    </w:p>
    <w:p w14:paraId="517DD064" w14:textId="0ABEC1B9" w:rsidR="004D2FE5" w:rsidRPr="00711694" w:rsidRDefault="00000000" w:rsidP="00711694">
      <w:pPr>
        <w:spacing w:line="360" w:lineRule="auto"/>
        <w:jc w:val="both"/>
        <w:rPr>
          <w:rFonts w:ascii="Times New Roman" w:hAnsi="Times New Roman" w:cs="Times New Roman"/>
          <w:b/>
          <w:bCs/>
          <w:sz w:val="24"/>
          <w:szCs w:val="24"/>
        </w:rPr>
      </w:pPr>
      <w:r w:rsidRPr="00711694">
        <w:rPr>
          <w:rFonts w:ascii="Times New Roman" w:hAnsi="Times New Roman" w:cs="Times New Roman"/>
          <w:b/>
          <w:bCs/>
          <w:sz w:val="24"/>
          <w:szCs w:val="24"/>
        </w:rPr>
        <w:t>Implementation Considerations</w:t>
      </w:r>
      <w:r w:rsidR="00711694" w:rsidRPr="00711694">
        <w:rPr>
          <w:rFonts w:ascii="Times New Roman" w:hAnsi="Times New Roman" w:cs="Times New Roman"/>
          <w:b/>
          <w:bCs/>
          <w:sz w:val="24"/>
          <w:szCs w:val="24"/>
        </w:rPr>
        <w:t>:</w:t>
      </w:r>
    </w:p>
    <w:p w14:paraId="62B07048" w14:textId="77777777" w:rsidR="004D2FE5" w:rsidRPr="00711694" w:rsidRDefault="00000000" w:rsidP="00711694">
      <w:pPr>
        <w:spacing w:line="360" w:lineRule="auto"/>
        <w:jc w:val="both"/>
        <w:rPr>
          <w:rFonts w:ascii="Times New Roman" w:hAnsi="Times New Roman" w:cs="Times New Roman"/>
          <w:sz w:val="24"/>
          <w:szCs w:val="24"/>
        </w:rPr>
      </w:pPr>
      <w:r w:rsidRPr="00073227">
        <w:rPr>
          <w:rFonts w:ascii="Times New Roman" w:hAnsi="Times New Roman" w:cs="Times New Roman"/>
          <w:b/>
          <w:bCs/>
          <w:sz w:val="24"/>
          <w:szCs w:val="24"/>
        </w:rPr>
        <w:t>Cross-functional collaboration:</w:t>
      </w:r>
      <w:r w:rsidRPr="00711694">
        <w:rPr>
          <w:rFonts w:ascii="Times New Roman" w:hAnsi="Times New Roman" w:cs="Times New Roman"/>
          <w:sz w:val="24"/>
          <w:szCs w:val="24"/>
        </w:rPr>
        <w:t xml:space="preserve"> All the departments must be on the same page in order to effectively implement the new ideas that have been formulated </w:t>
      </w:r>
      <w:proofErr w:type="gramStart"/>
      <w:r w:rsidRPr="00711694">
        <w:rPr>
          <w:rFonts w:ascii="Times New Roman" w:hAnsi="Times New Roman" w:cs="Times New Roman"/>
          <w:sz w:val="24"/>
          <w:szCs w:val="24"/>
        </w:rPr>
        <w:t>In</w:t>
      </w:r>
      <w:proofErr w:type="gramEnd"/>
      <w:r w:rsidRPr="00711694">
        <w:rPr>
          <w:rFonts w:ascii="Times New Roman" w:hAnsi="Times New Roman" w:cs="Times New Roman"/>
          <w:sz w:val="24"/>
          <w:szCs w:val="24"/>
        </w:rPr>
        <w:t xml:space="preserve"> the best strategy. </w:t>
      </w:r>
    </w:p>
    <w:p w14:paraId="25D05FD6"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073227">
        <w:rPr>
          <w:rFonts w:ascii="Times New Roman" w:hAnsi="Times New Roman" w:cs="Times New Roman"/>
          <w:b/>
          <w:bCs/>
          <w:sz w:val="24"/>
          <w:szCs w:val="24"/>
        </w:rPr>
        <w:t>Change management</w:t>
      </w:r>
      <w:r w:rsidRPr="00711694">
        <w:rPr>
          <w:rFonts w:ascii="Times New Roman" w:hAnsi="Times New Roman" w:cs="Times New Roman"/>
          <w:sz w:val="24"/>
          <w:szCs w:val="24"/>
        </w:rPr>
        <w:t xml:space="preserve">: The employees should be already informed of the change and the necessary support to the employees should be provided during this change </w:t>
      </w:r>
      <w:proofErr w:type="gramStart"/>
      <w:r w:rsidRPr="00711694">
        <w:rPr>
          <w:rFonts w:ascii="Times New Roman" w:hAnsi="Times New Roman" w:cs="Times New Roman"/>
          <w:sz w:val="24"/>
          <w:szCs w:val="24"/>
        </w:rPr>
        <w:t>process..</w:t>
      </w:r>
      <w:proofErr w:type="gramEnd"/>
      <w:r w:rsidRPr="00711694">
        <w:rPr>
          <w:rFonts w:ascii="Times New Roman" w:hAnsi="Times New Roman" w:cs="Times New Roman"/>
          <w:sz w:val="24"/>
          <w:szCs w:val="24"/>
        </w:rPr>
        <w:t xml:space="preserve"> </w:t>
      </w:r>
    </w:p>
    <w:p w14:paraId="45F95AE0" w14:textId="77777777" w:rsidR="004D2FE5" w:rsidRPr="00711694" w:rsidRDefault="00000000" w:rsidP="00711694">
      <w:pPr>
        <w:spacing w:line="360" w:lineRule="auto"/>
        <w:jc w:val="both"/>
        <w:rPr>
          <w:rFonts w:ascii="Times New Roman" w:hAnsi="Times New Roman" w:cs="Times New Roman"/>
          <w:sz w:val="24"/>
          <w:szCs w:val="24"/>
        </w:rPr>
      </w:pPr>
      <w:r w:rsidRPr="00073227">
        <w:rPr>
          <w:rFonts w:ascii="Times New Roman" w:hAnsi="Times New Roman" w:cs="Times New Roman"/>
          <w:b/>
          <w:bCs/>
          <w:sz w:val="24"/>
          <w:szCs w:val="24"/>
        </w:rPr>
        <w:t xml:space="preserve"> Continuous improvement</w:t>
      </w:r>
      <w:r w:rsidRPr="00711694">
        <w:rPr>
          <w:rFonts w:ascii="Times New Roman" w:hAnsi="Times New Roman" w:cs="Times New Roman"/>
          <w:sz w:val="24"/>
          <w:szCs w:val="24"/>
        </w:rPr>
        <w:t xml:space="preserve">: Promote the culture of change and improvement that would help the organization to thrive in the long run. </w:t>
      </w:r>
    </w:p>
    <w:p w14:paraId="0A201DD1"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w:t>
      </w:r>
      <w:r w:rsidRPr="00073227">
        <w:rPr>
          <w:rFonts w:ascii="Times New Roman" w:hAnsi="Times New Roman" w:cs="Times New Roman"/>
          <w:b/>
          <w:bCs/>
          <w:sz w:val="24"/>
          <w:szCs w:val="24"/>
        </w:rPr>
        <w:t>Risk management:</w:t>
      </w:r>
      <w:r w:rsidRPr="00711694">
        <w:rPr>
          <w:rFonts w:ascii="Times New Roman" w:hAnsi="Times New Roman" w:cs="Times New Roman"/>
          <w:sz w:val="24"/>
          <w:szCs w:val="24"/>
        </w:rPr>
        <w:t xml:space="preserve"> Examine and assess possible risks that may be inherent in the adoption of new strategies. </w:t>
      </w:r>
    </w:p>
    <w:p w14:paraId="0D24979F" w14:textId="77777777" w:rsidR="004D2FE5" w:rsidRPr="00711694"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Through the adoption of these recommendations and the consistent assessment of the company’s financial results, Morrisons can enhance its financial position, enhance its competitive advantage and, therefore, realise sustainable growth. </w:t>
      </w:r>
    </w:p>
    <w:p w14:paraId="700EF22E" w14:textId="7E0DCD84" w:rsidR="004D2FE5" w:rsidRDefault="00000000" w:rsidP="00711694">
      <w:pPr>
        <w:spacing w:line="360" w:lineRule="auto"/>
        <w:jc w:val="both"/>
        <w:rPr>
          <w:rFonts w:ascii="Times New Roman" w:hAnsi="Times New Roman" w:cs="Times New Roman"/>
          <w:sz w:val="24"/>
          <w:szCs w:val="24"/>
        </w:rPr>
      </w:pPr>
      <w:r w:rsidRPr="00711694">
        <w:rPr>
          <w:rFonts w:ascii="Times New Roman" w:hAnsi="Times New Roman" w:cs="Times New Roman"/>
          <w:sz w:val="24"/>
          <w:szCs w:val="24"/>
        </w:rPr>
        <w:t xml:space="preserve"> The above analysis is based on the details offered and some general trends in the industry. A more detailed and specific approach would need certain financial data and better understanding of the company’s environment and its position on the market.</w:t>
      </w:r>
    </w:p>
    <w:p w14:paraId="1CD539BB" w14:textId="77777777" w:rsidR="00711694" w:rsidRPr="00711694" w:rsidRDefault="00711694" w:rsidP="00711694">
      <w:pPr>
        <w:spacing w:line="360" w:lineRule="auto"/>
        <w:jc w:val="both"/>
        <w:rPr>
          <w:rFonts w:ascii="Times New Roman" w:hAnsi="Times New Roman" w:cs="Times New Roman"/>
          <w:sz w:val="24"/>
          <w:szCs w:val="24"/>
        </w:rPr>
      </w:pPr>
    </w:p>
    <w:p w14:paraId="086DC1A8" w14:textId="77777777" w:rsidR="004D2FE5" w:rsidRDefault="00000000">
      <w:pPr>
        <w:pStyle w:val="Heading1"/>
        <w:jc w:val="both"/>
        <w:rPr>
          <w:rFonts w:ascii="Times New Roman" w:hAnsi="Times New Roman" w:cs="Times New Roman"/>
          <w:b/>
          <w:color w:val="000000"/>
        </w:rPr>
      </w:pPr>
      <w:bookmarkStart w:id="5" w:name="_Toc174181845"/>
      <w:r>
        <w:rPr>
          <w:rFonts w:ascii="Times New Roman" w:hAnsi="Times New Roman" w:cs="Times New Roman"/>
          <w:b/>
          <w:color w:val="000000"/>
        </w:rPr>
        <w:lastRenderedPageBreak/>
        <w:t>References</w:t>
      </w:r>
      <w:bookmarkEnd w:id="5"/>
    </w:p>
    <w:p w14:paraId="75AAEFB8" w14:textId="77777777" w:rsidR="004D2FE5" w:rsidRDefault="004D2FE5">
      <w:pPr>
        <w:jc w:val="both"/>
        <w:rPr>
          <w:rFonts w:ascii="Times New Roman" w:hAnsi="Times New Roman" w:cs="Times New Roman"/>
          <w:bCs/>
          <w:sz w:val="24"/>
          <w:szCs w:val="24"/>
        </w:rPr>
      </w:pPr>
    </w:p>
    <w:p w14:paraId="39BB4DB2" w14:textId="77777777" w:rsidR="004D2FE5" w:rsidRDefault="00000000">
      <w:pPr>
        <w:pStyle w:val="NormalWeb"/>
        <w:jc w:val="both"/>
      </w:pPr>
      <w:r>
        <w:rPr>
          <w:bCs/>
        </w:rPr>
        <w:t xml:space="preserve">   </w:t>
      </w:r>
      <w:r>
        <w:t xml:space="preserve">  William Morrison Supermarkets plc. (2021) </w:t>
      </w:r>
      <w:r>
        <w:rPr>
          <w:rStyle w:val="Emphasis"/>
        </w:rPr>
        <w:t>Company history</w:t>
      </w:r>
      <w:r>
        <w:t xml:space="preserve">. Available at: </w:t>
      </w:r>
      <w:hyperlink r:id="rId15" w:tgtFrame="_new" w:history="1">
        <w:r>
          <w:rPr>
            <w:rStyle w:val="Hyperlink"/>
          </w:rPr>
          <w:t>https://www.morrisons-corporate.com/about-us/company-history/</w:t>
        </w:r>
      </w:hyperlink>
      <w:r>
        <w:t xml:space="preserve"> (Accessed: 10 August 2024).</w:t>
      </w:r>
    </w:p>
    <w:p w14:paraId="61A07636" w14:textId="77777777" w:rsidR="004D2FE5" w:rsidRDefault="00000000">
      <w:pPr>
        <w:pStyle w:val="NormalWeb"/>
        <w:jc w:val="both"/>
      </w:pPr>
      <w:r>
        <w:t xml:space="preserve">  Mintel (2023) </w:t>
      </w:r>
      <w:r>
        <w:rPr>
          <w:rStyle w:val="Emphasis"/>
        </w:rPr>
        <w:t>Grocery retailing - UK</w:t>
      </w:r>
      <w:r>
        <w:t>. Mintel Group Ltd.</w:t>
      </w:r>
    </w:p>
    <w:p w14:paraId="63E3D992" w14:textId="77777777" w:rsidR="004D2FE5" w:rsidRDefault="00000000">
      <w:pPr>
        <w:pStyle w:val="NormalWeb"/>
        <w:jc w:val="both"/>
      </w:pPr>
      <w:r>
        <w:t xml:space="preserve">  Kantar (2023) </w:t>
      </w:r>
      <w:r>
        <w:rPr>
          <w:rStyle w:val="Emphasis"/>
        </w:rPr>
        <w:t>Grocery market share - UK</w:t>
      </w:r>
      <w:r>
        <w:t xml:space="preserve">. Available at: </w:t>
      </w:r>
      <w:hyperlink r:id="rId16" w:tgtFrame="_new" w:history="1">
        <w:r>
          <w:rPr>
            <w:rStyle w:val="Hyperlink"/>
          </w:rPr>
          <w:t>https://www.kantar.com/uki/inspiration/fmcg/grocery-market-share-great-britain</w:t>
        </w:r>
      </w:hyperlink>
      <w:r>
        <w:t xml:space="preserve"> (Accessed: 10 August 2024).</w:t>
      </w:r>
    </w:p>
    <w:p w14:paraId="371E9BB8" w14:textId="77777777" w:rsidR="004D2FE5" w:rsidRDefault="00000000">
      <w:pPr>
        <w:pStyle w:val="NormalWeb"/>
        <w:jc w:val="both"/>
      </w:pPr>
      <w:r>
        <w:t xml:space="preserve">  IGD (2023) </w:t>
      </w:r>
      <w:r>
        <w:rPr>
          <w:rStyle w:val="Emphasis"/>
        </w:rPr>
        <w:t>UK grocery retail market overview</w:t>
      </w:r>
      <w:r>
        <w:t xml:space="preserve">. Institute of Grocery Distribution. Available at: </w:t>
      </w:r>
      <w:hyperlink r:id="rId17" w:tgtFrame="_new" w:history="1">
        <w:r>
          <w:rPr>
            <w:rStyle w:val="Hyperlink"/>
          </w:rPr>
          <w:t>https://www.igd.com/articles/article-viewer/t/igd-uk-grocery-market-overview/i/27829</w:t>
        </w:r>
      </w:hyperlink>
      <w:r>
        <w:t xml:space="preserve"> (Accessed: 10 August 2024).</w:t>
      </w:r>
    </w:p>
    <w:p w14:paraId="2C48A7FA" w14:textId="77777777" w:rsidR="004D2FE5" w:rsidRDefault="00000000">
      <w:pPr>
        <w:pStyle w:val="NormalWeb"/>
        <w:jc w:val="both"/>
      </w:pPr>
      <w:r>
        <w:t xml:space="preserve">  Tesco plc (2023) </w:t>
      </w:r>
      <w:r>
        <w:rPr>
          <w:rStyle w:val="Emphasis"/>
        </w:rPr>
        <w:t>Annual report 2023</w:t>
      </w:r>
      <w:r>
        <w:t xml:space="preserve">. Available at: </w:t>
      </w:r>
      <w:hyperlink r:id="rId18" w:tgtFrame="_new" w:history="1">
        <w:r>
          <w:rPr>
            <w:rStyle w:val="Hyperlink"/>
          </w:rPr>
          <w:t>https://www.tescoplc.com/investors/reports-results-presentations/2023</w:t>
        </w:r>
      </w:hyperlink>
      <w:r>
        <w:t xml:space="preserve"> (Accessed: 10 August 2024).</w:t>
      </w:r>
    </w:p>
    <w:p w14:paraId="7A60FC41" w14:textId="77777777" w:rsidR="004D2FE5" w:rsidRDefault="00000000">
      <w:pPr>
        <w:pStyle w:val="NormalWeb"/>
        <w:jc w:val="both"/>
      </w:pPr>
      <w:r>
        <w:t xml:space="preserve">  Reuters (2021) 'Morrisons takeover by CD&amp;R approved', </w:t>
      </w:r>
      <w:r>
        <w:rPr>
          <w:rStyle w:val="Emphasis"/>
        </w:rPr>
        <w:t>Reuters</w:t>
      </w:r>
      <w:r>
        <w:t xml:space="preserve">, 19 October. Available at: </w:t>
      </w:r>
      <w:hyperlink r:id="rId19" w:tgtFrame="_new" w:history="1">
        <w:r>
          <w:rPr>
            <w:rStyle w:val="Hyperlink"/>
          </w:rPr>
          <w:t>https://www.reuters.com/business/retail-consumer/morrisons-shareholders-approve-7-bln-takeover-by-cdr-2021-10-19/</w:t>
        </w:r>
      </w:hyperlink>
      <w:r>
        <w:t xml:space="preserve"> (Accessed: 10 August 2024).</w:t>
      </w:r>
    </w:p>
    <w:p w14:paraId="75BA5307" w14:textId="77777777" w:rsidR="004D2FE5" w:rsidRDefault="00000000">
      <w:pPr>
        <w:pStyle w:val="NormalWeb"/>
        <w:jc w:val="both"/>
      </w:pPr>
      <w:r>
        <w:t xml:space="preserve">  The Guardian (2021) 'How the Morrisons takeover battle unfolded', </w:t>
      </w:r>
      <w:r>
        <w:rPr>
          <w:rStyle w:val="Emphasis"/>
        </w:rPr>
        <w:t>The Guardian</w:t>
      </w:r>
      <w:r>
        <w:t xml:space="preserve">, 20 August. Available at: </w:t>
      </w:r>
      <w:hyperlink r:id="rId20" w:tgtFrame="_new" w:history="1">
        <w:r>
          <w:rPr>
            <w:rStyle w:val="Hyperlink"/>
          </w:rPr>
          <w:t>https://www.theguardian.com/business/2021/aug/20/how-the-morrisons-takeover-battle-unfolded</w:t>
        </w:r>
      </w:hyperlink>
      <w:r>
        <w:t xml:space="preserve"> (Accessed: 10 August 2024).</w:t>
      </w:r>
    </w:p>
    <w:p w14:paraId="081038D8" w14:textId="77777777" w:rsidR="004D2FE5" w:rsidRDefault="00000000">
      <w:pPr>
        <w:pStyle w:val="NormalWeb"/>
        <w:jc w:val="both"/>
      </w:pPr>
      <w:r>
        <w:t xml:space="preserve">  Morrisons (2022) </w:t>
      </w:r>
      <w:r>
        <w:rPr>
          <w:rStyle w:val="Emphasis"/>
        </w:rPr>
        <w:t>Market Street - fresh food</w:t>
      </w:r>
      <w:r>
        <w:t xml:space="preserve">. Available at: </w:t>
      </w:r>
      <w:hyperlink r:id="rId21" w:tgtFrame="_new" w:history="1">
        <w:r>
          <w:rPr>
            <w:rStyle w:val="Hyperlink"/>
          </w:rPr>
          <w:t>https://my.morrisons.com/fresh/</w:t>
        </w:r>
      </w:hyperlink>
      <w:r>
        <w:t xml:space="preserve"> (Accessed: 10 August 2024).</w:t>
      </w:r>
    </w:p>
    <w:p w14:paraId="71616F56" w14:textId="77777777" w:rsidR="004D2FE5" w:rsidRDefault="00000000">
      <w:pPr>
        <w:pStyle w:val="NormalWeb"/>
        <w:jc w:val="both"/>
      </w:pPr>
      <w:r>
        <w:t xml:space="preserve">  Morrisons (2023) </w:t>
      </w:r>
      <w:r>
        <w:rPr>
          <w:rStyle w:val="Emphasis"/>
        </w:rPr>
        <w:t>Morrisons More loyalty program</w:t>
      </w:r>
      <w:r>
        <w:t xml:space="preserve">. Available at: </w:t>
      </w:r>
      <w:hyperlink r:id="rId22" w:tgtFrame="_new" w:history="1">
        <w:r>
          <w:rPr>
            <w:rStyle w:val="Hyperlink"/>
          </w:rPr>
          <w:t>https://www.morrisons.com/more</w:t>
        </w:r>
      </w:hyperlink>
      <w:r>
        <w:t xml:space="preserve"> (Accessed: 10 August 2024).</w:t>
      </w:r>
    </w:p>
    <w:p w14:paraId="41F93146" w14:textId="77777777" w:rsidR="004D2FE5" w:rsidRDefault="00000000">
      <w:pPr>
        <w:pStyle w:val="NormalWeb"/>
        <w:jc w:val="both"/>
      </w:pPr>
      <w:r>
        <w:t xml:space="preserve">  Morrisons (2023) </w:t>
      </w:r>
      <w:r>
        <w:rPr>
          <w:rStyle w:val="Emphasis"/>
        </w:rPr>
        <w:t>Sustainability and social responsibility</w:t>
      </w:r>
      <w:r>
        <w:t xml:space="preserve">. Available at: </w:t>
      </w:r>
      <w:hyperlink r:id="rId23" w:tgtFrame="_new" w:history="1">
        <w:r>
          <w:rPr>
            <w:rStyle w:val="Hyperlink"/>
          </w:rPr>
          <w:t>https://www.morrisons-corporate.com/cr/</w:t>
        </w:r>
      </w:hyperlink>
      <w:r>
        <w:t xml:space="preserve"> (Accessed: 10 August 2024).</w:t>
      </w:r>
    </w:p>
    <w:p w14:paraId="0FE42E2A" w14:textId="77777777" w:rsidR="004D2FE5" w:rsidRDefault="00000000">
      <w:pPr>
        <w:pStyle w:val="NormalWeb"/>
        <w:jc w:val="both"/>
      </w:pPr>
      <w:r>
        <w:t xml:space="preserve">  WRAP (2023) </w:t>
      </w:r>
      <w:r>
        <w:rPr>
          <w:rStyle w:val="Emphasis"/>
        </w:rPr>
        <w:t>Morrisons' commitment to reducing food waste</w:t>
      </w:r>
      <w:r>
        <w:t xml:space="preserve">. Available at: </w:t>
      </w:r>
      <w:hyperlink r:id="rId24" w:tgtFrame="_new" w:history="1">
        <w:r>
          <w:rPr>
            <w:rStyle w:val="Hyperlink"/>
          </w:rPr>
          <w:t>https://wrap.org.uk/morrisons</w:t>
        </w:r>
      </w:hyperlink>
      <w:r>
        <w:t xml:space="preserve"> (Accessed: 10 August 2024).</w:t>
      </w:r>
    </w:p>
    <w:p w14:paraId="3FCBABAB" w14:textId="77777777" w:rsidR="004D2FE5" w:rsidRDefault="00000000">
      <w:pPr>
        <w:pStyle w:val="NormalWeb"/>
        <w:jc w:val="both"/>
      </w:pPr>
      <w:r>
        <w:t xml:space="preserve">  Bloomberg (2023) </w:t>
      </w:r>
      <w:r>
        <w:rPr>
          <w:rStyle w:val="Emphasis"/>
        </w:rPr>
        <w:t>Financial analysis of Morrisons 2023</w:t>
      </w:r>
      <w:r>
        <w:t>. Bloomberg L.P.</w:t>
      </w:r>
    </w:p>
    <w:p w14:paraId="0385919F" w14:textId="77777777" w:rsidR="004D2FE5" w:rsidRDefault="00000000">
      <w:pPr>
        <w:pStyle w:val="NormalWeb"/>
        <w:jc w:val="both"/>
      </w:pPr>
      <w:r>
        <w:t xml:space="preserve">  Thomson Reuters (2023) </w:t>
      </w:r>
      <w:r>
        <w:rPr>
          <w:rStyle w:val="Emphasis"/>
        </w:rPr>
        <w:t>Morrisons financial ratios analysis</w:t>
      </w:r>
      <w:r>
        <w:t>. Refinitiv Eikon.</w:t>
      </w:r>
    </w:p>
    <w:p w14:paraId="363033B7" w14:textId="77777777" w:rsidR="004D2FE5" w:rsidRDefault="004D2FE5">
      <w:pPr>
        <w:jc w:val="both"/>
        <w:rPr>
          <w:rFonts w:ascii="Times New Roman" w:hAnsi="Times New Roman" w:cs="Times New Roman"/>
        </w:rPr>
      </w:pPr>
    </w:p>
    <w:p w14:paraId="723CBABC" w14:textId="77777777" w:rsidR="004D2FE5" w:rsidRPr="00073227" w:rsidRDefault="00000000" w:rsidP="00073227">
      <w:pPr>
        <w:jc w:val="center"/>
        <w:rPr>
          <w:rFonts w:ascii="Times New Roman" w:hAnsi="Times New Roman" w:cs="Times New Roman"/>
          <w:b/>
          <w:bCs/>
          <w:sz w:val="32"/>
          <w:szCs w:val="32"/>
          <w:u w:val="single"/>
        </w:rPr>
      </w:pPr>
      <w:r w:rsidRPr="00073227">
        <w:rPr>
          <w:rFonts w:ascii="Times New Roman" w:hAnsi="Times New Roman" w:cs="Times New Roman"/>
          <w:b/>
          <w:bCs/>
          <w:sz w:val="32"/>
          <w:szCs w:val="32"/>
          <w:u w:val="single"/>
        </w:rPr>
        <w:lastRenderedPageBreak/>
        <w:t>Part C</w:t>
      </w:r>
    </w:p>
    <w:p w14:paraId="1ED4B489" w14:textId="7B58479E" w:rsidR="004D2FE5" w:rsidRDefault="00000000">
      <w:pPr>
        <w:pStyle w:val="Heading1"/>
        <w:jc w:val="both"/>
        <w:rPr>
          <w:rFonts w:ascii="Times New Roman" w:hAnsi="Times New Roman" w:cs="Times New Roman"/>
          <w:b/>
          <w:bCs/>
          <w:color w:val="auto"/>
          <w:sz w:val="28"/>
          <w:szCs w:val="28"/>
          <w:u w:val="single"/>
        </w:rPr>
      </w:pPr>
      <w:bookmarkStart w:id="6" w:name="_Toc174181846"/>
      <w:r w:rsidRPr="00073227">
        <w:rPr>
          <w:rFonts w:ascii="Times New Roman" w:hAnsi="Times New Roman" w:cs="Times New Roman"/>
          <w:b/>
          <w:bCs/>
          <w:color w:val="auto"/>
          <w:sz w:val="28"/>
          <w:szCs w:val="28"/>
          <w:u w:val="single"/>
        </w:rPr>
        <w:t>Requirement 2: Critically Discuss Advantages and Shortcomings of PBP, ARR, and NPV</w:t>
      </w:r>
      <w:bookmarkEnd w:id="6"/>
      <w:r w:rsidR="00073227">
        <w:rPr>
          <w:rFonts w:ascii="Times New Roman" w:hAnsi="Times New Roman" w:cs="Times New Roman"/>
          <w:b/>
          <w:bCs/>
          <w:color w:val="auto"/>
          <w:sz w:val="28"/>
          <w:szCs w:val="28"/>
          <w:u w:val="single"/>
        </w:rPr>
        <w:t>:</w:t>
      </w:r>
    </w:p>
    <w:p w14:paraId="65726E0A" w14:textId="77777777" w:rsidR="00073227" w:rsidRPr="00073227" w:rsidRDefault="00073227" w:rsidP="00073227"/>
    <w:p w14:paraId="611EB785" w14:textId="44106254" w:rsidR="004D2FE5" w:rsidRDefault="00000000">
      <w:pPr>
        <w:jc w:val="both"/>
        <w:rPr>
          <w:rFonts w:ascii="Times New Roman" w:hAnsi="Times New Roman" w:cs="Times New Roman"/>
          <w:b/>
          <w:u w:val="single"/>
        </w:rPr>
      </w:pPr>
      <w:r>
        <w:rPr>
          <w:rFonts w:ascii="Times New Roman" w:hAnsi="Times New Roman" w:cs="Times New Roman"/>
          <w:b/>
          <w:u w:val="single"/>
        </w:rPr>
        <w:t>Payback Period (PBP</w:t>
      </w:r>
      <w:proofErr w:type="gramStart"/>
      <w:r>
        <w:rPr>
          <w:rFonts w:ascii="Times New Roman" w:hAnsi="Times New Roman" w:cs="Times New Roman"/>
          <w:b/>
          <w:u w:val="single"/>
        </w:rPr>
        <w:t>)</w:t>
      </w:r>
      <w:r w:rsidR="00073227">
        <w:rPr>
          <w:rFonts w:ascii="Times New Roman" w:hAnsi="Times New Roman" w:cs="Times New Roman"/>
          <w:b/>
          <w:u w:val="single"/>
        </w:rPr>
        <w:t xml:space="preserve"> :</w:t>
      </w:r>
      <w:proofErr w:type="gramEnd"/>
    </w:p>
    <w:p w14:paraId="72735BA7" w14:textId="77777777" w:rsidR="004D2FE5" w:rsidRPr="00073227" w:rsidRDefault="00000000">
      <w:pPr>
        <w:jc w:val="both"/>
        <w:rPr>
          <w:rFonts w:ascii="Times New Roman" w:hAnsi="Times New Roman" w:cs="Times New Roman"/>
          <w:b/>
          <w:bCs/>
          <w:sz w:val="24"/>
          <w:szCs w:val="24"/>
        </w:rPr>
      </w:pPr>
      <w:r w:rsidRPr="00073227">
        <w:rPr>
          <w:rFonts w:ascii="Times New Roman" w:hAnsi="Times New Roman" w:cs="Times New Roman"/>
          <w:b/>
          <w:bCs/>
          <w:sz w:val="24"/>
          <w:szCs w:val="24"/>
        </w:rPr>
        <w:t>Advantages:</w:t>
      </w:r>
    </w:p>
    <w:p w14:paraId="4E901CEA" w14:textId="77777777" w:rsidR="004D2FE5" w:rsidRDefault="00000000">
      <w:pPr>
        <w:numPr>
          <w:ilvl w:val="0"/>
          <w:numId w:val="40"/>
        </w:numPr>
        <w:jc w:val="both"/>
        <w:rPr>
          <w:rFonts w:ascii="Times New Roman" w:hAnsi="Times New Roman" w:cs="Times New Roman"/>
          <w:sz w:val="24"/>
          <w:szCs w:val="24"/>
        </w:rPr>
      </w:pPr>
      <w:r>
        <w:rPr>
          <w:rFonts w:ascii="Times New Roman" w:hAnsi="Times New Roman" w:cs="Times New Roman"/>
          <w:sz w:val="24"/>
          <w:szCs w:val="24"/>
        </w:rPr>
        <w:t>Simplicity: Easy to calculate and understand.</w:t>
      </w:r>
    </w:p>
    <w:p w14:paraId="09B2119B" w14:textId="77777777" w:rsidR="004D2FE5" w:rsidRDefault="00000000">
      <w:pPr>
        <w:numPr>
          <w:ilvl w:val="0"/>
          <w:numId w:val="40"/>
        </w:numPr>
        <w:jc w:val="both"/>
        <w:rPr>
          <w:rFonts w:ascii="Times New Roman" w:hAnsi="Times New Roman" w:cs="Times New Roman"/>
          <w:sz w:val="24"/>
          <w:szCs w:val="24"/>
        </w:rPr>
      </w:pPr>
      <w:r>
        <w:rPr>
          <w:rFonts w:ascii="Times New Roman" w:hAnsi="Times New Roman" w:cs="Times New Roman"/>
          <w:sz w:val="24"/>
          <w:szCs w:val="24"/>
        </w:rPr>
        <w:t>Focus on liquidity: Provides an indication of how quickly the initial investment will be recovered.</w:t>
      </w:r>
    </w:p>
    <w:p w14:paraId="0F5A1D8F" w14:textId="77777777" w:rsidR="004D2FE5" w:rsidRDefault="00000000">
      <w:pPr>
        <w:numPr>
          <w:ilvl w:val="0"/>
          <w:numId w:val="40"/>
        </w:numPr>
        <w:jc w:val="both"/>
        <w:rPr>
          <w:rFonts w:ascii="Times New Roman" w:hAnsi="Times New Roman" w:cs="Times New Roman"/>
          <w:sz w:val="24"/>
          <w:szCs w:val="24"/>
        </w:rPr>
      </w:pPr>
      <w:r>
        <w:rPr>
          <w:rFonts w:ascii="Times New Roman" w:hAnsi="Times New Roman" w:cs="Times New Roman"/>
          <w:sz w:val="24"/>
          <w:szCs w:val="24"/>
        </w:rPr>
        <w:t>Useful for risk assessment: Projects with shorter payback periods are generally considered less risky.</w:t>
      </w:r>
    </w:p>
    <w:p w14:paraId="0F2CBDE9" w14:textId="77777777" w:rsidR="004D2FE5" w:rsidRDefault="00000000">
      <w:pPr>
        <w:numPr>
          <w:ilvl w:val="0"/>
          <w:numId w:val="40"/>
        </w:numPr>
        <w:jc w:val="both"/>
        <w:rPr>
          <w:rFonts w:ascii="Times New Roman" w:hAnsi="Times New Roman" w:cs="Times New Roman"/>
          <w:sz w:val="24"/>
          <w:szCs w:val="24"/>
        </w:rPr>
      </w:pPr>
      <w:r>
        <w:rPr>
          <w:rFonts w:ascii="Times New Roman" w:hAnsi="Times New Roman" w:cs="Times New Roman"/>
          <w:sz w:val="24"/>
          <w:szCs w:val="24"/>
        </w:rPr>
        <w:t>Shortcomings:</w:t>
      </w:r>
    </w:p>
    <w:p w14:paraId="427E47A5" w14:textId="77777777" w:rsidR="004D2FE5" w:rsidRDefault="00000000">
      <w:pPr>
        <w:numPr>
          <w:ilvl w:val="0"/>
          <w:numId w:val="40"/>
        </w:numPr>
        <w:jc w:val="both"/>
        <w:rPr>
          <w:rFonts w:ascii="Times New Roman" w:hAnsi="Times New Roman" w:cs="Times New Roman"/>
          <w:sz w:val="24"/>
          <w:szCs w:val="24"/>
        </w:rPr>
      </w:pPr>
      <w:r>
        <w:rPr>
          <w:rFonts w:ascii="Times New Roman" w:hAnsi="Times New Roman" w:cs="Times New Roman"/>
          <w:sz w:val="24"/>
          <w:szCs w:val="24"/>
        </w:rPr>
        <w:t>Ignores cash flows beyond the payback period: Does not consider the profitability of a project in the long run.</w:t>
      </w:r>
    </w:p>
    <w:p w14:paraId="018F6108" w14:textId="77777777" w:rsidR="004D2FE5" w:rsidRDefault="00000000">
      <w:pPr>
        <w:numPr>
          <w:ilvl w:val="0"/>
          <w:numId w:val="40"/>
        </w:numPr>
        <w:jc w:val="both"/>
        <w:rPr>
          <w:rFonts w:ascii="Times New Roman" w:hAnsi="Times New Roman" w:cs="Times New Roman"/>
          <w:sz w:val="24"/>
          <w:szCs w:val="24"/>
        </w:rPr>
      </w:pPr>
      <w:r>
        <w:rPr>
          <w:rFonts w:ascii="Times New Roman" w:hAnsi="Times New Roman" w:cs="Times New Roman"/>
          <w:sz w:val="24"/>
          <w:szCs w:val="24"/>
        </w:rPr>
        <w:t>Does not account for the time value of money: Assumes that money has the same value regardless of when it is received.</w:t>
      </w:r>
    </w:p>
    <w:p w14:paraId="748A2C72" w14:textId="77777777" w:rsidR="004D2FE5" w:rsidRDefault="00000000">
      <w:pPr>
        <w:jc w:val="both"/>
        <w:rPr>
          <w:rFonts w:ascii="Times New Roman" w:hAnsi="Times New Roman" w:cs="Times New Roman"/>
          <w:b/>
          <w:u w:val="single"/>
        </w:rPr>
      </w:pPr>
      <w:r>
        <w:rPr>
          <w:rFonts w:ascii="Times New Roman" w:hAnsi="Times New Roman" w:cs="Times New Roman"/>
          <w:b/>
          <w:u w:val="single"/>
        </w:rPr>
        <w:t>Accounting Rate of Return (ARR)</w:t>
      </w:r>
    </w:p>
    <w:p w14:paraId="73D808A0" w14:textId="77777777" w:rsidR="004D2FE5" w:rsidRPr="00073227" w:rsidRDefault="00000000">
      <w:pPr>
        <w:numPr>
          <w:ilvl w:val="0"/>
          <w:numId w:val="39"/>
        </w:numPr>
        <w:jc w:val="both"/>
        <w:rPr>
          <w:rFonts w:ascii="Times New Roman" w:hAnsi="Times New Roman" w:cs="Times New Roman"/>
          <w:b/>
          <w:bCs/>
          <w:sz w:val="24"/>
          <w:szCs w:val="24"/>
        </w:rPr>
      </w:pPr>
      <w:r w:rsidRPr="00073227">
        <w:rPr>
          <w:rFonts w:ascii="Times New Roman" w:hAnsi="Times New Roman" w:cs="Times New Roman"/>
          <w:b/>
          <w:bCs/>
          <w:sz w:val="24"/>
          <w:szCs w:val="24"/>
        </w:rPr>
        <w:t>Advantages:</w:t>
      </w:r>
    </w:p>
    <w:p w14:paraId="41CFC734" w14:textId="77777777" w:rsidR="004D2FE5" w:rsidRDefault="00000000">
      <w:pPr>
        <w:numPr>
          <w:ilvl w:val="0"/>
          <w:numId w:val="39"/>
        </w:numPr>
        <w:jc w:val="both"/>
        <w:rPr>
          <w:rFonts w:ascii="Times New Roman" w:hAnsi="Times New Roman" w:cs="Times New Roman"/>
          <w:sz w:val="24"/>
          <w:szCs w:val="24"/>
        </w:rPr>
      </w:pPr>
      <w:r>
        <w:rPr>
          <w:rFonts w:ascii="Times New Roman" w:hAnsi="Times New Roman" w:cs="Times New Roman"/>
          <w:sz w:val="24"/>
          <w:szCs w:val="24"/>
        </w:rPr>
        <w:t>Uses accounting profits, which are familiar to management.</w:t>
      </w:r>
    </w:p>
    <w:p w14:paraId="5B19F114" w14:textId="77777777" w:rsidR="004D2FE5" w:rsidRDefault="00000000">
      <w:pPr>
        <w:numPr>
          <w:ilvl w:val="0"/>
          <w:numId w:val="39"/>
        </w:numPr>
        <w:jc w:val="both"/>
        <w:rPr>
          <w:rFonts w:ascii="Times New Roman" w:hAnsi="Times New Roman" w:cs="Times New Roman"/>
          <w:sz w:val="24"/>
          <w:szCs w:val="24"/>
        </w:rPr>
      </w:pPr>
      <w:r>
        <w:rPr>
          <w:rFonts w:ascii="Times New Roman" w:hAnsi="Times New Roman" w:cs="Times New Roman"/>
          <w:sz w:val="24"/>
          <w:szCs w:val="24"/>
        </w:rPr>
        <w:t>Relatively easy to calculate.</w:t>
      </w:r>
    </w:p>
    <w:p w14:paraId="0D426848" w14:textId="77777777" w:rsidR="004D2FE5" w:rsidRDefault="00000000">
      <w:pPr>
        <w:numPr>
          <w:ilvl w:val="0"/>
          <w:numId w:val="39"/>
        </w:numPr>
        <w:jc w:val="both"/>
        <w:rPr>
          <w:rFonts w:ascii="Times New Roman" w:hAnsi="Times New Roman" w:cs="Times New Roman"/>
          <w:sz w:val="24"/>
          <w:szCs w:val="24"/>
        </w:rPr>
      </w:pPr>
      <w:r>
        <w:rPr>
          <w:rFonts w:ascii="Times New Roman" w:hAnsi="Times New Roman" w:cs="Times New Roman"/>
          <w:sz w:val="24"/>
          <w:szCs w:val="24"/>
        </w:rPr>
        <w:t>Shortcomings:</w:t>
      </w:r>
    </w:p>
    <w:p w14:paraId="47A747BB" w14:textId="77777777" w:rsidR="004D2FE5" w:rsidRDefault="00000000">
      <w:pPr>
        <w:numPr>
          <w:ilvl w:val="0"/>
          <w:numId w:val="39"/>
        </w:numPr>
        <w:jc w:val="both"/>
        <w:rPr>
          <w:rFonts w:ascii="Times New Roman" w:hAnsi="Times New Roman" w:cs="Times New Roman"/>
          <w:sz w:val="24"/>
          <w:szCs w:val="24"/>
        </w:rPr>
      </w:pPr>
      <w:r>
        <w:rPr>
          <w:rFonts w:ascii="Times New Roman" w:hAnsi="Times New Roman" w:cs="Times New Roman"/>
          <w:sz w:val="24"/>
          <w:szCs w:val="24"/>
        </w:rPr>
        <w:t>Ignores the time value of money: Does not consider when cash flows occur.</w:t>
      </w:r>
    </w:p>
    <w:p w14:paraId="7777A5E6" w14:textId="77777777" w:rsidR="004D2FE5" w:rsidRDefault="00000000">
      <w:pPr>
        <w:numPr>
          <w:ilvl w:val="0"/>
          <w:numId w:val="39"/>
        </w:numPr>
        <w:jc w:val="both"/>
        <w:rPr>
          <w:rFonts w:ascii="Times New Roman" w:hAnsi="Times New Roman" w:cs="Times New Roman"/>
          <w:sz w:val="24"/>
          <w:szCs w:val="24"/>
        </w:rPr>
      </w:pPr>
      <w:r>
        <w:rPr>
          <w:rFonts w:ascii="Times New Roman" w:hAnsi="Times New Roman" w:cs="Times New Roman"/>
          <w:sz w:val="24"/>
          <w:szCs w:val="24"/>
        </w:rPr>
        <w:t>Based on accounting profits, which can be manipulated through accounting policies.</w:t>
      </w:r>
    </w:p>
    <w:p w14:paraId="44246802" w14:textId="77777777" w:rsidR="004D2FE5" w:rsidRDefault="00000000">
      <w:pPr>
        <w:numPr>
          <w:ilvl w:val="0"/>
          <w:numId w:val="39"/>
        </w:numPr>
        <w:jc w:val="both"/>
        <w:rPr>
          <w:rFonts w:ascii="Times New Roman" w:hAnsi="Times New Roman" w:cs="Times New Roman"/>
          <w:sz w:val="24"/>
          <w:szCs w:val="24"/>
        </w:rPr>
      </w:pPr>
      <w:r>
        <w:rPr>
          <w:rFonts w:ascii="Times New Roman" w:hAnsi="Times New Roman" w:cs="Times New Roman"/>
          <w:sz w:val="24"/>
          <w:szCs w:val="24"/>
        </w:rPr>
        <w:t>Does not consider the initial investment required for the project.</w:t>
      </w:r>
    </w:p>
    <w:p w14:paraId="43B6ED84" w14:textId="77777777" w:rsidR="004D2FE5" w:rsidRDefault="00000000">
      <w:pPr>
        <w:jc w:val="both"/>
        <w:rPr>
          <w:rFonts w:ascii="Times New Roman" w:hAnsi="Times New Roman" w:cs="Times New Roman"/>
          <w:b/>
          <w:u w:val="single"/>
        </w:rPr>
      </w:pPr>
      <w:r>
        <w:rPr>
          <w:rFonts w:ascii="Times New Roman" w:hAnsi="Times New Roman" w:cs="Times New Roman"/>
          <w:b/>
          <w:u w:val="single"/>
        </w:rPr>
        <w:t>Net Present Value (NPV)</w:t>
      </w:r>
    </w:p>
    <w:p w14:paraId="5BC2C428" w14:textId="77777777" w:rsidR="004D2FE5" w:rsidRPr="00073227" w:rsidRDefault="00000000">
      <w:pPr>
        <w:jc w:val="both"/>
        <w:rPr>
          <w:rFonts w:ascii="Times New Roman" w:hAnsi="Times New Roman" w:cs="Times New Roman"/>
          <w:b/>
          <w:bCs/>
          <w:sz w:val="24"/>
          <w:szCs w:val="24"/>
        </w:rPr>
      </w:pPr>
      <w:r w:rsidRPr="00073227">
        <w:rPr>
          <w:rFonts w:ascii="Times New Roman" w:hAnsi="Times New Roman" w:cs="Times New Roman"/>
          <w:b/>
          <w:bCs/>
          <w:sz w:val="24"/>
          <w:szCs w:val="24"/>
        </w:rPr>
        <w:t>Advantages:</w:t>
      </w:r>
    </w:p>
    <w:p w14:paraId="59EC1F40" w14:textId="77777777" w:rsidR="004D2FE5" w:rsidRDefault="00000000">
      <w:pPr>
        <w:numPr>
          <w:ilvl w:val="0"/>
          <w:numId w:val="38"/>
        </w:numPr>
        <w:jc w:val="both"/>
        <w:rPr>
          <w:rFonts w:ascii="Times New Roman" w:hAnsi="Times New Roman" w:cs="Times New Roman"/>
          <w:sz w:val="24"/>
          <w:szCs w:val="24"/>
        </w:rPr>
      </w:pPr>
      <w:r>
        <w:rPr>
          <w:rFonts w:ascii="Times New Roman" w:hAnsi="Times New Roman" w:cs="Times New Roman"/>
          <w:sz w:val="24"/>
          <w:szCs w:val="24"/>
        </w:rPr>
        <w:t>Considers the time value of money: Accurately reflects the true profitability of a project.</w:t>
      </w:r>
    </w:p>
    <w:p w14:paraId="5277C998" w14:textId="77777777" w:rsidR="004D2FE5" w:rsidRDefault="00000000">
      <w:pPr>
        <w:numPr>
          <w:ilvl w:val="0"/>
          <w:numId w:val="38"/>
        </w:numPr>
        <w:jc w:val="both"/>
        <w:rPr>
          <w:rFonts w:ascii="Times New Roman" w:hAnsi="Times New Roman" w:cs="Times New Roman"/>
          <w:sz w:val="24"/>
          <w:szCs w:val="24"/>
        </w:rPr>
      </w:pPr>
      <w:r>
        <w:rPr>
          <w:rFonts w:ascii="Times New Roman" w:hAnsi="Times New Roman" w:cs="Times New Roman"/>
          <w:sz w:val="24"/>
          <w:szCs w:val="24"/>
        </w:rPr>
        <w:t>Incorporates all cash flows over the project's life.</w:t>
      </w:r>
    </w:p>
    <w:p w14:paraId="587DA2E9" w14:textId="77777777" w:rsidR="004D2FE5" w:rsidRDefault="00000000">
      <w:pPr>
        <w:numPr>
          <w:ilvl w:val="0"/>
          <w:numId w:val="38"/>
        </w:numPr>
        <w:jc w:val="both"/>
        <w:rPr>
          <w:rFonts w:ascii="Times New Roman" w:hAnsi="Times New Roman" w:cs="Times New Roman"/>
          <w:sz w:val="24"/>
          <w:szCs w:val="24"/>
        </w:rPr>
      </w:pPr>
      <w:r>
        <w:rPr>
          <w:rFonts w:ascii="Times New Roman" w:hAnsi="Times New Roman" w:cs="Times New Roman"/>
          <w:sz w:val="24"/>
          <w:szCs w:val="24"/>
        </w:rPr>
        <w:t>Provides a clear decision criterion: Positive NPV indicates a profitable project.</w:t>
      </w:r>
    </w:p>
    <w:p w14:paraId="66DFA48D" w14:textId="77777777" w:rsidR="004D2FE5" w:rsidRDefault="00000000">
      <w:pPr>
        <w:numPr>
          <w:ilvl w:val="0"/>
          <w:numId w:val="38"/>
        </w:numPr>
        <w:jc w:val="both"/>
        <w:rPr>
          <w:rFonts w:ascii="Times New Roman" w:hAnsi="Times New Roman" w:cs="Times New Roman"/>
          <w:sz w:val="24"/>
          <w:szCs w:val="24"/>
        </w:rPr>
      </w:pPr>
      <w:r>
        <w:rPr>
          <w:rFonts w:ascii="Times New Roman" w:hAnsi="Times New Roman" w:cs="Times New Roman"/>
          <w:sz w:val="24"/>
          <w:szCs w:val="24"/>
        </w:rPr>
        <w:lastRenderedPageBreak/>
        <w:t>Shortcomings:</w:t>
      </w:r>
    </w:p>
    <w:p w14:paraId="2CB8A23F" w14:textId="77777777" w:rsidR="004D2FE5" w:rsidRDefault="00000000">
      <w:pPr>
        <w:numPr>
          <w:ilvl w:val="0"/>
          <w:numId w:val="38"/>
        </w:numPr>
        <w:jc w:val="both"/>
        <w:rPr>
          <w:rFonts w:ascii="Times New Roman" w:hAnsi="Times New Roman" w:cs="Times New Roman"/>
          <w:sz w:val="24"/>
          <w:szCs w:val="24"/>
        </w:rPr>
      </w:pPr>
      <w:r>
        <w:rPr>
          <w:rFonts w:ascii="Times New Roman" w:hAnsi="Times New Roman" w:cs="Times New Roman"/>
          <w:sz w:val="24"/>
          <w:szCs w:val="24"/>
        </w:rPr>
        <w:t>Dependent on estimates of the future cash revenues and the discount factor – difficult to obtain.</w:t>
      </w:r>
    </w:p>
    <w:p w14:paraId="42350961" w14:textId="77777777" w:rsidR="004D2FE5" w:rsidRDefault="00000000">
      <w:pPr>
        <w:numPr>
          <w:ilvl w:val="0"/>
          <w:numId w:val="38"/>
        </w:numPr>
        <w:jc w:val="both"/>
        <w:rPr>
          <w:rFonts w:ascii="Times New Roman" w:hAnsi="Times New Roman" w:cs="Times New Roman"/>
        </w:rPr>
      </w:pPr>
      <w:r>
        <w:rPr>
          <w:rFonts w:ascii="Times New Roman" w:hAnsi="Times New Roman" w:cs="Times New Roman"/>
          <w:sz w:val="24"/>
          <w:szCs w:val="24"/>
        </w:rPr>
        <w:t>May be sensitive to changes in the discount rate</w:t>
      </w:r>
      <w:r>
        <w:rPr>
          <w:rFonts w:ascii="Times New Roman" w:hAnsi="Times New Roman" w:cs="Times New Roman"/>
        </w:rPr>
        <w:t>.</w:t>
      </w:r>
    </w:p>
    <w:p w14:paraId="07B59473" w14:textId="074FD86D" w:rsidR="004D2FE5" w:rsidRDefault="00000000">
      <w:pPr>
        <w:pStyle w:val="Heading1"/>
        <w:jc w:val="both"/>
        <w:rPr>
          <w:rFonts w:ascii="Times New Roman" w:hAnsi="Times New Roman" w:cs="Times New Roman"/>
          <w:b/>
          <w:bCs/>
          <w:color w:val="auto"/>
          <w:sz w:val="28"/>
          <w:szCs w:val="28"/>
        </w:rPr>
      </w:pPr>
      <w:bookmarkStart w:id="7" w:name="_Toc174181847"/>
      <w:r>
        <w:rPr>
          <w:rFonts w:ascii="Times New Roman" w:hAnsi="Times New Roman" w:cs="Times New Roman"/>
          <w:b/>
          <w:bCs/>
          <w:color w:val="auto"/>
          <w:sz w:val="28"/>
          <w:szCs w:val="28"/>
        </w:rPr>
        <w:t xml:space="preserve">Requirement 1: Calculate </w:t>
      </w:r>
      <w:r w:rsidR="00073227">
        <w:rPr>
          <w:rFonts w:ascii="Times New Roman" w:hAnsi="Times New Roman" w:cs="Times New Roman"/>
          <w:b/>
          <w:bCs/>
          <w:color w:val="auto"/>
          <w:sz w:val="28"/>
          <w:szCs w:val="28"/>
        </w:rPr>
        <w:t xml:space="preserve">the </w:t>
      </w:r>
      <w:r>
        <w:rPr>
          <w:rFonts w:ascii="Times New Roman" w:hAnsi="Times New Roman" w:cs="Times New Roman"/>
          <w:b/>
          <w:bCs/>
          <w:color w:val="auto"/>
          <w:sz w:val="28"/>
          <w:szCs w:val="28"/>
        </w:rPr>
        <w:t>Payback Period (PBP), Accounting Rate of Return (ARR), and Net Present Value (NPV)</w:t>
      </w:r>
      <w:bookmarkEnd w:id="7"/>
      <w:r w:rsidR="00073227">
        <w:rPr>
          <w:rFonts w:ascii="Times New Roman" w:hAnsi="Times New Roman" w:cs="Times New Roman"/>
          <w:b/>
          <w:bCs/>
          <w:color w:val="auto"/>
          <w:sz w:val="28"/>
          <w:szCs w:val="28"/>
        </w:rPr>
        <w:t>:</w:t>
      </w:r>
    </w:p>
    <w:p w14:paraId="62A0EF77" w14:textId="77777777" w:rsidR="00073227" w:rsidRPr="00073227" w:rsidRDefault="00073227" w:rsidP="00073227"/>
    <w:p w14:paraId="5C0CBAD2" w14:textId="77777777" w:rsidR="004D2FE5" w:rsidRPr="00073227" w:rsidRDefault="00000000">
      <w:pPr>
        <w:jc w:val="both"/>
        <w:rPr>
          <w:rFonts w:ascii="Times New Roman" w:hAnsi="Times New Roman" w:cs="Times New Roman"/>
          <w:b/>
          <w:bCs/>
          <w:u w:val="single"/>
        </w:rPr>
      </w:pPr>
      <w:r w:rsidRPr="00073227">
        <w:rPr>
          <w:rFonts w:ascii="Times New Roman" w:hAnsi="Times New Roman" w:cs="Times New Roman"/>
          <w:b/>
          <w:bCs/>
          <w:u w:val="single"/>
        </w:rPr>
        <w:t>Payback Period (PBP)</w:t>
      </w:r>
    </w:p>
    <w:p w14:paraId="6F67E938" w14:textId="77777777" w:rsidR="004D2FE5" w:rsidRPr="00073227" w:rsidRDefault="00000000">
      <w:pPr>
        <w:jc w:val="both"/>
        <w:rPr>
          <w:rFonts w:ascii="Times New Roman" w:hAnsi="Times New Roman" w:cs="Times New Roman"/>
          <w:b/>
          <w:bCs/>
        </w:rPr>
      </w:pPr>
      <w:r w:rsidRPr="00073227">
        <w:rPr>
          <w:rFonts w:ascii="Times New Roman" w:hAnsi="Times New Roman" w:cs="Times New Roman"/>
          <w:b/>
          <w:bCs/>
        </w:rPr>
        <w:t>Project A:</w:t>
      </w:r>
    </w:p>
    <w:p w14:paraId="006B0EDF" w14:textId="77777777" w:rsidR="004D2FE5" w:rsidRDefault="00000000">
      <w:pPr>
        <w:jc w:val="both"/>
        <w:rPr>
          <w:rFonts w:ascii="Times New Roman" w:hAnsi="Times New Roman" w:cs="Times New Roman"/>
        </w:rPr>
      </w:pPr>
      <w:r>
        <w:rPr>
          <w:rFonts w:ascii="Times New Roman" w:hAnsi="Times New Roman" w:cs="Times New Roman"/>
        </w:rPr>
        <w:t>Cumulative Cash Flows: -80, -55, -30, -10, 45</w:t>
      </w:r>
    </w:p>
    <w:p w14:paraId="26262880" w14:textId="77777777" w:rsidR="004D2FE5" w:rsidRDefault="00000000">
      <w:pPr>
        <w:jc w:val="both"/>
        <w:rPr>
          <w:rFonts w:ascii="Times New Roman" w:hAnsi="Times New Roman" w:cs="Times New Roman"/>
        </w:rPr>
      </w:pPr>
      <w:r>
        <w:rPr>
          <w:rFonts w:ascii="Times New Roman" w:hAnsi="Times New Roman" w:cs="Times New Roman"/>
        </w:rPr>
        <w:t>Payback Period: Between Year 3 and 4</w:t>
      </w:r>
    </w:p>
    <w:p w14:paraId="20EC85C7" w14:textId="77777777" w:rsidR="004D2FE5" w:rsidRDefault="00000000">
      <w:pPr>
        <w:jc w:val="both"/>
        <w:rPr>
          <w:rFonts w:ascii="Times New Roman" w:hAnsi="Times New Roman" w:cs="Times New Roman"/>
        </w:rPr>
      </w:pPr>
      <w:r>
        <w:rPr>
          <w:rFonts w:ascii="Times New Roman" w:hAnsi="Times New Roman" w:cs="Times New Roman"/>
        </w:rPr>
        <w:t xml:space="preserve">Exact Payback Period: 3 + (10/55) = </w:t>
      </w:r>
      <w:r>
        <w:rPr>
          <w:rFonts w:ascii="Times New Roman" w:hAnsi="Times New Roman" w:cs="Times New Roman"/>
          <w:b/>
        </w:rPr>
        <w:t>3.18 years</w:t>
      </w:r>
    </w:p>
    <w:p w14:paraId="2CD4E904" w14:textId="77777777" w:rsidR="004D2FE5" w:rsidRPr="00073227" w:rsidRDefault="00000000">
      <w:pPr>
        <w:jc w:val="both"/>
        <w:rPr>
          <w:rFonts w:ascii="Times New Roman" w:hAnsi="Times New Roman" w:cs="Times New Roman"/>
          <w:b/>
          <w:bCs/>
        </w:rPr>
      </w:pPr>
      <w:r w:rsidRPr="00073227">
        <w:rPr>
          <w:rFonts w:ascii="Times New Roman" w:hAnsi="Times New Roman" w:cs="Times New Roman"/>
          <w:b/>
          <w:bCs/>
        </w:rPr>
        <w:t>Project B:</w:t>
      </w:r>
    </w:p>
    <w:p w14:paraId="7EFC05BE" w14:textId="77777777" w:rsidR="004D2FE5" w:rsidRDefault="00000000">
      <w:pPr>
        <w:jc w:val="both"/>
        <w:rPr>
          <w:rFonts w:ascii="Times New Roman" w:hAnsi="Times New Roman" w:cs="Times New Roman"/>
        </w:rPr>
      </w:pPr>
      <w:r>
        <w:rPr>
          <w:rFonts w:ascii="Times New Roman" w:hAnsi="Times New Roman" w:cs="Times New Roman"/>
        </w:rPr>
        <w:t>Cumulative Cash Flows: -75, -25, -5, -5, 15</w:t>
      </w:r>
    </w:p>
    <w:p w14:paraId="257556EE" w14:textId="77777777" w:rsidR="004D2FE5" w:rsidRDefault="00000000">
      <w:pPr>
        <w:jc w:val="both"/>
        <w:rPr>
          <w:rFonts w:ascii="Times New Roman" w:hAnsi="Times New Roman" w:cs="Times New Roman"/>
        </w:rPr>
      </w:pPr>
      <w:r>
        <w:rPr>
          <w:rFonts w:ascii="Times New Roman" w:hAnsi="Times New Roman" w:cs="Times New Roman"/>
        </w:rPr>
        <w:t>Payback Period: Between Year 3 and 4</w:t>
      </w:r>
    </w:p>
    <w:p w14:paraId="21949EF0" w14:textId="77777777" w:rsidR="004D2FE5" w:rsidRDefault="00000000">
      <w:pPr>
        <w:jc w:val="both"/>
        <w:rPr>
          <w:rFonts w:ascii="Times New Roman" w:hAnsi="Times New Roman" w:cs="Times New Roman"/>
        </w:rPr>
      </w:pPr>
      <w:r>
        <w:rPr>
          <w:rFonts w:ascii="Times New Roman" w:hAnsi="Times New Roman" w:cs="Times New Roman"/>
        </w:rPr>
        <w:t xml:space="preserve">Exact Payback Period: 3 + (5/20) = </w:t>
      </w:r>
      <w:r>
        <w:rPr>
          <w:rFonts w:ascii="Times New Roman" w:hAnsi="Times New Roman" w:cs="Times New Roman"/>
          <w:b/>
        </w:rPr>
        <w:t>3.25 years</w:t>
      </w:r>
    </w:p>
    <w:p w14:paraId="5DA212AF" w14:textId="77777777" w:rsidR="004D2FE5" w:rsidRDefault="00000000">
      <w:pPr>
        <w:jc w:val="both"/>
        <w:rPr>
          <w:rFonts w:ascii="Times New Roman" w:hAnsi="Times New Roman" w:cs="Times New Roman"/>
        </w:rPr>
      </w:pPr>
      <w:r>
        <w:rPr>
          <w:rFonts w:ascii="Times New Roman" w:hAnsi="Times New Roman" w:cs="Times New Roman"/>
        </w:rPr>
        <w:t>Accounting Rate of Return (ARR)</w:t>
      </w:r>
    </w:p>
    <w:p w14:paraId="2DB3B7F0" w14:textId="77777777" w:rsidR="004D2FE5" w:rsidRPr="00073227" w:rsidRDefault="00000000">
      <w:pPr>
        <w:jc w:val="both"/>
        <w:rPr>
          <w:rFonts w:ascii="Times New Roman" w:hAnsi="Times New Roman" w:cs="Times New Roman"/>
          <w:b/>
          <w:bCs/>
        </w:rPr>
      </w:pPr>
      <w:r w:rsidRPr="00073227">
        <w:rPr>
          <w:rFonts w:ascii="Times New Roman" w:hAnsi="Times New Roman" w:cs="Times New Roman"/>
          <w:b/>
          <w:bCs/>
        </w:rPr>
        <w:t>Project A:</w:t>
      </w:r>
    </w:p>
    <w:p w14:paraId="62A44F66" w14:textId="77777777" w:rsidR="004D2FE5" w:rsidRDefault="00000000">
      <w:pPr>
        <w:jc w:val="both"/>
        <w:rPr>
          <w:rFonts w:ascii="Times New Roman" w:hAnsi="Times New Roman" w:cs="Times New Roman"/>
        </w:rPr>
      </w:pPr>
      <w:r>
        <w:rPr>
          <w:rFonts w:ascii="Times New Roman" w:hAnsi="Times New Roman" w:cs="Times New Roman"/>
        </w:rPr>
        <w:t>Average Profit: (25 + 25 + 20 + 55) / 4 = 31.25</w:t>
      </w:r>
    </w:p>
    <w:p w14:paraId="5486D465" w14:textId="77777777" w:rsidR="004D2FE5" w:rsidRDefault="00000000">
      <w:pPr>
        <w:jc w:val="both"/>
        <w:rPr>
          <w:rFonts w:ascii="Times New Roman" w:hAnsi="Times New Roman" w:cs="Times New Roman"/>
        </w:rPr>
      </w:pPr>
      <w:r>
        <w:rPr>
          <w:rFonts w:ascii="Times New Roman" w:hAnsi="Times New Roman" w:cs="Times New Roman"/>
        </w:rPr>
        <w:t xml:space="preserve">ARR: (31.25 / 80) * 100 = </w:t>
      </w:r>
      <w:r>
        <w:rPr>
          <w:rFonts w:ascii="Times New Roman" w:hAnsi="Times New Roman" w:cs="Times New Roman"/>
          <w:b/>
        </w:rPr>
        <w:t>39.06%</w:t>
      </w:r>
    </w:p>
    <w:p w14:paraId="538F0673" w14:textId="77777777" w:rsidR="004D2FE5" w:rsidRPr="00073227" w:rsidRDefault="00000000">
      <w:pPr>
        <w:jc w:val="both"/>
        <w:rPr>
          <w:rFonts w:ascii="Times New Roman" w:hAnsi="Times New Roman" w:cs="Times New Roman"/>
          <w:b/>
          <w:bCs/>
        </w:rPr>
      </w:pPr>
      <w:r w:rsidRPr="00073227">
        <w:rPr>
          <w:rFonts w:ascii="Times New Roman" w:hAnsi="Times New Roman" w:cs="Times New Roman"/>
          <w:b/>
          <w:bCs/>
        </w:rPr>
        <w:t>Project B:</w:t>
      </w:r>
    </w:p>
    <w:p w14:paraId="30F748DD" w14:textId="77777777" w:rsidR="004D2FE5" w:rsidRDefault="00000000">
      <w:pPr>
        <w:jc w:val="both"/>
        <w:rPr>
          <w:rFonts w:ascii="Times New Roman" w:hAnsi="Times New Roman" w:cs="Times New Roman"/>
        </w:rPr>
      </w:pPr>
      <w:r>
        <w:rPr>
          <w:rFonts w:ascii="Times New Roman" w:hAnsi="Times New Roman" w:cs="Times New Roman"/>
        </w:rPr>
        <w:t>Average Profit: (50 + 20 + 20 + 20) / 4 = 27.50</w:t>
      </w:r>
    </w:p>
    <w:p w14:paraId="19B30D05" w14:textId="77777777" w:rsidR="004D2FE5" w:rsidRDefault="00000000">
      <w:pPr>
        <w:jc w:val="both"/>
        <w:rPr>
          <w:rFonts w:ascii="Times New Roman" w:hAnsi="Times New Roman" w:cs="Times New Roman"/>
        </w:rPr>
      </w:pPr>
      <w:r>
        <w:rPr>
          <w:rFonts w:ascii="Times New Roman" w:hAnsi="Times New Roman" w:cs="Times New Roman"/>
        </w:rPr>
        <w:t xml:space="preserve">ARR: (27.50 / 75) * 100 = </w:t>
      </w:r>
      <w:r>
        <w:rPr>
          <w:rFonts w:ascii="Times New Roman" w:hAnsi="Times New Roman" w:cs="Times New Roman"/>
          <w:b/>
        </w:rPr>
        <w:t>36.67%</w:t>
      </w:r>
    </w:p>
    <w:p w14:paraId="05073E47" w14:textId="77777777" w:rsidR="004D2FE5" w:rsidRDefault="00000000">
      <w:pPr>
        <w:jc w:val="both"/>
        <w:rPr>
          <w:rFonts w:ascii="Times New Roman" w:hAnsi="Times New Roman" w:cs="Times New Roman"/>
        </w:rPr>
      </w:pPr>
      <w:r>
        <w:rPr>
          <w:rFonts w:ascii="Times New Roman" w:hAnsi="Times New Roman" w:cs="Times New Roman"/>
        </w:rPr>
        <w:t>Net Present Value (NPV)</w:t>
      </w:r>
    </w:p>
    <w:p w14:paraId="01ECEBE2" w14:textId="77777777" w:rsidR="004D2FE5" w:rsidRPr="00073227" w:rsidRDefault="00000000">
      <w:pPr>
        <w:jc w:val="both"/>
        <w:rPr>
          <w:rFonts w:ascii="Times New Roman" w:hAnsi="Times New Roman" w:cs="Times New Roman"/>
          <w:b/>
          <w:bCs/>
        </w:rPr>
      </w:pPr>
      <w:r w:rsidRPr="00073227">
        <w:rPr>
          <w:rFonts w:ascii="Times New Roman" w:hAnsi="Times New Roman" w:cs="Times New Roman"/>
          <w:b/>
          <w:bCs/>
        </w:rPr>
        <w:t>Project A:</w:t>
      </w:r>
    </w:p>
    <w:p w14:paraId="7921F884" w14:textId="77777777" w:rsidR="004D2FE5" w:rsidRDefault="00000000">
      <w:pPr>
        <w:jc w:val="both"/>
        <w:rPr>
          <w:rFonts w:ascii="Times New Roman" w:hAnsi="Times New Roman" w:cs="Times New Roman"/>
        </w:rPr>
      </w:pPr>
      <w:r>
        <w:rPr>
          <w:rFonts w:ascii="Times New Roman" w:hAnsi="Times New Roman" w:cs="Times New Roman"/>
        </w:rPr>
        <w:t>Discount Factors: 1, 0.914, 0.837, 0.766, 0.701</w:t>
      </w:r>
    </w:p>
    <w:p w14:paraId="2747E1BC" w14:textId="77777777" w:rsidR="004D2FE5" w:rsidRDefault="00000000">
      <w:pPr>
        <w:jc w:val="both"/>
        <w:rPr>
          <w:rFonts w:ascii="Times New Roman" w:hAnsi="Times New Roman" w:cs="Times New Roman"/>
        </w:rPr>
      </w:pPr>
      <w:r>
        <w:rPr>
          <w:rFonts w:ascii="Times New Roman" w:hAnsi="Times New Roman" w:cs="Times New Roman"/>
        </w:rPr>
        <w:t>Present Values: -80, 22.85, 20.93, 15.32, 38.56</w:t>
      </w:r>
    </w:p>
    <w:p w14:paraId="0BABA492" w14:textId="77777777" w:rsidR="004D2FE5" w:rsidRDefault="00000000">
      <w:pPr>
        <w:jc w:val="both"/>
        <w:rPr>
          <w:rFonts w:ascii="Times New Roman" w:hAnsi="Times New Roman" w:cs="Times New Roman"/>
        </w:rPr>
      </w:pPr>
      <w:r>
        <w:rPr>
          <w:rFonts w:ascii="Times New Roman" w:hAnsi="Times New Roman" w:cs="Times New Roman"/>
        </w:rPr>
        <w:t xml:space="preserve">NPV: -80 + 22.85 + 20.93 + 15.32 + 38.56 = </w:t>
      </w:r>
      <w:r>
        <w:rPr>
          <w:rFonts w:ascii="Times New Roman" w:hAnsi="Times New Roman" w:cs="Times New Roman"/>
          <w:b/>
          <w:bCs/>
        </w:rPr>
        <w:t>£17.66m</w:t>
      </w:r>
    </w:p>
    <w:p w14:paraId="52D51C27" w14:textId="77777777" w:rsidR="004D2FE5" w:rsidRPr="00073227" w:rsidRDefault="00000000">
      <w:pPr>
        <w:jc w:val="both"/>
        <w:rPr>
          <w:rFonts w:ascii="Times New Roman" w:hAnsi="Times New Roman" w:cs="Times New Roman"/>
          <w:b/>
          <w:bCs/>
        </w:rPr>
      </w:pPr>
      <w:r w:rsidRPr="00073227">
        <w:rPr>
          <w:rFonts w:ascii="Times New Roman" w:hAnsi="Times New Roman" w:cs="Times New Roman"/>
          <w:b/>
          <w:bCs/>
        </w:rPr>
        <w:t>Project B:</w:t>
      </w:r>
    </w:p>
    <w:p w14:paraId="54A5D6F6" w14:textId="77777777" w:rsidR="004D2FE5" w:rsidRDefault="00000000">
      <w:pPr>
        <w:jc w:val="both"/>
        <w:rPr>
          <w:rFonts w:ascii="Times New Roman" w:hAnsi="Times New Roman" w:cs="Times New Roman"/>
        </w:rPr>
      </w:pPr>
      <w:r>
        <w:rPr>
          <w:rFonts w:ascii="Times New Roman" w:hAnsi="Times New Roman" w:cs="Times New Roman"/>
        </w:rPr>
        <w:t>Discount Factors: 1, 0.914, 0.837, 0.766, 0.701</w:t>
      </w:r>
    </w:p>
    <w:p w14:paraId="7934908D" w14:textId="77777777" w:rsidR="004D2FE5" w:rsidRDefault="00000000">
      <w:pPr>
        <w:jc w:val="both"/>
        <w:rPr>
          <w:rFonts w:ascii="Times New Roman" w:hAnsi="Times New Roman" w:cs="Times New Roman"/>
        </w:rPr>
      </w:pPr>
      <w:r>
        <w:rPr>
          <w:rFonts w:ascii="Times New Roman" w:hAnsi="Times New Roman" w:cs="Times New Roman"/>
        </w:rPr>
        <w:lastRenderedPageBreak/>
        <w:t>Present Values: -75, 45.70, 16.74, 15.32, 14.02</w:t>
      </w:r>
    </w:p>
    <w:p w14:paraId="709A74B8" w14:textId="77777777" w:rsidR="004D2FE5" w:rsidRDefault="00000000">
      <w:pPr>
        <w:jc w:val="both"/>
        <w:rPr>
          <w:rFonts w:ascii="Times New Roman" w:hAnsi="Times New Roman" w:cs="Times New Roman"/>
          <w:b/>
          <w:bCs/>
        </w:rPr>
      </w:pPr>
      <w:r>
        <w:rPr>
          <w:rFonts w:ascii="Times New Roman" w:hAnsi="Times New Roman" w:cs="Times New Roman"/>
        </w:rPr>
        <w:t xml:space="preserve">NPV: -75 + 45.70 + 16.74 + 15.32 + 14.02 = </w:t>
      </w:r>
      <w:r>
        <w:rPr>
          <w:rFonts w:ascii="Times New Roman" w:hAnsi="Times New Roman" w:cs="Times New Roman"/>
          <w:b/>
          <w:bCs/>
        </w:rPr>
        <w:t>£16.78m</w:t>
      </w:r>
    </w:p>
    <w:p w14:paraId="00879990" w14:textId="77777777" w:rsidR="00E12A56" w:rsidRDefault="00E12A56" w:rsidP="00E12A56">
      <w:pPr>
        <w:jc w:val="center"/>
        <w:rPr>
          <w:b/>
          <w:sz w:val="28"/>
          <w:u w:val="single"/>
        </w:rPr>
      </w:pPr>
      <w:r>
        <w:rPr>
          <w:b/>
          <w:sz w:val="28"/>
          <w:u w:val="single"/>
        </w:rPr>
        <w:t>Calculations in the end:</w:t>
      </w:r>
    </w:p>
    <w:p w14:paraId="6D1ACF39" w14:textId="77777777" w:rsidR="00E12A56" w:rsidRDefault="00E12A56" w:rsidP="00E12A56">
      <w:pPr>
        <w:rPr>
          <w:b/>
          <w:sz w:val="28"/>
          <w:u w:val="single"/>
        </w:rPr>
      </w:pPr>
      <w:r>
        <w:rPr>
          <w:b/>
          <w:noProof/>
          <w:sz w:val="28"/>
          <w:u w:val="single"/>
        </w:rPr>
        <w:drawing>
          <wp:inline distT="0" distB="0" distL="0" distR="0" wp14:anchorId="09DA36E2" wp14:editId="137832CD">
            <wp:extent cx="4276725" cy="31444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mini_Chart_Image_kjxqprkjxqprkjxq.png"/>
                    <pic:cNvPicPr/>
                  </pic:nvPicPr>
                  <pic:blipFill>
                    <a:blip r:embed="rId25">
                      <a:extLst>
                        <a:ext uri="{28A0092B-C50C-407E-A947-70E740481C1C}">
                          <a14:useLocalDpi xmlns:a14="http://schemas.microsoft.com/office/drawing/2010/main" val="0"/>
                        </a:ext>
                      </a:extLst>
                    </a:blip>
                    <a:stretch>
                      <a:fillRect/>
                    </a:stretch>
                  </pic:blipFill>
                  <pic:spPr>
                    <a:xfrm>
                      <a:off x="0" y="0"/>
                      <a:ext cx="4282687" cy="3148873"/>
                    </a:xfrm>
                    <a:prstGeom prst="rect">
                      <a:avLst/>
                    </a:prstGeom>
                  </pic:spPr>
                </pic:pic>
              </a:graphicData>
            </a:graphic>
          </wp:inline>
        </w:drawing>
      </w:r>
    </w:p>
    <w:p w14:paraId="388CBA77" w14:textId="77777777" w:rsidR="00E12A56" w:rsidRDefault="00E12A56" w:rsidP="00E12A56">
      <w:pPr>
        <w:rPr>
          <w:sz w:val="28"/>
        </w:rPr>
      </w:pPr>
      <w:r>
        <w:rPr>
          <w:noProof/>
          <w:sz w:val="28"/>
        </w:rPr>
        <w:drawing>
          <wp:anchor distT="0" distB="0" distL="114300" distR="114300" simplePos="0" relativeHeight="251662336" behindDoc="1" locked="0" layoutInCell="1" allowOverlap="1" wp14:anchorId="0541ACE1" wp14:editId="4391F560">
            <wp:simplePos x="0" y="0"/>
            <wp:positionH relativeFrom="column">
              <wp:posOffset>123825</wp:posOffset>
            </wp:positionH>
            <wp:positionV relativeFrom="paragraph">
              <wp:posOffset>135255</wp:posOffset>
            </wp:positionV>
            <wp:extent cx="4448175" cy="3270885"/>
            <wp:effectExtent l="0" t="0" r="9525" b="5715"/>
            <wp:wrapTight wrapText="bothSides">
              <wp:wrapPolygon edited="0">
                <wp:start x="0" y="0"/>
                <wp:lineTo x="0" y="21512"/>
                <wp:lineTo x="21554" y="21512"/>
                <wp:lineTo x="2155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mini_Chart_Image_kjxqpqkjxqpqkjxq.png"/>
                    <pic:cNvPicPr/>
                  </pic:nvPicPr>
                  <pic:blipFill>
                    <a:blip r:embed="rId26">
                      <a:extLst>
                        <a:ext uri="{28A0092B-C50C-407E-A947-70E740481C1C}">
                          <a14:useLocalDpi xmlns:a14="http://schemas.microsoft.com/office/drawing/2010/main" val="0"/>
                        </a:ext>
                      </a:extLst>
                    </a:blip>
                    <a:stretch>
                      <a:fillRect/>
                    </a:stretch>
                  </pic:blipFill>
                  <pic:spPr>
                    <a:xfrm>
                      <a:off x="0" y="0"/>
                      <a:ext cx="4448175" cy="3270885"/>
                    </a:xfrm>
                    <a:prstGeom prst="rect">
                      <a:avLst/>
                    </a:prstGeom>
                  </pic:spPr>
                </pic:pic>
              </a:graphicData>
            </a:graphic>
            <wp14:sizeRelH relativeFrom="page">
              <wp14:pctWidth>0</wp14:pctWidth>
            </wp14:sizeRelH>
            <wp14:sizeRelV relativeFrom="page">
              <wp14:pctHeight>0</wp14:pctHeight>
            </wp14:sizeRelV>
          </wp:anchor>
        </w:drawing>
      </w:r>
    </w:p>
    <w:p w14:paraId="5AE78FE1" w14:textId="77777777" w:rsidR="00E12A56" w:rsidRDefault="00E12A56">
      <w:pPr>
        <w:jc w:val="both"/>
        <w:rPr>
          <w:rFonts w:ascii="Times New Roman" w:hAnsi="Times New Roman" w:cs="Times New Roman"/>
        </w:rPr>
      </w:pPr>
    </w:p>
    <w:p w14:paraId="1D187EC6" w14:textId="77777777" w:rsidR="00E12A56" w:rsidRDefault="00E12A56">
      <w:pPr>
        <w:jc w:val="both"/>
        <w:rPr>
          <w:rFonts w:ascii="Times New Roman" w:hAnsi="Times New Roman" w:cs="Times New Roman"/>
          <w:b/>
          <w:bCs/>
          <w:sz w:val="28"/>
          <w:szCs w:val="28"/>
        </w:rPr>
      </w:pPr>
    </w:p>
    <w:p w14:paraId="3390F04F" w14:textId="77777777" w:rsidR="00E12A56" w:rsidRDefault="00E12A56">
      <w:pPr>
        <w:jc w:val="both"/>
        <w:rPr>
          <w:rFonts w:ascii="Times New Roman" w:hAnsi="Times New Roman" w:cs="Times New Roman"/>
          <w:b/>
          <w:bCs/>
          <w:sz w:val="28"/>
          <w:szCs w:val="28"/>
        </w:rPr>
      </w:pPr>
    </w:p>
    <w:p w14:paraId="26BAF368" w14:textId="77777777" w:rsidR="00E12A56" w:rsidRDefault="00E12A56">
      <w:pPr>
        <w:jc w:val="both"/>
        <w:rPr>
          <w:rFonts w:ascii="Times New Roman" w:hAnsi="Times New Roman" w:cs="Times New Roman"/>
          <w:b/>
          <w:bCs/>
          <w:sz w:val="28"/>
          <w:szCs w:val="28"/>
        </w:rPr>
      </w:pPr>
    </w:p>
    <w:p w14:paraId="3EF5FA9C" w14:textId="77777777" w:rsidR="00E12A56" w:rsidRDefault="00E12A56">
      <w:pPr>
        <w:jc w:val="both"/>
        <w:rPr>
          <w:rFonts w:ascii="Times New Roman" w:hAnsi="Times New Roman" w:cs="Times New Roman"/>
          <w:b/>
          <w:bCs/>
          <w:sz w:val="28"/>
          <w:szCs w:val="28"/>
        </w:rPr>
      </w:pPr>
    </w:p>
    <w:p w14:paraId="68817946" w14:textId="77777777" w:rsidR="00E12A56" w:rsidRDefault="00E12A56">
      <w:pPr>
        <w:jc w:val="both"/>
        <w:rPr>
          <w:rFonts w:ascii="Times New Roman" w:hAnsi="Times New Roman" w:cs="Times New Roman"/>
          <w:b/>
          <w:bCs/>
          <w:sz w:val="28"/>
          <w:szCs w:val="28"/>
        </w:rPr>
      </w:pPr>
    </w:p>
    <w:p w14:paraId="58A614A1" w14:textId="77777777" w:rsidR="00E12A56" w:rsidRDefault="00E12A56">
      <w:pPr>
        <w:jc w:val="both"/>
        <w:rPr>
          <w:rFonts w:ascii="Times New Roman" w:hAnsi="Times New Roman" w:cs="Times New Roman"/>
          <w:b/>
          <w:bCs/>
          <w:sz w:val="28"/>
          <w:szCs w:val="28"/>
        </w:rPr>
      </w:pPr>
    </w:p>
    <w:p w14:paraId="17F62C61" w14:textId="77777777" w:rsidR="00E12A56" w:rsidRDefault="00E12A56">
      <w:pPr>
        <w:jc w:val="both"/>
        <w:rPr>
          <w:rFonts w:ascii="Times New Roman" w:hAnsi="Times New Roman" w:cs="Times New Roman"/>
          <w:b/>
          <w:bCs/>
          <w:sz w:val="28"/>
          <w:szCs w:val="28"/>
        </w:rPr>
      </w:pPr>
    </w:p>
    <w:p w14:paraId="64827614" w14:textId="77777777" w:rsidR="00E12A56" w:rsidRDefault="00E12A56">
      <w:pPr>
        <w:jc w:val="both"/>
        <w:rPr>
          <w:rFonts w:ascii="Times New Roman" w:hAnsi="Times New Roman" w:cs="Times New Roman"/>
          <w:b/>
          <w:bCs/>
          <w:sz w:val="28"/>
          <w:szCs w:val="28"/>
        </w:rPr>
      </w:pPr>
    </w:p>
    <w:p w14:paraId="3D9DC501" w14:textId="77777777" w:rsidR="00E12A56" w:rsidRDefault="00E12A56">
      <w:pPr>
        <w:jc w:val="both"/>
        <w:rPr>
          <w:rFonts w:ascii="Times New Roman" w:hAnsi="Times New Roman" w:cs="Times New Roman"/>
          <w:b/>
          <w:bCs/>
          <w:sz w:val="28"/>
          <w:szCs w:val="28"/>
        </w:rPr>
      </w:pPr>
    </w:p>
    <w:p w14:paraId="34D8F5A6" w14:textId="77777777" w:rsidR="00E12A56" w:rsidRDefault="00E12A56">
      <w:pPr>
        <w:jc w:val="both"/>
        <w:rPr>
          <w:rFonts w:ascii="Times New Roman" w:hAnsi="Times New Roman" w:cs="Times New Roman"/>
          <w:b/>
          <w:bCs/>
          <w:sz w:val="28"/>
          <w:szCs w:val="28"/>
        </w:rPr>
      </w:pPr>
    </w:p>
    <w:p w14:paraId="11950177" w14:textId="77777777" w:rsidR="00E12A56" w:rsidRDefault="00E12A56">
      <w:pPr>
        <w:jc w:val="both"/>
        <w:rPr>
          <w:rFonts w:ascii="Times New Roman" w:hAnsi="Times New Roman" w:cs="Times New Roman"/>
          <w:b/>
          <w:bCs/>
          <w:sz w:val="28"/>
          <w:szCs w:val="28"/>
        </w:rPr>
      </w:pPr>
    </w:p>
    <w:p w14:paraId="707CAEA7" w14:textId="7BF8C470" w:rsidR="004D2FE5" w:rsidRPr="00073227" w:rsidRDefault="00000000">
      <w:pPr>
        <w:jc w:val="both"/>
        <w:rPr>
          <w:rFonts w:ascii="Times New Roman" w:hAnsi="Times New Roman" w:cs="Times New Roman"/>
          <w:b/>
          <w:bCs/>
          <w:sz w:val="28"/>
          <w:szCs w:val="28"/>
        </w:rPr>
      </w:pPr>
      <w:r w:rsidRPr="00073227">
        <w:rPr>
          <w:rFonts w:ascii="Times New Roman" w:hAnsi="Times New Roman" w:cs="Times New Roman"/>
          <w:b/>
          <w:bCs/>
          <w:sz w:val="28"/>
          <w:szCs w:val="28"/>
        </w:rPr>
        <w:lastRenderedPageBreak/>
        <w:t>Recommendation:</w:t>
      </w:r>
    </w:p>
    <w:p w14:paraId="7A452796" w14:textId="77777777" w:rsidR="004D2FE5" w:rsidRDefault="00000000">
      <w:pPr>
        <w:spacing w:line="360" w:lineRule="auto"/>
        <w:jc w:val="both"/>
        <w:rPr>
          <w:rFonts w:ascii="Times New Roman" w:hAnsi="Times New Roman" w:cs="Times New Roman"/>
        </w:rPr>
      </w:pPr>
      <w:r>
        <w:rPr>
          <w:rFonts w:ascii="Times New Roman" w:hAnsi="Times New Roman" w:cs="Times New Roman"/>
          <w:sz w:val="24"/>
          <w:szCs w:val="24"/>
        </w:rPr>
        <w:t xml:space="preserve">On the basis of such calculations, Project A involving Morrisons Supermarket has slightly lesser pay back period and fancierARR/bootstrap and NPV than Project B Therefore, by analysing investment appraising tools – Project A alone stands as worthy investment. </w:t>
      </w:r>
    </w:p>
    <w:p w14:paraId="4A0CAD7D" w14:textId="77777777" w:rsidR="004D2FE5" w:rsidRDefault="00000000">
      <w:pPr>
        <w:spacing w:line="360" w:lineRule="auto"/>
        <w:jc w:val="both"/>
        <w:rPr>
          <w:rFonts w:ascii="Times New Roman" w:hAnsi="Times New Roman" w:cs="Times New Roman"/>
        </w:rPr>
      </w:pPr>
      <w:r>
        <w:rPr>
          <w:rFonts w:ascii="Times New Roman" w:hAnsi="Times New Roman" w:cs="Times New Roman"/>
          <w:sz w:val="24"/>
          <w:szCs w:val="24"/>
        </w:rPr>
        <w:t xml:space="preserve"> Speaking of the methods of evaluating investments, the comprehensive and rather reliable technique is Net Present Value or NPV. It determines the value of a project by evaluating the net of total cash inflows and outflows that directly result from the project in its total useful life, adjusted using a particular rate of return. That is why a positive NPV of the investment means that the projected earnings are additionally to the anticipated costs in terms of the time value of money. It is widely used because it goes ahead to estimate the impact of the project to the overall value of the firm. </w:t>
      </w:r>
    </w:p>
    <w:p w14:paraId="636861F6" w14:textId="77777777" w:rsidR="004D2FE5" w:rsidRDefault="00000000">
      <w:pPr>
        <w:spacing w:line="360" w:lineRule="auto"/>
        <w:jc w:val="both"/>
        <w:rPr>
          <w:rFonts w:ascii="Times New Roman" w:hAnsi="Times New Roman" w:cs="Times New Roman"/>
        </w:rPr>
      </w:pPr>
      <w:r>
        <w:rPr>
          <w:rFonts w:ascii="Times New Roman" w:hAnsi="Times New Roman" w:cs="Times New Roman"/>
          <w:sz w:val="24"/>
          <w:szCs w:val="24"/>
        </w:rPr>
        <w:t xml:space="preserve"> It is also important to consider a second measure of worth, that of the payback period. It determines the time needed to obtain cash flows that would be adequate to recover the initial outlay of investment. A short payback period indicates a shorter time to recover on the investment, which is mostly preferred to control for risk on the cash flows. In this case, therefore, it could be deemed beneficial that Project A has a shorter pay back period since this implies that the return on investment will be realised much faster. </w:t>
      </w:r>
    </w:p>
    <w:p w14:paraId="6D6D8CDF" w14:textId="77777777" w:rsidR="004D2FE5" w:rsidRDefault="004D2FE5">
      <w:pPr>
        <w:spacing w:line="360" w:lineRule="auto"/>
        <w:jc w:val="both"/>
        <w:rPr>
          <w:rFonts w:ascii="Times New Roman" w:hAnsi="Times New Roman" w:cs="Times New Roman"/>
        </w:rPr>
      </w:pPr>
    </w:p>
    <w:sectPr w:rsidR="004D2FE5" w:rsidSect="00897E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CBD892B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2"/>
    <w:multiLevelType w:val="hybridMultilevel"/>
    <w:tmpl w:val="72DE3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multilevel"/>
    <w:tmpl w:val="A408699A"/>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04"/>
    <w:multiLevelType w:val="multilevel"/>
    <w:tmpl w:val="41B6476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multilevel"/>
    <w:tmpl w:val="1C80ABB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6"/>
    <w:multiLevelType w:val="multilevel"/>
    <w:tmpl w:val="C49C24F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7"/>
    <w:multiLevelType w:val="hybridMultilevel"/>
    <w:tmpl w:val="1820F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multilevel"/>
    <w:tmpl w:val="F466A66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9"/>
    <w:multiLevelType w:val="hybridMultilevel"/>
    <w:tmpl w:val="623E7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multilevel"/>
    <w:tmpl w:val="05F49BD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000000B"/>
    <w:multiLevelType w:val="multilevel"/>
    <w:tmpl w:val="23B8D05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4B50B7B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2548B11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0E"/>
    <w:multiLevelType w:val="multilevel"/>
    <w:tmpl w:val="1DD25FF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0F"/>
    <w:multiLevelType w:val="multilevel"/>
    <w:tmpl w:val="442E001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10"/>
    <w:multiLevelType w:val="multilevel"/>
    <w:tmpl w:val="689ECD3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0000011"/>
    <w:multiLevelType w:val="multilevel"/>
    <w:tmpl w:val="8624808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multilevel"/>
    <w:tmpl w:val="7F86D91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13"/>
    <w:multiLevelType w:val="multilevel"/>
    <w:tmpl w:val="0A6C442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FFBC683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multilevel"/>
    <w:tmpl w:val="9180678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00000016"/>
    <w:multiLevelType w:val="multilevel"/>
    <w:tmpl w:val="9844F89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00000017"/>
    <w:multiLevelType w:val="multilevel"/>
    <w:tmpl w:val="6D969F4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00000018"/>
    <w:multiLevelType w:val="multilevel"/>
    <w:tmpl w:val="2CF0559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00000019"/>
    <w:multiLevelType w:val="multilevel"/>
    <w:tmpl w:val="0EA647B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0000001A"/>
    <w:multiLevelType w:val="multilevel"/>
    <w:tmpl w:val="67A6BC4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0000001B"/>
    <w:multiLevelType w:val="multilevel"/>
    <w:tmpl w:val="FE36039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0000001C"/>
    <w:multiLevelType w:val="multilevel"/>
    <w:tmpl w:val="E77AF71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0000001D"/>
    <w:multiLevelType w:val="multilevel"/>
    <w:tmpl w:val="76669B9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0000001E"/>
    <w:multiLevelType w:val="multilevel"/>
    <w:tmpl w:val="C27A4D0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0000001F"/>
    <w:multiLevelType w:val="multilevel"/>
    <w:tmpl w:val="56743B3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00000020"/>
    <w:multiLevelType w:val="hybridMultilevel"/>
    <w:tmpl w:val="D67E1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0000021"/>
    <w:multiLevelType w:val="multilevel"/>
    <w:tmpl w:val="3C04F66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3" w15:restartNumberingAfterBreak="0">
    <w:nsid w:val="00000022"/>
    <w:multiLevelType w:val="multilevel"/>
    <w:tmpl w:val="8D44D0B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4" w15:restartNumberingAfterBreak="0">
    <w:nsid w:val="00000023"/>
    <w:multiLevelType w:val="multilevel"/>
    <w:tmpl w:val="524A738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5" w15:restartNumberingAfterBreak="0">
    <w:nsid w:val="00000024"/>
    <w:multiLevelType w:val="multilevel"/>
    <w:tmpl w:val="11CAF5A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6" w15:restartNumberingAfterBreak="0">
    <w:nsid w:val="00000025"/>
    <w:multiLevelType w:val="multilevel"/>
    <w:tmpl w:val="8890912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7" w15:restartNumberingAfterBreak="0">
    <w:nsid w:val="00000026"/>
    <w:multiLevelType w:val="multilevel"/>
    <w:tmpl w:val="E2C2EF3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8" w15:restartNumberingAfterBreak="0">
    <w:nsid w:val="00000027"/>
    <w:multiLevelType w:val="multilevel"/>
    <w:tmpl w:val="72C4549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38C513D1"/>
    <w:multiLevelType w:val="hybridMultilevel"/>
    <w:tmpl w:val="B3E62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EB75F4F"/>
    <w:multiLevelType w:val="multilevel"/>
    <w:tmpl w:val="DE68C1F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16cid:durableId="1464735998">
    <w:abstractNumId w:val="38"/>
  </w:num>
  <w:num w:numId="2" w16cid:durableId="1160929407">
    <w:abstractNumId w:val="17"/>
  </w:num>
  <w:num w:numId="3" w16cid:durableId="1872259283">
    <w:abstractNumId w:val="40"/>
  </w:num>
  <w:num w:numId="4" w16cid:durableId="1135609580">
    <w:abstractNumId w:val="22"/>
  </w:num>
  <w:num w:numId="5" w16cid:durableId="1395272585">
    <w:abstractNumId w:val="35"/>
  </w:num>
  <w:num w:numId="6" w16cid:durableId="1769739885">
    <w:abstractNumId w:val="9"/>
  </w:num>
  <w:num w:numId="7" w16cid:durableId="970750496">
    <w:abstractNumId w:val="26"/>
  </w:num>
  <w:num w:numId="8" w16cid:durableId="833296145">
    <w:abstractNumId w:val="14"/>
  </w:num>
  <w:num w:numId="9" w16cid:durableId="337998412">
    <w:abstractNumId w:val="28"/>
  </w:num>
  <w:num w:numId="10" w16cid:durableId="760954869">
    <w:abstractNumId w:val="20"/>
  </w:num>
  <w:num w:numId="11" w16cid:durableId="1177312162">
    <w:abstractNumId w:val="16"/>
  </w:num>
  <w:num w:numId="12" w16cid:durableId="2033719566">
    <w:abstractNumId w:val="5"/>
  </w:num>
  <w:num w:numId="13" w16cid:durableId="370302847">
    <w:abstractNumId w:val="19"/>
  </w:num>
  <w:num w:numId="14" w16cid:durableId="832062081">
    <w:abstractNumId w:val="11"/>
  </w:num>
  <w:num w:numId="15" w16cid:durableId="328169043">
    <w:abstractNumId w:val="27"/>
  </w:num>
  <w:num w:numId="16" w16cid:durableId="2022121579">
    <w:abstractNumId w:val="37"/>
  </w:num>
  <w:num w:numId="17" w16cid:durableId="2068917574">
    <w:abstractNumId w:val="0"/>
  </w:num>
  <w:num w:numId="18" w16cid:durableId="1674919883">
    <w:abstractNumId w:val="3"/>
  </w:num>
  <w:num w:numId="19" w16cid:durableId="1894926337">
    <w:abstractNumId w:val="4"/>
  </w:num>
  <w:num w:numId="20" w16cid:durableId="1035619010">
    <w:abstractNumId w:val="30"/>
  </w:num>
  <w:num w:numId="21" w16cid:durableId="347677674">
    <w:abstractNumId w:val="36"/>
  </w:num>
  <w:num w:numId="22" w16cid:durableId="1863548412">
    <w:abstractNumId w:val="32"/>
  </w:num>
  <w:num w:numId="23" w16cid:durableId="64840056">
    <w:abstractNumId w:val="25"/>
  </w:num>
  <w:num w:numId="24" w16cid:durableId="1735852705">
    <w:abstractNumId w:val="10"/>
  </w:num>
  <w:num w:numId="25" w16cid:durableId="1315842030">
    <w:abstractNumId w:val="15"/>
  </w:num>
  <w:num w:numId="26" w16cid:durableId="1808741619">
    <w:abstractNumId w:val="18"/>
  </w:num>
  <w:num w:numId="27" w16cid:durableId="271861973">
    <w:abstractNumId w:val="24"/>
  </w:num>
  <w:num w:numId="28" w16cid:durableId="1163737361">
    <w:abstractNumId w:val="13"/>
  </w:num>
  <w:num w:numId="29" w16cid:durableId="797651170">
    <w:abstractNumId w:val="29"/>
  </w:num>
  <w:num w:numId="30" w16cid:durableId="2133819291">
    <w:abstractNumId w:val="7"/>
  </w:num>
  <w:num w:numId="31" w16cid:durableId="1124420065">
    <w:abstractNumId w:val="33"/>
  </w:num>
  <w:num w:numId="32" w16cid:durableId="1821657034">
    <w:abstractNumId w:val="21"/>
  </w:num>
  <w:num w:numId="33" w16cid:durableId="1035036658">
    <w:abstractNumId w:val="23"/>
  </w:num>
  <w:num w:numId="34" w16cid:durableId="1136022055">
    <w:abstractNumId w:val="34"/>
  </w:num>
  <w:num w:numId="35" w16cid:durableId="703755720">
    <w:abstractNumId w:val="12"/>
  </w:num>
  <w:num w:numId="36" w16cid:durableId="1169446538">
    <w:abstractNumId w:val="2"/>
  </w:num>
  <w:num w:numId="37" w16cid:durableId="921834833">
    <w:abstractNumId w:val="1"/>
  </w:num>
  <w:num w:numId="38" w16cid:durableId="783962892">
    <w:abstractNumId w:val="8"/>
  </w:num>
  <w:num w:numId="39" w16cid:durableId="1997373089">
    <w:abstractNumId w:val="6"/>
  </w:num>
  <w:num w:numId="40" w16cid:durableId="1401437360">
    <w:abstractNumId w:val="31"/>
  </w:num>
  <w:num w:numId="41" w16cid:durableId="34768171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FE5"/>
    <w:rsid w:val="00041A9C"/>
    <w:rsid w:val="00073227"/>
    <w:rsid w:val="003F34A4"/>
    <w:rsid w:val="004D2FE5"/>
    <w:rsid w:val="004F4A0E"/>
    <w:rsid w:val="005D78BD"/>
    <w:rsid w:val="006D534D"/>
    <w:rsid w:val="00711694"/>
    <w:rsid w:val="00897ECF"/>
    <w:rsid w:val="008D5B0C"/>
    <w:rsid w:val="00B33A6A"/>
    <w:rsid w:val="00D830CE"/>
    <w:rsid w:val="00E12A56"/>
    <w:rsid w:val="00E233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58D6ED"/>
  <w15:docId w15:val="{37560CFF-3FAE-467D-A98C-5DB3D5B4A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Gothic" w:eastAsia="Century Gothic" w:hAnsi="Century Gothic" w:cs="Tahoma"/>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352"/>
  </w:style>
  <w:style w:type="paragraph" w:styleId="Heading1">
    <w:name w:val="heading 1"/>
    <w:basedOn w:val="Normal"/>
    <w:next w:val="Normal"/>
    <w:link w:val="Heading1Char"/>
    <w:uiPriority w:val="9"/>
    <w:qFormat/>
    <w:pPr>
      <w:keepNext/>
      <w:keepLines/>
      <w:spacing w:before="240" w:after="0"/>
      <w:outlineLvl w:val="0"/>
    </w:pPr>
    <w:rPr>
      <w:rFonts w:eastAsia="SimSun"/>
      <w:color w:val="00948B"/>
      <w:sz w:val="32"/>
      <w:szCs w:val="32"/>
    </w:rPr>
  </w:style>
  <w:style w:type="paragraph" w:styleId="Heading2">
    <w:name w:val="heading 2"/>
    <w:basedOn w:val="Normal"/>
    <w:link w:val="Heading2Char"/>
    <w:uiPriority w:val="9"/>
    <w:semiHidden/>
    <w:unhideWhenUsed/>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pPr>
      <w:keepNext/>
      <w:keepLines/>
      <w:spacing w:before="40" w:after="0"/>
      <w:outlineLvl w:val="2"/>
    </w:pPr>
    <w:rPr>
      <w:rFonts w:eastAsia="SimSun"/>
      <w:color w:val="00625C"/>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eastAsia="SimSun"/>
      <w:i/>
      <w:iCs/>
      <w:color w:val="00948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customStyle="1" w:styleId="citation-0">
    <w:name w:val="citation-0"/>
    <w:basedOn w:val="DefaultParagraphFont"/>
  </w:style>
  <w:style w:type="character" w:customStyle="1" w:styleId="citation-1">
    <w:name w:val="citation-1"/>
    <w:basedOn w:val="DefaultParagraphFont"/>
  </w:style>
  <w:style w:type="character" w:customStyle="1" w:styleId="button-container">
    <w:name w:val="button-container"/>
    <w:basedOn w:val="DefaultParagraphFont"/>
  </w:style>
  <w:style w:type="character" w:styleId="Hyperlink">
    <w:name w:val="Hyperlink"/>
    <w:basedOn w:val="DefaultParagraphFont"/>
    <w:uiPriority w:val="99"/>
    <w:rPr>
      <w:color w:val="0000FF"/>
      <w:u w:val="single"/>
    </w:rPr>
  </w:style>
  <w:style w:type="character" w:customStyle="1" w:styleId="source-card-title-index">
    <w:name w:val="source-card-title-index"/>
    <w:basedOn w:val="DefaultParagraphFont"/>
  </w:style>
  <w:style w:type="character" w:customStyle="1" w:styleId="ellipsis">
    <w:name w:val="ellipsis"/>
    <w:basedOn w:val="DefaultParagraphFont"/>
  </w:style>
  <w:style w:type="character" w:customStyle="1" w:styleId="source-card-attribution-text">
    <w:name w:val="source-card-attribution-text"/>
    <w:basedOn w:val="DefaultParagraphFont"/>
  </w:style>
  <w:style w:type="character" w:customStyle="1" w:styleId="citation-2">
    <w:name w:val="citation-2"/>
    <w:basedOn w:val="DefaultParagraphFont"/>
  </w:style>
  <w:style w:type="character" w:customStyle="1" w:styleId="citation-3">
    <w:name w:val="citation-3"/>
    <w:basedOn w:val="DefaultParagraphFont"/>
  </w:style>
  <w:style w:type="character" w:customStyle="1" w:styleId="citation-4">
    <w:name w:val="citation-4"/>
    <w:basedOn w:val="DefaultParagraphFont"/>
  </w:style>
  <w:style w:type="character" w:customStyle="1" w:styleId="citation-5">
    <w:name w:val="citation-5"/>
    <w:basedOn w:val="DefaultParagraphFont"/>
  </w:style>
  <w:style w:type="character" w:customStyle="1" w:styleId="citation-6">
    <w:name w:val="citation-6"/>
    <w:basedOn w:val="DefaultParagraphFont"/>
  </w:style>
  <w:style w:type="character" w:customStyle="1" w:styleId="citation-7">
    <w:name w:val="citation-7"/>
    <w:basedOn w:val="DefaultParagraphFont"/>
  </w:style>
  <w:style w:type="character" w:customStyle="1" w:styleId="citation-8">
    <w:name w:val="citation-8"/>
    <w:basedOn w:val="DefaultParagraphFont"/>
  </w:style>
  <w:style w:type="character" w:customStyle="1" w:styleId="citation-9">
    <w:name w:val="citation-9"/>
    <w:basedOn w:val="DefaultParagraphFont"/>
  </w:style>
  <w:style w:type="character" w:customStyle="1" w:styleId="citation-10">
    <w:name w:val="citation-10"/>
    <w:basedOn w:val="DefaultParagraphFont"/>
  </w:style>
  <w:style w:type="character" w:customStyle="1" w:styleId="citation-11">
    <w:name w:val="citation-11"/>
    <w:basedOn w:val="DefaultParagraphFont"/>
  </w:style>
  <w:style w:type="character" w:customStyle="1" w:styleId="citation-12">
    <w:name w:val="citation-12"/>
    <w:basedOn w:val="DefaultParagraphFont"/>
  </w:style>
  <w:style w:type="character" w:customStyle="1" w:styleId="Heading3Char">
    <w:name w:val="Heading 3 Char"/>
    <w:basedOn w:val="DefaultParagraphFont"/>
    <w:link w:val="Heading3"/>
    <w:uiPriority w:val="9"/>
    <w:rPr>
      <w:rFonts w:ascii="Century Gothic" w:eastAsia="SimSun" w:hAnsi="Century Gothic" w:cs="Tahoma"/>
      <w:color w:val="00625C"/>
      <w:sz w:val="24"/>
      <w:szCs w:val="24"/>
    </w:rPr>
  </w:style>
  <w:style w:type="character" w:customStyle="1" w:styleId="Heading4Char">
    <w:name w:val="Heading 4 Char"/>
    <w:basedOn w:val="DefaultParagraphFont"/>
    <w:link w:val="Heading4"/>
    <w:uiPriority w:val="9"/>
    <w:rPr>
      <w:rFonts w:ascii="Century Gothic" w:eastAsia="SimSun" w:hAnsi="Century Gothic" w:cs="Tahoma"/>
      <w:i/>
      <w:iCs/>
      <w:color w:val="00948B"/>
    </w:rPr>
  </w:style>
  <w:style w:type="table" w:customStyle="1" w:styleId="GridTable2-Accent11">
    <w:name w:val="Grid Table 2 - Accent 11"/>
    <w:basedOn w:val="TableNormal"/>
    <w:uiPriority w:val="47"/>
    <w:pPr>
      <w:spacing w:after="0" w:line="240" w:lineRule="auto"/>
    </w:pPr>
    <w:tblPr>
      <w:tblStyleRowBandSize w:val="1"/>
      <w:tblStyleColBandSize w:val="1"/>
      <w:tblBorders>
        <w:top w:val="single" w:sz="2" w:space="0" w:color="43FFF3"/>
        <w:bottom w:val="single" w:sz="2" w:space="0" w:color="43FFF3"/>
        <w:insideH w:val="single" w:sz="2" w:space="0" w:color="43FFF3"/>
        <w:insideV w:val="single" w:sz="2" w:space="0" w:color="43FFF3"/>
      </w:tblBorders>
    </w:tblPr>
    <w:tblStylePr w:type="firstRow">
      <w:rPr>
        <w:b/>
        <w:bCs/>
      </w:rPr>
      <w:tblPr/>
      <w:tcPr>
        <w:tcBorders>
          <w:top w:val="nil"/>
          <w:bottom w:val="single" w:sz="12" w:space="0" w:color="43FFF3"/>
          <w:insideH w:val="nil"/>
          <w:insideV w:val="nil"/>
        </w:tcBorders>
        <w:shd w:val="clear" w:color="auto" w:fill="FFFFFF"/>
      </w:tcPr>
    </w:tblStylePr>
    <w:tblStylePr w:type="lastRow">
      <w:rPr>
        <w:b/>
        <w:bCs/>
      </w:rPr>
      <w:tblPr/>
      <w:tcPr>
        <w:tcBorders>
          <w:top w:val="double" w:sz="2" w:space="0" w:color="43FFF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0FFFB"/>
      </w:tcPr>
    </w:tblStylePr>
    <w:tblStylePr w:type="band1Horz">
      <w:tblPr/>
      <w:tcPr>
        <w:shd w:val="clear" w:color="auto" w:fill="C0FFFB"/>
      </w:tcPr>
    </w:tblStylePr>
  </w:style>
  <w:style w:type="character" w:customStyle="1" w:styleId="Heading1Char">
    <w:name w:val="Heading 1 Char"/>
    <w:basedOn w:val="DefaultParagraphFont"/>
    <w:link w:val="Heading1"/>
    <w:uiPriority w:val="9"/>
    <w:rPr>
      <w:rFonts w:ascii="Century Gothic" w:eastAsia="SimSun" w:hAnsi="Century Gothic" w:cs="Tahoma"/>
      <w:color w:val="00948B"/>
      <w:sz w:val="32"/>
      <w:szCs w:val="32"/>
    </w:rPr>
  </w:style>
  <w:style w:type="paragraph" w:styleId="TOCHeading">
    <w:name w:val="TOC Heading"/>
    <w:basedOn w:val="Heading1"/>
    <w:next w:val="Normal"/>
    <w:uiPriority w:val="39"/>
    <w:qFormat/>
    <w:pPr>
      <w:outlineLvl w:val="9"/>
    </w:pPr>
  </w:style>
  <w:style w:type="paragraph" w:styleId="TOC1">
    <w:name w:val="toc 1"/>
    <w:basedOn w:val="Normal"/>
    <w:next w:val="Normal"/>
    <w:uiPriority w:val="39"/>
    <w:pPr>
      <w:spacing w:after="100"/>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styleId="Emphasis">
    <w:name w:val="Emphasis"/>
    <w:basedOn w:val="DefaultParagraphFont"/>
    <w:uiPriority w:val="20"/>
    <w:qFormat/>
    <w:rPr>
      <w:i/>
      <w:iCs/>
    </w:rPr>
  </w:style>
  <w:style w:type="table" w:customStyle="1" w:styleId="GridTable41">
    <w:name w:val="Grid Table 41"/>
    <w:basedOn w:val="TableNormal"/>
    <w:uiPriority w:val="49"/>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6Colorful-Accent31">
    <w:name w:val="List Table 6 Colorful - Accent 31"/>
    <w:basedOn w:val="TableNormal"/>
    <w:uiPriority w:val="51"/>
    <w:pPr>
      <w:spacing w:after="0" w:line="240" w:lineRule="auto"/>
    </w:pPr>
    <w:rPr>
      <w:color w:val="92C527"/>
    </w:rPr>
    <w:tblPr>
      <w:tblStyleRowBandSize w:val="1"/>
      <w:tblStyleColBandSize w:val="1"/>
      <w:tblBorders>
        <w:top w:val="single" w:sz="4" w:space="0" w:color="B6DF5E"/>
        <w:bottom w:val="single" w:sz="4" w:space="0" w:color="B6DF5E"/>
      </w:tblBorders>
    </w:tblPr>
    <w:tblStylePr w:type="firstRow">
      <w:rPr>
        <w:b/>
        <w:bCs/>
      </w:rPr>
      <w:tblPr/>
      <w:tcPr>
        <w:tcBorders>
          <w:bottom w:val="single" w:sz="4" w:space="0" w:color="B6DF5E"/>
        </w:tcBorders>
      </w:tcPr>
    </w:tblStylePr>
    <w:tblStylePr w:type="lastRow">
      <w:rPr>
        <w:b/>
        <w:bCs/>
      </w:rPr>
      <w:tblPr/>
      <w:tcPr>
        <w:tcBorders>
          <w:top w:val="double" w:sz="4" w:space="0" w:color="B6DF5E"/>
        </w:tcBorders>
      </w:tcPr>
    </w:tblStylePr>
    <w:tblStylePr w:type="firstCol">
      <w:rPr>
        <w:b/>
        <w:bCs/>
      </w:rPr>
    </w:tblStylePr>
    <w:tblStylePr w:type="lastCol">
      <w:rPr>
        <w:b/>
        <w:bCs/>
      </w:rPr>
    </w:tblStylePr>
    <w:tblStylePr w:type="band1Vert">
      <w:tblPr/>
      <w:tcPr>
        <w:shd w:val="clear" w:color="auto" w:fill="F0F8DE"/>
      </w:tcPr>
    </w:tblStylePr>
    <w:tblStylePr w:type="band1Horz">
      <w:tblPr/>
      <w:tcPr>
        <w:shd w:val="clear" w:color="auto" w:fill="F0F8DE"/>
      </w:tcPr>
    </w:tblStylePr>
  </w:style>
  <w:style w:type="table" w:customStyle="1" w:styleId="ListTable7Colorful1">
    <w:name w:val="List Table 7 Colorful1"/>
    <w:basedOn w:val="TableNormal"/>
    <w:uiPriority w:val="52"/>
    <w:pPr>
      <w:spacing w:after="0" w:line="240" w:lineRule="auto"/>
    </w:pPr>
    <w:rPr>
      <w:color w:val="000000"/>
    </w:rPr>
    <w:tblPr>
      <w:tblStyleRowBandSize w:val="1"/>
      <w:tblStyleColBandSize w:val="1"/>
    </w:tblPr>
    <w:tblStylePr w:type="firstRow">
      <w:rPr>
        <w:rFonts w:ascii="Century Gothic" w:eastAsia="SimSun" w:hAnsi="Century Gothic" w:cs="Tahoma"/>
        <w:i/>
        <w:iCs/>
        <w:sz w:val="26"/>
      </w:rPr>
      <w:tblPr/>
      <w:tcPr>
        <w:tcBorders>
          <w:bottom w:val="single" w:sz="4" w:space="0" w:color="000000"/>
        </w:tcBorders>
        <w:shd w:val="clear" w:color="auto" w:fill="FFFFFF"/>
      </w:tcPr>
    </w:tblStylePr>
    <w:tblStylePr w:type="lastRow">
      <w:rPr>
        <w:rFonts w:ascii="Century Gothic" w:eastAsia="SimSun" w:hAnsi="Century Gothic" w:cs="Tahoma"/>
        <w:i/>
        <w:iCs/>
        <w:sz w:val="26"/>
      </w:rPr>
      <w:tblPr/>
      <w:tcPr>
        <w:tcBorders>
          <w:top w:val="single" w:sz="4" w:space="0" w:color="000000"/>
        </w:tcBorders>
        <w:shd w:val="clear" w:color="auto" w:fill="FFFFFF"/>
      </w:tcPr>
    </w:tblStylePr>
    <w:tblStylePr w:type="firstCol">
      <w:pPr>
        <w:jc w:val="right"/>
      </w:pPr>
      <w:rPr>
        <w:rFonts w:ascii="Century Gothic" w:eastAsia="SimSun" w:hAnsi="Century Gothic" w:cs="Tahoma"/>
        <w:i/>
        <w:iCs/>
        <w:sz w:val="26"/>
      </w:rPr>
      <w:tblPr/>
      <w:tcPr>
        <w:tcBorders>
          <w:right w:val="single" w:sz="4" w:space="0" w:color="000000"/>
        </w:tcBorders>
        <w:shd w:val="clear" w:color="auto" w:fill="FFFFFF"/>
      </w:tcPr>
    </w:tblStylePr>
    <w:tblStylePr w:type="lastCol">
      <w:rPr>
        <w:rFonts w:ascii="Century Gothic" w:eastAsia="SimSun" w:hAnsi="Century Gothic" w:cs="Tahoma"/>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nresolvedMention1">
    <w:name w:val="Unresolved Mention1"/>
    <w:basedOn w:val="DefaultParagraphFont"/>
    <w:uiPriority w:val="99"/>
    <w:rPr>
      <w:color w:val="605E5C"/>
      <w:shd w:val="clear" w:color="auto" w:fill="E1DFDD"/>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g"/><Relationship Id="rId18" Type="http://schemas.openxmlformats.org/officeDocument/2006/relationships/hyperlink" Target="https://www.tescoplc.com/investors/reports-results-presentations/2023" TargetMode="External"/><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my.morrisons.com/fresh/" TargetMode="External"/><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hyperlink" Target="https://www.igd.com/articles/article-viewer/t/igd-uk-grocery-market-overview/i/27829" TargetMode="External"/><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s://www.kantar.com/uki/inspiration/fmcg/grocery-market-share-great-britain" TargetMode="External"/><Relationship Id="rId20" Type="http://schemas.openxmlformats.org/officeDocument/2006/relationships/hyperlink" Target="https://www.theguardian.com/business/2021/aug/20/how-the-morrisons-takeover-battle-unfolde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s://wrap.org.uk/morrisons" TargetMode="External"/><Relationship Id="rId5" Type="http://schemas.openxmlformats.org/officeDocument/2006/relationships/webSettings" Target="webSettings.xml"/><Relationship Id="rId15" Type="http://schemas.openxmlformats.org/officeDocument/2006/relationships/hyperlink" Target="https://www.morrisons-corporate.com/about-us/company-history/" TargetMode="External"/><Relationship Id="rId23" Type="http://schemas.openxmlformats.org/officeDocument/2006/relationships/hyperlink" Target="https://www.morrisons-corporate.com/cr/" TargetMode="External"/><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s://www.reuters.com/business/retail-consumer/morrisons-shareholders-approve-7-bln-takeover-by-cdr-2021-10-19/"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s://www.morrisons.com/mor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39566-BB07-4C0A-BDF9-4884B5FD8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25</Pages>
  <Words>5851</Words>
  <Characters>33411</Characters>
  <Application>Microsoft Office Word</Application>
  <DocSecurity>0</DocSecurity>
  <Lines>710</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umair khalid</cp:lastModifiedBy>
  <cp:revision>4</cp:revision>
  <dcterms:created xsi:type="dcterms:W3CDTF">2024-08-15T19:21:00Z</dcterms:created>
  <dcterms:modified xsi:type="dcterms:W3CDTF">2024-08-18T11:26:00Z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eeb45e752c308076c2121bd5e56eba6f16f2bc2237a23ed47b489782bbd3e29d</vt:lpwstr>
  </property>
  <property fmtid="{D5CDD505-2E9C-101B-9397-08002B2CF9AE}" pid="3" name="ICV">
    <vt:lpwstr>5219e741d70a47658d86ff822c8160e8</vt:lpwstr>
  </property>
</Properties>
</file>