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F04FB" w:rsidRDefault="009F04FB" w:rsidP="009C5AD9">
      <w:pPr>
        <w:rPr>
          <w:b/>
        </w:rPr>
      </w:pPr>
      <w:r w:rsidRPr="009F04FB">
        <w:rPr>
          <w:b/>
        </w:rPr>
        <w:t>The Qur’an says it is ‘</w:t>
      </w:r>
      <w:proofErr w:type="spellStart"/>
      <w:r w:rsidRPr="009F04FB">
        <w:rPr>
          <w:b/>
          <w:i/>
        </w:rPr>
        <w:t>Tibyan</w:t>
      </w:r>
      <w:proofErr w:type="spellEnd"/>
      <w:r w:rsidRPr="009F04FB">
        <w:rPr>
          <w:b/>
        </w:rPr>
        <w:t xml:space="preserve">’ (explanation for everything). In the light of this verse is there a need to for the </w:t>
      </w:r>
      <w:proofErr w:type="spellStart"/>
      <w:r w:rsidR="00235FBE">
        <w:rPr>
          <w:b/>
        </w:rPr>
        <w:t>ḥadīth</w:t>
      </w:r>
      <w:proofErr w:type="spellEnd"/>
      <w:r w:rsidRPr="009F04FB">
        <w:rPr>
          <w:b/>
        </w:rPr>
        <w:t xml:space="preserve"> to interpret and explain the Qur’an?</w:t>
      </w:r>
    </w:p>
    <w:p w:rsidR="00141B52" w:rsidRDefault="007E1E10" w:rsidP="009C5AD9">
      <w:r>
        <w:tab/>
      </w:r>
      <w:r w:rsidR="00141B52">
        <w:t>Witho</w:t>
      </w:r>
      <w:r w:rsidR="007E257B">
        <w:t xml:space="preserve">ut a shadow of a doubt </w:t>
      </w:r>
      <w:proofErr w:type="spellStart"/>
      <w:r w:rsidR="00235FBE">
        <w:rPr>
          <w:i/>
        </w:rPr>
        <w:t>ḥadīth</w:t>
      </w:r>
      <w:proofErr w:type="spellEnd"/>
      <w:r w:rsidR="007E257B">
        <w:t xml:space="preserve"> </w:t>
      </w:r>
      <w:r w:rsidR="00C80228">
        <w:t>as a</w:t>
      </w:r>
      <w:r w:rsidR="00141B52">
        <w:t xml:space="preserve"> source of Islam is wholly interconnected </w:t>
      </w:r>
      <w:r w:rsidR="00EB49E6">
        <w:t xml:space="preserve">with the Qur’an </w:t>
      </w:r>
      <w:r w:rsidR="00141B52">
        <w:t>making it an interpretation</w:t>
      </w:r>
      <w:r w:rsidR="00EB49E6">
        <w:t xml:space="preserve"> of the Qur’anic t</w:t>
      </w:r>
      <w:r w:rsidR="00141B52">
        <w:t>ext; which at times can be</w:t>
      </w:r>
      <w:r w:rsidR="00EB49E6">
        <w:t xml:space="preserve"> confusing without guidance from the </w:t>
      </w:r>
      <w:proofErr w:type="spellStart"/>
      <w:r w:rsidR="00C46E9C">
        <w:t>Aḥ</w:t>
      </w:r>
      <w:r w:rsidR="00C46E9C" w:rsidRPr="00C46E9C">
        <w:t>ā</w:t>
      </w:r>
      <w:r w:rsidR="00C46E9C">
        <w:t>d</w:t>
      </w:r>
      <w:r w:rsidR="00C46E9C" w:rsidRPr="00C46E9C">
        <w:t>ī</w:t>
      </w:r>
      <w:r w:rsidR="00EB49E6" w:rsidRPr="007E257B">
        <w:t>th</w:t>
      </w:r>
      <w:proofErr w:type="spellEnd"/>
      <w:r w:rsidR="00EB49E6">
        <w:t xml:space="preserve"> (pl</w:t>
      </w:r>
      <w:r w:rsidR="00141B52">
        <w:t xml:space="preserve">. </w:t>
      </w:r>
      <w:proofErr w:type="spellStart"/>
      <w:r w:rsidR="00235FBE">
        <w:t>ḥadīth</w:t>
      </w:r>
      <w:proofErr w:type="spellEnd"/>
      <w:r w:rsidR="00141B52">
        <w:t>)</w:t>
      </w:r>
      <w:r w:rsidR="007E257B">
        <w:t xml:space="preserve">, unlike </w:t>
      </w:r>
      <w:proofErr w:type="spellStart"/>
      <w:r w:rsidR="007E257B" w:rsidRPr="007E257B">
        <w:rPr>
          <w:i/>
        </w:rPr>
        <w:t>ijm</w:t>
      </w:r>
      <w:r w:rsidR="00C46E9C">
        <w:rPr>
          <w:i/>
        </w:rPr>
        <w:t>ā</w:t>
      </w:r>
      <w:proofErr w:type="spellEnd"/>
      <w:r w:rsidR="007E257B" w:rsidRPr="007E257B">
        <w:rPr>
          <w:i/>
        </w:rPr>
        <w:t>’</w:t>
      </w:r>
      <w:r w:rsidR="007E257B">
        <w:rPr>
          <w:i/>
        </w:rPr>
        <w:t xml:space="preserve"> </w:t>
      </w:r>
      <w:r w:rsidR="007E257B" w:rsidRPr="007E257B">
        <w:t>(consensus)</w:t>
      </w:r>
      <w:r w:rsidR="00141B52">
        <w:t>. To prove the need</w:t>
      </w:r>
      <w:r w:rsidR="00EB49E6">
        <w:t xml:space="preserve"> for the </w:t>
      </w:r>
      <w:proofErr w:type="spellStart"/>
      <w:r w:rsidR="00235FBE">
        <w:t>ḥadīth</w:t>
      </w:r>
      <w:proofErr w:type="spellEnd"/>
      <w:r w:rsidR="00141B52">
        <w:t xml:space="preserve"> literature</w:t>
      </w:r>
      <w:r w:rsidR="00EB49E6">
        <w:t>, one has to understand th</w:t>
      </w:r>
      <w:r w:rsidR="00931DD0">
        <w:t xml:space="preserve">at the actual basis and proof for it is embedded within </w:t>
      </w:r>
      <w:r w:rsidR="00B46F90">
        <w:t>the Qur’anic text; to dismiss it is</w:t>
      </w:r>
      <w:r w:rsidR="00931DD0">
        <w:t xml:space="preserve"> like dismissing the Qur’an itself. </w:t>
      </w:r>
    </w:p>
    <w:p w:rsidR="004A0DF6" w:rsidRDefault="00931DD0" w:rsidP="009C5AD9">
      <w:r>
        <w:tab/>
      </w:r>
      <w:r w:rsidR="00C80228">
        <w:t>Before delving</w:t>
      </w:r>
      <w:r w:rsidR="0085637A">
        <w:t xml:space="preserve"> into this particular issue, it should be made clear that a</w:t>
      </w:r>
      <w:r w:rsidR="007E257B">
        <w:t xml:space="preserve">s the Qur’an is a revelation and </w:t>
      </w:r>
      <w:proofErr w:type="spellStart"/>
      <w:r w:rsidR="00235FBE">
        <w:t>ḥadīth</w:t>
      </w:r>
      <w:proofErr w:type="spellEnd"/>
      <w:r w:rsidR="007E257B">
        <w:t xml:space="preserve"> is</w:t>
      </w:r>
      <w:r w:rsidR="00AE473D">
        <w:t xml:space="preserve"> also a type of revelation; Qur’an being a</w:t>
      </w:r>
      <w:r w:rsidR="00141B52">
        <w:t xml:space="preserve"> </w:t>
      </w:r>
      <w:proofErr w:type="spellStart"/>
      <w:r w:rsidR="00AE473D" w:rsidRPr="00AE473D">
        <w:rPr>
          <w:i/>
        </w:rPr>
        <w:t>wahy</w:t>
      </w:r>
      <w:proofErr w:type="spellEnd"/>
      <w:r w:rsidR="00AE473D" w:rsidRPr="00AE473D">
        <w:rPr>
          <w:i/>
        </w:rPr>
        <w:t xml:space="preserve"> </w:t>
      </w:r>
      <w:proofErr w:type="spellStart"/>
      <w:r w:rsidR="00AE473D" w:rsidRPr="00AE473D">
        <w:rPr>
          <w:i/>
        </w:rPr>
        <w:t>matluw</w:t>
      </w:r>
      <w:proofErr w:type="spellEnd"/>
      <w:r w:rsidR="00AE473D">
        <w:t xml:space="preserve"> (</w:t>
      </w:r>
      <w:r w:rsidR="00C40DBD">
        <w:t>recited</w:t>
      </w:r>
      <w:r w:rsidR="00AE473D">
        <w:t xml:space="preserve"> revelation) and </w:t>
      </w:r>
      <w:proofErr w:type="spellStart"/>
      <w:r w:rsidR="00235FBE">
        <w:t>ḥadīth</w:t>
      </w:r>
      <w:proofErr w:type="spellEnd"/>
      <w:r w:rsidR="00AE473D">
        <w:t xml:space="preserve"> a </w:t>
      </w:r>
      <w:proofErr w:type="spellStart"/>
      <w:r w:rsidR="00AE473D">
        <w:rPr>
          <w:i/>
        </w:rPr>
        <w:t>w</w:t>
      </w:r>
      <w:r w:rsidR="00AE473D" w:rsidRPr="00AE473D">
        <w:rPr>
          <w:i/>
        </w:rPr>
        <w:t>ahy</w:t>
      </w:r>
      <w:proofErr w:type="spellEnd"/>
      <w:r w:rsidR="00AE473D" w:rsidRPr="00AE473D">
        <w:rPr>
          <w:i/>
        </w:rPr>
        <w:t xml:space="preserve"> </w:t>
      </w:r>
      <w:r w:rsidR="00AE473D">
        <w:rPr>
          <w:i/>
        </w:rPr>
        <w:t xml:space="preserve">ghayr </w:t>
      </w:r>
      <w:proofErr w:type="spellStart"/>
      <w:r w:rsidR="00AE473D">
        <w:rPr>
          <w:i/>
        </w:rPr>
        <w:t>m</w:t>
      </w:r>
      <w:r w:rsidR="00AE473D" w:rsidRPr="00AE473D">
        <w:rPr>
          <w:i/>
        </w:rPr>
        <w:t>atluw</w:t>
      </w:r>
      <w:proofErr w:type="spellEnd"/>
      <w:r w:rsidR="00AE473D">
        <w:t xml:space="preserve"> (</w:t>
      </w:r>
      <w:proofErr w:type="spellStart"/>
      <w:r w:rsidR="00C40DBD">
        <w:t>unrecited</w:t>
      </w:r>
      <w:proofErr w:type="spellEnd"/>
      <w:r w:rsidR="00AE473D">
        <w:t xml:space="preserve"> revelation)</w:t>
      </w:r>
      <w:r w:rsidR="00AE473D">
        <w:rPr>
          <w:rStyle w:val="FootnoteReference"/>
        </w:rPr>
        <w:footnoteReference w:id="1"/>
      </w:r>
      <w:r w:rsidR="00AE473D">
        <w:t xml:space="preserve">. </w:t>
      </w:r>
      <w:r w:rsidR="000E1308">
        <w:t>Both</w:t>
      </w:r>
      <w:r w:rsidR="0085637A">
        <w:t xml:space="preserve"> types of revelations are different from one another; the former being the actual spoken word of God and the latter being the spoken word </w:t>
      </w:r>
      <w:r w:rsidR="00B46F90">
        <w:t xml:space="preserve">or action </w:t>
      </w:r>
      <w:r w:rsidR="0085637A">
        <w:t xml:space="preserve">of his final Messenger and Prophet Muhammad, the reverence </w:t>
      </w:r>
      <w:r w:rsidR="007E257B">
        <w:t xml:space="preserve">for both is also of varying degrees. This has been clearly explained in </w:t>
      </w:r>
      <w:proofErr w:type="spellStart"/>
      <w:r w:rsidR="00FC535A">
        <w:rPr>
          <w:i/>
        </w:rPr>
        <w:t>Sūrah</w:t>
      </w:r>
      <w:proofErr w:type="spellEnd"/>
      <w:r w:rsidR="00235FBE">
        <w:rPr>
          <w:i/>
        </w:rPr>
        <w:t xml:space="preserve"> </w:t>
      </w:r>
      <w:proofErr w:type="spellStart"/>
      <w:r w:rsidR="00235FBE">
        <w:rPr>
          <w:i/>
        </w:rPr>
        <w:t>Aal</w:t>
      </w:r>
      <w:proofErr w:type="spellEnd"/>
      <w:r w:rsidR="00235FBE">
        <w:rPr>
          <w:i/>
        </w:rPr>
        <w:t>-‘</w:t>
      </w:r>
      <w:proofErr w:type="spellStart"/>
      <w:r w:rsidR="00235FBE">
        <w:rPr>
          <w:i/>
        </w:rPr>
        <w:t>Imrān</w:t>
      </w:r>
      <w:proofErr w:type="spellEnd"/>
      <w:r w:rsidR="00C40DBD">
        <w:t xml:space="preserve">: “Indeed Allah conferred a great favour on the believers when He sent among them a Messenger[Muhammad] from among themselves, </w:t>
      </w:r>
      <w:r w:rsidR="00C40DBD" w:rsidRPr="00C40DBD">
        <w:t>reciting</w:t>
      </w:r>
      <w:r w:rsidR="00C40DBD">
        <w:t xml:space="preserve"> unto them His Verses (the Qur’an), and purifying them (from sins by their following him), and instructing them (in) the Book (the Qur’an) and </w:t>
      </w:r>
      <w:r w:rsidR="00C40DBD" w:rsidRPr="00C40DBD">
        <w:rPr>
          <w:i/>
        </w:rPr>
        <w:t>al-</w:t>
      </w:r>
      <w:proofErr w:type="spellStart"/>
      <w:r w:rsidR="00235FBE">
        <w:rPr>
          <w:i/>
        </w:rPr>
        <w:t>Ḥ</w:t>
      </w:r>
      <w:r w:rsidR="00C40DBD" w:rsidRPr="00C40DBD">
        <w:rPr>
          <w:i/>
        </w:rPr>
        <w:t>ikmah</w:t>
      </w:r>
      <w:proofErr w:type="spellEnd"/>
      <w:r w:rsidR="00DA6F67">
        <w:t xml:space="preserve"> [the wisdom and the </w:t>
      </w:r>
      <w:r w:rsidR="00DA6F67" w:rsidRPr="00AE4EAA">
        <w:rPr>
          <w:i/>
        </w:rPr>
        <w:t>Sunnah</w:t>
      </w:r>
      <w:r w:rsidR="00DA6F67">
        <w:t xml:space="preserve"> of the Prophet (i.e. his legal ways, statements and acts of worship)], while before they had been in manifest error.</w:t>
      </w:r>
      <w:r w:rsidR="00DA6F67">
        <w:rPr>
          <w:rStyle w:val="FootnoteReference"/>
        </w:rPr>
        <w:footnoteReference w:id="2"/>
      </w:r>
      <w:r w:rsidR="00C40DBD">
        <w:t>”</w:t>
      </w:r>
      <w:r w:rsidR="0029658B">
        <w:t xml:space="preserve"> Again, in </w:t>
      </w:r>
      <w:proofErr w:type="spellStart"/>
      <w:r w:rsidR="00FC535A">
        <w:rPr>
          <w:i/>
        </w:rPr>
        <w:t>Sūrah</w:t>
      </w:r>
      <w:proofErr w:type="spellEnd"/>
      <w:r w:rsidR="00235FBE">
        <w:rPr>
          <w:i/>
        </w:rPr>
        <w:t xml:space="preserve"> al</w:t>
      </w:r>
      <w:r w:rsidR="0029658B" w:rsidRPr="0029658B">
        <w:rPr>
          <w:i/>
        </w:rPr>
        <w:t>-</w:t>
      </w:r>
      <w:proofErr w:type="spellStart"/>
      <w:r w:rsidR="0029658B" w:rsidRPr="0029658B">
        <w:rPr>
          <w:i/>
        </w:rPr>
        <w:t>Najm</w:t>
      </w:r>
      <w:proofErr w:type="spellEnd"/>
      <w:r w:rsidR="00640246">
        <w:t xml:space="preserve"> h</w:t>
      </w:r>
      <w:r w:rsidR="0029658B">
        <w:t xml:space="preserve">e corroborates a number of times the position of his Messenger and ‘his’ revelation by beginning the chapter by </w:t>
      </w:r>
      <w:r w:rsidR="004A0DF6">
        <w:t>swearing on the star</w:t>
      </w:r>
      <w:r w:rsidR="0029658B">
        <w:t>: “</w:t>
      </w:r>
      <w:r w:rsidR="004A0DF6">
        <w:t xml:space="preserve">By the star when it goes down (or vanishes). </w:t>
      </w:r>
      <w:r w:rsidR="0029658B">
        <w:t xml:space="preserve">Your companion (Muhammad) has neither gone astray nor has erred. Nor does he speak of </w:t>
      </w:r>
      <w:r w:rsidR="004A0DF6">
        <w:t>(his own) desire. It is only a Revelation revealed.</w:t>
      </w:r>
      <w:r w:rsidR="004A0DF6">
        <w:rPr>
          <w:rStyle w:val="FootnoteReference"/>
        </w:rPr>
        <w:footnoteReference w:id="3"/>
      </w:r>
      <w:r w:rsidR="0029658B">
        <w:t>”</w:t>
      </w:r>
    </w:p>
    <w:p w:rsidR="007E1E10" w:rsidRDefault="004A0DF6" w:rsidP="009C5AD9">
      <w:pPr>
        <w:ind w:firstLine="720"/>
      </w:pPr>
      <w:r>
        <w:t>The aforementioned verses explained the basis for both of the revelations revealed unto the Prophet Muhammad</w:t>
      </w:r>
      <w:r w:rsidR="0070180A">
        <w:t xml:space="preserve">; the Qur’an and the </w:t>
      </w:r>
      <w:proofErr w:type="spellStart"/>
      <w:r w:rsidR="00235FBE">
        <w:t>ḥadīth</w:t>
      </w:r>
      <w:proofErr w:type="spellEnd"/>
      <w:r w:rsidR="00EA3938">
        <w:t>,</w:t>
      </w:r>
      <w:r>
        <w:t xml:space="preserve"> along with the reverence </w:t>
      </w:r>
      <w:r w:rsidR="00B46F90">
        <w:t>they</w:t>
      </w:r>
      <w:r>
        <w:t xml:space="preserve"> </w:t>
      </w:r>
      <w:r w:rsidR="00F629F7">
        <w:t>hold accor</w:t>
      </w:r>
      <w:r w:rsidR="00241EE5">
        <w:t>ding</w:t>
      </w:r>
      <w:r w:rsidR="0070180A">
        <w:t xml:space="preserve"> to God h</w:t>
      </w:r>
      <w:r w:rsidR="00241EE5">
        <w:t xml:space="preserve">imself. Along with that, it has also been mentioned in the Qur’an that what the Prophet relayed from his own mouth is clear-cut and should be obeyed as it has been authenticated and validated. In </w:t>
      </w:r>
      <w:proofErr w:type="spellStart"/>
      <w:r w:rsidR="00FC535A">
        <w:rPr>
          <w:i/>
        </w:rPr>
        <w:t>Sūrah</w:t>
      </w:r>
      <w:proofErr w:type="spellEnd"/>
      <w:r w:rsidR="00235FBE">
        <w:rPr>
          <w:i/>
        </w:rPr>
        <w:t xml:space="preserve"> al-</w:t>
      </w:r>
      <w:proofErr w:type="spellStart"/>
      <w:r w:rsidR="00235FBE">
        <w:rPr>
          <w:i/>
        </w:rPr>
        <w:t>Nisā</w:t>
      </w:r>
      <w:proofErr w:type="spellEnd"/>
      <w:r w:rsidR="00235FBE">
        <w:rPr>
          <w:i/>
        </w:rPr>
        <w:t xml:space="preserve"> </w:t>
      </w:r>
      <w:r w:rsidR="00241EE5">
        <w:t>He says: “O you who believe! Obey Allah and the Messenger…”</w:t>
      </w:r>
      <w:r w:rsidR="00241EE5">
        <w:rPr>
          <w:rStyle w:val="FootnoteReference"/>
        </w:rPr>
        <w:footnoteReference w:id="4"/>
      </w:r>
      <w:r w:rsidR="0070180A">
        <w:t xml:space="preserve"> and in </w:t>
      </w:r>
      <w:proofErr w:type="spellStart"/>
      <w:r w:rsidR="00FC535A">
        <w:rPr>
          <w:i/>
        </w:rPr>
        <w:t>Sūrah</w:t>
      </w:r>
      <w:proofErr w:type="spellEnd"/>
      <w:r w:rsidR="0070180A" w:rsidRPr="0070180A">
        <w:rPr>
          <w:i/>
        </w:rPr>
        <w:t xml:space="preserve"> </w:t>
      </w:r>
      <w:r w:rsidR="0070180A">
        <w:rPr>
          <w:i/>
        </w:rPr>
        <w:t>al-</w:t>
      </w:r>
      <w:proofErr w:type="spellStart"/>
      <w:r w:rsidR="00235FBE" w:rsidRPr="00235FBE">
        <w:rPr>
          <w:i/>
        </w:rPr>
        <w:t>Ḥ</w:t>
      </w:r>
      <w:r w:rsidR="0070180A" w:rsidRPr="0070180A">
        <w:rPr>
          <w:i/>
        </w:rPr>
        <w:t>ashr</w:t>
      </w:r>
      <w:proofErr w:type="spellEnd"/>
      <w:r w:rsidR="0070180A">
        <w:t xml:space="preserve"> he endorses his command for the believers in accepting what his Prophet conveys: “…And whatsoever the Prophet gives you, take it; and whatsoever he forbids you, abstain (from it)…”</w:t>
      </w:r>
      <w:r w:rsidR="0070180A">
        <w:rPr>
          <w:rStyle w:val="FootnoteReference"/>
        </w:rPr>
        <w:footnoteReference w:id="5"/>
      </w:r>
      <w:r w:rsidR="0070180A">
        <w:t xml:space="preserve">. Lastly, in </w:t>
      </w:r>
      <w:proofErr w:type="spellStart"/>
      <w:r w:rsidR="00FC535A">
        <w:rPr>
          <w:i/>
        </w:rPr>
        <w:t>Sūrah</w:t>
      </w:r>
      <w:proofErr w:type="spellEnd"/>
      <w:r w:rsidR="0070180A" w:rsidRPr="0070180A">
        <w:rPr>
          <w:i/>
        </w:rPr>
        <w:t xml:space="preserve"> an-</w:t>
      </w:r>
      <w:proofErr w:type="spellStart"/>
      <w:r w:rsidR="0070180A" w:rsidRPr="0070180A">
        <w:rPr>
          <w:i/>
        </w:rPr>
        <w:t>Na</w:t>
      </w:r>
      <w:r w:rsidR="00EA3938" w:rsidRPr="00EA3938">
        <w:rPr>
          <w:i/>
        </w:rPr>
        <w:t>ḥ</w:t>
      </w:r>
      <w:r w:rsidR="0070180A" w:rsidRPr="0070180A">
        <w:rPr>
          <w:i/>
        </w:rPr>
        <w:t>l</w:t>
      </w:r>
      <w:proofErr w:type="spellEnd"/>
      <w:r w:rsidR="0070180A">
        <w:t xml:space="preserve">, the connection between the Qur’an and </w:t>
      </w:r>
      <w:proofErr w:type="spellStart"/>
      <w:r w:rsidR="00235FBE">
        <w:t>ḥadīth</w:t>
      </w:r>
      <w:proofErr w:type="spellEnd"/>
      <w:r w:rsidR="0070180A">
        <w:t xml:space="preserve"> is defined; strengthening </w:t>
      </w:r>
      <w:r w:rsidR="004E0913">
        <w:t xml:space="preserve">the fact that what the Prophet Muhammad said when bestowed with the trust of </w:t>
      </w:r>
      <w:proofErr w:type="spellStart"/>
      <w:r w:rsidR="004E0913">
        <w:t>prophethood</w:t>
      </w:r>
      <w:proofErr w:type="spellEnd"/>
      <w:r w:rsidR="004E0913">
        <w:t xml:space="preserve">, i.e. the </w:t>
      </w:r>
      <w:proofErr w:type="spellStart"/>
      <w:r w:rsidR="00235FBE">
        <w:t>ḥadīth</w:t>
      </w:r>
      <w:proofErr w:type="spellEnd"/>
      <w:r w:rsidR="004E0913">
        <w:t xml:space="preserve">, is actually the explanation of the </w:t>
      </w:r>
      <w:proofErr w:type="spellStart"/>
      <w:r w:rsidR="004E0913" w:rsidRPr="004E0913">
        <w:rPr>
          <w:i/>
        </w:rPr>
        <w:t>matluw</w:t>
      </w:r>
      <w:proofErr w:type="spellEnd"/>
      <w:r w:rsidR="004E0913">
        <w:rPr>
          <w:i/>
        </w:rPr>
        <w:t xml:space="preserve"> </w:t>
      </w:r>
      <w:r w:rsidR="004E0913">
        <w:t xml:space="preserve">revelation revealed unto him as the Qur’an, he says: “With clear signs and Books (We sent the Messengers). And we have also sent down unto you (O Muhammad) the </w:t>
      </w:r>
      <w:r w:rsidR="004E0913" w:rsidRPr="004E0913">
        <w:rPr>
          <w:i/>
        </w:rPr>
        <w:t>Dhikr</w:t>
      </w:r>
      <w:r w:rsidR="004E0913">
        <w:t xml:space="preserve"> [reminder and the advice (i.e. the Qur’an)], that you may explain clearly to men what is sent down to them, and that they may give thought”.</w:t>
      </w:r>
      <w:r w:rsidR="004E0913">
        <w:rPr>
          <w:rStyle w:val="FootnoteReference"/>
        </w:rPr>
        <w:footnoteReference w:id="6"/>
      </w:r>
    </w:p>
    <w:p w:rsidR="00ED3595" w:rsidRDefault="00640246" w:rsidP="009C5AD9">
      <w:r>
        <w:rPr>
          <w:b/>
        </w:rPr>
        <w:tab/>
      </w:r>
      <w:r w:rsidR="00B46F90">
        <w:t>If one were to abandon</w:t>
      </w:r>
      <w:r>
        <w:t xml:space="preserve"> the </w:t>
      </w:r>
      <w:proofErr w:type="spellStart"/>
      <w:r w:rsidR="00C46E9C">
        <w:t>Aḥādīth</w:t>
      </w:r>
      <w:proofErr w:type="spellEnd"/>
      <w:r>
        <w:t xml:space="preserve"> solely relying on either the translation of the Quran or its interpretation by an </w:t>
      </w:r>
      <w:r w:rsidR="00B46F90">
        <w:t>individual through his own judgement and understanding</w:t>
      </w:r>
      <w:r>
        <w:t xml:space="preserve">, the conundrums and illogical paradigms </w:t>
      </w:r>
      <w:r w:rsidR="005F256B">
        <w:t xml:space="preserve">which he will </w:t>
      </w:r>
      <w:r w:rsidR="007C49B7">
        <w:t xml:space="preserve">face are overwhelming. Before </w:t>
      </w:r>
      <w:r w:rsidR="00B46F90">
        <w:t xml:space="preserve">such </w:t>
      </w:r>
      <w:r w:rsidR="007C49B7">
        <w:t>issue</w:t>
      </w:r>
      <w:r w:rsidR="00B46F90">
        <w:t>s</w:t>
      </w:r>
      <w:r w:rsidR="007C49B7">
        <w:t xml:space="preserve"> </w:t>
      </w:r>
      <w:r w:rsidR="00B46F90">
        <w:t>a</w:t>
      </w:r>
      <w:r w:rsidR="007C49B7">
        <w:t>rise</w:t>
      </w:r>
      <w:r w:rsidR="00B46F90">
        <w:t>,</w:t>
      </w:r>
      <w:r w:rsidR="007C49B7">
        <w:t xml:space="preserve"> Allah has </w:t>
      </w:r>
      <w:r w:rsidR="007C49B7">
        <w:lastRenderedPageBreak/>
        <w:t>already warned the believers</w:t>
      </w:r>
      <w:r w:rsidR="00B46F90">
        <w:t>, since</w:t>
      </w:r>
      <w:r w:rsidR="007C49B7">
        <w:t xml:space="preserve"> the difficulties</w:t>
      </w:r>
      <w:r w:rsidR="00B46F90">
        <w:t xml:space="preserve"> can</w:t>
      </w:r>
      <w:r w:rsidR="007C49B7">
        <w:t xml:space="preserve"> only</w:t>
      </w:r>
      <w:r w:rsidR="00B46F90">
        <w:t xml:space="preserve"> be</w:t>
      </w:r>
      <w:r w:rsidR="007C49B7">
        <w:t xml:space="preserve"> understood through divine intervention, he says in </w:t>
      </w:r>
      <w:proofErr w:type="spellStart"/>
      <w:r w:rsidR="00FC535A">
        <w:rPr>
          <w:i/>
        </w:rPr>
        <w:t>Sūrah</w:t>
      </w:r>
      <w:proofErr w:type="spellEnd"/>
      <w:r w:rsidR="007C49B7" w:rsidRPr="007C49B7">
        <w:rPr>
          <w:i/>
        </w:rPr>
        <w:t xml:space="preserve"> </w:t>
      </w:r>
      <w:proofErr w:type="spellStart"/>
      <w:r w:rsidR="00EA3938">
        <w:rPr>
          <w:i/>
        </w:rPr>
        <w:t>Aal</w:t>
      </w:r>
      <w:proofErr w:type="spellEnd"/>
      <w:r w:rsidR="00EA3938">
        <w:rPr>
          <w:i/>
        </w:rPr>
        <w:t>-’</w:t>
      </w:r>
      <w:proofErr w:type="spellStart"/>
      <w:r w:rsidR="00EA3938">
        <w:rPr>
          <w:i/>
        </w:rPr>
        <w:t>Imrān</w:t>
      </w:r>
      <w:proofErr w:type="spellEnd"/>
      <w:r w:rsidR="007C49B7">
        <w:t xml:space="preserve">: “It is He who has sent down to you (Muhammad) the Book (this Qur’an). In it are verses that are </w:t>
      </w:r>
      <w:r w:rsidR="007C49B7" w:rsidRPr="007C49B7">
        <w:rPr>
          <w:u w:val="single"/>
        </w:rPr>
        <w:t>entirely clear</w:t>
      </w:r>
      <w:r w:rsidR="007C49B7" w:rsidRPr="007C49B7">
        <w:t xml:space="preserve">, </w:t>
      </w:r>
      <w:r w:rsidR="007C49B7">
        <w:t xml:space="preserve">they are the foundations of the Book [and those are the verses of </w:t>
      </w:r>
      <w:r w:rsidR="00235FBE">
        <w:rPr>
          <w:i/>
        </w:rPr>
        <w:t>al-</w:t>
      </w:r>
      <w:proofErr w:type="spellStart"/>
      <w:r w:rsidR="00235FBE">
        <w:rPr>
          <w:i/>
        </w:rPr>
        <w:t>A</w:t>
      </w:r>
      <w:r w:rsidR="00EA3938" w:rsidRPr="00EA3938">
        <w:rPr>
          <w:i/>
        </w:rPr>
        <w:t>ḥ</w:t>
      </w:r>
      <w:r w:rsidR="00235FBE">
        <w:rPr>
          <w:i/>
        </w:rPr>
        <w:t>k</w:t>
      </w:r>
      <w:r w:rsidR="00235FBE" w:rsidRPr="00235FBE">
        <w:rPr>
          <w:i/>
        </w:rPr>
        <w:t>ā</w:t>
      </w:r>
      <w:r w:rsidR="00C67FC2" w:rsidRPr="00C67FC2">
        <w:rPr>
          <w:i/>
        </w:rPr>
        <w:t>m</w:t>
      </w:r>
      <w:proofErr w:type="spellEnd"/>
      <w:r w:rsidR="00C67FC2" w:rsidRPr="00C67FC2">
        <w:rPr>
          <w:i/>
        </w:rPr>
        <w:t xml:space="preserve"> </w:t>
      </w:r>
      <w:r w:rsidR="00C67FC2">
        <w:t xml:space="preserve">(commandments), </w:t>
      </w:r>
      <w:r w:rsidR="00C67FC2" w:rsidRPr="00C67FC2">
        <w:rPr>
          <w:i/>
        </w:rPr>
        <w:t>al-</w:t>
      </w:r>
      <w:proofErr w:type="spellStart"/>
      <w:r w:rsidR="00C67FC2" w:rsidRPr="00C67FC2">
        <w:rPr>
          <w:i/>
        </w:rPr>
        <w:t>Far</w:t>
      </w:r>
      <w:r w:rsidR="00235FBE" w:rsidRPr="00235FBE">
        <w:rPr>
          <w:i/>
        </w:rPr>
        <w:t>ā</w:t>
      </w:r>
      <w:r w:rsidR="00C67FC2" w:rsidRPr="00C67FC2">
        <w:rPr>
          <w:i/>
        </w:rPr>
        <w:t>id</w:t>
      </w:r>
      <w:proofErr w:type="spellEnd"/>
      <w:r w:rsidR="00C67FC2">
        <w:t xml:space="preserve"> (obligatory duties) and </w:t>
      </w:r>
      <w:r w:rsidR="00C67FC2" w:rsidRPr="00C67FC2">
        <w:rPr>
          <w:i/>
        </w:rPr>
        <w:t>al-</w:t>
      </w:r>
      <w:proofErr w:type="spellStart"/>
      <w:r w:rsidR="00C67FC2" w:rsidRPr="00C67FC2">
        <w:rPr>
          <w:i/>
        </w:rPr>
        <w:t>Hud</w:t>
      </w:r>
      <w:r w:rsidR="00235FBE">
        <w:rPr>
          <w:i/>
        </w:rPr>
        <w:t>ū</w:t>
      </w:r>
      <w:r w:rsidR="00C67FC2" w:rsidRPr="00C67FC2">
        <w:rPr>
          <w:i/>
        </w:rPr>
        <w:t>d</w:t>
      </w:r>
      <w:proofErr w:type="spellEnd"/>
      <w:r w:rsidR="00C67FC2">
        <w:t xml:space="preserve"> (legal laws for the punishment of thieves, adulterers)]; and </w:t>
      </w:r>
      <w:r w:rsidR="00C67FC2" w:rsidRPr="00C67FC2">
        <w:rPr>
          <w:u w:val="single"/>
        </w:rPr>
        <w:t>others not entirely clear</w:t>
      </w:r>
      <w:r w:rsidR="00C67FC2">
        <w:t xml:space="preserve">. So as for those in whose hearts there is a deviation (from the truth) they follow that which is not entirely clear thereof, seeking </w:t>
      </w:r>
      <w:r w:rsidR="00C67FC2" w:rsidRPr="00C67FC2">
        <w:rPr>
          <w:i/>
        </w:rPr>
        <w:t>al-Fitnah</w:t>
      </w:r>
      <w:r w:rsidR="00C67FC2">
        <w:t xml:space="preserve"> (polytheism and trials), and seeking for its </w:t>
      </w:r>
      <w:r w:rsidR="00C67FC2" w:rsidRPr="00C67FC2">
        <w:rPr>
          <w:u w:val="single"/>
        </w:rPr>
        <w:t>hidden meanings</w:t>
      </w:r>
      <w:r w:rsidR="00C67FC2">
        <w:t xml:space="preserve">, but </w:t>
      </w:r>
      <w:r w:rsidR="00C67FC2" w:rsidRPr="00C67FC2">
        <w:rPr>
          <w:u w:val="single"/>
        </w:rPr>
        <w:t>none knows its hidden meanings save Allah</w:t>
      </w:r>
      <w:r w:rsidR="00C67FC2" w:rsidRPr="00C67FC2">
        <w:t>.</w:t>
      </w:r>
      <w:r w:rsidR="00C67FC2">
        <w:t xml:space="preserve"> And those who are firmly grounded in knowledge say: ‘We believe in it; the whole of it (</w:t>
      </w:r>
      <w:r w:rsidR="00405366">
        <w:t>un</w:t>
      </w:r>
      <w:r w:rsidR="00C67FC2">
        <w:t>clear and clear verses) are from our Lord.’ And none receive admonition except men of understanding.”</w:t>
      </w:r>
      <w:r w:rsidR="00C67FC2">
        <w:rPr>
          <w:rStyle w:val="FootnoteReference"/>
        </w:rPr>
        <w:footnoteReference w:id="7"/>
      </w:r>
      <w:r w:rsidR="00ED3595">
        <w:t xml:space="preserve"> </w:t>
      </w:r>
    </w:p>
    <w:p w:rsidR="00FF28BF" w:rsidRDefault="00405366" w:rsidP="009C5AD9">
      <w:r>
        <w:tab/>
        <w:t xml:space="preserve">Hence, verses of the Qur’an are split into two types; </w:t>
      </w:r>
      <w:r w:rsidRPr="00235FBE">
        <w:rPr>
          <w:i/>
        </w:rPr>
        <w:t>muhkam</w:t>
      </w:r>
      <w:r w:rsidRPr="00405366">
        <w:t xml:space="preserve"> (clear) and </w:t>
      </w:r>
      <w:proofErr w:type="spellStart"/>
      <w:r w:rsidR="00235FBE">
        <w:rPr>
          <w:i/>
        </w:rPr>
        <w:t>mutash</w:t>
      </w:r>
      <w:r w:rsidR="00235FBE" w:rsidRPr="00235FBE">
        <w:rPr>
          <w:i/>
        </w:rPr>
        <w:t>ā</w:t>
      </w:r>
      <w:r w:rsidRPr="00235FBE">
        <w:rPr>
          <w:i/>
        </w:rPr>
        <w:t>bih</w:t>
      </w:r>
      <w:proofErr w:type="spellEnd"/>
      <w:r w:rsidRPr="00405366">
        <w:t xml:space="preserve"> (unclear)</w:t>
      </w:r>
      <w:r>
        <w:t xml:space="preserve"> according to the feasibility of its </w:t>
      </w:r>
      <w:r w:rsidR="00B46F90">
        <w:t>comprehensibility.</w:t>
      </w:r>
      <w:r>
        <w:t xml:space="preserve"> Such verses are many in number and at times very obscure in understanding. To </w:t>
      </w:r>
      <w:r w:rsidR="00F80744">
        <w:t>understand the extent of them or to make sense of the issues extracted by the scholars of the past, one only merely needs to translate them to see the difficulty posed in extrapolating even the very basic religious rites</w:t>
      </w:r>
      <w:r w:rsidR="00CD46F3">
        <w:t xml:space="preserve"> like</w:t>
      </w:r>
      <w:r w:rsidR="00235FBE">
        <w:rPr>
          <w:i/>
        </w:rPr>
        <w:t xml:space="preserve"> </w:t>
      </w:r>
      <w:proofErr w:type="spellStart"/>
      <w:r w:rsidR="00235FBE">
        <w:rPr>
          <w:i/>
        </w:rPr>
        <w:t>Ṭah</w:t>
      </w:r>
      <w:r w:rsidR="00235FBE" w:rsidRPr="00235FBE">
        <w:rPr>
          <w:i/>
        </w:rPr>
        <w:t>ā</w:t>
      </w:r>
      <w:r w:rsidR="00CD46F3" w:rsidRPr="00CD46F3">
        <w:rPr>
          <w:i/>
        </w:rPr>
        <w:t>rah</w:t>
      </w:r>
      <w:proofErr w:type="spellEnd"/>
      <w:r w:rsidR="00CD46F3">
        <w:t xml:space="preserve"> (purification), </w:t>
      </w:r>
      <w:proofErr w:type="spellStart"/>
      <w:r w:rsidR="00235FBE">
        <w:rPr>
          <w:i/>
        </w:rPr>
        <w:t>Ṣal</w:t>
      </w:r>
      <w:r w:rsidR="00235FBE" w:rsidRPr="00235FBE">
        <w:rPr>
          <w:i/>
        </w:rPr>
        <w:t>ā</w:t>
      </w:r>
      <w:r w:rsidR="00CD46F3" w:rsidRPr="00CD46F3">
        <w:rPr>
          <w:i/>
        </w:rPr>
        <w:t>h</w:t>
      </w:r>
      <w:proofErr w:type="spellEnd"/>
      <w:r w:rsidR="00CD46F3">
        <w:t xml:space="preserve"> (prayer), </w:t>
      </w:r>
      <w:proofErr w:type="spellStart"/>
      <w:r w:rsidR="00235FBE" w:rsidRPr="00235FBE">
        <w:t>Ṣ</w:t>
      </w:r>
      <w:r w:rsidR="00235FBE">
        <w:rPr>
          <w:i/>
        </w:rPr>
        <w:t>awm</w:t>
      </w:r>
      <w:proofErr w:type="spellEnd"/>
      <w:r w:rsidR="00CD46F3">
        <w:t xml:space="preserve"> (fasting) and </w:t>
      </w:r>
      <w:proofErr w:type="spellStart"/>
      <w:r w:rsidR="00235FBE">
        <w:t>Z</w:t>
      </w:r>
      <w:r w:rsidR="00235FBE">
        <w:rPr>
          <w:i/>
        </w:rPr>
        <w:t>ak</w:t>
      </w:r>
      <w:r w:rsidR="00235FBE" w:rsidRPr="00235FBE">
        <w:rPr>
          <w:i/>
        </w:rPr>
        <w:t>ā</w:t>
      </w:r>
      <w:r w:rsidR="00CD46F3" w:rsidRPr="00CD46F3">
        <w:rPr>
          <w:i/>
        </w:rPr>
        <w:t>h</w:t>
      </w:r>
      <w:proofErr w:type="spellEnd"/>
      <w:r w:rsidR="00CD46F3">
        <w:t xml:space="preserve"> (charity) </w:t>
      </w:r>
      <w:proofErr w:type="spellStart"/>
      <w:r w:rsidR="00CD46F3">
        <w:t>etc</w:t>
      </w:r>
      <w:proofErr w:type="spellEnd"/>
      <w:r w:rsidR="00CD46F3">
        <w:t xml:space="preserve">; </w:t>
      </w:r>
      <w:r w:rsidR="00F80744">
        <w:t xml:space="preserve">let alone the difficult legal rulings pertaining to </w:t>
      </w:r>
      <w:r w:rsidR="00B46F90">
        <w:t>finance and business</w:t>
      </w:r>
      <w:r w:rsidR="003A5B20">
        <w:t>.</w:t>
      </w:r>
      <w:r w:rsidR="00CD46F3">
        <w:t xml:space="preserve"> </w:t>
      </w:r>
    </w:p>
    <w:p w:rsidR="00405366" w:rsidRPr="00FF28BF" w:rsidRDefault="00FF28BF" w:rsidP="009C5AD9">
      <w:r>
        <w:t xml:space="preserve">For arguments sake let us accept that the Qur’an does not require any kind of explanation or interpretation from any other source or person for that matter; </w:t>
      </w:r>
      <w:r w:rsidR="004562B0">
        <w:t xml:space="preserve">let us try and deduce rulings from the verses themselves and see </w:t>
      </w:r>
      <w:r w:rsidRPr="00FF28BF">
        <w:t xml:space="preserve">the extent </w:t>
      </w:r>
      <w:r w:rsidR="004562B0">
        <w:t>of this:</w:t>
      </w:r>
    </w:p>
    <w:p w:rsidR="00DE0F60" w:rsidRPr="004562B0" w:rsidRDefault="00434D81" w:rsidP="009C5AD9">
      <w:pPr>
        <w:pStyle w:val="ListParagraph"/>
        <w:numPr>
          <w:ilvl w:val="0"/>
          <w:numId w:val="2"/>
        </w:numPr>
        <w:rPr>
          <w:i/>
        </w:rPr>
      </w:pPr>
      <w:proofErr w:type="spellStart"/>
      <w:r w:rsidRPr="00434D81">
        <w:rPr>
          <w:i/>
          <w:u w:val="single"/>
        </w:rPr>
        <w:t>Ṭahārah</w:t>
      </w:r>
      <w:proofErr w:type="spellEnd"/>
      <w:r w:rsidRPr="00434D81">
        <w:rPr>
          <w:i/>
          <w:u w:val="single"/>
        </w:rPr>
        <w:t xml:space="preserve"> </w:t>
      </w:r>
      <w:r w:rsidR="00C45FEA" w:rsidRPr="00871B7D">
        <w:rPr>
          <w:u w:val="single"/>
        </w:rPr>
        <w:t>(</w:t>
      </w:r>
      <w:r>
        <w:rPr>
          <w:u w:val="single"/>
        </w:rPr>
        <w:t>P</w:t>
      </w:r>
      <w:r w:rsidR="000079F6" w:rsidRPr="00871B7D">
        <w:rPr>
          <w:u w:val="single"/>
        </w:rPr>
        <w:t>urification)</w:t>
      </w:r>
      <w:r w:rsidR="00871B7D">
        <w:br/>
        <w:t>T</w:t>
      </w:r>
      <w:r w:rsidR="0079073A">
        <w:t xml:space="preserve">he verse mentioning ritual purification is in the </w:t>
      </w:r>
      <w:proofErr w:type="spellStart"/>
      <w:r w:rsidR="00FC535A">
        <w:rPr>
          <w:i/>
        </w:rPr>
        <w:t>Sūrah</w:t>
      </w:r>
      <w:proofErr w:type="spellEnd"/>
      <w:r w:rsidR="0079073A" w:rsidRPr="00FF28BF">
        <w:rPr>
          <w:i/>
        </w:rPr>
        <w:t xml:space="preserve"> al-</w:t>
      </w:r>
      <w:proofErr w:type="spellStart"/>
      <w:r w:rsidR="0079073A" w:rsidRPr="00FF28BF">
        <w:rPr>
          <w:i/>
        </w:rPr>
        <w:t>Maaidah</w:t>
      </w:r>
      <w:proofErr w:type="spellEnd"/>
      <w:r w:rsidR="0079073A">
        <w:t>:</w:t>
      </w:r>
      <w:r w:rsidR="00AB0592">
        <w:t xml:space="preserve"> “O you who believe! When you intend to stand to offer </w:t>
      </w:r>
      <w:r w:rsidR="00235FBE">
        <w:rPr>
          <w:i/>
        </w:rPr>
        <w:t>al-</w:t>
      </w:r>
      <w:proofErr w:type="spellStart"/>
      <w:r w:rsidR="00235FBE" w:rsidRPr="00235FBE">
        <w:rPr>
          <w:i/>
        </w:rPr>
        <w:t>Ṣ</w:t>
      </w:r>
      <w:r w:rsidR="00AB0592" w:rsidRPr="00FF28BF">
        <w:rPr>
          <w:i/>
        </w:rPr>
        <w:t>al</w:t>
      </w:r>
      <w:r w:rsidRPr="00434D81">
        <w:rPr>
          <w:i/>
        </w:rPr>
        <w:t>ā</w:t>
      </w:r>
      <w:r w:rsidR="00AB0592" w:rsidRPr="00FF28BF">
        <w:rPr>
          <w:i/>
        </w:rPr>
        <w:t>t</w:t>
      </w:r>
      <w:proofErr w:type="spellEnd"/>
      <w:r w:rsidR="00AB0592">
        <w:t xml:space="preserve"> (the prayer), wash your faces and your hands up to the elbows, rub your heads, and </w:t>
      </w:r>
      <w:r w:rsidR="00AB0592" w:rsidRPr="00FF28BF">
        <w:rPr>
          <w:i/>
        </w:rPr>
        <w:t>(wash)</w:t>
      </w:r>
      <w:r w:rsidR="00AB0592">
        <w:t xml:space="preserve"> your feet up to the ankles. If you are in a state of </w:t>
      </w:r>
      <w:proofErr w:type="spellStart"/>
      <w:r w:rsidRPr="00434D81">
        <w:rPr>
          <w:i/>
        </w:rPr>
        <w:t>Janā</w:t>
      </w:r>
      <w:r w:rsidR="00AB0592" w:rsidRPr="00434D81">
        <w:rPr>
          <w:i/>
        </w:rPr>
        <w:t>ba</w:t>
      </w:r>
      <w:r>
        <w:rPr>
          <w:i/>
        </w:rPr>
        <w:t>h</w:t>
      </w:r>
      <w:proofErr w:type="spellEnd"/>
      <w:r w:rsidR="00AB0592" w:rsidRPr="00FF28BF">
        <w:rPr>
          <w:i/>
        </w:rPr>
        <w:t xml:space="preserve"> (i.e. after a sexual discharge)</w:t>
      </w:r>
      <w:r w:rsidR="00AB0592">
        <w:t xml:space="preserve">, purify yourselves. But if you are ill or on a journey, or any of you comes after answering the call of nature, or you have been in contact with women, and you find no water, then perform </w:t>
      </w:r>
      <w:r w:rsidR="00AB0592" w:rsidRPr="00FF28BF">
        <w:rPr>
          <w:i/>
        </w:rPr>
        <w:t>tayammum</w:t>
      </w:r>
      <w:r w:rsidR="00AB0592">
        <w:t xml:space="preserve"> with clean earth and rub therewith your faces and hands. Allah does not want to place you in difficulty</w:t>
      </w:r>
      <w:r w:rsidR="00C45FEA">
        <w:t>, but He wants to purify you, and to complete His favour to you that you may be thankful.”</w:t>
      </w:r>
      <w:r w:rsidR="00C45FEA">
        <w:rPr>
          <w:rStyle w:val="FootnoteReference"/>
        </w:rPr>
        <w:footnoteReference w:id="8"/>
      </w:r>
      <w:r w:rsidR="00B46F90">
        <w:t xml:space="preserve"> Other than</w:t>
      </w:r>
      <w:r w:rsidR="00C45FEA">
        <w:t xml:space="preserve"> being very detailed, mentioning </w:t>
      </w:r>
      <w:r w:rsidR="00C45FEA" w:rsidRPr="00FF28BF">
        <w:rPr>
          <w:i/>
        </w:rPr>
        <w:t xml:space="preserve">wudu </w:t>
      </w:r>
      <w:r w:rsidR="00C45FEA">
        <w:t xml:space="preserve">(wet ablution), </w:t>
      </w:r>
      <w:r w:rsidR="00C45FEA" w:rsidRPr="00FF28BF">
        <w:rPr>
          <w:i/>
        </w:rPr>
        <w:t>tayammum</w:t>
      </w:r>
      <w:r w:rsidR="00C45FEA">
        <w:t xml:space="preserve"> (dry ablution and </w:t>
      </w:r>
      <w:r w:rsidR="00C45FEA" w:rsidRPr="00FF28BF">
        <w:rPr>
          <w:i/>
        </w:rPr>
        <w:t xml:space="preserve">ghusl </w:t>
      </w:r>
      <w:r w:rsidR="00C45FEA">
        <w:t>(bathing the whole</w:t>
      </w:r>
      <w:r w:rsidR="00B46F90">
        <w:t xml:space="preserve"> body), i</w:t>
      </w:r>
      <w:r w:rsidR="00C45FEA">
        <w:t xml:space="preserve">t isn’t clear if this is only for those “who intend to offer </w:t>
      </w:r>
      <w:r>
        <w:rPr>
          <w:i/>
        </w:rPr>
        <w:t>al-</w:t>
      </w:r>
      <w:proofErr w:type="spellStart"/>
      <w:r>
        <w:rPr>
          <w:i/>
        </w:rPr>
        <w:t>Ṣalāt</w:t>
      </w:r>
      <w:proofErr w:type="spellEnd"/>
      <w:r w:rsidR="00C45FEA">
        <w:t>” or for everyone in general</w:t>
      </w:r>
      <w:r w:rsidR="00FF28BF">
        <w:t>. With this however</w:t>
      </w:r>
      <w:r w:rsidR="00B46F90">
        <w:t>,</w:t>
      </w:r>
      <w:r w:rsidR="00FF28BF">
        <w:t xml:space="preserve"> many questions arise, especially for when it is put in practice in the daily day-to-day life of Muslim;</w:t>
      </w:r>
      <w:r w:rsidR="00DE0F60">
        <w:t xml:space="preserve"> how many times one should wash those mentioned parts for </w:t>
      </w:r>
      <w:r w:rsidR="00DE0F60" w:rsidRPr="00FF28BF">
        <w:rPr>
          <w:i/>
        </w:rPr>
        <w:t>wudu</w:t>
      </w:r>
      <w:r w:rsidR="00FF28BF">
        <w:t>?</w:t>
      </w:r>
      <w:r w:rsidR="00DE0F60">
        <w:t xml:space="preserve"> what kind of </w:t>
      </w:r>
      <w:r>
        <w:rPr>
          <w:i/>
        </w:rPr>
        <w:t>purification</w:t>
      </w:r>
      <w:r w:rsidR="00DE0F60">
        <w:t xml:space="preserve"> is required </w:t>
      </w:r>
      <w:r w:rsidR="00FF28BF">
        <w:t>specifically</w:t>
      </w:r>
      <w:r w:rsidR="00DE0F60">
        <w:t xml:space="preserve"> for one in </w:t>
      </w:r>
      <w:r w:rsidR="00B46F90">
        <w:t xml:space="preserve">in a state of </w:t>
      </w:r>
      <w:proofErr w:type="spellStart"/>
      <w:r w:rsidRPr="00434D81">
        <w:rPr>
          <w:i/>
        </w:rPr>
        <w:t>Janābah</w:t>
      </w:r>
      <w:proofErr w:type="spellEnd"/>
      <w:r w:rsidR="00FF28BF">
        <w:t xml:space="preserve">? Does </w:t>
      </w:r>
      <w:r w:rsidR="00DE0F60">
        <w:t>the m</w:t>
      </w:r>
      <w:r w:rsidR="00FF28BF">
        <w:t>ere touching of a women nullify</w:t>
      </w:r>
      <w:r w:rsidR="00DE0F60">
        <w:t xml:space="preserve"> </w:t>
      </w:r>
      <w:r w:rsidR="00FF28BF">
        <w:t>one’s</w:t>
      </w:r>
      <w:r w:rsidR="00DE0F60">
        <w:t xml:space="preserve"> </w:t>
      </w:r>
      <w:r w:rsidR="00DE0F60" w:rsidRPr="00FF28BF">
        <w:rPr>
          <w:i/>
        </w:rPr>
        <w:t>wudu</w:t>
      </w:r>
      <w:r w:rsidR="00FF28BF">
        <w:t>?</w:t>
      </w:r>
      <w:r w:rsidR="00DE0F60">
        <w:t xml:space="preserve"> or </w:t>
      </w:r>
      <w:r w:rsidR="00FF28BF">
        <w:t xml:space="preserve">would it require him to do </w:t>
      </w:r>
      <w:r w:rsidR="00DE0F60" w:rsidRPr="00FF28BF">
        <w:rPr>
          <w:i/>
        </w:rPr>
        <w:t>ghusl</w:t>
      </w:r>
      <w:r w:rsidR="00FF28BF">
        <w:rPr>
          <w:i/>
        </w:rPr>
        <w:t>?</w:t>
      </w:r>
      <w:r w:rsidR="00FF28BF">
        <w:t xml:space="preserve"> D</w:t>
      </w:r>
      <w:r w:rsidR="00DE0F60">
        <w:t xml:space="preserve">oes one actually need to rub the water onto the parts of </w:t>
      </w:r>
      <w:r w:rsidR="00FF28BF">
        <w:t xml:space="preserve">the body for </w:t>
      </w:r>
      <w:r w:rsidR="00DE0F60" w:rsidRPr="00FF28BF">
        <w:rPr>
          <w:i/>
        </w:rPr>
        <w:t>wudu</w:t>
      </w:r>
      <w:r w:rsidR="00DE0F60">
        <w:t xml:space="preserve"> and </w:t>
      </w:r>
      <w:r w:rsidR="00DE0F60" w:rsidRPr="00FF28BF">
        <w:rPr>
          <w:i/>
        </w:rPr>
        <w:t xml:space="preserve">ghusl </w:t>
      </w:r>
      <w:r w:rsidR="00DE0F60">
        <w:t>or would the water meeting the skin suffice?</w:t>
      </w:r>
      <w:r w:rsidR="00FF28BF">
        <w:t xml:space="preserve"> </w:t>
      </w:r>
    </w:p>
    <w:p w:rsidR="004562B0" w:rsidRDefault="004562B0" w:rsidP="009C5AD9">
      <w:pPr>
        <w:pStyle w:val="ListParagraph"/>
        <w:rPr>
          <w:i/>
        </w:rPr>
      </w:pPr>
    </w:p>
    <w:p w:rsidR="004562B0" w:rsidRPr="002A7418" w:rsidRDefault="00E5382D" w:rsidP="009C5AD9">
      <w:pPr>
        <w:pStyle w:val="ListParagraph"/>
      </w:pPr>
      <w:r>
        <w:t xml:space="preserve">In this particular verse God has clearly mentioned the characteristics of </w:t>
      </w:r>
      <w:r>
        <w:rPr>
          <w:i/>
        </w:rPr>
        <w:t xml:space="preserve">wudu </w:t>
      </w:r>
      <w:r w:rsidR="00454DF3">
        <w:t xml:space="preserve">in a lot of detail, the parts that need washing in </w:t>
      </w:r>
      <w:r w:rsidR="00454DF3" w:rsidRPr="00454DF3">
        <w:rPr>
          <w:i/>
        </w:rPr>
        <w:t>wudu</w:t>
      </w:r>
      <w:r w:rsidR="00454DF3">
        <w:t xml:space="preserve"> and in </w:t>
      </w:r>
      <w:r w:rsidR="00454DF3" w:rsidRPr="00454DF3">
        <w:rPr>
          <w:i/>
        </w:rPr>
        <w:t>tayammum</w:t>
      </w:r>
      <w:r w:rsidR="00E343C3">
        <w:t xml:space="preserve">, however not a lot has been mentioned for when </w:t>
      </w:r>
      <w:r w:rsidR="00E343C3" w:rsidRPr="00E343C3">
        <w:rPr>
          <w:i/>
        </w:rPr>
        <w:t>ghusl</w:t>
      </w:r>
      <w:r w:rsidR="00E343C3">
        <w:t xml:space="preserve"> (bathing) becomes compulsory on a person. Despite being detailed, it is not detailed enough to deduct many rulings except the very basic ones. </w:t>
      </w:r>
      <w:r w:rsidR="00E343C3">
        <w:lastRenderedPageBreak/>
        <w:t>Unfortunately, the</w:t>
      </w:r>
      <w:r>
        <w:t xml:space="preserve"> questions that arise from this particular verse when played out in a Muslim’</w:t>
      </w:r>
      <w:r w:rsidR="00E343C3">
        <w:t xml:space="preserve">s life would fill many pages without a solution found, nor are there other verses in the Qur’an as detailed as this with regards to </w:t>
      </w:r>
      <w:r w:rsidR="00871B7D">
        <w:t>the rules related to purification which would</w:t>
      </w:r>
      <w:r w:rsidR="00E343C3">
        <w:t xml:space="preserve"> </w:t>
      </w:r>
      <w:r w:rsidR="00871B7D">
        <w:t>fill the gaps created.</w:t>
      </w:r>
      <w:r w:rsidR="00B46F90">
        <w:t xml:space="preserve"> Regarding </w:t>
      </w:r>
      <w:r w:rsidR="00B46F90">
        <w:rPr>
          <w:i/>
        </w:rPr>
        <w:t>t</w:t>
      </w:r>
      <w:r w:rsidR="00B46F90" w:rsidRPr="00B46F90">
        <w:rPr>
          <w:i/>
        </w:rPr>
        <w:t>ayammum</w:t>
      </w:r>
      <w:r w:rsidR="002A7418">
        <w:t xml:space="preserve">; what </w:t>
      </w:r>
      <w:r w:rsidR="00C663D5">
        <w:t>sort of conditions are involved? How many times the hands and face should be rubbed? Does it have to be dry earth or wet?</w:t>
      </w:r>
    </w:p>
    <w:p w:rsidR="001A1794" w:rsidRDefault="001A1794" w:rsidP="009C5AD9">
      <w:pPr>
        <w:pStyle w:val="ListParagraph"/>
      </w:pPr>
    </w:p>
    <w:p w:rsidR="001A1794" w:rsidRPr="00C663D5" w:rsidRDefault="00871B7D" w:rsidP="009C5AD9">
      <w:pPr>
        <w:pStyle w:val="ListParagraph"/>
        <w:numPr>
          <w:ilvl w:val="0"/>
          <w:numId w:val="2"/>
        </w:numPr>
        <w:rPr>
          <w:u w:val="single"/>
        </w:rPr>
      </w:pPr>
      <w:r w:rsidRPr="00871B7D">
        <w:rPr>
          <w:i/>
          <w:u w:val="single"/>
        </w:rPr>
        <w:t xml:space="preserve">Salah </w:t>
      </w:r>
      <w:r w:rsidRPr="00871B7D">
        <w:rPr>
          <w:u w:val="single"/>
        </w:rPr>
        <w:t>(prayer)</w:t>
      </w:r>
      <w:r>
        <w:rPr>
          <w:u w:val="single"/>
        </w:rPr>
        <w:br/>
      </w:r>
      <w:r w:rsidR="00AF771F" w:rsidRPr="00AF771F">
        <w:t xml:space="preserve">In </w:t>
      </w:r>
      <w:proofErr w:type="spellStart"/>
      <w:r w:rsidR="00FC535A">
        <w:rPr>
          <w:i/>
        </w:rPr>
        <w:t>Sūrah</w:t>
      </w:r>
      <w:proofErr w:type="spellEnd"/>
      <w:r w:rsidR="00AF771F" w:rsidRPr="00AF771F">
        <w:rPr>
          <w:i/>
        </w:rPr>
        <w:t xml:space="preserve"> </w:t>
      </w:r>
      <w:proofErr w:type="spellStart"/>
      <w:r w:rsidR="00AF771F" w:rsidRPr="00AF771F">
        <w:rPr>
          <w:i/>
        </w:rPr>
        <w:t>al-Ba</w:t>
      </w:r>
      <w:r w:rsidR="00BB2EAC" w:rsidRPr="00BB2EAC">
        <w:rPr>
          <w:i/>
        </w:rPr>
        <w:t>q̣</w:t>
      </w:r>
      <w:r w:rsidR="00AF771F" w:rsidRPr="00AF771F">
        <w:rPr>
          <w:i/>
        </w:rPr>
        <w:t>arah</w:t>
      </w:r>
      <w:proofErr w:type="spellEnd"/>
      <w:r w:rsidR="00AF771F">
        <w:t xml:space="preserve"> God commands his Prophet and the believers to establish the prayer: “And perform </w:t>
      </w:r>
      <w:r w:rsidR="00AF771F" w:rsidRPr="00AF771F">
        <w:rPr>
          <w:i/>
        </w:rPr>
        <w:t>Salah</w:t>
      </w:r>
      <w:r w:rsidR="00AF771F">
        <w:t xml:space="preserve">, and give </w:t>
      </w:r>
      <w:proofErr w:type="spellStart"/>
      <w:r w:rsidR="00BB2EAC">
        <w:rPr>
          <w:i/>
        </w:rPr>
        <w:t>Zakāh</w:t>
      </w:r>
      <w:proofErr w:type="spellEnd"/>
      <w:r w:rsidR="00AF771F">
        <w:t xml:space="preserve">, and bow down along with the </w:t>
      </w:r>
      <w:proofErr w:type="spellStart"/>
      <w:r w:rsidR="00AF771F" w:rsidRPr="00AF771F">
        <w:rPr>
          <w:i/>
        </w:rPr>
        <w:t>Raki’oon</w:t>
      </w:r>
      <w:proofErr w:type="spellEnd"/>
      <w:r w:rsidR="00AF771F">
        <w:rPr>
          <w:i/>
        </w:rPr>
        <w:t xml:space="preserve"> </w:t>
      </w:r>
      <w:r w:rsidR="00AF771F">
        <w:t>(those who bow down).”</w:t>
      </w:r>
      <w:r w:rsidR="00AF771F">
        <w:rPr>
          <w:rStyle w:val="FootnoteReference"/>
        </w:rPr>
        <w:footnoteReference w:id="9"/>
      </w:r>
      <w:r w:rsidR="00AF771F">
        <w:t xml:space="preserve"> This is probably the only detailed verse with regards to the </w:t>
      </w:r>
      <w:r w:rsidR="0040388B">
        <w:t xml:space="preserve">establishing of the prayer, though, there are numerous other verses commanding the believers to “perform the prayer”, that is about the only extent the prayer has been mentioned. There are no other verses </w:t>
      </w:r>
      <w:r w:rsidR="0040388B" w:rsidRPr="0040388B">
        <w:rPr>
          <w:i/>
        </w:rPr>
        <w:t xml:space="preserve">per-se </w:t>
      </w:r>
      <w:r w:rsidR="0040388B">
        <w:t>that explain in-depth the way to perform the prayer, the units (</w:t>
      </w:r>
      <w:proofErr w:type="spellStart"/>
      <w:r w:rsidR="00BB2EAC" w:rsidRPr="00C663D5">
        <w:rPr>
          <w:i/>
        </w:rPr>
        <w:t>raka</w:t>
      </w:r>
      <w:r w:rsidR="0040388B" w:rsidRPr="00C663D5">
        <w:rPr>
          <w:i/>
        </w:rPr>
        <w:t>’at</w:t>
      </w:r>
      <w:proofErr w:type="spellEnd"/>
      <w:r w:rsidR="0040388B">
        <w:t>) per prayer, nor what is required to be read within the prayers etc.</w:t>
      </w:r>
    </w:p>
    <w:p w:rsidR="00384383" w:rsidRDefault="00384383" w:rsidP="009C5AD9">
      <w:pPr>
        <w:pStyle w:val="ListParagraph"/>
        <w:rPr>
          <w:i/>
          <w:u w:val="single"/>
        </w:rPr>
      </w:pPr>
    </w:p>
    <w:p w:rsidR="00384383" w:rsidRDefault="00384383" w:rsidP="009C5AD9">
      <w:pPr>
        <w:pStyle w:val="ListParagraph"/>
      </w:pPr>
      <w:r>
        <w:t>Just like difficulties posed when try</w:t>
      </w:r>
      <w:r w:rsidR="00E6629E">
        <w:t>ing to deduce</w:t>
      </w:r>
      <w:r>
        <w:t xml:space="preserve"> rules pertaining to purification</w:t>
      </w:r>
      <w:r w:rsidR="00E6629E">
        <w:t>,</w:t>
      </w:r>
      <w:r>
        <w:t xml:space="preserve"> let alone the secondary and tertiary i</w:t>
      </w:r>
      <w:r w:rsidR="00E6629E">
        <w:t>ssues that are created when</w:t>
      </w:r>
      <w:r>
        <w:t xml:space="preserve"> trying to interpret the verse without any guidance</w:t>
      </w:r>
      <w:r w:rsidR="00E6629E">
        <w:t>; the primary issues are not even resolved.</w:t>
      </w:r>
    </w:p>
    <w:p w:rsidR="00E6629E" w:rsidRDefault="00E6629E" w:rsidP="009C5AD9">
      <w:pPr>
        <w:pStyle w:val="ListParagraph"/>
      </w:pPr>
    </w:p>
    <w:p w:rsidR="00E6629E" w:rsidRDefault="00BB2EAC" w:rsidP="009C5AD9">
      <w:pPr>
        <w:pStyle w:val="ListParagraph"/>
        <w:numPr>
          <w:ilvl w:val="0"/>
          <w:numId w:val="2"/>
        </w:numPr>
        <w:rPr>
          <w:u w:val="single"/>
        </w:rPr>
      </w:pPr>
      <w:proofErr w:type="spellStart"/>
      <w:r>
        <w:rPr>
          <w:i/>
          <w:u w:val="single"/>
        </w:rPr>
        <w:t>Zakāh</w:t>
      </w:r>
      <w:proofErr w:type="spellEnd"/>
      <w:r>
        <w:rPr>
          <w:u w:val="single"/>
        </w:rPr>
        <w:t xml:space="preserve"> (A</w:t>
      </w:r>
      <w:r w:rsidR="00E6629E" w:rsidRPr="00E6629E">
        <w:rPr>
          <w:u w:val="single"/>
        </w:rPr>
        <w:t>lms-giving)</w:t>
      </w:r>
    </w:p>
    <w:p w:rsidR="00C663D5" w:rsidRDefault="00DD5F16" w:rsidP="009C5AD9">
      <w:pPr>
        <w:pStyle w:val="ListParagraph"/>
      </w:pPr>
      <w:r>
        <w:t xml:space="preserve">“And give </w:t>
      </w:r>
      <w:proofErr w:type="spellStart"/>
      <w:r w:rsidR="00BB2EAC">
        <w:rPr>
          <w:i/>
        </w:rPr>
        <w:t>Zakāh</w:t>
      </w:r>
      <w:proofErr w:type="spellEnd"/>
      <w:r>
        <w:t>...”</w:t>
      </w:r>
      <w:r>
        <w:rPr>
          <w:rStyle w:val="FootnoteReference"/>
        </w:rPr>
        <w:footnoteReference w:id="10"/>
      </w:r>
      <w:r>
        <w:t xml:space="preserve"> has appeared 10 times in the Qur’an and e</w:t>
      </w:r>
      <w:r w:rsidR="009B30DA">
        <w:t xml:space="preserve">ach </w:t>
      </w:r>
      <w:r>
        <w:t xml:space="preserve">time alongside “And perform </w:t>
      </w:r>
      <w:r w:rsidRPr="00DD5F16">
        <w:rPr>
          <w:i/>
        </w:rPr>
        <w:t>Salah</w:t>
      </w:r>
      <w:r>
        <w:t>”</w:t>
      </w:r>
      <w:r w:rsidR="009B30DA">
        <w:t xml:space="preserve">; which understandably demonstrates the importance of both. Other verses exist which mention some factors of the alms-giving yet appear in different chapters of the Qur’an and do not indicate its connection to </w:t>
      </w:r>
      <w:proofErr w:type="spellStart"/>
      <w:r w:rsidR="00BB2EAC">
        <w:rPr>
          <w:i/>
        </w:rPr>
        <w:t>Zakāh</w:t>
      </w:r>
      <w:proofErr w:type="spellEnd"/>
      <w:r w:rsidR="009B30DA">
        <w:t xml:space="preserve">. </w:t>
      </w:r>
      <w:r w:rsidR="00944189">
        <w:t xml:space="preserve">The verse doesn’t shed light on what </w:t>
      </w:r>
      <w:proofErr w:type="spellStart"/>
      <w:r w:rsidR="00EA3938">
        <w:rPr>
          <w:i/>
        </w:rPr>
        <w:t>miq̣dār</w:t>
      </w:r>
      <w:proofErr w:type="spellEnd"/>
      <w:r w:rsidR="00944189">
        <w:t xml:space="preserve"> (amount) makes </w:t>
      </w:r>
      <w:proofErr w:type="spellStart"/>
      <w:r w:rsidR="00BB2EAC">
        <w:rPr>
          <w:i/>
        </w:rPr>
        <w:t>Zakāh</w:t>
      </w:r>
      <w:proofErr w:type="spellEnd"/>
      <w:r w:rsidR="00944189">
        <w:t xml:space="preserve"> compulsory on a Muslim, how much is to be given in c</w:t>
      </w:r>
      <w:r w:rsidR="00C663D5">
        <w:t>harity, when it is to be given and how often.</w:t>
      </w:r>
    </w:p>
    <w:p w:rsidR="00777844" w:rsidRDefault="00777844" w:rsidP="009C5AD9">
      <w:pPr>
        <w:pStyle w:val="ListParagraph"/>
      </w:pPr>
    </w:p>
    <w:p w:rsidR="009B30DA" w:rsidRPr="00B45F38" w:rsidRDefault="009B30DA" w:rsidP="009C5AD9">
      <w:pPr>
        <w:pStyle w:val="ListParagraph"/>
        <w:numPr>
          <w:ilvl w:val="0"/>
          <w:numId w:val="2"/>
        </w:numPr>
        <w:rPr>
          <w:u w:val="single"/>
        </w:rPr>
      </w:pPr>
      <w:proofErr w:type="spellStart"/>
      <w:r w:rsidRPr="009B30DA">
        <w:rPr>
          <w:i/>
          <w:u w:val="single"/>
        </w:rPr>
        <w:t>Siyam</w:t>
      </w:r>
      <w:proofErr w:type="spellEnd"/>
      <w:r w:rsidR="00C663D5">
        <w:rPr>
          <w:u w:val="single"/>
        </w:rPr>
        <w:t xml:space="preserve"> (F</w:t>
      </w:r>
      <w:r w:rsidRPr="00B45F38">
        <w:rPr>
          <w:u w:val="single"/>
        </w:rPr>
        <w:t>asting)</w:t>
      </w:r>
    </w:p>
    <w:p w:rsidR="003A5B20" w:rsidRDefault="00923767" w:rsidP="009C5AD9">
      <w:pPr>
        <w:pStyle w:val="ListParagraph"/>
      </w:pPr>
      <w:r>
        <w:t>“</w:t>
      </w:r>
      <w:proofErr w:type="spellStart"/>
      <w:r>
        <w:t>O</w:t>
      </w:r>
      <w:proofErr w:type="spellEnd"/>
      <w:r>
        <w:t xml:space="preserve"> you who believe! Observing </w:t>
      </w:r>
      <w:r w:rsidRPr="00EA3938">
        <w:rPr>
          <w:i/>
        </w:rPr>
        <w:t>al-</w:t>
      </w:r>
      <w:proofErr w:type="spellStart"/>
      <w:r w:rsidRPr="00EA3938">
        <w:rPr>
          <w:i/>
        </w:rPr>
        <w:t>Sawm</w:t>
      </w:r>
      <w:proofErr w:type="spellEnd"/>
      <w:r>
        <w:t xml:space="preserve"> (fasts) is prescribed for you as it was prescribed to those before you, that you may become </w:t>
      </w:r>
      <w:proofErr w:type="spellStart"/>
      <w:r w:rsidRPr="00923767">
        <w:rPr>
          <w:i/>
        </w:rPr>
        <w:t>al-Mutta</w:t>
      </w:r>
      <w:r w:rsidR="00EA3938" w:rsidRPr="00EA3938">
        <w:rPr>
          <w:i/>
        </w:rPr>
        <w:t>q̣</w:t>
      </w:r>
      <w:r w:rsidRPr="00923767">
        <w:rPr>
          <w:i/>
        </w:rPr>
        <w:t>un</w:t>
      </w:r>
      <w:proofErr w:type="spellEnd"/>
      <w:r>
        <w:t xml:space="preserve"> (the pious).</w:t>
      </w:r>
      <w:r w:rsidR="00944189">
        <w:t>”</w:t>
      </w:r>
      <w:r>
        <w:rPr>
          <w:rStyle w:val="FootnoteReference"/>
        </w:rPr>
        <w:footnoteReference w:id="11"/>
      </w:r>
      <w:r w:rsidR="00827F65">
        <w:t xml:space="preserve"> </w:t>
      </w:r>
      <w:r w:rsidR="00827F65" w:rsidRPr="00827F65">
        <w:t xml:space="preserve">The command for fasting has been revealed </w:t>
      </w:r>
      <w:r w:rsidR="00827F65">
        <w:t xml:space="preserve">in this verse but unlike the rulings related to purification, prayer and </w:t>
      </w:r>
      <w:proofErr w:type="spellStart"/>
      <w:r w:rsidR="00BB2EAC" w:rsidRPr="00EA3938">
        <w:rPr>
          <w:i/>
        </w:rPr>
        <w:t>Zakāh</w:t>
      </w:r>
      <w:proofErr w:type="spellEnd"/>
      <w:r w:rsidR="00777844">
        <w:t>, two more verses follow the commandment of fasting. They go into detail as to when the obligatory fasts should be kept, what a person shoul</w:t>
      </w:r>
      <w:r w:rsidR="00C663D5">
        <w:t>d do if he/she is unable to observe</w:t>
      </w:r>
      <w:r w:rsidR="00777844">
        <w:t xml:space="preserve"> them due to an illness what he/she should </w:t>
      </w:r>
      <w:r w:rsidR="00630EAC">
        <w:t>do for</w:t>
      </w:r>
      <w:r w:rsidR="00777844">
        <w:t xml:space="preserve"> not keeping them etc. </w:t>
      </w:r>
      <w:r w:rsidR="00C663D5">
        <w:t xml:space="preserve">Although </w:t>
      </w:r>
      <w:r w:rsidR="00777844">
        <w:t>these verses are</w:t>
      </w:r>
      <w:r w:rsidR="00C663D5">
        <w:t xml:space="preserve"> more detailed</w:t>
      </w:r>
      <w:r w:rsidR="00777844">
        <w:t xml:space="preserve"> than those of the examples above, they are complete in their own sense but do not hold the answers in entirety to the questions and issues that arise along with it. </w:t>
      </w:r>
      <w:r w:rsidR="00630EAC">
        <w:t>For example, what happens and what should</w:t>
      </w:r>
      <w:r w:rsidR="00C663D5">
        <w:t xml:space="preserve"> one</w:t>
      </w:r>
      <w:r w:rsidR="00630EAC">
        <w:t xml:space="preserve"> do when he accidently eats or drinks something? What is the expiation for the person who eats on purpose? What is the </w:t>
      </w:r>
      <w:proofErr w:type="spellStart"/>
      <w:r w:rsidR="00630EAC" w:rsidRPr="00630EAC">
        <w:rPr>
          <w:i/>
        </w:rPr>
        <w:t>kaff</w:t>
      </w:r>
      <w:r w:rsidR="00EA3938" w:rsidRPr="00EA3938">
        <w:rPr>
          <w:i/>
        </w:rPr>
        <w:t>ā</w:t>
      </w:r>
      <w:r w:rsidR="00630EAC" w:rsidRPr="00630EAC">
        <w:rPr>
          <w:i/>
        </w:rPr>
        <w:t>rah</w:t>
      </w:r>
      <w:proofErr w:type="spellEnd"/>
      <w:r w:rsidR="00630EAC">
        <w:t xml:space="preserve"> (expiation) for a person who while in a state of fasting has marital relations? All these questions, though they might sound hypothetical they are a constant occurrence in a humans life.</w:t>
      </w:r>
      <w:r w:rsidR="00630EAC">
        <w:br/>
      </w:r>
    </w:p>
    <w:p w:rsidR="008E7C4F" w:rsidRDefault="008E7C4F" w:rsidP="009C5AD9">
      <w:pPr>
        <w:pStyle w:val="ListParagraph"/>
      </w:pPr>
    </w:p>
    <w:p w:rsidR="00777844" w:rsidRPr="00630EAC" w:rsidRDefault="00C663D5" w:rsidP="009C5AD9">
      <w:pPr>
        <w:pStyle w:val="ListParagraph"/>
        <w:numPr>
          <w:ilvl w:val="0"/>
          <w:numId w:val="2"/>
        </w:numPr>
        <w:rPr>
          <w:u w:val="single"/>
        </w:rPr>
      </w:pPr>
      <w:proofErr w:type="spellStart"/>
      <w:r w:rsidRPr="00C663D5">
        <w:rPr>
          <w:u w:val="single"/>
        </w:rPr>
        <w:lastRenderedPageBreak/>
        <w:t>Ḥ</w:t>
      </w:r>
      <w:r w:rsidR="00630EAC" w:rsidRPr="000E1308">
        <w:rPr>
          <w:u w:val="single"/>
        </w:rPr>
        <w:t>ajj</w:t>
      </w:r>
      <w:proofErr w:type="spellEnd"/>
      <w:r w:rsidR="00630EAC" w:rsidRPr="00630EAC">
        <w:rPr>
          <w:u w:val="single"/>
        </w:rPr>
        <w:t xml:space="preserve"> (</w:t>
      </w:r>
      <w:r>
        <w:rPr>
          <w:u w:val="single"/>
        </w:rPr>
        <w:t>P</w:t>
      </w:r>
      <w:r w:rsidR="00630EAC" w:rsidRPr="00630EAC">
        <w:rPr>
          <w:u w:val="single"/>
        </w:rPr>
        <w:t>ilgrimage)</w:t>
      </w:r>
    </w:p>
    <w:p w:rsidR="0064124B" w:rsidRPr="0064124B" w:rsidRDefault="00F32A9A" w:rsidP="009C5AD9">
      <w:pPr>
        <w:pStyle w:val="ListParagraph"/>
        <w:rPr>
          <w:i/>
        </w:rPr>
      </w:pPr>
      <w:r>
        <w:t>Like fasting a number of</w:t>
      </w:r>
      <w:r w:rsidR="00C663D5">
        <w:t xml:space="preserve"> Qur’anic</w:t>
      </w:r>
      <w:r>
        <w:t xml:space="preserve"> verses explain the different aspects </w:t>
      </w:r>
      <w:r w:rsidR="00C663D5">
        <w:t>of</w:t>
      </w:r>
      <w:r>
        <w:t xml:space="preserve"> the pilgrimage. </w:t>
      </w:r>
      <w:r w:rsidRPr="00F32A9A">
        <w:rPr>
          <w:i/>
        </w:rPr>
        <w:t>Hajj</w:t>
      </w:r>
      <w:r>
        <w:t xml:space="preserve"> has been established for the believers in </w:t>
      </w:r>
      <w:proofErr w:type="spellStart"/>
      <w:r w:rsidR="00FC535A">
        <w:rPr>
          <w:i/>
        </w:rPr>
        <w:t>Sūrah</w:t>
      </w:r>
      <w:proofErr w:type="spellEnd"/>
      <w:r w:rsidRPr="00F32A9A">
        <w:rPr>
          <w:i/>
        </w:rPr>
        <w:t xml:space="preserve"> </w:t>
      </w:r>
      <w:proofErr w:type="spellStart"/>
      <w:r w:rsidR="00EA3938">
        <w:rPr>
          <w:i/>
        </w:rPr>
        <w:t>Aal</w:t>
      </w:r>
      <w:proofErr w:type="spellEnd"/>
      <w:r w:rsidR="00EA3938">
        <w:rPr>
          <w:i/>
        </w:rPr>
        <w:t>-’</w:t>
      </w:r>
      <w:proofErr w:type="spellStart"/>
      <w:r w:rsidR="00EA3938">
        <w:rPr>
          <w:i/>
        </w:rPr>
        <w:t>Imrān</w:t>
      </w:r>
      <w:proofErr w:type="spellEnd"/>
      <w:r>
        <w:t xml:space="preserve">: “…And </w:t>
      </w:r>
      <w:proofErr w:type="spellStart"/>
      <w:r w:rsidR="005A265A" w:rsidRPr="005A265A">
        <w:t>Ḥ</w:t>
      </w:r>
      <w:r w:rsidRPr="005A265A">
        <w:t>ajj</w:t>
      </w:r>
      <w:proofErr w:type="spellEnd"/>
      <w:r>
        <w:t xml:space="preserve"> to the house (</w:t>
      </w:r>
      <w:proofErr w:type="spellStart"/>
      <w:r w:rsidRPr="00F32A9A">
        <w:rPr>
          <w:i/>
        </w:rPr>
        <w:t>Ka’bah</w:t>
      </w:r>
      <w:proofErr w:type="spellEnd"/>
      <w:r>
        <w:t xml:space="preserve">) is a duty that mankind owes to Allah, those who can afford the expenses; and whoever disbelieves [denies </w:t>
      </w:r>
      <w:r w:rsidRPr="000E1308">
        <w:t>hajj</w:t>
      </w:r>
      <w:r>
        <w:t xml:space="preserve">], then Allah stands not in need of any of the </w:t>
      </w:r>
      <w:proofErr w:type="spellStart"/>
      <w:r w:rsidR="00EA3938" w:rsidRPr="00EA3938">
        <w:t>ā</w:t>
      </w:r>
      <w:r w:rsidRPr="00F32A9A">
        <w:rPr>
          <w:i/>
        </w:rPr>
        <w:t>lamin</w:t>
      </w:r>
      <w:proofErr w:type="spellEnd"/>
      <w:r>
        <w:t xml:space="preserve"> (jinn, mankind and all that exists).”</w:t>
      </w:r>
      <w:r>
        <w:rPr>
          <w:rStyle w:val="FootnoteReference"/>
        </w:rPr>
        <w:footnoteReference w:id="12"/>
      </w:r>
      <w:r>
        <w:t xml:space="preserve"> The </w:t>
      </w:r>
      <w:proofErr w:type="spellStart"/>
      <w:r w:rsidRPr="00F32A9A">
        <w:rPr>
          <w:i/>
        </w:rPr>
        <w:t>man</w:t>
      </w:r>
      <w:r w:rsidR="00EA3938" w:rsidRPr="00EA3938">
        <w:rPr>
          <w:i/>
        </w:rPr>
        <w:t>ā</w:t>
      </w:r>
      <w:r w:rsidRPr="00F32A9A">
        <w:rPr>
          <w:i/>
        </w:rPr>
        <w:t>sik</w:t>
      </w:r>
      <w:proofErr w:type="spellEnd"/>
      <w:r>
        <w:rPr>
          <w:i/>
        </w:rPr>
        <w:t xml:space="preserve"> </w:t>
      </w:r>
      <w:r>
        <w:t>(rites) of</w:t>
      </w:r>
      <w:r w:rsidRPr="00F32A9A">
        <w:rPr>
          <w:i/>
        </w:rPr>
        <w:t xml:space="preserve"> </w:t>
      </w:r>
      <w:r w:rsidRPr="000E1308">
        <w:t>Hajj</w:t>
      </w:r>
      <w:r w:rsidR="00FF6FD8">
        <w:t xml:space="preserve"> are many and some very intricate in understanding, however, numerous verses have been revealed</w:t>
      </w:r>
      <w:r w:rsidR="0064124B">
        <w:t xml:space="preserve"> explaining some rulings</w:t>
      </w:r>
      <w:r w:rsidR="00FF6FD8">
        <w:t xml:space="preserve"> and are situated in three chapters of the Qur’an: </w:t>
      </w:r>
      <w:r w:rsidR="00FF6FD8" w:rsidRPr="00FF6FD8">
        <w:rPr>
          <w:i/>
        </w:rPr>
        <w:t>al-</w:t>
      </w:r>
      <w:proofErr w:type="spellStart"/>
      <w:r w:rsidR="00FF6FD8" w:rsidRPr="00FF6FD8">
        <w:rPr>
          <w:i/>
        </w:rPr>
        <w:t>Baqarah</w:t>
      </w:r>
      <w:proofErr w:type="spellEnd"/>
      <w:r w:rsidR="00FF6FD8">
        <w:t xml:space="preserve">, </w:t>
      </w:r>
      <w:r w:rsidR="00FF6FD8" w:rsidRPr="00FF6FD8">
        <w:rPr>
          <w:i/>
        </w:rPr>
        <w:t>al-</w:t>
      </w:r>
      <w:proofErr w:type="spellStart"/>
      <w:r w:rsidR="00FF6FD8" w:rsidRPr="00FF6FD8">
        <w:rPr>
          <w:i/>
        </w:rPr>
        <w:t>Maaidah</w:t>
      </w:r>
      <w:proofErr w:type="spellEnd"/>
      <w:r w:rsidR="00FF6FD8">
        <w:t xml:space="preserve"> and in the chapter named after it, </w:t>
      </w:r>
      <w:r w:rsidR="00FF6FD8" w:rsidRPr="00FF6FD8">
        <w:rPr>
          <w:i/>
        </w:rPr>
        <w:t>al-Hajj</w:t>
      </w:r>
      <w:r w:rsidR="00FF6FD8">
        <w:rPr>
          <w:i/>
        </w:rPr>
        <w:t>.</w:t>
      </w:r>
      <w:r w:rsidR="0064124B">
        <w:rPr>
          <w:i/>
        </w:rPr>
        <w:t xml:space="preserve"> </w:t>
      </w:r>
      <w:r w:rsidR="000E1308">
        <w:t xml:space="preserve">However, the actual way Hajj is practiced from the very beginning until the ending has not been mentioned in a complete form. </w:t>
      </w:r>
      <w:r w:rsidR="00BA3C9B">
        <w:t xml:space="preserve">What one should do after performing the </w:t>
      </w:r>
      <w:proofErr w:type="spellStart"/>
      <w:r w:rsidR="00EA3938">
        <w:rPr>
          <w:i/>
        </w:rPr>
        <w:t>tawāf</w:t>
      </w:r>
      <w:proofErr w:type="spellEnd"/>
      <w:r w:rsidR="00BA3C9B">
        <w:t xml:space="preserve"> (</w:t>
      </w:r>
      <w:r w:rsidR="005A265A">
        <w:t xml:space="preserve">circumambulation </w:t>
      </w:r>
      <w:r w:rsidR="00BA3C9B">
        <w:t xml:space="preserve">of the </w:t>
      </w:r>
      <w:proofErr w:type="spellStart"/>
      <w:r w:rsidR="00BA3C9B" w:rsidRPr="00CD2B14">
        <w:rPr>
          <w:i/>
        </w:rPr>
        <w:t>Ka’bah</w:t>
      </w:r>
      <w:proofErr w:type="spellEnd"/>
      <w:r w:rsidR="00BA3C9B">
        <w:t>)</w:t>
      </w:r>
      <w:r w:rsidR="00CD2B14">
        <w:t xml:space="preserve">? What should one wear for </w:t>
      </w:r>
      <w:r w:rsidR="00CD2B14" w:rsidRPr="00CD2B14">
        <w:rPr>
          <w:i/>
        </w:rPr>
        <w:t>ihram</w:t>
      </w:r>
      <w:r w:rsidR="00CD2B14">
        <w:t xml:space="preserve"> (state of pilgrim sanctity) and how should he wear it? What should one do </w:t>
      </w:r>
      <w:r w:rsidR="005A265A">
        <w:t>when he nullifies his ablution when m</w:t>
      </w:r>
      <w:r w:rsidR="00CD2B14">
        <w:t xml:space="preserve">aking </w:t>
      </w:r>
      <w:proofErr w:type="spellStart"/>
      <w:r w:rsidR="00EA3938">
        <w:rPr>
          <w:i/>
        </w:rPr>
        <w:t>tawāf</w:t>
      </w:r>
      <w:proofErr w:type="spellEnd"/>
      <w:r w:rsidR="00CD2B14">
        <w:t xml:space="preserve">? The questions that arise are not a few but like the others, many and numerous in number. </w:t>
      </w:r>
      <w:r w:rsidR="0064124B">
        <w:rPr>
          <w:i/>
        </w:rPr>
        <w:br/>
      </w:r>
    </w:p>
    <w:p w:rsidR="0064124B" w:rsidRPr="0064124B" w:rsidRDefault="00492595" w:rsidP="009C5AD9">
      <w:pPr>
        <w:pStyle w:val="ListParagraph"/>
        <w:numPr>
          <w:ilvl w:val="0"/>
          <w:numId w:val="2"/>
        </w:numPr>
        <w:rPr>
          <w:u w:val="single"/>
        </w:rPr>
      </w:pPr>
      <w:proofErr w:type="spellStart"/>
      <w:r>
        <w:rPr>
          <w:i/>
          <w:u w:val="single"/>
        </w:rPr>
        <w:t>Buyu</w:t>
      </w:r>
      <w:proofErr w:type="spellEnd"/>
      <w:r>
        <w:rPr>
          <w:i/>
          <w:u w:val="single"/>
        </w:rPr>
        <w:t>’</w:t>
      </w:r>
      <w:r w:rsidR="0064124B">
        <w:rPr>
          <w:u w:val="single"/>
        </w:rPr>
        <w:t xml:space="preserve"> (trade</w:t>
      </w:r>
      <w:r w:rsidR="0064124B" w:rsidRPr="0064124B">
        <w:rPr>
          <w:u w:val="single"/>
        </w:rPr>
        <w:t>)</w:t>
      </w:r>
      <w:r>
        <w:rPr>
          <w:u w:val="single"/>
        </w:rPr>
        <w:t xml:space="preserve"> / </w:t>
      </w:r>
      <w:proofErr w:type="spellStart"/>
      <w:r>
        <w:rPr>
          <w:i/>
          <w:u w:val="single"/>
        </w:rPr>
        <w:t>Mua’malat</w:t>
      </w:r>
      <w:proofErr w:type="spellEnd"/>
      <w:r>
        <w:rPr>
          <w:i/>
          <w:u w:val="single"/>
        </w:rPr>
        <w:t xml:space="preserve"> </w:t>
      </w:r>
      <w:r w:rsidRPr="00492595">
        <w:rPr>
          <w:u w:val="single"/>
        </w:rPr>
        <w:t>(t</w:t>
      </w:r>
      <w:r>
        <w:rPr>
          <w:u w:val="single"/>
        </w:rPr>
        <w:t>ransactions)</w:t>
      </w:r>
    </w:p>
    <w:p w:rsidR="008E2552" w:rsidRDefault="005A265A" w:rsidP="009C5AD9">
      <w:pPr>
        <w:pStyle w:val="ListParagraph"/>
      </w:pPr>
      <w:r>
        <w:t>Trade is another aspect</w:t>
      </w:r>
      <w:r w:rsidR="00FA68CE">
        <w:t xml:space="preserve"> governed by the </w:t>
      </w:r>
      <w:proofErr w:type="spellStart"/>
      <w:r w:rsidR="00C663D5">
        <w:rPr>
          <w:i/>
        </w:rPr>
        <w:t>Sharī’ah</w:t>
      </w:r>
      <w:proofErr w:type="spellEnd"/>
      <w:r w:rsidR="00FA68CE">
        <w:t xml:space="preserve">, yet not many verses can be found with regards to day-to-day trade. One of the most vilified </w:t>
      </w:r>
      <w:r w:rsidR="0093327F">
        <w:t>practices</w:t>
      </w:r>
      <w:r w:rsidR="00FA68CE">
        <w:t xml:space="preserve">, accept or charge is </w:t>
      </w:r>
      <w:proofErr w:type="spellStart"/>
      <w:r w:rsidR="00FA68CE" w:rsidRPr="00FA68CE">
        <w:rPr>
          <w:i/>
        </w:rPr>
        <w:t>Riba</w:t>
      </w:r>
      <w:proofErr w:type="spellEnd"/>
      <w:r w:rsidR="00FA68CE">
        <w:t xml:space="preserve"> (usury). In </w:t>
      </w:r>
      <w:proofErr w:type="spellStart"/>
      <w:r w:rsidR="00FC535A">
        <w:rPr>
          <w:i/>
        </w:rPr>
        <w:t>Sūrah</w:t>
      </w:r>
      <w:proofErr w:type="spellEnd"/>
      <w:r w:rsidR="00FA68CE" w:rsidRPr="00FA68CE">
        <w:rPr>
          <w:i/>
        </w:rPr>
        <w:t xml:space="preserve"> </w:t>
      </w:r>
      <w:proofErr w:type="spellStart"/>
      <w:r w:rsidR="00BB2EAC">
        <w:rPr>
          <w:i/>
        </w:rPr>
        <w:t>al-Baq̣arah</w:t>
      </w:r>
      <w:proofErr w:type="spellEnd"/>
      <w:r w:rsidR="00BB2EAC">
        <w:rPr>
          <w:i/>
        </w:rPr>
        <w:t xml:space="preserve"> </w:t>
      </w:r>
      <w:r w:rsidR="00FA68CE">
        <w:t xml:space="preserve">Allah has vehemently rebuked every aspect of usury and warned those who deal in it: “Those who eat </w:t>
      </w:r>
      <w:proofErr w:type="spellStart"/>
      <w:r w:rsidR="00FA68CE" w:rsidRPr="00FA68CE">
        <w:rPr>
          <w:i/>
        </w:rPr>
        <w:t>Riba</w:t>
      </w:r>
      <w:proofErr w:type="spellEnd"/>
      <w:r w:rsidR="00FA68CE">
        <w:t xml:space="preserve"> will not stand (stand on the day of resurrection) except like the standing of person beaten by Satan</w:t>
      </w:r>
      <w:r w:rsidR="00B65A39">
        <w:t xml:space="preserve"> leading him to insanity. That is because they say: ‘Trading is only like </w:t>
      </w:r>
      <w:proofErr w:type="spellStart"/>
      <w:r w:rsidR="00B65A39" w:rsidRPr="00B65A39">
        <w:rPr>
          <w:i/>
        </w:rPr>
        <w:t>Riba</w:t>
      </w:r>
      <w:proofErr w:type="spellEnd"/>
      <w:r w:rsidR="00B65A39">
        <w:t xml:space="preserve">’, whereas Allah has permitted trading and forbidden </w:t>
      </w:r>
      <w:proofErr w:type="spellStart"/>
      <w:r w:rsidR="00B65A39" w:rsidRPr="00B65A39">
        <w:rPr>
          <w:i/>
        </w:rPr>
        <w:t>Riba</w:t>
      </w:r>
      <w:proofErr w:type="spellEnd"/>
      <w:r w:rsidR="00B65A39">
        <w:rPr>
          <w:i/>
        </w:rPr>
        <w:t>.</w:t>
      </w:r>
      <w:r w:rsidR="00B65A39">
        <w:t xml:space="preserve"> So whosoever receives an admonition from his Lord and stops eating </w:t>
      </w:r>
      <w:proofErr w:type="spellStart"/>
      <w:r w:rsidR="00B65A39" w:rsidRPr="00B65A39">
        <w:rPr>
          <w:i/>
        </w:rPr>
        <w:t>Riba</w:t>
      </w:r>
      <w:proofErr w:type="spellEnd"/>
      <w:r w:rsidR="00B65A39">
        <w:t xml:space="preserve"> shall not be punished for the past; his case is for Allah (to judge); but whoever returns, such are the dwellers of the fire – they will abide therein.”</w:t>
      </w:r>
      <w:r w:rsidR="00B65A39">
        <w:rPr>
          <w:rStyle w:val="FootnoteReference"/>
        </w:rPr>
        <w:footnoteReference w:id="13"/>
      </w:r>
      <w:r w:rsidR="00B65A39">
        <w:t xml:space="preserve"> There are numerous other verses which touch on the issue of usury, none of them go into in any detail whatsoever, even less can be said</w:t>
      </w:r>
      <w:r w:rsidR="0093327F">
        <w:t xml:space="preserve"> about</w:t>
      </w:r>
      <w:r w:rsidR="00B65A39">
        <w:t xml:space="preserve"> the verses </w:t>
      </w:r>
      <w:r w:rsidR="0093327F">
        <w:t>concerning</w:t>
      </w:r>
      <w:r w:rsidR="00B65A39">
        <w:t xml:space="preserve"> trade. </w:t>
      </w:r>
      <w:r w:rsidR="00492595">
        <w:t>We find that the Qur’an does not me</w:t>
      </w:r>
      <w:r w:rsidR="00E23CF5">
        <w:t xml:space="preserve">ntion </w:t>
      </w:r>
      <w:proofErr w:type="spellStart"/>
      <w:r w:rsidR="00E23CF5" w:rsidRPr="00E23CF5">
        <w:rPr>
          <w:i/>
        </w:rPr>
        <w:t>sharika</w:t>
      </w:r>
      <w:r w:rsidR="00EA3938">
        <w:rPr>
          <w:i/>
        </w:rPr>
        <w:t>h</w:t>
      </w:r>
      <w:proofErr w:type="spellEnd"/>
      <w:r w:rsidR="00E23CF5">
        <w:t xml:space="preserve"> (partnerships), </w:t>
      </w:r>
      <w:proofErr w:type="spellStart"/>
      <w:r w:rsidR="00E23CF5" w:rsidRPr="00E23CF5">
        <w:rPr>
          <w:i/>
        </w:rPr>
        <w:t>salam</w:t>
      </w:r>
      <w:proofErr w:type="spellEnd"/>
      <w:r w:rsidR="00E23CF5">
        <w:t xml:space="preserve"> (buying in advance), </w:t>
      </w:r>
      <w:proofErr w:type="spellStart"/>
      <w:r w:rsidR="00EA3938" w:rsidRPr="00EA3938">
        <w:rPr>
          <w:i/>
        </w:rPr>
        <w:t>q̣</w:t>
      </w:r>
      <w:r w:rsidR="00E23CF5" w:rsidRPr="00EA3938">
        <w:rPr>
          <w:i/>
        </w:rPr>
        <w:t>ard</w:t>
      </w:r>
      <w:proofErr w:type="spellEnd"/>
      <w:r w:rsidR="00E23CF5" w:rsidRPr="00EA3938">
        <w:rPr>
          <w:i/>
        </w:rPr>
        <w:t xml:space="preserve"> </w:t>
      </w:r>
      <w:r w:rsidR="00E23CF5">
        <w:t xml:space="preserve">(personal loans), </w:t>
      </w:r>
      <w:proofErr w:type="spellStart"/>
      <w:r w:rsidR="00E23CF5" w:rsidRPr="0093327F">
        <w:rPr>
          <w:i/>
        </w:rPr>
        <w:t>rahn</w:t>
      </w:r>
      <w:proofErr w:type="spellEnd"/>
      <w:r w:rsidR="00E23CF5">
        <w:t xml:space="preserve"> (putting up collateral), </w:t>
      </w:r>
      <w:proofErr w:type="spellStart"/>
      <w:r w:rsidR="00E23CF5" w:rsidRPr="00EA3938">
        <w:rPr>
          <w:i/>
        </w:rPr>
        <w:t>taflees</w:t>
      </w:r>
      <w:proofErr w:type="spellEnd"/>
      <w:r w:rsidR="00E23CF5">
        <w:t xml:space="preserve"> (bankruptcy), daman (Guaranteeing </w:t>
      </w:r>
      <w:r w:rsidR="00EA3938">
        <w:t xml:space="preserve">payment), </w:t>
      </w:r>
      <w:proofErr w:type="spellStart"/>
      <w:r w:rsidR="00EA3938" w:rsidRPr="00EA3938">
        <w:rPr>
          <w:i/>
        </w:rPr>
        <w:t>wadi’ah</w:t>
      </w:r>
      <w:proofErr w:type="spellEnd"/>
      <w:r w:rsidR="00562E95">
        <w:t xml:space="preserve"> (de</w:t>
      </w:r>
      <w:r w:rsidR="00EA3938">
        <w:t xml:space="preserve">posits), </w:t>
      </w:r>
      <w:r w:rsidR="00EA3938" w:rsidRPr="00EA3938">
        <w:rPr>
          <w:i/>
        </w:rPr>
        <w:t>‘</w:t>
      </w:r>
      <w:proofErr w:type="spellStart"/>
      <w:r w:rsidR="00EA3938" w:rsidRPr="00EA3938">
        <w:rPr>
          <w:i/>
        </w:rPr>
        <w:t>ā</w:t>
      </w:r>
      <w:r w:rsidR="00E23CF5" w:rsidRPr="00EA3938">
        <w:rPr>
          <w:i/>
        </w:rPr>
        <w:t>riyah</w:t>
      </w:r>
      <w:proofErr w:type="spellEnd"/>
      <w:r w:rsidR="00E23CF5">
        <w:t xml:space="preserve"> (borrowing), </w:t>
      </w:r>
      <w:proofErr w:type="spellStart"/>
      <w:r w:rsidR="00E23CF5" w:rsidRPr="00EA3938">
        <w:rPr>
          <w:i/>
        </w:rPr>
        <w:t>ja’ala</w:t>
      </w:r>
      <w:proofErr w:type="spellEnd"/>
      <w:r w:rsidR="00E23CF5">
        <w:t xml:space="preserve"> (wages) and many more</w:t>
      </w:r>
      <w:r w:rsidR="00492595">
        <w:t xml:space="preserve"> which are a necess</w:t>
      </w:r>
      <w:r w:rsidR="00E23CF5">
        <w:t xml:space="preserve">ity in society, </w:t>
      </w:r>
      <w:r w:rsidR="00562E95">
        <w:t xml:space="preserve">and </w:t>
      </w:r>
      <w:r w:rsidR="00E23CF5">
        <w:t xml:space="preserve">what their </w:t>
      </w:r>
      <w:r w:rsidR="00492595">
        <w:t>conditions are, wh</w:t>
      </w:r>
      <w:r w:rsidR="00562E95">
        <w:t>at about them is</w:t>
      </w:r>
      <w:r w:rsidR="007E557A">
        <w:t xml:space="preserve"> forbidden etc. </w:t>
      </w:r>
    </w:p>
    <w:p w:rsidR="00CD2B14" w:rsidRDefault="00CD2B14" w:rsidP="009C5AD9">
      <w:pPr>
        <w:pStyle w:val="ListParagraph"/>
      </w:pPr>
    </w:p>
    <w:p w:rsidR="008E2552" w:rsidRPr="00744534" w:rsidRDefault="00562E95" w:rsidP="009C5AD9">
      <w:pPr>
        <w:pStyle w:val="ListParagraph"/>
        <w:numPr>
          <w:ilvl w:val="0"/>
          <w:numId w:val="2"/>
        </w:numPr>
        <w:rPr>
          <w:i/>
          <w:u w:val="single"/>
        </w:rPr>
      </w:pPr>
      <w:proofErr w:type="spellStart"/>
      <w:r w:rsidRPr="00562E95">
        <w:rPr>
          <w:i/>
          <w:u w:val="single"/>
        </w:rPr>
        <w:t>Ḥ</w:t>
      </w:r>
      <w:r w:rsidR="00744534" w:rsidRPr="00744534">
        <w:rPr>
          <w:i/>
          <w:u w:val="single"/>
        </w:rPr>
        <w:t>ud</w:t>
      </w:r>
      <w:r>
        <w:rPr>
          <w:i/>
          <w:u w:val="single"/>
        </w:rPr>
        <w:t>ū</w:t>
      </w:r>
      <w:r w:rsidR="00744534" w:rsidRPr="00744534">
        <w:rPr>
          <w:i/>
          <w:u w:val="single"/>
        </w:rPr>
        <w:t>d</w:t>
      </w:r>
      <w:proofErr w:type="spellEnd"/>
      <w:r w:rsidR="00744534" w:rsidRPr="00744534">
        <w:rPr>
          <w:i/>
          <w:u w:val="single"/>
        </w:rPr>
        <w:t xml:space="preserve"> </w:t>
      </w:r>
      <w:r w:rsidR="00EA3938">
        <w:rPr>
          <w:u w:val="single"/>
        </w:rPr>
        <w:t>(Penal L</w:t>
      </w:r>
      <w:r w:rsidR="00744534" w:rsidRPr="00744534">
        <w:rPr>
          <w:u w:val="single"/>
        </w:rPr>
        <w:t>aw)</w:t>
      </w:r>
    </w:p>
    <w:p w:rsidR="0031177E" w:rsidRDefault="00744534" w:rsidP="009C5AD9">
      <w:pPr>
        <w:pStyle w:val="ListParagraph"/>
      </w:pPr>
      <w:r>
        <w:t>The rulings that fall under the</w:t>
      </w:r>
      <w:r w:rsidR="00562E95">
        <w:t xml:space="preserve"> chapter of</w:t>
      </w:r>
      <w:r>
        <w:t xml:space="preserve"> </w:t>
      </w:r>
      <w:proofErr w:type="spellStart"/>
      <w:r w:rsidR="00562E95">
        <w:rPr>
          <w:i/>
        </w:rPr>
        <w:t>ḥud</w:t>
      </w:r>
      <w:r w:rsidR="00562E95" w:rsidRPr="00562E95">
        <w:rPr>
          <w:i/>
        </w:rPr>
        <w:t>ū</w:t>
      </w:r>
      <w:r w:rsidRPr="00744534">
        <w:rPr>
          <w:i/>
        </w:rPr>
        <w:t>d</w:t>
      </w:r>
      <w:proofErr w:type="spellEnd"/>
      <w:r w:rsidR="00562E95">
        <w:t xml:space="preserve"> in Islamic l</w:t>
      </w:r>
      <w:r>
        <w:t xml:space="preserve">aw are many and varying according to the crime committed. </w:t>
      </w:r>
      <w:r w:rsidR="00345B0A">
        <w:t>One example should suffice for the time being and that is the ruling that mentions the cutting of the hand of the thief.</w:t>
      </w:r>
      <w:r w:rsidR="003F35C7">
        <w:t xml:space="preserve"> In </w:t>
      </w:r>
      <w:proofErr w:type="spellStart"/>
      <w:r w:rsidR="00FC535A">
        <w:rPr>
          <w:i/>
        </w:rPr>
        <w:t>Sūrah</w:t>
      </w:r>
      <w:proofErr w:type="spellEnd"/>
      <w:r w:rsidR="003F35C7" w:rsidRPr="003F35C7">
        <w:rPr>
          <w:i/>
        </w:rPr>
        <w:t xml:space="preserve"> al-</w:t>
      </w:r>
      <w:proofErr w:type="spellStart"/>
      <w:r w:rsidR="003F35C7" w:rsidRPr="003F35C7">
        <w:rPr>
          <w:i/>
        </w:rPr>
        <w:t>Maaidah</w:t>
      </w:r>
      <w:proofErr w:type="spellEnd"/>
      <w:r w:rsidR="00232254">
        <w:t xml:space="preserve"> it has been revealed: “And for the male thief and the female thief, cut off their hands as a recompense for that which they committed, a punishment by way of example from Allah. And Allah is all-powerful, all-wise.”</w:t>
      </w:r>
      <w:r w:rsidR="00232254">
        <w:rPr>
          <w:rStyle w:val="FootnoteReference"/>
        </w:rPr>
        <w:footnoteReference w:id="14"/>
      </w:r>
      <w:r w:rsidR="00232254">
        <w:t xml:space="preserve"> This verse is very brief, it does not ascertain what the parameters are in bring</w:t>
      </w:r>
      <w:r w:rsidR="00562E95">
        <w:t>ing an alleged thief to trial. At</w:t>
      </w:r>
      <w:r w:rsidR="00232254">
        <w:t xml:space="preserve"> the same </w:t>
      </w:r>
      <w:proofErr w:type="gramStart"/>
      <w:r w:rsidR="00232254">
        <w:t>time</w:t>
      </w:r>
      <w:proofErr w:type="gramEnd"/>
      <w:r w:rsidR="00232254">
        <w:t xml:space="preserve"> it does not stipulate what the stolen amount should be worth </w:t>
      </w:r>
      <w:r w:rsidR="00354120">
        <w:t>for the</w:t>
      </w:r>
      <w:r w:rsidR="00F70A9D">
        <w:t xml:space="preserve"> </w:t>
      </w:r>
      <w:r w:rsidR="00354120">
        <w:t>implement</w:t>
      </w:r>
      <w:r w:rsidR="00F70A9D">
        <w:t>ation of the punishment</w:t>
      </w:r>
      <w:r w:rsidR="00562E95">
        <w:t>. I</w:t>
      </w:r>
      <w:r w:rsidR="00354120">
        <w:t>t also does</w:t>
      </w:r>
      <w:r w:rsidR="00562E95">
        <w:t xml:space="preserve"> not</w:t>
      </w:r>
      <w:r w:rsidR="00354120">
        <w:t xml:space="preserve"> mention if a child who has reached the age of puberty should have the punishment metered </w:t>
      </w:r>
      <w:r w:rsidR="00354120">
        <w:lastRenderedPageBreak/>
        <w:t>on him/her and if the punishment was to be implemented on someone how much of the hand</w:t>
      </w:r>
      <w:r w:rsidR="00562E95">
        <w:t xml:space="preserve"> (or arm) should be amputated</w:t>
      </w:r>
      <w:r w:rsidR="00F70A9D">
        <w:t xml:space="preserve">? </w:t>
      </w:r>
    </w:p>
    <w:p w:rsidR="0064124B" w:rsidRDefault="0031177E" w:rsidP="009C5AD9">
      <w:pPr>
        <w:ind w:firstLine="720"/>
      </w:pPr>
      <w:r>
        <w:t>The questions that arise when trying to interpret the Qur’anic text alone wit</w:t>
      </w:r>
      <w:r w:rsidR="00562E95">
        <w:t>hout any sort of guidance are</w:t>
      </w:r>
      <w:r>
        <w:t xml:space="preserve"> vast in number and very confusing. The issues that arise are not hypothetical in nature but are logically deduced from having been i</w:t>
      </w:r>
      <w:r w:rsidR="00562E95">
        <w:t>mplemented into a Muslim’s</w:t>
      </w:r>
      <w:r>
        <w:t xml:space="preserve"> day-to-day life. Let alone a layman trying to extract rulings from the Qur’an, even an academic</w:t>
      </w:r>
      <w:r w:rsidR="00720E4F">
        <w:t xml:space="preserve"> would find it extremely strenuous, if not impossible to deduce </w:t>
      </w:r>
      <w:proofErr w:type="spellStart"/>
      <w:r w:rsidR="00EA3938">
        <w:rPr>
          <w:i/>
        </w:rPr>
        <w:t>aḥkām</w:t>
      </w:r>
      <w:proofErr w:type="spellEnd"/>
      <w:r>
        <w:rPr>
          <w:i/>
        </w:rPr>
        <w:t xml:space="preserve"> </w:t>
      </w:r>
      <w:r>
        <w:t xml:space="preserve">(rulings) from the Qur’an without the help of another source or sources. </w:t>
      </w:r>
      <w:r w:rsidR="00720E4F">
        <w:t>A</w:t>
      </w:r>
      <w:r>
        <w:t xml:space="preserve">ll the problems and issues </w:t>
      </w:r>
      <w:r w:rsidR="00F2314B">
        <w:t>mentioned above, and more</w:t>
      </w:r>
      <w:r w:rsidR="00720E4F">
        <w:t xml:space="preserve"> can be resolved through</w:t>
      </w:r>
      <w:r w:rsidR="00F2314B">
        <w:t xml:space="preserve"> </w:t>
      </w:r>
      <w:proofErr w:type="spellStart"/>
      <w:r w:rsidR="00235FBE">
        <w:t>ḥadīth</w:t>
      </w:r>
      <w:proofErr w:type="spellEnd"/>
      <w:r w:rsidR="00F2314B">
        <w:t xml:space="preserve">. Undoubtedly the </w:t>
      </w:r>
      <w:proofErr w:type="spellStart"/>
      <w:r w:rsidR="00C46E9C">
        <w:t>Aḥādīth</w:t>
      </w:r>
      <w:proofErr w:type="spellEnd"/>
      <w:r w:rsidR="00F2314B">
        <w:t xml:space="preserve"> are there for alleviating such issues, as those verses were implemented in the lives of the first generation of Muslims with the guidance of the Prophet himself.</w:t>
      </w:r>
    </w:p>
    <w:p w:rsidR="009B5812" w:rsidRDefault="00A524A3" w:rsidP="00735834">
      <w:pPr>
        <w:ind w:firstLine="720"/>
      </w:pPr>
      <w:r>
        <w:t>The</w:t>
      </w:r>
      <w:r w:rsidR="00D97924">
        <w:t xml:space="preserve"> </w:t>
      </w:r>
      <w:proofErr w:type="spellStart"/>
      <w:r w:rsidR="00D97924" w:rsidRPr="00D97924">
        <w:rPr>
          <w:i/>
        </w:rPr>
        <w:t>ṣaḥābah</w:t>
      </w:r>
      <w:proofErr w:type="spellEnd"/>
      <w:r w:rsidR="00D97924">
        <w:t xml:space="preserve"> (companions of the Prophet) and scholars of jurisprudence, as well as exegesis and </w:t>
      </w:r>
      <w:proofErr w:type="spellStart"/>
      <w:r w:rsidR="00D97924" w:rsidRPr="00D97924">
        <w:t>ḥadīth</w:t>
      </w:r>
      <w:proofErr w:type="spellEnd"/>
      <w:r w:rsidR="00D97924">
        <w:t xml:space="preserve"> were all unanimous in their view that the various different incidents that were mentioned in the Qur’</w:t>
      </w:r>
      <w:r w:rsidR="009A4435">
        <w:t>an or due to which certain verses were revealed</w:t>
      </w:r>
      <w:r w:rsidR="00D97924">
        <w:t xml:space="preserve"> were </w:t>
      </w:r>
      <w:r w:rsidR="00D97924" w:rsidRPr="00D97924">
        <w:rPr>
          <w:i/>
        </w:rPr>
        <w:t>‘</w:t>
      </w:r>
      <w:proofErr w:type="spellStart"/>
      <w:r w:rsidR="00D97924" w:rsidRPr="00D97924">
        <w:rPr>
          <w:i/>
        </w:rPr>
        <w:t>ām</w:t>
      </w:r>
      <w:proofErr w:type="spellEnd"/>
      <w:r w:rsidR="00D97924">
        <w:rPr>
          <w:i/>
        </w:rPr>
        <w:t xml:space="preserve"> </w:t>
      </w:r>
      <w:r w:rsidR="00D97924">
        <w:t xml:space="preserve">(general) for the Muslims and not </w:t>
      </w:r>
      <w:proofErr w:type="spellStart"/>
      <w:r w:rsidR="00D97924" w:rsidRPr="00D97924">
        <w:rPr>
          <w:i/>
        </w:rPr>
        <w:t>khās</w:t>
      </w:r>
      <w:proofErr w:type="spellEnd"/>
      <w:r w:rsidR="00D97924">
        <w:rPr>
          <w:i/>
        </w:rPr>
        <w:t xml:space="preserve"> </w:t>
      </w:r>
      <w:r w:rsidR="00D97924">
        <w:t xml:space="preserve">(specific) to that </w:t>
      </w:r>
      <w:r w:rsidR="009A4435">
        <w:t>specific</w:t>
      </w:r>
      <w:r w:rsidR="00D97924">
        <w:t xml:space="preserve"> pers</w:t>
      </w:r>
      <w:r w:rsidR="002C24BD">
        <w:t xml:space="preserve">on or timeframe. </w:t>
      </w:r>
      <w:r w:rsidR="008E7C4F">
        <w:t>The principle, or rather the leg</w:t>
      </w:r>
      <w:r w:rsidR="002C24BD">
        <w:t>al maxim</w:t>
      </w:r>
      <w:r w:rsidR="00D97924">
        <w:t xml:space="preserve"> they coined was </w:t>
      </w:r>
      <w:r w:rsidR="002C24BD" w:rsidRPr="002C24BD">
        <w:rPr>
          <w:i/>
        </w:rPr>
        <w:t>“al-‘</w:t>
      </w:r>
      <w:proofErr w:type="spellStart"/>
      <w:r w:rsidR="002C24BD" w:rsidRPr="002C24BD">
        <w:rPr>
          <w:i/>
        </w:rPr>
        <w:t>ibrah</w:t>
      </w:r>
      <w:proofErr w:type="spellEnd"/>
      <w:r w:rsidR="002C24BD" w:rsidRPr="002C24BD">
        <w:rPr>
          <w:i/>
        </w:rPr>
        <w:t xml:space="preserve"> bi ‘</w:t>
      </w:r>
      <w:proofErr w:type="spellStart"/>
      <w:r w:rsidR="002C24BD" w:rsidRPr="002C24BD">
        <w:rPr>
          <w:i/>
        </w:rPr>
        <w:t>umūm</w:t>
      </w:r>
      <w:proofErr w:type="spellEnd"/>
      <w:r w:rsidR="002C24BD" w:rsidRPr="002C24BD">
        <w:rPr>
          <w:i/>
        </w:rPr>
        <w:t xml:space="preserve"> al-</w:t>
      </w:r>
      <w:proofErr w:type="spellStart"/>
      <w:r w:rsidR="002C24BD" w:rsidRPr="002C24BD">
        <w:rPr>
          <w:i/>
        </w:rPr>
        <w:t>lafth</w:t>
      </w:r>
      <w:proofErr w:type="spellEnd"/>
      <w:r w:rsidR="002C24BD" w:rsidRPr="002C24BD">
        <w:rPr>
          <w:i/>
        </w:rPr>
        <w:t xml:space="preserve"> </w:t>
      </w:r>
      <w:proofErr w:type="spellStart"/>
      <w:r w:rsidR="002C24BD" w:rsidRPr="002C24BD">
        <w:rPr>
          <w:i/>
        </w:rPr>
        <w:t>wala</w:t>
      </w:r>
      <w:proofErr w:type="spellEnd"/>
      <w:r w:rsidR="002C24BD" w:rsidRPr="002C24BD">
        <w:rPr>
          <w:i/>
        </w:rPr>
        <w:t xml:space="preserve"> bi </w:t>
      </w:r>
      <w:proofErr w:type="spellStart"/>
      <w:r w:rsidR="002C24BD" w:rsidRPr="002C24BD">
        <w:rPr>
          <w:i/>
        </w:rPr>
        <w:t>khuṣūṣ</w:t>
      </w:r>
      <w:proofErr w:type="spellEnd"/>
      <w:r w:rsidR="002C24BD" w:rsidRPr="002C24BD">
        <w:rPr>
          <w:i/>
        </w:rPr>
        <w:t xml:space="preserve"> al-</w:t>
      </w:r>
      <w:proofErr w:type="spellStart"/>
      <w:r w:rsidR="002C24BD" w:rsidRPr="002C24BD">
        <w:rPr>
          <w:i/>
        </w:rPr>
        <w:t>sabab</w:t>
      </w:r>
      <w:proofErr w:type="spellEnd"/>
      <w:r w:rsidR="002C24BD" w:rsidRPr="002C24BD">
        <w:rPr>
          <w:i/>
        </w:rPr>
        <w:t>”</w:t>
      </w:r>
      <w:r w:rsidR="002C24BD" w:rsidRPr="002C24BD">
        <w:rPr>
          <w:rStyle w:val="FootnoteReference"/>
          <w:i/>
        </w:rPr>
        <w:footnoteReference w:id="15"/>
      </w:r>
      <w:r w:rsidR="002C24BD">
        <w:t xml:space="preserve">, </w:t>
      </w:r>
      <w:r>
        <w:t>which can with difficulty be translated as ‘</w:t>
      </w:r>
      <w:r w:rsidR="009A4435">
        <w:t>consideration/lesson is in the generalisation of the wording (to be practiced upon) and not in the specific reason (i.e. it was revealed for)’. This principle defines that although a verse might have a specific timeframe and</w:t>
      </w:r>
      <w:r w:rsidR="00735834">
        <w:t>/or</w:t>
      </w:r>
      <w:r w:rsidR="009A4435">
        <w:t xml:space="preserve"> person about whom it was revealed, it doesn’t mean that it </w:t>
      </w:r>
      <w:r w:rsidR="00735834">
        <w:t>cannot</w:t>
      </w:r>
      <w:r w:rsidR="009A4435">
        <w:t xml:space="preserve"> be used in this day and age.</w:t>
      </w:r>
      <w:r w:rsidR="00735834">
        <w:t xml:space="preserve"> For example, the verse in </w:t>
      </w:r>
      <w:proofErr w:type="spellStart"/>
      <w:r w:rsidR="00FC535A">
        <w:rPr>
          <w:i/>
        </w:rPr>
        <w:t>Sūrah</w:t>
      </w:r>
      <w:proofErr w:type="spellEnd"/>
      <w:r w:rsidR="00735834" w:rsidRPr="00735834">
        <w:rPr>
          <w:i/>
        </w:rPr>
        <w:t xml:space="preserve"> al-</w:t>
      </w:r>
      <w:proofErr w:type="spellStart"/>
      <w:r w:rsidR="00735834" w:rsidRPr="00735834">
        <w:rPr>
          <w:i/>
        </w:rPr>
        <w:t>Maaidah</w:t>
      </w:r>
      <w:proofErr w:type="spellEnd"/>
      <w:r w:rsidR="00735834" w:rsidRPr="00735834">
        <w:t>: “And for the male thief and the female thief, cut off their hands</w:t>
      </w:r>
      <w:r w:rsidR="00735834">
        <w:t>…” was revealed for with regards to a woman who stole an item at the time of the Prophet</w:t>
      </w:r>
      <w:r w:rsidR="00735834">
        <w:rPr>
          <w:rStyle w:val="FootnoteReference"/>
        </w:rPr>
        <w:footnoteReference w:id="16"/>
      </w:r>
      <w:r w:rsidR="00735834">
        <w:t xml:space="preserve"> and its with regards to this particular verse the famous </w:t>
      </w:r>
      <w:proofErr w:type="spellStart"/>
      <w:r w:rsidR="00735834" w:rsidRPr="00735834">
        <w:rPr>
          <w:i/>
        </w:rPr>
        <w:t>ṣaḥābī</w:t>
      </w:r>
      <w:proofErr w:type="spellEnd"/>
      <w:r w:rsidR="00735834">
        <w:rPr>
          <w:i/>
        </w:rPr>
        <w:t xml:space="preserve"> </w:t>
      </w:r>
      <w:r w:rsidR="00735834">
        <w:t xml:space="preserve">(companion) Ibn </w:t>
      </w:r>
      <w:proofErr w:type="spellStart"/>
      <w:r w:rsidR="00735834">
        <w:t>Abb</w:t>
      </w:r>
      <w:r w:rsidR="00735834" w:rsidRPr="00735834">
        <w:t>ā</w:t>
      </w:r>
      <w:r w:rsidR="00735834">
        <w:t>s</w:t>
      </w:r>
      <w:proofErr w:type="spellEnd"/>
      <w:r w:rsidR="00735834">
        <w:t xml:space="preserve"> was asked “is it </w:t>
      </w:r>
      <w:proofErr w:type="spellStart"/>
      <w:r w:rsidR="00735834" w:rsidRPr="00735834">
        <w:rPr>
          <w:i/>
        </w:rPr>
        <w:t>khās</w:t>
      </w:r>
      <w:proofErr w:type="spellEnd"/>
      <w:r w:rsidR="00735834">
        <w:t xml:space="preserve"> or </w:t>
      </w:r>
      <w:r w:rsidR="00735834" w:rsidRPr="00735834">
        <w:rPr>
          <w:i/>
        </w:rPr>
        <w:t>‘</w:t>
      </w:r>
      <w:proofErr w:type="spellStart"/>
      <w:r w:rsidR="00735834" w:rsidRPr="00735834">
        <w:rPr>
          <w:i/>
        </w:rPr>
        <w:t>ām</w:t>
      </w:r>
      <w:proofErr w:type="spellEnd"/>
      <w:r w:rsidR="00735834">
        <w:rPr>
          <w:i/>
        </w:rPr>
        <w:t>”</w:t>
      </w:r>
      <w:r w:rsidR="00735834">
        <w:rPr>
          <w:rStyle w:val="FootnoteReference"/>
          <w:i/>
        </w:rPr>
        <w:footnoteReference w:id="17"/>
      </w:r>
      <w:r w:rsidR="002A1F7A">
        <w:t>, he replied “</w:t>
      </w:r>
      <w:r w:rsidR="002A1F7A" w:rsidRPr="002A1F7A">
        <w:rPr>
          <w:i/>
        </w:rPr>
        <w:t>‘</w:t>
      </w:r>
      <w:proofErr w:type="spellStart"/>
      <w:r w:rsidR="002A1F7A" w:rsidRPr="002A1F7A">
        <w:rPr>
          <w:i/>
        </w:rPr>
        <w:t>ām</w:t>
      </w:r>
      <w:proofErr w:type="spellEnd"/>
      <w:r w:rsidR="002A1F7A" w:rsidRPr="002A1F7A">
        <w:t>”</w:t>
      </w:r>
      <w:r w:rsidR="002A1F7A">
        <w:t>.</w:t>
      </w:r>
      <w:r w:rsidR="002A1F7A">
        <w:rPr>
          <w:rStyle w:val="FootnoteReference"/>
        </w:rPr>
        <w:footnoteReference w:id="18"/>
      </w:r>
      <w:r w:rsidR="002A1F7A">
        <w:t xml:space="preserve"> The are many such examples in the Qur’an, yet  what is very clear is that whilst the Qur’an is a </w:t>
      </w:r>
      <w:proofErr w:type="spellStart"/>
      <w:r w:rsidR="002A1F7A" w:rsidRPr="002A1F7A">
        <w:rPr>
          <w:i/>
        </w:rPr>
        <w:t>tibyān</w:t>
      </w:r>
      <w:proofErr w:type="spellEnd"/>
      <w:r w:rsidR="002A1F7A">
        <w:t xml:space="preserve"> for everything and such things have been mentioned in therein it does not leave any singling out or the abandonment of any such verse or verses as believing it in it’s totally is a must for Muslim, as is has been stated in the </w:t>
      </w:r>
      <w:proofErr w:type="spellStart"/>
      <w:r w:rsidR="00FC535A">
        <w:rPr>
          <w:i/>
        </w:rPr>
        <w:t>Sūrah</w:t>
      </w:r>
      <w:proofErr w:type="spellEnd"/>
      <w:r w:rsidR="005C73B2" w:rsidRPr="005C73B2">
        <w:rPr>
          <w:i/>
        </w:rPr>
        <w:t xml:space="preserve"> </w:t>
      </w:r>
      <w:proofErr w:type="spellStart"/>
      <w:r w:rsidR="005C73B2" w:rsidRPr="005C73B2">
        <w:rPr>
          <w:i/>
        </w:rPr>
        <w:t>Aal</w:t>
      </w:r>
      <w:proofErr w:type="spellEnd"/>
      <w:r w:rsidR="005C73B2" w:rsidRPr="005C73B2">
        <w:rPr>
          <w:i/>
        </w:rPr>
        <w:t>-‘</w:t>
      </w:r>
      <w:proofErr w:type="spellStart"/>
      <w:r w:rsidR="005C73B2" w:rsidRPr="005C73B2">
        <w:rPr>
          <w:i/>
        </w:rPr>
        <w:t>Imrān</w:t>
      </w:r>
      <w:proofErr w:type="spellEnd"/>
      <w:r w:rsidR="005C73B2">
        <w:t>: “…</w:t>
      </w:r>
      <w:r w:rsidR="005C73B2" w:rsidRPr="005C73B2">
        <w:t>And those who are firmly grounded in knowledge say: ‘We believe in it; the whole of it (unclear and clear verses) are from our Lord.’ And none receive admonition</w:t>
      </w:r>
      <w:r w:rsidR="005C73B2">
        <w:t xml:space="preserve"> except men of understanding.”</w:t>
      </w:r>
      <w:r w:rsidR="005C73B2">
        <w:rPr>
          <w:rStyle w:val="FootnoteReference"/>
        </w:rPr>
        <w:footnoteReference w:id="19"/>
      </w:r>
    </w:p>
    <w:p w:rsidR="007E54C9" w:rsidRDefault="003A0BCA" w:rsidP="00735834">
      <w:pPr>
        <w:ind w:firstLine="720"/>
      </w:pPr>
      <w:r>
        <w:t xml:space="preserve">Allah himself commands his final Prophet Muhammad, at the same time explaining what his responsibility to the Qur’an is, what he should do with its message. He says in </w:t>
      </w:r>
      <w:proofErr w:type="spellStart"/>
      <w:r w:rsidRPr="003A0BCA">
        <w:rPr>
          <w:i/>
        </w:rPr>
        <w:t>Sūrah</w:t>
      </w:r>
      <w:proofErr w:type="spellEnd"/>
      <w:r w:rsidRPr="003A0BCA">
        <w:rPr>
          <w:i/>
        </w:rPr>
        <w:t xml:space="preserve"> </w:t>
      </w:r>
      <w:proofErr w:type="spellStart"/>
      <w:r w:rsidRPr="003A0BCA">
        <w:rPr>
          <w:i/>
        </w:rPr>
        <w:t>al-Q̣iyāmah</w:t>
      </w:r>
      <w:proofErr w:type="spellEnd"/>
      <w:r>
        <w:rPr>
          <w:i/>
        </w:rPr>
        <w:t xml:space="preserve">: </w:t>
      </w:r>
      <w:r>
        <w:t>“</w:t>
      </w:r>
      <w:r w:rsidR="000C1A6C">
        <w:t xml:space="preserve">Move not your tongue concerning it (the Qur’an, O Muhammad) to make haste therewith. </w:t>
      </w:r>
      <w:r>
        <w:t>It is for Us to collect it and give you (O Muhammad) the ability to recite it (the Qur’an). And when we have recited it to you (O Muhammad, through Gabriel), the follow its (the Qur’an’s) recital. Then it is for Us to make it clear (to you).”</w:t>
      </w:r>
      <w:r>
        <w:rPr>
          <w:rStyle w:val="FootnoteReference"/>
        </w:rPr>
        <w:footnoteReference w:id="20"/>
      </w:r>
      <w:r w:rsidR="000C1A6C">
        <w:t xml:space="preserve"> From this verse, two main things have been made crystal clear, the Prophet Muhammad was ordered by God to follow it</w:t>
      </w:r>
      <w:r w:rsidR="007A6BDF">
        <w:t xml:space="preserve"> and</w:t>
      </w:r>
      <w:r w:rsidR="000C1A6C">
        <w:t xml:space="preserve"> its meanings were made clear to the Prophet</w:t>
      </w:r>
      <w:r w:rsidR="007A6BDF">
        <w:t xml:space="preserve">. Hence, what he said and practiced according to the knowledge he was given regarding the Qur’an and Islam in general was divinely given, he did not replay or portray anything from his own </w:t>
      </w:r>
      <w:r w:rsidR="007A6BDF">
        <w:lastRenderedPageBreak/>
        <w:t>personal opinion (</w:t>
      </w:r>
      <w:proofErr w:type="spellStart"/>
      <w:r w:rsidR="007A6BDF" w:rsidRPr="007A6BDF">
        <w:rPr>
          <w:i/>
        </w:rPr>
        <w:t>ra’y</w:t>
      </w:r>
      <w:proofErr w:type="spellEnd"/>
      <w:r w:rsidR="007A6BDF">
        <w:t>). Furthermore, this is corroborated</w:t>
      </w:r>
      <w:r w:rsidR="00FC0C2D">
        <w:t xml:space="preserve"> from the verse in </w:t>
      </w:r>
      <w:proofErr w:type="spellStart"/>
      <w:r w:rsidR="00317787" w:rsidRPr="00317787">
        <w:rPr>
          <w:i/>
        </w:rPr>
        <w:t>Sūrah</w:t>
      </w:r>
      <w:proofErr w:type="spellEnd"/>
      <w:r w:rsidR="00317787" w:rsidRPr="00317787">
        <w:rPr>
          <w:i/>
        </w:rPr>
        <w:t xml:space="preserve"> a</w:t>
      </w:r>
      <w:r w:rsidR="00623E95">
        <w:rPr>
          <w:i/>
        </w:rPr>
        <w:t>l</w:t>
      </w:r>
      <w:r w:rsidR="00317787" w:rsidRPr="00317787">
        <w:rPr>
          <w:i/>
        </w:rPr>
        <w:t>-</w:t>
      </w:r>
      <w:proofErr w:type="spellStart"/>
      <w:r w:rsidR="00317787" w:rsidRPr="00317787">
        <w:rPr>
          <w:i/>
        </w:rPr>
        <w:t>Naḥl</w:t>
      </w:r>
      <w:proofErr w:type="spellEnd"/>
      <w:r w:rsidR="00FC0C2D">
        <w:t>: “…</w:t>
      </w:r>
      <w:r w:rsidR="00FC0C2D" w:rsidRPr="00FC0C2D">
        <w:t xml:space="preserve">And we have also sent down unto you (O Muhammad) the Dhikr [reminder and the advice (i.e. the Qur’an)], that you may explain clearly to men what is sent down to them, </w:t>
      </w:r>
      <w:r w:rsidR="00FC0C2D">
        <w:t>and that they may give thought.”</w:t>
      </w:r>
      <w:r w:rsidR="00FC0C2D">
        <w:rPr>
          <w:rStyle w:val="FootnoteReference"/>
        </w:rPr>
        <w:footnoteReference w:id="21"/>
      </w:r>
      <w:r w:rsidR="00317787">
        <w:t xml:space="preserve"> </w:t>
      </w:r>
    </w:p>
    <w:p w:rsidR="00623E95" w:rsidRPr="00E8175C" w:rsidRDefault="00623E95" w:rsidP="00735834">
      <w:pPr>
        <w:ind w:firstLine="720"/>
      </w:pPr>
      <w:r>
        <w:t>Even the assumption that the Quran’s understanding</w:t>
      </w:r>
      <w:r w:rsidR="00807A86">
        <w:t xml:space="preserve"> that has been passed down and accepted by scholars for over 1400 years is false is a farfetched notion. S</w:t>
      </w:r>
      <w:r>
        <w:t xml:space="preserve">imilar to the </w:t>
      </w:r>
      <w:proofErr w:type="spellStart"/>
      <w:r w:rsidRPr="00623E95">
        <w:rPr>
          <w:i/>
        </w:rPr>
        <w:t>isnād</w:t>
      </w:r>
      <w:proofErr w:type="spellEnd"/>
      <w:r>
        <w:rPr>
          <w:i/>
        </w:rPr>
        <w:t xml:space="preserve"> </w:t>
      </w:r>
      <w:r>
        <w:t xml:space="preserve">(chain of narration) for the </w:t>
      </w:r>
      <w:proofErr w:type="spellStart"/>
      <w:r w:rsidRPr="00623E95">
        <w:t>Aḥādīth</w:t>
      </w:r>
      <w:proofErr w:type="spellEnd"/>
      <w:r>
        <w:t>, there has be</w:t>
      </w:r>
      <w:r w:rsidR="00E8175C">
        <w:t>en</w:t>
      </w:r>
      <w:r>
        <w:t xml:space="preserve"> steady narration</w:t>
      </w:r>
      <w:r w:rsidR="00E8175C">
        <w:t>s</w:t>
      </w:r>
      <w:r>
        <w:t xml:space="preserve"> from the Prophet himself</w:t>
      </w:r>
      <w:r w:rsidR="00E8175C">
        <w:t xml:space="preserve"> with regards to the </w:t>
      </w:r>
      <w:proofErr w:type="spellStart"/>
      <w:r w:rsidR="00E8175C" w:rsidRPr="00E8175C">
        <w:rPr>
          <w:i/>
        </w:rPr>
        <w:t>tafsīr</w:t>
      </w:r>
      <w:proofErr w:type="spellEnd"/>
      <w:r w:rsidR="00E8175C">
        <w:rPr>
          <w:i/>
        </w:rPr>
        <w:t xml:space="preserve"> </w:t>
      </w:r>
      <w:r w:rsidR="00E8175C">
        <w:t>(exegesis) of the Qur’an</w:t>
      </w:r>
      <w:r w:rsidR="00807A86">
        <w:t>, and narrations from the companions with regards to their understanding of the text as related to them by the Prophet himself</w:t>
      </w:r>
      <w:r w:rsidR="00E8175C">
        <w:t>. Many companions of the Prophet narrated various interpretations of the verses from the Prophet. The most notable ones from them were: Abu Bakr al-</w:t>
      </w:r>
      <w:proofErr w:type="spellStart"/>
      <w:r w:rsidR="00E8175C">
        <w:t>Ṣiddīq</w:t>
      </w:r>
      <w:proofErr w:type="spellEnd"/>
      <w:r w:rsidR="00E8175C">
        <w:t>, ‘Umar b.al-</w:t>
      </w:r>
      <w:proofErr w:type="spellStart"/>
      <w:r w:rsidR="00E8175C">
        <w:t>Kha</w:t>
      </w:r>
      <w:r w:rsidR="00E8175C" w:rsidRPr="00E8175C">
        <w:t>ṭṭā</w:t>
      </w:r>
      <w:r w:rsidR="00E8175C">
        <w:t>b</w:t>
      </w:r>
      <w:proofErr w:type="spellEnd"/>
      <w:r w:rsidR="00E8175C">
        <w:t>, ‘</w:t>
      </w:r>
      <w:proofErr w:type="spellStart"/>
      <w:r w:rsidR="00E8175C">
        <w:t>Uthm</w:t>
      </w:r>
      <w:r w:rsidR="00E8175C" w:rsidRPr="00E8175C">
        <w:t>ā</w:t>
      </w:r>
      <w:r w:rsidR="00E8175C">
        <w:t>n</w:t>
      </w:r>
      <w:proofErr w:type="spellEnd"/>
      <w:r w:rsidR="00E8175C">
        <w:t xml:space="preserve"> b. al-‘</w:t>
      </w:r>
      <w:proofErr w:type="spellStart"/>
      <w:r w:rsidR="00E8175C">
        <w:t>Aff</w:t>
      </w:r>
      <w:r w:rsidR="00E8175C" w:rsidRPr="00E8175C">
        <w:t>ā</w:t>
      </w:r>
      <w:r w:rsidR="00E8175C">
        <w:t>n</w:t>
      </w:r>
      <w:proofErr w:type="spellEnd"/>
      <w:r w:rsidR="00E8175C">
        <w:t>, ‘Ali, ‘</w:t>
      </w:r>
      <w:proofErr w:type="spellStart"/>
      <w:r w:rsidR="00E8175C">
        <w:t>Aishah</w:t>
      </w:r>
      <w:proofErr w:type="spellEnd"/>
      <w:r w:rsidR="00E8175C">
        <w:t xml:space="preserve">, Abu </w:t>
      </w:r>
      <w:proofErr w:type="spellStart"/>
      <w:r w:rsidR="00E8175C">
        <w:t>Mūsa</w:t>
      </w:r>
      <w:proofErr w:type="spellEnd"/>
      <w:r w:rsidR="00E8175C">
        <w:t xml:space="preserve"> al-</w:t>
      </w:r>
      <w:proofErr w:type="spellStart"/>
      <w:r w:rsidR="00E8175C">
        <w:t>Ash’ar</w:t>
      </w:r>
      <w:r w:rsidR="00E8175C" w:rsidRPr="00E8175C">
        <w:t>ī</w:t>
      </w:r>
      <w:proofErr w:type="spellEnd"/>
      <w:r w:rsidR="00E8175C">
        <w:t>, ‘Abdullah b. al-</w:t>
      </w:r>
      <w:proofErr w:type="spellStart"/>
      <w:r w:rsidR="00E8175C">
        <w:t>Zubayr</w:t>
      </w:r>
      <w:proofErr w:type="spellEnd"/>
      <w:r w:rsidR="00E8175C">
        <w:t xml:space="preserve">, </w:t>
      </w:r>
      <w:proofErr w:type="spellStart"/>
      <w:r w:rsidR="00E8175C">
        <w:t>Anas</w:t>
      </w:r>
      <w:proofErr w:type="spellEnd"/>
      <w:r w:rsidR="00E8175C">
        <w:t xml:space="preserve"> b. </w:t>
      </w:r>
      <w:proofErr w:type="spellStart"/>
      <w:r w:rsidR="00E8175C">
        <w:t>M</w:t>
      </w:r>
      <w:r w:rsidR="00E8175C" w:rsidRPr="00E8175C">
        <w:t>ā</w:t>
      </w:r>
      <w:r w:rsidR="00E8175C">
        <w:t>lik</w:t>
      </w:r>
      <w:proofErr w:type="spellEnd"/>
      <w:r w:rsidR="00E8175C">
        <w:t xml:space="preserve">, ‘Abdullah b. ‘Umar, </w:t>
      </w:r>
      <w:proofErr w:type="spellStart"/>
      <w:r w:rsidR="00E8175C">
        <w:t>J</w:t>
      </w:r>
      <w:r w:rsidR="00E8175C" w:rsidRPr="00E8175C">
        <w:t>ā</w:t>
      </w:r>
      <w:r w:rsidR="00E8175C">
        <w:t>bir</w:t>
      </w:r>
      <w:proofErr w:type="spellEnd"/>
      <w:r w:rsidR="00E8175C">
        <w:t xml:space="preserve"> b. ‘Abdullah, and ‘Abdullah b. ‘Amr b. al-</w:t>
      </w:r>
      <w:proofErr w:type="spellStart"/>
      <w:r w:rsidR="00E8175C" w:rsidRPr="00E8175C">
        <w:t>ā</w:t>
      </w:r>
      <w:r w:rsidR="00E8175C">
        <w:t>ṣ</w:t>
      </w:r>
      <w:proofErr w:type="spellEnd"/>
      <w:r w:rsidR="00E8175C">
        <w:t>.</w:t>
      </w:r>
      <w:r w:rsidR="00E8175C">
        <w:rPr>
          <w:rStyle w:val="FootnoteReference"/>
        </w:rPr>
        <w:footnoteReference w:id="22"/>
      </w:r>
      <w:r w:rsidR="00944FB9">
        <w:t xml:space="preserve"> The most famous from them was he Prophet’s cousin ‘Abdullah b. ‘</w:t>
      </w:r>
      <w:proofErr w:type="spellStart"/>
      <w:r w:rsidR="00944FB9">
        <w:t>Abb</w:t>
      </w:r>
      <w:r w:rsidR="00944FB9" w:rsidRPr="00944FB9">
        <w:t>ā</w:t>
      </w:r>
      <w:r w:rsidR="00944FB9">
        <w:t>s</w:t>
      </w:r>
      <w:proofErr w:type="spellEnd"/>
      <w:r w:rsidR="00944FB9">
        <w:t xml:space="preserve">, who was resided in Makkah, his most famous students were </w:t>
      </w:r>
      <w:proofErr w:type="spellStart"/>
      <w:r w:rsidR="00944FB9">
        <w:t>Muj</w:t>
      </w:r>
      <w:r w:rsidR="00944FB9" w:rsidRPr="00944FB9">
        <w:t>ā</w:t>
      </w:r>
      <w:r w:rsidR="00944FB9">
        <w:t>hid</w:t>
      </w:r>
      <w:proofErr w:type="spellEnd"/>
      <w:r w:rsidR="00944FB9">
        <w:t xml:space="preserve"> b. </w:t>
      </w:r>
      <w:proofErr w:type="spellStart"/>
      <w:r w:rsidR="00944FB9">
        <w:t>Jabr</w:t>
      </w:r>
      <w:proofErr w:type="spellEnd"/>
      <w:r w:rsidR="00944FB9">
        <w:t>, ‘</w:t>
      </w:r>
      <w:proofErr w:type="spellStart"/>
      <w:r w:rsidR="00944FB9">
        <w:t>Ikrimah</w:t>
      </w:r>
      <w:proofErr w:type="spellEnd"/>
      <w:r w:rsidR="00944FB9">
        <w:t xml:space="preserve">, </w:t>
      </w:r>
      <w:proofErr w:type="spellStart"/>
      <w:r w:rsidR="00944FB9">
        <w:t>Sa’</w:t>
      </w:r>
      <w:r w:rsidR="00944FB9" w:rsidRPr="00944FB9">
        <w:t>ī</w:t>
      </w:r>
      <w:r w:rsidR="00944FB9">
        <w:t>d</w:t>
      </w:r>
      <w:proofErr w:type="spellEnd"/>
      <w:r w:rsidR="00944FB9">
        <w:t xml:space="preserve"> b. </w:t>
      </w:r>
      <w:proofErr w:type="spellStart"/>
      <w:r w:rsidR="00944FB9">
        <w:t>Jubayr</w:t>
      </w:r>
      <w:proofErr w:type="spellEnd"/>
      <w:r w:rsidR="00944FB9">
        <w:t xml:space="preserve">, </w:t>
      </w:r>
      <w:proofErr w:type="spellStart"/>
      <w:r w:rsidR="00944FB9">
        <w:t>Ṭawoos</w:t>
      </w:r>
      <w:proofErr w:type="spellEnd"/>
      <w:r w:rsidR="00944FB9">
        <w:t xml:space="preserve">, b. </w:t>
      </w:r>
      <w:proofErr w:type="spellStart"/>
      <w:r w:rsidR="00944FB9">
        <w:t>K</w:t>
      </w:r>
      <w:r w:rsidR="00944FB9" w:rsidRPr="00944FB9">
        <w:t>ī</w:t>
      </w:r>
      <w:r w:rsidR="00944FB9">
        <w:t>sān</w:t>
      </w:r>
      <w:proofErr w:type="spellEnd"/>
      <w:r w:rsidR="00944FB9">
        <w:t>, and ‘</w:t>
      </w:r>
      <w:proofErr w:type="spellStart"/>
      <w:r w:rsidR="00944FB9">
        <w:t>A</w:t>
      </w:r>
      <w:r w:rsidR="00944FB9" w:rsidRPr="00944FB9">
        <w:t>ṭ</w:t>
      </w:r>
      <w:r w:rsidR="00944FB9">
        <w:t>ā</w:t>
      </w:r>
      <w:proofErr w:type="spellEnd"/>
      <w:r w:rsidR="00944FB9">
        <w:t xml:space="preserve"> b. </w:t>
      </w:r>
      <w:proofErr w:type="spellStart"/>
      <w:r w:rsidR="00944FB9">
        <w:t>Abī</w:t>
      </w:r>
      <w:proofErr w:type="spellEnd"/>
      <w:r w:rsidR="00944FB9">
        <w:t xml:space="preserve"> </w:t>
      </w:r>
      <w:proofErr w:type="spellStart"/>
      <w:r w:rsidR="00944FB9">
        <w:t>Rabāḥ</w:t>
      </w:r>
      <w:proofErr w:type="spellEnd"/>
      <w:r w:rsidR="00944FB9">
        <w:t>.</w:t>
      </w:r>
      <w:r w:rsidR="00944FB9">
        <w:rPr>
          <w:rStyle w:val="FootnoteReference"/>
        </w:rPr>
        <w:footnoteReference w:id="23"/>
      </w:r>
      <w:r w:rsidR="00944FB9">
        <w:t xml:space="preserve"> Among the most famous from the </w:t>
      </w:r>
      <w:proofErr w:type="spellStart"/>
      <w:r w:rsidR="00944FB9">
        <w:t>Madinan</w:t>
      </w:r>
      <w:proofErr w:type="spellEnd"/>
      <w:r w:rsidR="00944FB9">
        <w:t xml:space="preserve"> </w:t>
      </w:r>
      <w:r w:rsidR="00944FB9">
        <w:rPr>
          <w:rStyle w:val="ind"/>
        </w:rPr>
        <w:t>exegete</w:t>
      </w:r>
      <w:r w:rsidR="00944FB9">
        <w:t xml:space="preserve">s was </w:t>
      </w:r>
      <w:proofErr w:type="spellStart"/>
      <w:r w:rsidR="00944FB9">
        <w:t>Ubay</w:t>
      </w:r>
      <w:proofErr w:type="spellEnd"/>
      <w:r w:rsidR="00944FB9">
        <w:t xml:space="preserve"> b.</w:t>
      </w:r>
      <w:r w:rsidR="00747555">
        <w:t xml:space="preserve"> </w:t>
      </w:r>
      <w:proofErr w:type="spellStart"/>
      <w:r w:rsidR="00747555">
        <w:t>Ka’b</w:t>
      </w:r>
      <w:proofErr w:type="spellEnd"/>
      <w:r w:rsidR="00747555">
        <w:t xml:space="preserve">, along with being a </w:t>
      </w:r>
      <w:r w:rsidR="00747555">
        <w:rPr>
          <w:rStyle w:val="ind"/>
        </w:rPr>
        <w:t xml:space="preserve">exegete of the he was also a known for his recitation skills. Some of his most notable students were </w:t>
      </w:r>
      <w:proofErr w:type="spellStart"/>
      <w:r w:rsidR="00747555">
        <w:rPr>
          <w:rStyle w:val="ind"/>
        </w:rPr>
        <w:t>Zayd</w:t>
      </w:r>
      <w:proofErr w:type="spellEnd"/>
      <w:r w:rsidR="00747555">
        <w:rPr>
          <w:rStyle w:val="ind"/>
        </w:rPr>
        <w:t xml:space="preserve"> b. Aslam, Abu al-‘</w:t>
      </w:r>
      <w:proofErr w:type="spellStart"/>
      <w:r w:rsidR="00747555">
        <w:rPr>
          <w:rStyle w:val="ind"/>
        </w:rPr>
        <w:t>Āaliyah</w:t>
      </w:r>
      <w:proofErr w:type="spellEnd"/>
      <w:r w:rsidR="00747555">
        <w:rPr>
          <w:rStyle w:val="ind"/>
        </w:rPr>
        <w:t xml:space="preserve">, and Muhammad b. </w:t>
      </w:r>
      <w:proofErr w:type="spellStart"/>
      <w:r w:rsidR="00747555">
        <w:rPr>
          <w:rStyle w:val="ind"/>
        </w:rPr>
        <w:t>Ka’b</w:t>
      </w:r>
      <w:proofErr w:type="spellEnd"/>
      <w:r w:rsidR="00747555">
        <w:rPr>
          <w:rStyle w:val="ind"/>
        </w:rPr>
        <w:t xml:space="preserve"> </w:t>
      </w:r>
      <w:proofErr w:type="spellStart"/>
      <w:r w:rsidR="00747555">
        <w:rPr>
          <w:rStyle w:val="ind"/>
        </w:rPr>
        <w:t>al-</w:t>
      </w:r>
      <w:r w:rsidR="00747555" w:rsidRPr="00747555">
        <w:rPr>
          <w:rStyle w:val="ind"/>
        </w:rPr>
        <w:t>Q̣</w:t>
      </w:r>
      <w:r w:rsidR="00747555">
        <w:rPr>
          <w:rStyle w:val="ind"/>
        </w:rPr>
        <w:t>uradh</w:t>
      </w:r>
      <w:r w:rsidR="00747555" w:rsidRPr="00747555">
        <w:rPr>
          <w:rStyle w:val="ind"/>
        </w:rPr>
        <w:t>ī</w:t>
      </w:r>
      <w:proofErr w:type="spellEnd"/>
      <w:r w:rsidR="00747555">
        <w:rPr>
          <w:rStyle w:val="ind"/>
        </w:rPr>
        <w:t>.</w:t>
      </w:r>
      <w:r w:rsidR="00747555">
        <w:rPr>
          <w:rStyle w:val="FootnoteReference"/>
        </w:rPr>
        <w:footnoteReference w:id="24"/>
      </w:r>
      <w:r w:rsidR="00747555">
        <w:rPr>
          <w:rStyle w:val="ind"/>
        </w:rPr>
        <w:t xml:space="preserve"> In the newly conquered Iraq, ‘Abdullah b. </w:t>
      </w:r>
      <w:proofErr w:type="spellStart"/>
      <w:r w:rsidR="00747555">
        <w:rPr>
          <w:rStyle w:val="ind"/>
        </w:rPr>
        <w:t>Mas’ood</w:t>
      </w:r>
      <w:proofErr w:type="spellEnd"/>
      <w:r w:rsidR="00747555">
        <w:rPr>
          <w:rStyle w:val="ind"/>
        </w:rPr>
        <w:t xml:space="preserve"> was one of the most knowledgeable of Qur’an exegesis, from those that studied under him were: al-</w:t>
      </w:r>
      <w:proofErr w:type="spellStart"/>
      <w:r w:rsidR="00747555">
        <w:rPr>
          <w:rStyle w:val="ind"/>
        </w:rPr>
        <w:t>Ḥasan</w:t>
      </w:r>
      <w:proofErr w:type="spellEnd"/>
      <w:r w:rsidR="00747555">
        <w:rPr>
          <w:rStyle w:val="ind"/>
        </w:rPr>
        <w:t xml:space="preserve"> al-</w:t>
      </w:r>
      <w:proofErr w:type="spellStart"/>
      <w:r w:rsidR="00747555">
        <w:rPr>
          <w:rStyle w:val="ind"/>
        </w:rPr>
        <w:t>Basrī</w:t>
      </w:r>
      <w:proofErr w:type="spellEnd"/>
      <w:r w:rsidR="00747555">
        <w:rPr>
          <w:rStyle w:val="ind"/>
        </w:rPr>
        <w:t xml:space="preserve">, </w:t>
      </w:r>
      <w:r w:rsidR="006206EB">
        <w:rPr>
          <w:rStyle w:val="ind"/>
        </w:rPr>
        <w:t>‘</w:t>
      </w:r>
      <w:proofErr w:type="spellStart"/>
      <w:r w:rsidR="006206EB">
        <w:rPr>
          <w:rStyle w:val="ind"/>
        </w:rPr>
        <w:t>Al</w:t>
      </w:r>
      <w:r w:rsidR="006206EB" w:rsidRPr="006206EB">
        <w:rPr>
          <w:rStyle w:val="ind"/>
        </w:rPr>
        <w:t>q</w:t>
      </w:r>
      <w:r w:rsidR="006206EB">
        <w:rPr>
          <w:rStyle w:val="ind"/>
        </w:rPr>
        <w:t>amah</w:t>
      </w:r>
      <w:proofErr w:type="spellEnd"/>
      <w:r w:rsidR="006206EB">
        <w:rPr>
          <w:rStyle w:val="ind"/>
        </w:rPr>
        <w:t xml:space="preserve"> b. </w:t>
      </w:r>
      <w:proofErr w:type="spellStart"/>
      <w:r w:rsidR="006206EB" w:rsidRPr="006206EB">
        <w:rPr>
          <w:rStyle w:val="ind"/>
        </w:rPr>
        <w:t>Q̣</w:t>
      </w:r>
      <w:r w:rsidR="006206EB">
        <w:rPr>
          <w:rStyle w:val="ind"/>
        </w:rPr>
        <w:t>ays</w:t>
      </w:r>
      <w:proofErr w:type="spellEnd"/>
      <w:r w:rsidR="006206EB">
        <w:rPr>
          <w:rStyle w:val="ind"/>
        </w:rPr>
        <w:t xml:space="preserve">, </w:t>
      </w:r>
      <w:proofErr w:type="spellStart"/>
      <w:r w:rsidR="006206EB">
        <w:rPr>
          <w:rStyle w:val="ind"/>
        </w:rPr>
        <w:t>Masrooq</w:t>
      </w:r>
      <w:proofErr w:type="spellEnd"/>
      <w:r w:rsidR="006206EB">
        <w:rPr>
          <w:rStyle w:val="ind"/>
        </w:rPr>
        <w:t xml:space="preserve">, al-Aswad b. </w:t>
      </w:r>
      <w:proofErr w:type="spellStart"/>
      <w:r w:rsidR="006206EB">
        <w:rPr>
          <w:rStyle w:val="ind"/>
        </w:rPr>
        <w:t>Yazeed</w:t>
      </w:r>
      <w:proofErr w:type="spellEnd"/>
      <w:r w:rsidR="006206EB">
        <w:rPr>
          <w:rStyle w:val="ind"/>
        </w:rPr>
        <w:t>, and ‘Amir al-</w:t>
      </w:r>
      <w:proofErr w:type="spellStart"/>
      <w:r w:rsidR="006206EB">
        <w:rPr>
          <w:rStyle w:val="ind"/>
        </w:rPr>
        <w:t>Sh’abī</w:t>
      </w:r>
      <w:proofErr w:type="spellEnd"/>
      <w:r w:rsidR="006206EB">
        <w:rPr>
          <w:rStyle w:val="ind"/>
        </w:rPr>
        <w:t>.</w:t>
      </w:r>
      <w:r w:rsidR="006206EB">
        <w:rPr>
          <w:rStyle w:val="FootnoteReference"/>
        </w:rPr>
        <w:footnoteReference w:id="25"/>
      </w:r>
      <w:r w:rsidR="007C67F3">
        <w:rPr>
          <w:rStyle w:val="ind"/>
        </w:rPr>
        <w:t xml:space="preserve"> The chains to the their exegesis of the Qur’an were handed down just as the narrations of </w:t>
      </w:r>
      <w:proofErr w:type="spellStart"/>
      <w:r w:rsidR="007C67F3" w:rsidRPr="007C67F3">
        <w:rPr>
          <w:rStyle w:val="ind"/>
        </w:rPr>
        <w:t>ḥadīth</w:t>
      </w:r>
      <w:proofErr w:type="spellEnd"/>
      <w:r w:rsidR="007C67F3">
        <w:rPr>
          <w:rStyle w:val="ind"/>
        </w:rPr>
        <w:t xml:space="preserve"> were narrated, with many later being incorporated into the books of </w:t>
      </w:r>
      <w:proofErr w:type="spellStart"/>
      <w:r w:rsidR="007C67F3" w:rsidRPr="007C67F3">
        <w:rPr>
          <w:rStyle w:val="ind"/>
        </w:rPr>
        <w:t>ḥadīth</w:t>
      </w:r>
      <w:proofErr w:type="spellEnd"/>
      <w:r w:rsidR="007C67F3">
        <w:rPr>
          <w:rStyle w:val="ind"/>
        </w:rPr>
        <w:t xml:space="preserve"> themselves. </w:t>
      </w:r>
    </w:p>
    <w:p w:rsidR="00623E95" w:rsidRPr="00AE4EAA" w:rsidRDefault="003E31CF" w:rsidP="00C01063">
      <w:pPr>
        <w:ind w:firstLine="720"/>
      </w:pPr>
      <w:r>
        <w:t xml:space="preserve">Finally, in study of the verse in </w:t>
      </w:r>
      <w:proofErr w:type="spellStart"/>
      <w:r w:rsidRPr="003E31CF">
        <w:rPr>
          <w:i/>
        </w:rPr>
        <w:t>Sūrah</w:t>
      </w:r>
      <w:proofErr w:type="spellEnd"/>
      <w:r w:rsidRPr="003E31CF">
        <w:rPr>
          <w:i/>
        </w:rPr>
        <w:t xml:space="preserve"> al-</w:t>
      </w:r>
      <w:proofErr w:type="spellStart"/>
      <w:r w:rsidRPr="003E31CF">
        <w:rPr>
          <w:i/>
        </w:rPr>
        <w:t>Naḥl</w:t>
      </w:r>
      <w:proofErr w:type="spellEnd"/>
      <w:r>
        <w:t xml:space="preserve"> which has stoked a lot of debate, the verse in translated in full, God says: “And (remember) the day when We shall raise up from every nation a witness against them from amongst themselves. And We shall bring you (O Muhammad) as a witness against these. </w:t>
      </w:r>
      <w:r w:rsidRPr="003E31CF">
        <w:rPr>
          <w:u w:val="single"/>
        </w:rPr>
        <w:t>And we have sent down to you the Book (the Qur’an) as an exposition of everything, a guidance, a mercy, and glad tidings for the those who have submitted themselves (to Allah as Muslims</w:t>
      </w:r>
      <w:r>
        <w:t>).”</w:t>
      </w:r>
      <w:r>
        <w:rPr>
          <w:rStyle w:val="FootnoteReference"/>
        </w:rPr>
        <w:footnoteReference w:id="26"/>
      </w:r>
      <w:r>
        <w:t xml:space="preserve"> </w:t>
      </w:r>
      <w:proofErr w:type="spellStart"/>
      <w:r w:rsidR="00484C8D">
        <w:t>Daryābādī</w:t>
      </w:r>
      <w:proofErr w:type="spellEnd"/>
      <w:r w:rsidR="00484C8D">
        <w:t xml:space="preserve"> in this </w:t>
      </w:r>
      <w:proofErr w:type="spellStart"/>
      <w:r w:rsidR="00484C8D">
        <w:rPr>
          <w:i/>
        </w:rPr>
        <w:t>tafsīr</w:t>
      </w:r>
      <w:proofErr w:type="spellEnd"/>
      <w:r w:rsidR="00484C8D">
        <w:rPr>
          <w:i/>
        </w:rPr>
        <w:t xml:space="preserve">, </w:t>
      </w:r>
      <w:r w:rsidR="00484C8D">
        <w:t>in relation to this verse, brings a quote</w:t>
      </w:r>
      <w:r w:rsidR="00B3235B">
        <w:t xml:space="preserve"> from al-</w:t>
      </w:r>
      <w:proofErr w:type="spellStart"/>
      <w:r w:rsidR="00B3235B">
        <w:t>Jaṣṣās</w:t>
      </w:r>
      <w:proofErr w:type="spellEnd"/>
      <w:r w:rsidR="00B3235B">
        <w:t>, who explains this verse briefly but very decisively: “there is not an great or small incident/issue except that Allah has a ruling in which he has explained it</w:t>
      </w:r>
      <w:r w:rsidR="00715658">
        <w:t xml:space="preserve"> in the </w:t>
      </w:r>
      <w:proofErr w:type="spellStart"/>
      <w:r w:rsidR="00715658" w:rsidRPr="00715658">
        <w:rPr>
          <w:i/>
        </w:rPr>
        <w:t>kitāb</w:t>
      </w:r>
      <w:proofErr w:type="spellEnd"/>
      <w:r w:rsidR="00715658">
        <w:t xml:space="preserve"> (Qur’an) as text or as proof regarding what the Prophet [peace be upon him]</w:t>
      </w:r>
      <w:r w:rsidR="00BD6D53">
        <w:t xml:space="preserve"> explained, for verily it stems from the </w:t>
      </w:r>
      <w:proofErr w:type="spellStart"/>
      <w:r w:rsidR="00BD6D53" w:rsidRPr="00BD6D53">
        <w:rPr>
          <w:i/>
        </w:rPr>
        <w:t>kitāb</w:t>
      </w:r>
      <w:proofErr w:type="spellEnd"/>
      <w:r w:rsidR="00BD6D53" w:rsidRPr="00BD6D53">
        <w:rPr>
          <w:i/>
        </w:rPr>
        <w:t>.</w:t>
      </w:r>
      <w:r w:rsidR="00B3235B">
        <w:t>”</w:t>
      </w:r>
      <w:r w:rsidR="00BD6D53">
        <w:rPr>
          <w:rStyle w:val="FootnoteReference"/>
        </w:rPr>
        <w:footnoteReference w:id="27"/>
      </w:r>
      <w:r w:rsidR="00C06250">
        <w:t xml:space="preserve"> Al-</w:t>
      </w:r>
      <w:proofErr w:type="spellStart"/>
      <w:r w:rsidR="00C06250">
        <w:t>Bay</w:t>
      </w:r>
      <w:r w:rsidR="00C06250" w:rsidRPr="00C06250">
        <w:t>ḍ</w:t>
      </w:r>
      <w:r w:rsidR="00C06250">
        <w:t>āwī</w:t>
      </w:r>
      <w:proofErr w:type="spellEnd"/>
      <w:r w:rsidR="00C06250">
        <w:t xml:space="preserve"> in his </w:t>
      </w:r>
      <w:proofErr w:type="spellStart"/>
      <w:r w:rsidR="00C06250" w:rsidRPr="00C06250">
        <w:rPr>
          <w:i/>
        </w:rPr>
        <w:t>tafsīr</w:t>
      </w:r>
      <w:proofErr w:type="spellEnd"/>
      <w:r w:rsidR="00C06250">
        <w:t xml:space="preserve"> comments on “exposition of everything” as: “</w:t>
      </w:r>
      <w:r w:rsidR="00530C5B">
        <w:t>for</w:t>
      </w:r>
      <w:r w:rsidR="00C06250">
        <w:t xml:space="preserve"> the matters of the Religion</w:t>
      </w:r>
      <w:r w:rsidR="00530C5B">
        <w:t xml:space="preserve">, in detail or briefly regarding the </w:t>
      </w:r>
      <w:r w:rsidR="00530C5B" w:rsidRPr="00530C5B">
        <w:rPr>
          <w:i/>
        </w:rPr>
        <w:t>Sunnah</w:t>
      </w:r>
      <w:r w:rsidR="00530C5B">
        <w:t xml:space="preserve"> or </w:t>
      </w:r>
      <w:proofErr w:type="spellStart"/>
      <w:r w:rsidR="00530C5B" w:rsidRPr="00530C5B">
        <w:rPr>
          <w:i/>
        </w:rPr>
        <w:t>Q̣iyās</w:t>
      </w:r>
      <w:proofErr w:type="spellEnd"/>
      <w:r w:rsidR="00530C5B">
        <w:rPr>
          <w:i/>
        </w:rPr>
        <w:t>.</w:t>
      </w:r>
      <w:r w:rsidR="00C06250">
        <w:t>”</w:t>
      </w:r>
      <w:r w:rsidR="00530C5B">
        <w:rPr>
          <w:rStyle w:val="FootnoteReference"/>
        </w:rPr>
        <w:footnoteReference w:id="28"/>
      </w:r>
      <w:r w:rsidR="00F90923">
        <w:t xml:space="preserve"> From the majority of </w:t>
      </w:r>
      <w:proofErr w:type="spellStart"/>
      <w:r w:rsidR="00F90923" w:rsidRPr="00F90923">
        <w:rPr>
          <w:i/>
        </w:rPr>
        <w:t>tafāsīr</w:t>
      </w:r>
      <w:proofErr w:type="spellEnd"/>
      <w:r w:rsidR="00F90923">
        <w:rPr>
          <w:i/>
        </w:rPr>
        <w:t>,</w:t>
      </w:r>
      <w:r w:rsidR="00F90923">
        <w:t xml:space="preserve"> it can be seen that most of the exegetes have interpreted the verse in a similar fashion, seeing no contradiction with regards the message and understanding taken from the verse in question. After taking all that has </w:t>
      </w:r>
      <w:r w:rsidR="00F90923">
        <w:lastRenderedPageBreak/>
        <w:t xml:space="preserve">been studied within these few pages it should be clear-cut that the verse does not contradict the </w:t>
      </w:r>
      <w:proofErr w:type="spellStart"/>
      <w:r w:rsidR="00F90923" w:rsidRPr="00F90923">
        <w:t>ḥadīth</w:t>
      </w:r>
      <w:proofErr w:type="spellEnd"/>
      <w:r w:rsidR="00F90923">
        <w:t xml:space="preserve"> in anyway whatsoever</w:t>
      </w:r>
      <w:r w:rsidR="00AE4EAA">
        <w:t xml:space="preserve">, nor does the </w:t>
      </w:r>
      <w:proofErr w:type="spellStart"/>
      <w:r w:rsidR="00AE4EAA" w:rsidRPr="00AE4EAA">
        <w:t>ḥadīth</w:t>
      </w:r>
      <w:proofErr w:type="spellEnd"/>
      <w:r w:rsidR="00AE4EAA">
        <w:t xml:space="preserve"> contradict it</w:t>
      </w:r>
      <w:r w:rsidR="00F90923">
        <w:t>.</w:t>
      </w:r>
      <w:r w:rsidR="00AE4EAA">
        <w:t xml:space="preserve"> The </w:t>
      </w:r>
      <w:r w:rsidR="00623E95">
        <w:t xml:space="preserve">proofs substantiating the fact that the Qur’an and the </w:t>
      </w:r>
      <w:proofErr w:type="spellStart"/>
      <w:r w:rsidR="00623E95" w:rsidRPr="00623E95">
        <w:t>ḥadīth</w:t>
      </w:r>
      <w:proofErr w:type="spellEnd"/>
      <w:r w:rsidR="00623E95">
        <w:t xml:space="preserve"> go hand-in-hand are irrefutable. </w:t>
      </w:r>
      <w:r w:rsidR="00AE4EAA">
        <w:t xml:space="preserve">Solely relying of the Qur’an in interpreting itself is not always as simple as one may think. Although it is undeniable fact that a lot of the Qur’an can be interpreted by the Qur’an, not all of it can. One will face huge challenges in interpreting the </w:t>
      </w:r>
      <w:proofErr w:type="spellStart"/>
      <w:r w:rsidR="00AE4EAA" w:rsidRPr="00AE4EAA">
        <w:rPr>
          <w:i/>
        </w:rPr>
        <w:t>muḥkam</w:t>
      </w:r>
      <w:proofErr w:type="spellEnd"/>
      <w:r w:rsidR="00AE4EAA" w:rsidRPr="00AE4EAA">
        <w:t xml:space="preserve"> (clear) and</w:t>
      </w:r>
      <w:r w:rsidR="00AE4EAA">
        <w:t xml:space="preserve"> the</w:t>
      </w:r>
      <w:r w:rsidR="00AE4EAA" w:rsidRPr="00AE4EAA">
        <w:t xml:space="preserve"> </w:t>
      </w:r>
      <w:proofErr w:type="spellStart"/>
      <w:r w:rsidR="00AE4EAA" w:rsidRPr="00AE4EAA">
        <w:rPr>
          <w:i/>
        </w:rPr>
        <w:t>mutashābih</w:t>
      </w:r>
      <w:proofErr w:type="spellEnd"/>
      <w:r w:rsidR="00AE4EAA" w:rsidRPr="00AE4EAA">
        <w:t xml:space="preserve"> (unclear)</w:t>
      </w:r>
      <w:r w:rsidR="00AE4EAA">
        <w:t xml:space="preserve"> verses as their meanings have </w:t>
      </w:r>
      <w:proofErr w:type="spellStart"/>
      <w:r w:rsidR="00AE4EAA">
        <w:t>have</w:t>
      </w:r>
      <w:proofErr w:type="spellEnd"/>
      <w:r w:rsidR="00AE4EAA">
        <w:t xml:space="preserve"> not been revealed, let alone deducing issues related to </w:t>
      </w:r>
      <w:proofErr w:type="spellStart"/>
      <w:r w:rsidR="00AE4EAA" w:rsidRPr="00AE4EAA">
        <w:rPr>
          <w:i/>
        </w:rPr>
        <w:t>fiq̣h</w:t>
      </w:r>
      <w:proofErr w:type="spellEnd"/>
      <w:r w:rsidR="00AE4EAA">
        <w:rPr>
          <w:i/>
        </w:rPr>
        <w:t xml:space="preserve"> </w:t>
      </w:r>
      <w:r w:rsidR="00AE4EAA">
        <w:t xml:space="preserve">(Islamic Jurisprudence), issues related to </w:t>
      </w:r>
      <w:r w:rsidR="00AE4EAA" w:rsidRPr="00AE4EAA">
        <w:rPr>
          <w:i/>
        </w:rPr>
        <w:t>‘</w:t>
      </w:r>
      <w:proofErr w:type="spellStart"/>
      <w:r w:rsidR="00AE4EAA" w:rsidRPr="00AE4EAA">
        <w:rPr>
          <w:i/>
        </w:rPr>
        <w:t>aq̣īdah</w:t>
      </w:r>
      <w:proofErr w:type="spellEnd"/>
      <w:r w:rsidR="00AE4EAA">
        <w:rPr>
          <w:i/>
        </w:rPr>
        <w:t xml:space="preserve"> </w:t>
      </w:r>
      <w:r w:rsidR="00AE4EAA">
        <w:t>(Islamic Theology) are much more difficult to interpret.</w:t>
      </w:r>
      <w:r w:rsidR="0088060E">
        <w:t xml:space="preserve"> The </w:t>
      </w:r>
      <w:proofErr w:type="spellStart"/>
      <w:r w:rsidR="0088060E">
        <w:t>hows</w:t>
      </w:r>
      <w:proofErr w:type="spellEnd"/>
      <w:r w:rsidR="0088060E">
        <w:t xml:space="preserve">, the ifs, and the buts are never ending when trying to explain the Qur’an through one’s own intuition and judgement. As one could fall into the same category with those whom Allah rebuked due to them making the </w:t>
      </w:r>
      <w:proofErr w:type="spellStart"/>
      <w:r w:rsidR="0088060E" w:rsidRPr="0088060E">
        <w:rPr>
          <w:i/>
        </w:rPr>
        <w:t>ḥalāl</w:t>
      </w:r>
      <w:proofErr w:type="spellEnd"/>
      <w:r w:rsidR="0088060E">
        <w:t xml:space="preserve"> (lawful) what Allah had made forbidden and making the </w:t>
      </w:r>
      <w:proofErr w:type="spellStart"/>
      <w:r w:rsidR="0088060E" w:rsidRPr="0088060E">
        <w:rPr>
          <w:i/>
        </w:rPr>
        <w:t>ḥarām</w:t>
      </w:r>
      <w:proofErr w:type="spellEnd"/>
      <w:r w:rsidR="0088060E">
        <w:t xml:space="preserve"> (forbidden) lawful, as he states in </w:t>
      </w:r>
      <w:proofErr w:type="spellStart"/>
      <w:r w:rsidR="0088060E">
        <w:rPr>
          <w:i/>
        </w:rPr>
        <w:t>Sūrah</w:t>
      </w:r>
      <w:proofErr w:type="spellEnd"/>
      <w:r w:rsidR="0088060E">
        <w:rPr>
          <w:i/>
        </w:rPr>
        <w:t xml:space="preserve"> al-</w:t>
      </w:r>
      <w:proofErr w:type="spellStart"/>
      <w:r w:rsidR="0088060E">
        <w:rPr>
          <w:i/>
        </w:rPr>
        <w:t>T</w:t>
      </w:r>
      <w:r w:rsidR="0088060E" w:rsidRPr="0088060E">
        <w:rPr>
          <w:i/>
        </w:rPr>
        <w:t>awbah</w:t>
      </w:r>
      <w:proofErr w:type="spellEnd"/>
      <w:r w:rsidR="0088060E">
        <w:rPr>
          <w:i/>
        </w:rPr>
        <w:t>:</w:t>
      </w:r>
      <w:r w:rsidR="0088060E">
        <w:t xml:space="preserve"> “They (the Jews and Christians) took their rabbis and their monks to be their </w:t>
      </w:r>
      <w:r w:rsidR="00C01063">
        <w:t>lords beside Allah (by obeying them in things which they made lawful or unlawful according to their own desire without being ordered by Allah)…</w:t>
      </w:r>
      <w:r w:rsidR="0088060E">
        <w:t>”</w:t>
      </w:r>
      <w:r w:rsidR="00C01063">
        <w:rPr>
          <w:rStyle w:val="FootnoteReference"/>
        </w:rPr>
        <w:footnoteReference w:id="29"/>
      </w:r>
      <w:r w:rsidR="0088060E" w:rsidRPr="0088060E">
        <w:rPr>
          <w:i/>
        </w:rPr>
        <w:t xml:space="preserve"> </w:t>
      </w:r>
      <w:r w:rsidR="00D307F1">
        <w:t>Hence,</w:t>
      </w:r>
      <w:r w:rsidR="00C01063">
        <w:t xml:space="preserve"> in light of this verse and many quoted before would it be wise to not interpret the Qur’an as one wishes but to use the “guidance” from the Prophet instead, as it was revealed to him? Taking all of this into considering it should very clear that</w:t>
      </w:r>
      <w:r w:rsidR="00D307F1">
        <w:t xml:space="preserve"> there is </w:t>
      </w:r>
      <w:r w:rsidR="00DB01D3">
        <w:t xml:space="preserve">a </w:t>
      </w:r>
      <w:r w:rsidR="00D307F1">
        <w:t xml:space="preserve">dire need for </w:t>
      </w:r>
      <w:r w:rsidR="00DB01D3">
        <w:t xml:space="preserve">much of the Qur’an to be interpreted, explained and understood by the </w:t>
      </w:r>
      <w:proofErr w:type="spellStart"/>
      <w:r w:rsidR="00DB01D3" w:rsidRPr="00DB01D3">
        <w:t>ḥadīth</w:t>
      </w:r>
      <w:proofErr w:type="spellEnd"/>
      <w:r w:rsidR="00C01063">
        <w:t xml:space="preserve"> literature, lest that one may fall into error.</w:t>
      </w:r>
    </w:p>
    <w:sectPr w:rsidR="00623E95" w:rsidRPr="00AE4EAA" w:rsidSect="00623E95">
      <w:headerReference w:type="default" r:id="rId8"/>
      <w:footerReference w:type="default" r:id="rId9"/>
      <w:pgSz w:w="11906" w:h="16838"/>
      <w:pgMar w:top="1440" w:right="1440" w:bottom="1440" w:left="1440" w:header="708" w:footer="29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F0B9E" w:rsidRDefault="00EF0B9E" w:rsidP="00C0272C">
      <w:pPr>
        <w:spacing w:after="0" w:line="240" w:lineRule="auto"/>
      </w:pPr>
      <w:r>
        <w:separator/>
      </w:r>
    </w:p>
  </w:endnote>
  <w:endnote w:type="continuationSeparator" w:id="0">
    <w:p w:rsidR="00EF0B9E" w:rsidRDefault="00EF0B9E" w:rsidP="00C02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6408067"/>
      <w:docPartObj>
        <w:docPartGallery w:val="Page Numbers (Bottom of Page)"/>
        <w:docPartUnique/>
      </w:docPartObj>
    </w:sdtPr>
    <w:sdtEndPr>
      <w:rPr>
        <w:noProof/>
      </w:rPr>
    </w:sdtEndPr>
    <w:sdtContent>
      <w:p w:rsidR="00623E95" w:rsidRDefault="00623E95">
        <w:pPr>
          <w:pStyle w:val="Footer"/>
          <w:jc w:val="center"/>
        </w:pPr>
        <w:r>
          <w:fldChar w:fldCharType="begin"/>
        </w:r>
        <w:r>
          <w:instrText xml:space="preserve"> PAGE   \* MERGEFORMAT </w:instrText>
        </w:r>
        <w:r>
          <w:fldChar w:fldCharType="separate"/>
        </w:r>
        <w:r w:rsidR="00CE3E93">
          <w:rPr>
            <w:noProof/>
          </w:rPr>
          <w:t>7</w:t>
        </w:r>
        <w:r>
          <w:rPr>
            <w:noProof/>
          </w:rPr>
          <w:fldChar w:fldCharType="end"/>
        </w:r>
      </w:p>
    </w:sdtContent>
  </w:sdt>
  <w:p w:rsidR="00623E95" w:rsidRDefault="00623E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F0B9E" w:rsidRDefault="00EF0B9E" w:rsidP="00C0272C">
      <w:pPr>
        <w:spacing w:after="0" w:line="240" w:lineRule="auto"/>
      </w:pPr>
      <w:r>
        <w:separator/>
      </w:r>
    </w:p>
  </w:footnote>
  <w:footnote w:type="continuationSeparator" w:id="0">
    <w:p w:rsidR="00EF0B9E" w:rsidRDefault="00EF0B9E" w:rsidP="00C0272C">
      <w:pPr>
        <w:spacing w:after="0" w:line="240" w:lineRule="auto"/>
      </w:pPr>
      <w:r>
        <w:continuationSeparator/>
      </w:r>
    </w:p>
  </w:footnote>
  <w:footnote w:id="1">
    <w:p w:rsidR="00AE473D" w:rsidRDefault="00AE473D">
      <w:pPr>
        <w:pStyle w:val="FootnoteText"/>
      </w:pPr>
      <w:r>
        <w:rPr>
          <w:rStyle w:val="FootnoteReference"/>
        </w:rPr>
        <w:footnoteRef/>
      </w:r>
      <w:proofErr w:type="spellStart"/>
      <w:r w:rsidR="00FD0CF8">
        <w:t>Al-</w:t>
      </w:r>
      <w:r w:rsidR="0052143F">
        <w:t>Bukh</w:t>
      </w:r>
      <w:r w:rsidR="0052143F" w:rsidRPr="0052143F">
        <w:t>ā</w:t>
      </w:r>
      <w:r w:rsidR="0052143F">
        <w:t>r</w:t>
      </w:r>
      <w:r w:rsidR="0052143F" w:rsidRPr="0052143F">
        <w:t>i</w:t>
      </w:r>
      <w:proofErr w:type="spellEnd"/>
      <w:r w:rsidR="0052143F" w:rsidRPr="0052143F">
        <w:t>̄</w:t>
      </w:r>
      <w:r w:rsidR="0052143F">
        <w:t xml:space="preserve">, Muhammad b. </w:t>
      </w:r>
      <w:proofErr w:type="spellStart"/>
      <w:r w:rsidR="0052143F">
        <w:t>Ism</w:t>
      </w:r>
      <w:r w:rsidR="0052143F" w:rsidRPr="0052143F">
        <w:t>a</w:t>
      </w:r>
      <w:proofErr w:type="spellEnd"/>
      <w:r w:rsidR="0052143F" w:rsidRPr="0052143F">
        <w:t>̄</w:t>
      </w:r>
      <w:r w:rsidR="0052143F">
        <w:t>’</w:t>
      </w:r>
      <w:r w:rsidR="0052143F" w:rsidRPr="0052143F">
        <w:t xml:space="preserve"> </w:t>
      </w:r>
      <w:proofErr w:type="spellStart"/>
      <w:r w:rsidR="0052143F" w:rsidRPr="0052143F">
        <w:t>ī</w:t>
      </w:r>
      <w:r w:rsidR="00FD0CF8">
        <w:t>l</w:t>
      </w:r>
      <w:proofErr w:type="spellEnd"/>
      <w:r>
        <w:t>.</w:t>
      </w:r>
      <w:r w:rsidR="00FD0CF8">
        <w:t xml:space="preserve"> (2009). </w:t>
      </w:r>
      <w:proofErr w:type="spellStart"/>
      <w:r w:rsidR="00FD0CF8">
        <w:t>Sahih</w:t>
      </w:r>
      <w:proofErr w:type="spellEnd"/>
      <w:r w:rsidR="00FD0CF8">
        <w:t xml:space="preserve"> al-Bukhari. 1</w:t>
      </w:r>
      <w:r w:rsidR="00FD0CF8" w:rsidRPr="00FD0CF8">
        <w:rPr>
          <w:vertAlign w:val="superscript"/>
        </w:rPr>
        <w:t>st</w:t>
      </w:r>
      <w:r w:rsidR="00FD0CF8">
        <w:t xml:space="preserve"> ed. Mumbai, India: </w:t>
      </w:r>
      <w:proofErr w:type="spellStart"/>
      <w:r w:rsidR="00FD0CF8">
        <w:t>Aham</w:t>
      </w:r>
      <w:proofErr w:type="spellEnd"/>
      <w:r w:rsidR="00FD0CF8">
        <w:t xml:space="preserve"> al-</w:t>
      </w:r>
      <w:proofErr w:type="spellStart"/>
      <w:r w:rsidR="00FD0CF8">
        <w:t>Majma</w:t>
      </w:r>
      <w:proofErr w:type="spellEnd"/>
      <w:r w:rsidR="00FD0CF8">
        <w:t>’ al-</w:t>
      </w:r>
      <w:proofErr w:type="spellStart"/>
      <w:r w:rsidR="00FD0CF8">
        <w:t>Khayri</w:t>
      </w:r>
      <w:proofErr w:type="spellEnd"/>
      <w:r w:rsidR="00FD0CF8">
        <w:t xml:space="preserve">, </w:t>
      </w:r>
      <w:r w:rsidR="00FB7EF9">
        <w:t>p.1.</w:t>
      </w:r>
    </w:p>
  </w:footnote>
  <w:footnote w:id="2">
    <w:p w:rsidR="00DA6F67" w:rsidRDefault="00DA6F67">
      <w:pPr>
        <w:pStyle w:val="FootnoteText"/>
      </w:pPr>
      <w:r>
        <w:rPr>
          <w:rStyle w:val="FootnoteReference"/>
        </w:rPr>
        <w:footnoteRef/>
      </w:r>
      <w:r>
        <w:t xml:space="preserve"> </w:t>
      </w:r>
      <w:proofErr w:type="spellStart"/>
      <w:r w:rsidR="0068630B" w:rsidRPr="0068630B">
        <w:t>Hilāli</w:t>
      </w:r>
      <w:proofErr w:type="spellEnd"/>
      <w:r w:rsidR="0068630B" w:rsidRPr="0068630B">
        <w:t>̄, T. and Khan, M. (1996). Interpretation of the meanings of the noble Qur'an in the English language. 15th ed. Riyadh, Saudi Arabia: Darussalam Pu</w:t>
      </w:r>
      <w:r w:rsidR="0068630B">
        <w:t>blishers and Distributors, p.104-105, v.</w:t>
      </w:r>
      <w:r>
        <w:t>164.</w:t>
      </w:r>
    </w:p>
  </w:footnote>
  <w:footnote w:id="3">
    <w:p w:rsidR="004A0DF6" w:rsidRDefault="004A0DF6">
      <w:pPr>
        <w:pStyle w:val="FootnoteText"/>
      </w:pPr>
      <w:r>
        <w:rPr>
          <w:rStyle w:val="FootnoteReference"/>
        </w:rPr>
        <w:footnoteRef/>
      </w:r>
      <w:r w:rsidR="0068630B">
        <w:t xml:space="preserve"> Ibid, p.665, v.</w:t>
      </w:r>
      <w:r>
        <w:t>1-4</w:t>
      </w:r>
      <w:r w:rsidR="0068630B">
        <w:t>.</w:t>
      </w:r>
    </w:p>
  </w:footnote>
  <w:footnote w:id="4">
    <w:p w:rsidR="00241EE5" w:rsidRDefault="00241EE5">
      <w:pPr>
        <w:pStyle w:val="FootnoteText"/>
      </w:pPr>
      <w:r>
        <w:rPr>
          <w:rStyle w:val="FootnoteReference"/>
        </w:rPr>
        <w:footnoteRef/>
      </w:r>
      <w:r w:rsidR="0068630B">
        <w:t xml:space="preserve"> Ibid, p.</w:t>
      </w:r>
      <w:r>
        <w:t xml:space="preserve">122, </w:t>
      </w:r>
      <w:r w:rsidR="0068630B">
        <w:t>v.</w:t>
      </w:r>
      <w:r>
        <w:t>59</w:t>
      </w:r>
      <w:r w:rsidR="0068630B">
        <w:t>.</w:t>
      </w:r>
    </w:p>
  </w:footnote>
  <w:footnote w:id="5">
    <w:p w:rsidR="0070180A" w:rsidRDefault="0070180A">
      <w:pPr>
        <w:pStyle w:val="FootnoteText"/>
      </w:pPr>
      <w:r>
        <w:rPr>
          <w:rStyle w:val="FootnoteReference"/>
        </w:rPr>
        <w:footnoteRef/>
      </w:r>
      <w:r w:rsidR="0068630B">
        <w:t xml:space="preserve"> Ibid, p.695-696, v.</w:t>
      </w:r>
      <w:r>
        <w:t>7</w:t>
      </w:r>
      <w:r w:rsidR="0068630B">
        <w:t>.</w:t>
      </w:r>
    </w:p>
  </w:footnote>
  <w:footnote w:id="6">
    <w:p w:rsidR="004E0913" w:rsidRDefault="004E0913">
      <w:pPr>
        <w:pStyle w:val="FootnoteText"/>
      </w:pPr>
      <w:r>
        <w:rPr>
          <w:rStyle w:val="FootnoteReference"/>
        </w:rPr>
        <w:footnoteRef/>
      </w:r>
      <w:r w:rsidR="0068630B">
        <w:t xml:space="preserve"> Ibid, p.339, v.</w:t>
      </w:r>
      <w:r>
        <w:t>44.</w:t>
      </w:r>
    </w:p>
  </w:footnote>
  <w:footnote w:id="7">
    <w:p w:rsidR="00C67FC2" w:rsidRDefault="00C67FC2">
      <w:pPr>
        <w:pStyle w:val="FootnoteText"/>
      </w:pPr>
      <w:r>
        <w:rPr>
          <w:rStyle w:val="FootnoteReference"/>
        </w:rPr>
        <w:footnoteRef/>
      </w:r>
      <w:r w:rsidR="0068630B">
        <w:t xml:space="preserve"> Ibid, p.75, v.</w:t>
      </w:r>
      <w:r>
        <w:t>7</w:t>
      </w:r>
      <w:r w:rsidR="0068630B">
        <w:t>.</w:t>
      </w:r>
    </w:p>
  </w:footnote>
  <w:footnote w:id="8">
    <w:p w:rsidR="00C45FEA" w:rsidRDefault="00C45FEA">
      <w:pPr>
        <w:pStyle w:val="FootnoteText"/>
      </w:pPr>
      <w:r>
        <w:rPr>
          <w:rStyle w:val="FootnoteReference"/>
        </w:rPr>
        <w:footnoteRef/>
      </w:r>
      <w:r w:rsidR="0068630B">
        <w:t xml:space="preserve"> Ibid, p.145-146, v.</w:t>
      </w:r>
      <w:r>
        <w:t>6</w:t>
      </w:r>
      <w:r w:rsidR="0068630B">
        <w:t>.</w:t>
      </w:r>
    </w:p>
  </w:footnote>
  <w:footnote w:id="9">
    <w:p w:rsidR="00AF771F" w:rsidRDefault="00AF771F">
      <w:pPr>
        <w:pStyle w:val="FootnoteText"/>
      </w:pPr>
      <w:r>
        <w:rPr>
          <w:rStyle w:val="FootnoteReference"/>
        </w:rPr>
        <w:footnoteRef/>
      </w:r>
      <w:r>
        <w:rPr>
          <w:rStyle w:val="FootnoteReference"/>
        </w:rPr>
        <w:footnoteRef/>
      </w:r>
      <w:r w:rsidR="0068630B">
        <w:t xml:space="preserve"> Ibid, p.19, v.</w:t>
      </w:r>
      <w:r>
        <w:t>43</w:t>
      </w:r>
      <w:r w:rsidR="0068630B">
        <w:t>.</w:t>
      </w:r>
    </w:p>
  </w:footnote>
  <w:footnote w:id="10">
    <w:p w:rsidR="00DD5F16" w:rsidRDefault="00DD5F16">
      <w:pPr>
        <w:pStyle w:val="FootnoteText"/>
      </w:pPr>
      <w:r>
        <w:rPr>
          <w:rStyle w:val="FootnoteReference"/>
        </w:rPr>
        <w:footnoteRef/>
      </w:r>
      <w:r>
        <w:t xml:space="preserve"> ibid</w:t>
      </w:r>
    </w:p>
  </w:footnote>
  <w:footnote w:id="11">
    <w:p w:rsidR="00923767" w:rsidRDefault="00923767">
      <w:pPr>
        <w:pStyle w:val="FootnoteText"/>
      </w:pPr>
      <w:r>
        <w:rPr>
          <w:rStyle w:val="FootnoteReference"/>
        </w:rPr>
        <w:footnoteRef/>
      </w:r>
      <w:r w:rsidR="0068630B">
        <w:t xml:space="preserve"> Ibid, p.</w:t>
      </w:r>
      <w:r>
        <w:t>4</w:t>
      </w:r>
      <w:r w:rsidR="0068630B">
        <w:t>,</w:t>
      </w:r>
      <w:r>
        <w:t xml:space="preserve"> v</w:t>
      </w:r>
      <w:r w:rsidR="0068630B">
        <w:t>.</w:t>
      </w:r>
      <w:r>
        <w:t>183</w:t>
      </w:r>
      <w:r w:rsidR="0068630B">
        <w:t>.</w:t>
      </w:r>
    </w:p>
  </w:footnote>
  <w:footnote w:id="12">
    <w:p w:rsidR="00F32A9A" w:rsidRDefault="00F32A9A">
      <w:pPr>
        <w:pStyle w:val="FootnoteText"/>
      </w:pPr>
      <w:r>
        <w:rPr>
          <w:rStyle w:val="FootnoteReference"/>
        </w:rPr>
        <w:footnoteRef/>
      </w:r>
      <w:r>
        <w:t xml:space="preserve"> </w:t>
      </w:r>
      <w:r w:rsidR="00B65A39">
        <w:t>Ibid</w:t>
      </w:r>
      <w:r w:rsidR="0068630B">
        <w:t>,</w:t>
      </w:r>
      <w:r w:rsidR="00CE3E93">
        <w:t xml:space="preserve"> p.92. </w:t>
      </w:r>
      <w:r w:rsidR="00CE3E93">
        <w:t>v.</w:t>
      </w:r>
      <w:bookmarkStart w:id="0" w:name="_GoBack"/>
      <w:bookmarkEnd w:id="0"/>
      <w:r w:rsidR="00CE3E93">
        <w:t>97.</w:t>
      </w:r>
    </w:p>
  </w:footnote>
  <w:footnote w:id="13">
    <w:p w:rsidR="00B65A39" w:rsidRDefault="00B65A39">
      <w:pPr>
        <w:pStyle w:val="FootnoteText"/>
      </w:pPr>
      <w:r>
        <w:rPr>
          <w:rStyle w:val="FootnoteReference"/>
        </w:rPr>
        <w:footnoteRef/>
      </w:r>
      <w:r w:rsidR="0068630B">
        <w:t xml:space="preserve"> Ibid, p.69, v.</w:t>
      </w:r>
      <w:r>
        <w:t>275</w:t>
      </w:r>
      <w:r w:rsidR="0068630B">
        <w:t>.</w:t>
      </w:r>
    </w:p>
  </w:footnote>
  <w:footnote w:id="14">
    <w:p w:rsidR="00232254" w:rsidRDefault="00232254">
      <w:pPr>
        <w:pStyle w:val="FootnoteText"/>
      </w:pPr>
      <w:r>
        <w:rPr>
          <w:rStyle w:val="FootnoteReference"/>
        </w:rPr>
        <w:footnoteRef/>
      </w:r>
      <w:r w:rsidR="0068630B">
        <w:t xml:space="preserve"> Ibid, p.151-152, v.</w:t>
      </w:r>
      <w:r>
        <w:t>38</w:t>
      </w:r>
      <w:r w:rsidR="0068630B">
        <w:t>.</w:t>
      </w:r>
    </w:p>
  </w:footnote>
  <w:footnote w:id="15">
    <w:p w:rsidR="002C24BD" w:rsidRDefault="002C24BD">
      <w:pPr>
        <w:pStyle w:val="FootnoteText"/>
      </w:pPr>
      <w:r>
        <w:rPr>
          <w:rStyle w:val="FootnoteReference"/>
        </w:rPr>
        <w:footnoteRef/>
      </w:r>
      <w:r>
        <w:t xml:space="preserve"> Al-</w:t>
      </w:r>
      <w:proofErr w:type="spellStart"/>
      <w:r>
        <w:t>Ṣābūnī</w:t>
      </w:r>
      <w:proofErr w:type="spellEnd"/>
      <w:r>
        <w:t>, Muhammad ‘Ali, (1981), Al-</w:t>
      </w:r>
      <w:proofErr w:type="spellStart"/>
      <w:r>
        <w:t>Tibyān</w:t>
      </w:r>
      <w:proofErr w:type="spellEnd"/>
      <w:r>
        <w:t xml:space="preserve"> fi ‘</w:t>
      </w:r>
      <w:proofErr w:type="spellStart"/>
      <w:r>
        <w:t>Ulūm</w:t>
      </w:r>
      <w:proofErr w:type="spellEnd"/>
      <w:r>
        <w:t xml:space="preserve"> al-Qur’ān, 2</w:t>
      </w:r>
      <w:r w:rsidRPr="002C24BD">
        <w:rPr>
          <w:vertAlign w:val="superscript"/>
        </w:rPr>
        <w:t>nd</w:t>
      </w:r>
      <w:r>
        <w:t xml:space="preserve"> </w:t>
      </w:r>
      <w:proofErr w:type="spellStart"/>
      <w:r>
        <w:t>ed</w:t>
      </w:r>
      <w:proofErr w:type="spellEnd"/>
      <w:r>
        <w:t xml:space="preserve">, Damascus, Syria: </w:t>
      </w:r>
      <w:proofErr w:type="spellStart"/>
      <w:r>
        <w:t>Maktabah</w:t>
      </w:r>
      <w:proofErr w:type="spellEnd"/>
      <w:r>
        <w:t xml:space="preserve"> al-</w:t>
      </w:r>
      <w:proofErr w:type="spellStart"/>
      <w:r>
        <w:t>Ghazālī</w:t>
      </w:r>
      <w:proofErr w:type="spellEnd"/>
      <w:r>
        <w:t>, p.27.</w:t>
      </w:r>
    </w:p>
  </w:footnote>
  <w:footnote w:id="16">
    <w:p w:rsidR="00735834" w:rsidRDefault="00735834">
      <w:pPr>
        <w:pStyle w:val="FootnoteText"/>
      </w:pPr>
      <w:r>
        <w:rPr>
          <w:rStyle w:val="FootnoteReference"/>
        </w:rPr>
        <w:footnoteRef/>
      </w:r>
      <w:r>
        <w:t xml:space="preserve"> ibid</w:t>
      </w:r>
    </w:p>
  </w:footnote>
  <w:footnote w:id="17">
    <w:p w:rsidR="00735834" w:rsidRDefault="00735834">
      <w:pPr>
        <w:pStyle w:val="FootnoteText"/>
      </w:pPr>
      <w:r>
        <w:rPr>
          <w:rStyle w:val="FootnoteReference"/>
        </w:rPr>
        <w:footnoteRef/>
      </w:r>
      <w:r>
        <w:t xml:space="preserve"> ibid</w:t>
      </w:r>
    </w:p>
  </w:footnote>
  <w:footnote w:id="18">
    <w:p w:rsidR="002A1F7A" w:rsidRDefault="002A1F7A">
      <w:pPr>
        <w:pStyle w:val="FootnoteText"/>
      </w:pPr>
      <w:r>
        <w:rPr>
          <w:rStyle w:val="FootnoteReference"/>
        </w:rPr>
        <w:footnoteRef/>
      </w:r>
      <w:r>
        <w:t xml:space="preserve"> ibid</w:t>
      </w:r>
    </w:p>
  </w:footnote>
  <w:footnote w:id="19">
    <w:p w:rsidR="005C73B2" w:rsidRDefault="005C73B2">
      <w:pPr>
        <w:pStyle w:val="FootnoteText"/>
      </w:pPr>
      <w:r>
        <w:rPr>
          <w:rStyle w:val="FootnoteReference"/>
        </w:rPr>
        <w:footnoteRef/>
      </w:r>
      <w:r>
        <w:t xml:space="preserve"> </w:t>
      </w:r>
      <w:proofErr w:type="spellStart"/>
      <w:r w:rsidRPr="005C73B2">
        <w:t>Hilāli</w:t>
      </w:r>
      <w:proofErr w:type="spellEnd"/>
      <w:r w:rsidRPr="005C73B2">
        <w:t>̄, T. and Khan, M. (1996). Interpretation of the meanings of the noble Qur'an in the English language. 15th ed. Riyadh, Saudi Arabia: Darussalam Publishers an</w:t>
      </w:r>
      <w:r>
        <w:t>d Distributors, p.75, v.7.</w:t>
      </w:r>
    </w:p>
  </w:footnote>
  <w:footnote w:id="20">
    <w:p w:rsidR="003A0BCA" w:rsidRDefault="003A0BCA">
      <w:pPr>
        <w:pStyle w:val="FootnoteText"/>
      </w:pPr>
      <w:r>
        <w:rPr>
          <w:rStyle w:val="FootnoteReference"/>
        </w:rPr>
        <w:footnoteRef/>
      </w:r>
      <w:r>
        <w:t xml:space="preserve"> Ibid, p.742, v.16-</w:t>
      </w:r>
      <w:r w:rsidR="000C1A6C">
        <w:t>19.</w:t>
      </w:r>
    </w:p>
  </w:footnote>
  <w:footnote w:id="21">
    <w:p w:rsidR="00FC0C2D" w:rsidRDefault="00FC0C2D">
      <w:pPr>
        <w:pStyle w:val="FootnoteText"/>
      </w:pPr>
      <w:r>
        <w:rPr>
          <w:rStyle w:val="FootnoteReference"/>
        </w:rPr>
        <w:footnoteRef/>
      </w:r>
      <w:r>
        <w:t xml:space="preserve"> </w:t>
      </w:r>
      <w:r w:rsidRPr="00FC0C2D">
        <w:t>Ibid, p.339, v.44.</w:t>
      </w:r>
    </w:p>
  </w:footnote>
  <w:footnote w:id="22">
    <w:p w:rsidR="00E8175C" w:rsidRDefault="00E8175C">
      <w:pPr>
        <w:pStyle w:val="FootnoteText"/>
      </w:pPr>
      <w:r>
        <w:rPr>
          <w:rStyle w:val="FootnoteReference"/>
        </w:rPr>
        <w:footnoteRef/>
      </w:r>
      <w:r>
        <w:t xml:space="preserve"> </w:t>
      </w:r>
      <w:r w:rsidRPr="00E8175C">
        <w:t xml:space="preserve">Philips, A. (2005). </w:t>
      </w:r>
      <w:proofErr w:type="spellStart"/>
      <w:r w:rsidRPr="00E8175C">
        <w:t>Uṣool</w:t>
      </w:r>
      <w:proofErr w:type="spellEnd"/>
      <w:r w:rsidRPr="00E8175C">
        <w:t xml:space="preserve"> at-</w:t>
      </w:r>
      <w:proofErr w:type="spellStart"/>
      <w:r w:rsidRPr="00E8175C">
        <w:t>Tafseer</w:t>
      </w:r>
      <w:proofErr w:type="spellEnd"/>
      <w:r w:rsidRPr="00E8175C">
        <w:t xml:space="preserve"> - The Methodology of Qur'anic </w:t>
      </w:r>
      <w:r w:rsidR="00944FB9" w:rsidRPr="00E8175C">
        <w:t>Interpretation</w:t>
      </w:r>
      <w:r w:rsidRPr="00E8175C">
        <w:t>. 2nd ed. Riyadh: International Islamic Publishing House, p.5.</w:t>
      </w:r>
    </w:p>
  </w:footnote>
  <w:footnote w:id="23">
    <w:p w:rsidR="00944FB9" w:rsidRDefault="00944FB9">
      <w:pPr>
        <w:pStyle w:val="FootnoteText"/>
      </w:pPr>
      <w:r>
        <w:rPr>
          <w:rStyle w:val="FootnoteReference"/>
        </w:rPr>
        <w:footnoteRef/>
      </w:r>
      <w:r>
        <w:t xml:space="preserve"> Ibid, p.27.</w:t>
      </w:r>
    </w:p>
  </w:footnote>
  <w:footnote w:id="24">
    <w:p w:rsidR="00747555" w:rsidRDefault="00747555">
      <w:pPr>
        <w:pStyle w:val="FootnoteText"/>
      </w:pPr>
      <w:r>
        <w:rPr>
          <w:rStyle w:val="FootnoteReference"/>
        </w:rPr>
        <w:footnoteRef/>
      </w:r>
      <w:r>
        <w:t xml:space="preserve"> ibid</w:t>
      </w:r>
    </w:p>
  </w:footnote>
  <w:footnote w:id="25">
    <w:p w:rsidR="006206EB" w:rsidRDefault="006206EB">
      <w:pPr>
        <w:pStyle w:val="FootnoteText"/>
      </w:pPr>
      <w:r>
        <w:rPr>
          <w:rStyle w:val="FootnoteReference"/>
        </w:rPr>
        <w:footnoteRef/>
      </w:r>
      <w:r>
        <w:t xml:space="preserve"> Ibid, p.28.</w:t>
      </w:r>
    </w:p>
  </w:footnote>
  <w:footnote w:id="26">
    <w:p w:rsidR="003E31CF" w:rsidRPr="003E31CF" w:rsidRDefault="003E31CF" w:rsidP="003E31CF">
      <w:pPr>
        <w:pStyle w:val="FootnoteText"/>
      </w:pPr>
      <w:r>
        <w:rPr>
          <w:rStyle w:val="FootnoteReference"/>
        </w:rPr>
        <w:footnoteRef/>
      </w:r>
      <w:r>
        <w:t xml:space="preserve"> </w:t>
      </w:r>
      <w:proofErr w:type="spellStart"/>
      <w:r w:rsidRPr="003E31CF">
        <w:t>Hilāli</w:t>
      </w:r>
      <w:proofErr w:type="spellEnd"/>
      <w:r w:rsidRPr="003E31CF">
        <w:t>̄, T. and Khan, M. (1996). Interpretation of the meanings of the noble Qur'an in the English language. 15th ed. Riyadh, Saudi Arabia: Darussalam P</w:t>
      </w:r>
      <w:r w:rsidR="006374A8">
        <w:t xml:space="preserve">ublishers and Distributors. </w:t>
      </w:r>
      <w:r>
        <w:t>p.345, v.89</w:t>
      </w:r>
      <w:r w:rsidRPr="003E31CF">
        <w:t>.</w:t>
      </w:r>
    </w:p>
  </w:footnote>
  <w:footnote w:id="27">
    <w:p w:rsidR="00BD6D53" w:rsidRDefault="00BD6D53">
      <w:pPr>
        <w:pStyle w:val="FootnoteText"/>
      </w:pPr>
      <w:r>
        <w:rPr>
          <w:rStyle w:val="FootnoteReference"/>
        </w:rPr>
        <w:footnoteRef/>
      </w:r>
      <w:r>
        <w:t xml:space="preserve"> </w:t>
      </w:r>
      <w:proofErr w:type="spellStart"/>
      <w:r w:rsidRPr="00BD6D53">
        <w:t>Daryābādī</w:t>
      </w:r>
      <w:proofErr w:type="spellEnd"/>
      <w:r>
        <w:t>, ‘</w:t>
      </w:r>
      <w:proofErr w:type="spellStart"/>
      <w:r>
        <w:t>Abd</w:t>
      </w:r>
      <w:proofErr w:type="spellEnd"/>
      <w:r>
        <w:t xml:space="preserve"> al-</w:t>
      </w:r>
      <w:proofErr w:type="spellStart"/>
      <w:r>
        <w:t>M</w:t>
      </w:r>
      <w:r w:rsidRPr="00BD6D53">
        <w:t>ā</w:t>
      </w:r>
      <w:r>
        <w:t>jid</w:t>
      </w:r>
      <w:proofErr w:type="spellEnd"/>
      <w:r>
        <w:t xml:space="preserve">. (2014). </w:t>
      </w:r>
      <w:proofErr w:type="spellStart"/>
      <w:r w:rsidR="00530C5B" w:rsidRPr="00530C5B">
        <w:t>Ṭafsīr</w:t>
      </w:r>
      <w:proofErr w:type="spellEnd"/>
      <w:r w:rsidR="00530C5B">
        <w:t xml:space="preserve"> </w:t>
      </w:r>
      <w:proofErr w:type="spellStart"/>
      <w:r w:rsidR="006374A8" w:rsidRPr="006374A8">
        <w:t>Mājidī</w:t>
      </w:r>
      <w:proofErr w:type="spellEnd"/>
      <w:r w:rsidR="006374A8">
        <w:t>. Lucknow, India: Academy of Islamic Research and Publications, v.3, p.395.</w:t>
      </w:r>
    </w:p>
  </w:footnote>
  <w:footnote w:id="28">
    <w:p w:rsidR="00530C5B" w:rsidRPr="00530C5B" w:rsidRDefault="00530C5B" w:rsidP="00530C5B">
      <w:pPr>
        <w:pStyle w:val="FootnoteText"/>
      </w:pPr>
      <w:r>
        <w:rPr>
          <w:rStyle w:val="FootnoteReference"/>
        </w:rPr>
        <w:footnoteRef/>
      </w:r>
      <w:r>
        <w:t xml:space="preserve"> </w:t>
      </w:r>
      <w:r w:rsidRPr="00530C5B">
        <w:t>Al-</w:t>
      </w:r>
      <w:proofErr w:type="spellStart"/>
      <w:r w:rsidRPr="00530C5B">
        <w:t>Bayḍāwī</w:t>
      </w:r>
      <w:proofErr w:type="spellEnd"/>
      <w:r>
        <w:t>, ‘</w:t>
      </w:r>
      <w:proofErr w:type="spellStart"/>
      <w:r>
        <w:t>Abd</w:t>
      </w:r>
      <w:proofErr w:type="spellEnd"/>
      <w:r>
        <w:t xml:space="preserve"> Allah. (2006). </w:t>
      </w:r>
      <w:proofErr w:type="spellStart"/>
      <w:r>
        <w:t>Ṭ</w:t>
      </w:r>
      <w:r w:rsidRPr="006374A8">
        <w:t>afsīr</w:t>
      </w:r>
      <w:proofErr w:type="spellEnd"/>
      <w:r>
        <w:t xml:space="preserve"> </w:t>
      </w:r>
      <w:r w:rsidRPr="00530C5B">
        <w:t>Al-</w:t>
      </w:r>
      <w:proofErr w:type="spellStart"/>
      <w:r w:rsidRPr="00530C5B">
        <w:t>Bayḍāwī</w:t>
      </w:r>
      <w:proofErr w:type="spellEnd"/>
      <w:r w:rsidR="00F90923">
        <w:t>. 3</w:t>
      </w:r>
      <w:r w:rsidR="00F90923" w:rsidRPr="00F90923">
        <w:rPr>
          <w:vertAlign w:val="superscript"/>
        </w:rPr>
        <w:t>rd</w:t>
      </w:r>
      <w:r w:rsidR="00F90923">
        <w:t xml:space="preserve"> ed. Beirut, Lebanon: </w:t>
      </w:r>
      <w:proofErr w:type="spellStart"/>
      <w:r w:rsidR="00F90923">
        <w:t>Dār</w:t>
      </w:r>
      <w:proofErr w:type="spellEnd"/>
      <w:r w:rsidR="00F90923">
        <w:t xml:space="preserve"> al-</w:t>
      </w:r>
      <w:proofErr w:type="spellStart"/>
      <w:r w:rsidR="00F90923">
        <w:t>Kutub</w:t>
      </w:r>
      <w:proofErr w:type="spellEnd"/>
      <w:r w:rsidR="00F90923">
        <w:t xml:space="preserve"> al</w:t>
      </w:r>
      <w:proofErr w:type="gramStart"/>
      <w:r w:rsidR="00F90923">
        <w:t>-‘</w:t>
      </w:r>
      <w:proofErr w:type="spellStart"/>
      <w:proofErr w:type="gramEnd"/>
      <w:r w:rsidR="00F90923">
        <w:t>Ilmiyyah</w:t>
      </w:r>
      <w:proofErr w:type="spellEnd"/>
      <w:r w:rsidR="00F90923">
        <w:t>. V.1, p.554.</w:t>
      </w:r>
    </w:p>
  </w:footnote>
  <w:footnote w:id="29">
    <w:p w:rsidR="00C01063" w:rsidRDefault="00C01063">
      <w:pPr>
        <w:pStyle w:val="FootnoteText"/>
      </w:pPr>
      <w:r>
        <w:rPr>
          <w:rStyle w:val="FootnoteReference"/>
        </w:rPr>
        <w:footnoteRef/>
      </w:r>
      <w:r>
        <w:t xml:space="preserve"> </w:t>
      </w:r>
      <w:proofErr w:type="spellStart"/>
      <w:r w:rsidRPr="00C01063">
        <w:t>Hilāli</w:t>
      </w:r>
      <w:proofErr w:type="spellEnd"/>
      <w:r w:rsidRPr="00C01063">
        <w:t>̄, T. and Khan, M. (1996). Interpretation of the meanings of the noble Qur'an in the English language. 15th ed. Riyadh, Saudi Arabia: Darussalam Pu</w:t>
      </w:r>
      <w:r>
        <w:t>blishers and Distributors. p.243, v.31</w:t>
      </w:r>
      <w:r w:rsidRPr="00C01063">
        <w:t>.</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272C" w:rsidRDefault="00C0272C" w:rsidP="00C0272C">
    <w:pPr>
      <w:pStyle w:val="Header"/>
    </w:pPr>
    <w:proofErr w:type="spellStart"/>
    <w:r>
      <w:t>Hammaad</w:t>
    </w:r>
    <w:proofErr w:type="spellEnd"/>
    <w:r>
      <w:t xml:space="preserve"> Yusuf (1602439)</w:t>
    </w:r>
  </w:p>
  <w:p w:rsidR="00C0272C" w:rsidRDefault="00C0272C" w:rsidP="00C0272C">
    <w:pPr>
      <w:pStyle w:val="Header"/>
    </w:pPr>
    <w:r>
      <w:t>TRDL7080 – Perspectives on Islamic Sources – Part 2</w:t>
    </w:r>
  </w:p>
  <w:p w:rsidR="00C0272C" w:rsidRDefault="00C0272C">
    <w:pPr>
      <w:pStyle w:val="Header"/>
    </w:pPr>
  </w:p>
  <w:p w:rsidR="00C0272C" w:rsidRDefault="00C027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3C18CB"/>
    <w:multiLevelType w:val="hybridMultilevel"/>
    <w:tmpl w:val="C7E66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2D76DF"/>
    <w:multiLevelType w:val="hybridMultilevel"/>
    <w:tmpl w:val="21F87F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272C"/>
    <w:rsid w:val="000079F6"/>
    <w:rsid w:val="000167B4"/>
    <w:rsid w:val="00087842"/>
    <w:rsid w:val="000A27FF"/>
    <w:rsid w:val="000C14DD"/>
    <w:rsid w:val="000C1A6C"/>
    <w:rsid w:val="000E1308"/>
    <w:rsid w:val="00141B52"/>
    <w:rsid w:val="00145865"/>
    <w:rsid w:val="00197406"/>
    <w:rsid w:val="001A1794"/>
    <w:rsid w:val="00232254"/>
    <w:rsid w:val="00235FBE"/>
    <w:rsid w:val="00241EE5"/>
    <w:rsid w:val="0029658B"/>
    <w:rsid w:val="002A1F7A"/>
    <w:rsid w:val="002A7418"/>
    <w:rsid w:val="002C24BD"/>
    <w:rsid w:val="002F1244"/>
    <w:rsid w:val="0031177E"/>
    <w:rsid w:val="00317787"/>
    <w:rsid w:val="00345B0A"/>
    <w:rsid w:val="00354120"/>
    <w:rsid w:val="00384383"/>
    <w:rsid w:val="003A0BCA"/>
    <w:rsid w:val="003A5B20"/>
    <w:rsid w:val="003E31CF"/>
    <w:rsid w:val="003F35C7"/>
    <w:rsid w:val="0040388B"/>
    <w:rsid w:val="00405366"/>
    <w:rsid w:val="00434D81"/>
    <w:rsid w:val="00454DF3"/>
    <w:rsid w:val="004562B0"/>
    <w:rsid w:val="00484C8D"/>
    <w:rsid w:val="00492595"/>
    <w:rsid w:val="004A0DF6"/>
    <w:rsid w:val="004D2B96"/>
    <w:rsid w:val="004E0913"/>
    <w:rsid w:val="0052143F"/>
    <w:rsid w:val="00530C5B"/>
    <w:rsid w:val="00535EEC"/>
    <w:rsid w:val="00562E95"/>
    <w:rsid w:val="005A265A"/>
    <w:rsid w:val="005C73B2"/>
    <w:rsid w:val="005F256B"/>
    <w:rsid w:val="006206EB"/>
    <w:rsid w:val="00623E95"/>
    <w:rsid w:val="00630EAC"/>
    <w:rsid w:val="006374A8"/>
    <w:rsid w:val="00640246"/>
    <w:rsid w:val="0064124B"/>
    <w:rsid w:val="0068630B"/>
    <w:rsid w:val="0070180A"/>
    <w:rsid w:val="00715658"/>
    <w:rsid w:val="00720E4F"/>
    <w:rsid w:val="007342C0"/>
    <w:rsid w:val="00735834"/>
    <w:rsid w:val="00744534"/>
    <w:rsid w:val="00747555"/>
    <w:rsid w:val="00772FEB"/>
    <w:rsid w:val="00777844"/>
    <w:rsid w:val="0079073A"/>
    <w:rsid w:val="007A2574"/>
    <w:rsid w:val="007A6BDF"/>
    <w:rsid w:val="007C49B7"/>
    <w:rsid w:val="007C67F3"/>
    <w:rsid w:val="007E1E10"/>
    <w:rsid w:val="007E257B"/>
    <w:rsid w:val="007E54C9"/>
    <w:rsid w:val="007E557A"/>
    <w:rsid w:val="00807A86"/>
    <w:rsid w:val="00827F65"/>
    <w:rsid w:val="0085637A"/>
    <w:rsid w:val="00871B7D"/>
    <w:rsid w:val="0088060E"/>
    <w:rsid w:val="0088166F"/>
    <w:rsid w:val="008E2552"/>
    <w:rsid w:val="008E7C4F"/>
    <w:rsid w:val="00923767"/>
    <w:rsid w:val="00931DD0"/>
    <w:rsid w:val="0093327F"/>
    <w:rsid w:val="00944189"/>
    <w:rsid w:val="00944FB9"/>
    <w:rsid w:val="009A4435"/>
    <w:rsid w:val="009B30DA"/>
    <w:rsid w:val="009B4AED"/>
    <w:rsid w:val="009B5812"/>
    <w:rsid w:val="009C5AD9"/>
    <w:rsid w:val="009F04FB"/>
    <w:rsid w:val="00A16442"/>
    <w:rsid w:val="00A44A85"/>
    <w:rsid w:val="00A524A3"/>
    <w:rsid w:val="00A70D47"/>
    <w:rsid w:val="00A92038"/>
    <w:rsid w:val="00AB0592"/>
    <w:rsid w:val="00AE473D"/>
    <w:rsid w:val="00AE4EAA"/>
    <w:rsid w:val="00AF771F"/>
    <w:rsid w:val="00B3235B"/>
    <w:rsid w:val="00B45F38"/>
    <w:rsid w:val="00B46F90"/>
    <w:rsid w:val="00B65A39"/>
    <w:rsid w:val="00B96085"/>
    <w:rsid w:val="00BA3C9B"/>
    <w:rsid w:val="00BB2EAC"/>
    <w:rsid w:val="00BD6D53"/>
    <w:rsid w:val="00C01063"/>
    <w:rsid w:val="00C0272C"/>
    <w:rsid w:val="00C06250"/>
    <w:rsid w:val="00C40216"/>
    <w:rsid w:val="00C40DBD"/>
    <w:rsid w:val="00C45FEA"/>
    <w:rsid w:val="00C46E9C"/>
    <w:rsid w:val="00C628B7"/>
    <w:rsid w:val="00C663D5"/>
    <w:rsid w:val="00C67FC2"/>
    <w:rsid w:val="00C80228"/>
    <w:rsid w:val="00CD2B14"/>
    <w:rsid w:val="00CD46F3"/>
    <w:rsid w:val="00CE3E93"/>
    <w:rsid w:val="00CE525B"/>
    <w:rsid w:val="00D25B45"/>
    <w:rsid w:val="00D307F1"/>
    <w:rsid w:val="00D54761"/>
    <w:rsid w:val="00D97924"/>
    <w:rsid w:val="00DA6F67"/>
    <w:rsid w:val="00DB01D3"/>
    <w:rsid w:val="00DD5F16"/>
    <w:rsid w:val="00DE0F60"/>
    <w:rsid w:val="00DE7EB3"/>
    <w:rsid w:val="00E12943"/>
    <w:rsid w:val="00E179E7"/>
    <w:rsid w:val="00E23CF5"/>
    <w:rsid w:val="00E343C3"/>
    <w:rsid w:val="00E5382D"/>
    <w:rsid w:val="00E6629E"/>
    <w:rsid w:val="00E77FEE"/>
    <w:rsid w:val="00E8175C"/>
    <w:rsid w:val="00EA3938"/>
    <w:rsid w:val="00EB49E6"/>
    <w:rsid w:val="00EC123F"/>
    <w:rsid w:val="00ED3595"/>
    <w:rsid w:val="00EF0B9E"/>
    <w:rsid w:val="00F14C11"/>
    <w:rsid w:val="00F2314B"/>
    <w:rsid w:val="00F32A9A"/>
    <w:rsid w:val="00F629F7"/>
    <w:rsid w:val="00F70A9D"/>
    <w:rsid w:val="00F80744"/>
    <w:rsid w:val="00F90923"/>
    <w:rsid w:val="00FA68CE"/>
    <w:rsid w:val="00FB7EF9"/>
    <w:rsid w:val="00FC0C2D"/>
    <w:rsid w:val="00FC535A"/>
    <w:rsid w:val="00FD0CF8"/>
    <w:rsid w:val="00FE0057"/>
    <w:rsid w:val="00FF28BF"/>
    <w:rsid w:val="00FF6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DD8418"/>
  <w15:chartTrackingRefBased/>
  <w15:docId w15:val="{6E212ADF-9985-4828-8373-109883B96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27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72C"/>
  </w:style>
  <w:style w:type="paragraph" w:styleId="Footer">
    <w:name w:val="footer"/>
    <w:basedOn w:val="Normal"/>
    <w:link w:val="FooterChar"/>
    <w:uiPriority w:val="99"/>
    <w:unhideWhenUsed/>
    <w:rsid w:val="00C027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72C"/>
  </w:style>
  <w:style w:type="paragraph" w:styleId="EndnoteText">
    <w:name w:val="endnote text"/>
    <w:basedOn w:val="Normal"/>
    <w:link w:val="EndnoteTextChar"/>
    <w:uiPriority w:val="99"/>
    <w:semiHidden/>
    <w:unhideWhenUsed/>
    <w:rsid w:val="00AE473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E473D"/>
    <w:rPr>
      <w:sz w:val="20"/>
      <w:szCs w:val="20"/>
    </w:rPr>
  </w:style>
  <w:style w:type="character" w:styleId="EndnoteReference">
    <w:name w:val="endnote reference"/>
    <w:basedOn w:val="DefaultParagraphFont"/>
    <w:uiPriority w:val="99"/>
    <w:semiHidden/>
    <w:unhideWhenUsed/>
    <w:rsid w:val="00AE473D"/>
    <w:rPr>
      <w:vertAlign w:val="superscript"/>
    </w:rPr>
  </w:style>
  <w:style w:type="paragraph" w:styleId="FootnoteText">
    <w:name w:val="footnote text"/>
    <w:basedOn w:val="Normal"/>
    <w:link w:val="FootnoteTextChar"/>
    <w:uiPriority w:val="99"/>
    <w:semiHidden/>
    <w:unhideWhenUsed/>
    <w:rsid w:val="00AE47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E473D"/>
    <w:rPr>
      <w:sz w:val="20"/>
      <w:szCs w:val="20"/>
    </w:rPr>
  </w:style>
  <w:style w:type="character" w:styleId="FootnoteReference">
    <w:name w:val="footnote reference"/>
    <w:basedOn w:val="DefaultParagraphFont"/>
    <w:uiPriority w:val="99"/>
    <w:semiHidden/>
    <w:unhideWhenUsed/>
    <w:rsid w:val="00AE473D"/>
    <w:rPr>
      <w:vertAlign w:val="superscript"/>
    </w:rPr>
  </w:style>
  <w:style w:type="paragraph" w:styleId="ListParagraph">
    <w:name w:val="List Paragraph"/>
    <w:basedOn w:val="Normal"/>
    <w:uiPriority w:val="34"/>
    <w:qFormat/>
    <w:rsid w:val="000079F6"/>
    <w:pPr>
      <w:ind w:left="720"/>
      <w:contextualSpacing/>
    </w:pPr>
  </w:style>
  <w:style w:type="character" w:customStyle="1" w:styleId="ind">
    <w:name w:val="ind"/>
    <w:basedOn w:val="DefaultParagraphFont"/>
    <w:rsid w:val="00944F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B5B9EE3-B205-4E6E-92AD-A089E1F7A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1314</TotalTime>
  <Pages>7</Pages>
  <Words>3236</Words>
  <Characters>18448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78</cp:revision>
  <dcterms:created xsi:type="dcterms:W3CDTF">2018-01-18T11:09:00Z</dcterms:created>
  <dcterms:modified xsi:type="dcterms:W3CDTF">2018-01-24T20:12:00Z</dcterms:modified>
</cp:coreProperties>
</file>