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661FA5" w:rsidRDefault="00661FA5" w:rsidP="00661FA5">
      <w:pPr>
        <w:spacing w:after="0" w:line="360" w:lineRule="auto"/>
        <w:jc w:val="center"/>
        <w:rPr>
          <w:rFonts w:asciiTheme="minorBidi" w:hAnsiTheme="minorBidi"/>
          <w:b/>
          <w:bCs/>
        </w:rPr>
      </w:pPr>
    </w:p>
    <w:p w:rsidR="00661FA5" w:rsidRDefault="00661FA5" w:rsidP="00661FA5">
      <w:pPr>
        <w:spacing w:after="0" w:line="360" w:lineRule="auto"/>
        <w:jc w:val="center"/>
        <w:rPr>
          <w:rFonts w:asciiTheme="minorBidi" w:hAnsiTheme="minorBidi"/>
          <w:b/>
          <w:bCs/>
        </w:rPr>
      </w:pPr>
    </w:p>
    <w:p w:rsidR="00661FA5" w:rsidRDefault="00661FA5" w:rsidP="00661FA5">
      <w:pPr>
        <w:spacing w:after="0" w:line="360" w:lineRule="auto"/>
        <w:jc w:val="center"/>
        <w:rPr>
          <w:rFonts w:asciiTheme="minorBidi" w:hAnsiTheme="minorBidi"/>
          <w:b/>
          <w:bCs/>
        </w:rPr>
      </w:pPr>
    </w:p>
    <w:p w:rsidR="00661FA5" w:rsidRDefault="00661FA5" w:rsidP="00661FA5">
      <w:pPr>
        <w:spacing w:after="0" w:line="360" w:lineRule="auto"/>
        <w:jc w:val="center"/>
        <w:rPr>
          <w:rFonts w:asciiTheme="minorBidi" w:hAnsiTheme="minorBidi"/>
          <w:b/>
          <w:bCs/>
        </w:rPr>
      </w:pPr>
    </w:p>
    <w:p w:rsidR="00661FA5" w:rsidRDefault="00661FA5" w:rsidP="00661FA5">
      <w:pPr>
        <w:spacing w:after="0" w:line="360" w:lineRule="auto"/>
        <w:jc w:val="center"/>
        <w:rPr>
          <w:rFonts w:asciiTheme="minorBidi" w:hAnsiTheme="minorBidi"/>
          <w:b/>
          <w:bCs/>
        </w:rPr>
      </w:pPr>
    </w:p>
    <w:p w:rsidR="00661FA5" w:rsidRDefault="00661FA5" w:rsidP="00661FA5">
      <w:pPr>
        <w:spacing w:after="0" w:line="360" w:lineRule="auto"/>
        <w:jc w:val="center"/>
        <w:rPr>
          <w:rFonts w:asciiTheme="minorBidi" w:hAnsiTheme="minorBidi"/>
          <w:b/>
          <w:bCs/>
        </w:rPr>
      </w:pPr>
    </w:p>
    <w:p w:rsidR="00661FA5" w:rsidRDefault="00661FA5" w:rsidP="00661FA5">
      <w:pPr>
        <w:spacing w:after="0" w:line="360" w:lineRule="auto"/>
        <w:jc w:val="center"/>
        <w:rPr>
          <w:rFonts w:asciiTheme="minorBidi" w:hAnsiTheme="minorBidi"/>
          <w:b/>
          <w:bCs/>
        </w:rPr>
      </w:pPr>
    </w:p>
    <w:p w:rsidR="00661FA5" w:rsidRDefault="00661FA5" w:rsidP="00661FA5">
      <w:pPr>
        <w:spacing w:after="0" w:line="360" w:lineRule="auto"/>
        <w:jc w:val="center"/>
        <w:rPr>
          <w:rFonts w:asciiTheme="minorBidi" w:hAnsiTheme="minorBidi"/>
          <w:b/>
          <w:bCs/>
        </w:rPr>
      </w:pPr>
    </w:p>
    <w:p w:rsidR="00661FA5" w:rsidRPr="00661FA5" w:rsidRDefault="00661FA5" w:rsidP="00661FA5">
      <w:pPr>
        <w:spacing w:after="0" w:line="360" w:lineRule="auto"/>
        <w:jc w:val="center"/>
        <w:rPr>
          <w:rFonts w:asciiTheme="minorBidi" w:hAnsiTheme="minorBidi"/>
          <w:b/>
          <w:bCs/>
        </w:rPr>
      </w:pPr>
      <w:r w:rsidRPr="00661FA5">
        <w:rPr>
          <w:rFonts w:asciiTheme="minorBidi" w:hAnsiTheme="minorBidi"/>
          <w:b/>
          <w:bCs/>
        </w:rPr>
        <w:t>Module Code: LCHS4003</w:t>
      </w:r>
      <w:r w:rsidRPr="00661FA5">
        <w:rPr>
          <w:rFonts w:asciiTheme="minorBidi" w:hAnsiTheme="minorBidi"/>
          <w:b/>
          <w:bCs/>
        </w:rPr>
        <w:br/>
        <w:t>Module Title: Introduction to Health and Social Care</w:t>
      </w:r>
    </w:p>
    <w:p w:rsidR="00661FA5" w:rsidRDefault="00661FA5" w:rsidP="00661FA5">
      <w:pPr>
        <w:spacing w:after="0" w:line="360" w:lineRule="auto"/>
        <w:jc w:val="center"/>
        <w:rPr>
          <w:rFonts w:asciiTheme="minorBidi" w:hAnsiTheme="minorBidi"/>
          <w:b/>
          <w:bCs/>
        </w:rPr>
      </w:pPr>
    </w:p>
    <w:p w:rsidR="00661FA5" w:rsidRPr="00661FA5" w:rsidRDefault="00661FA5" w:rsidP="00661FA5">
      <w:pPr>
        <w:spacing w:after="0" w:line="360" w:lineRule="auto"/>
        <w:jc w:val="center"/>
        <w:rPr>
          <w:rFonts w:asciiTheme="minorBidi" w:hAnsiTheme="minorBidi"/>
          <w:b/>
          <w:bCs/>
        </w:rPr>
      </w:pPr>
      <w:r w:rsidRPr="00661FA5">
        <w:rPr>
          <w:rFonts w:asciiTheme="minorBidi" w:hAnsiTheme="minorBidi"/>
          <w:b/>
          <w:bCs/>
        </w:rPr>
        <w:t>Assignment Title:</w:t>
      </w:r>
      <w:r w:rsidRPr="00661FA5">
        <w:rPr>
          <w:rFonts w:asciiTheme="minorBidi" w:hAnsiTheme="minorBidi"/>
          <w:b/>
          <w:bCs/>
        </w:rPr>
        <w:br/>
        <w:t>Component 1 Portfolio:</w:t>
      </w:r>
      <w:r w:rsidRPr="00661FA5">
        <w:rPr>
          <w:rFonts w:asciiTheme="minorBidi" w:hAnsiTheme="minorBidi"/>
          <w:b/>
          <w:bCs/>
        </w:rPr>
        <w:br/>
        <w:t>Community Mental Health Services (Poster)</w:t>
      </w:r>
      <w:r w:rsidRPr="00661FA5">
        <w:rPr>
          <w:rFonts w:asciiTheme="minorBidi" w:hAnsiTheme="minorBidi"/>
          <w:b/>
          <w:bCs/>
        </w:rPr>
        <w:br/>
        <w:t>and</w:t>
      </w:r>
      <w:r w:rsidRPr="00661FA5">
        <w:rPr>
          <w:rFonts w:asciiTheme="minorBidi" w:hAnsiTheme="minorBidi"/>
          <w:b/>
          <w:bCs/>
        </w:rPr>
        <w:br/>
        <w:t>Ambulance Services (Essay)</w:t>
      </w:r>
    </w:p>
    <w:p w:rsidR="00661FA5" w:rsidRDefault="00661FA5" w:rsidP="00661FA5">
      <w:pPr>
        <w:spacing w:after="0" w:line="360" w:lineRule="auto"/>
        <w:jc w:val="center"/>
        <w:rPr>
          <w:rFonts w:asciiTheme="minorBidi" w:hAnsiTheme="minorBidi"/>
          <w:b/>
          <w:bCs/>
        </w:rPr>
      </w:pPr>
    </w:p>
    <w:p w:rsidR="00661FA5" w:rsidRPr="00661FA5" w:rsidRDefault="00661FA5" w:rsidP="00661FA5">
      <w:pPr>
        <w:spacing w:after="0" w:line="360" w:lineRule="auto"/>
        <w:jc w:val="center"/>
        <w:rPr>
          <w:rFonts w:asciiTheme="minorBidi" w:hAnsiTheme="minorBidi"/>
          <w:b/>
          <w:bCs/>
        </w:rPr>
      </w:pPr>
      <w:r w:rsidRPr="00661FA5">
        <w:rPr>
          <w:rFonts w:asciiTheme="minorBidi" w:hAnsiTheme="minorBidi"/>
          <w:b/>
          <w:bCs/>
        </w:rPr>
        <w:t>Student Name</w:t>
      </w:r>
      <w:r>
        <w:rPr>
          <w:rFonts w:asciiTheme="minorBidi" w:hAnsiTheme="minorBidi"/>
          <w:b/>
          <w:bCs/>
        </w:rPr>
        <w:t>:</w:t>
      </w:r>
      <w:r w:rsidRPr="00661FA5">
        <w:rPr>
          <w:rFonts w:asciiTheme="minorBidi" w:hAnsiTheme="minorBidi"/>
          <w:b/>
          <w:bCs/>
        </w:rPr>
        <w:br/>
        <w:t xml:space="preserve">Student Number: </w:t>
      </w:r>
    </w:p>
    <w:p w:rsidR="00661FA5" w:rsidRDefault="00661FA5" w:rsidP="00661FA5">
      <w:pPr>
        <w:spacing w:after="0" w:line="360" w:lineRule="auto"/>
        <w:jc w:val="center"/>
        <w:rPr>
          <w:rFonts w:asciiTheme="minorBidi" w:hAnsiTheme="minorBidi"/>
          <w:b/>
          <w:bCs/>
        </w:rPr>
      </w:pPr>
    </w:p>
    <w:p w:rsidR="00661FA5" w:rsidRPr="00661FA5" w:rsidRDefault="00661FA5" w:rsidP="00661FA5">
      <w:pPr>
        <w:spacing w:after="0" w:line="360" w:lineRule="auto"/>
        <w:jc w:val="center"/>
        <w:rPr>
          <w:rFonts w:asciiTheme="minorBidi" w:hAnsiTheme="minorBidi"/>
          <w:b/>
          <w:bCs/>
        </w:rPr>
      </w:pPr>
      <w:r w:rsidRPr="00661FA5">
        <w:rPr>
          <w:rFonts w:asciiTheme="minorBidi" w:hAnsiTheme="minorBidi"/>
          <w:b/>
          <w:bCs/>
        </w:rPr>
        <w:t xml:space="preserve">Lecturer’s Name: </w:t>
      </w:r>
    </w:p>
    <w:p w:rsidR="00661FA5" w:rsidRPr="00661FA5" w:rsidRDefault="00661FA5" w:rsidP="00661FA5">
      <w:pPr>
        <w:spacing w:after="0" w:line="360" w:lineRule="auto"/>
        <w:jc w:val="center"/>
        <w:rPr>
          <w:rFonts w:asciiTheme="minorBidi" w:hAnsiTheme="minorBidi"/>
          <w:b/>
          <w:bCs/>
        </w:rPr>
      </w:pPr>
      <w:r w:rsidRPr="00661FA5">
        <w:rPr>
          <w:rFonts w:asciiTheme="minorBidi" w:hAnsiTheme="minorBidi"/>
          <w:b/>
          <w:bCs/>
        </w:rPr>
        <w:t>Submission Date: 23 February 2026</w:t>
      </w:r>
    </w:p>
    <w:p w:rsidR="00661FA5" w:rsidRPr="00661FA5" w:rsidRDefault="00661FA5" w:rsidP="00661FA5">
      <w:pPr>
        <w:spacing w:after="0" w:line="360" w:lineRule="auto"/>
        <w:jc w:val="center"/>
        <w:rPr>
          <w:rFonts w:asciiTheme="minorBidi" w:hAnsiTheme="minorBidi"/>
          <w:b/>
          <w:bCs/>
        </w:rPr>
      </w:pPr>
    </w:p>
    <w:p w:rsidR="00661FA5" w:rsidRPr="00661FA5" w:rsidRDefault="00661FA5" w:rsidP="00661FA5">
      <w:pPr>
        <w:spacing w:after="0" w:line="360" w:lineRule="auto"/>
        <w:jc w:val="center"/>
        <w:rPr>
          <w:rFonts w:asciiTheme="minorBidi" w:hAnsiTheme="minorBidi"/>
          <w:b/>
          <w:bCs/>
        </w:rPr>
        <w:sectPr w:rsidR="00661FA5" w:rsidRPr="00661FA5">
          <w:footerReference w:type="even" r:id="rId6"/>
          <w:footerReference w:type="default" r:id="rId7"/>
          <w:pgSz w:w="12240" w:h="15840"/>
          <w:pgMar w:top="1440" w:right="1440" w:bottom="1440" w:left="1440" w:header="720" w:footer="720" w:gutter="0"/>
          <w:cols w:space="720"/>
          <w:docGrid w:linePitch="360"/>
        </w:sectPr>
      </w:pPr>
    </w:p>
    <w:p w:rsidR="00661FA5" w:rsidRPr="00661FA5" w:rsidRDefault="00661FA5" w:rsidP="00661FA5">
      <w:pPr>
        <w:spacing w:after="0" w:line="360" w:lineRule="auto"/>
        <w:jc w:val="center"/>
        <w:rPr>
          <w:rFonts w:asciiTheme="minorBidi" w:hAnsiTheme="minorBidi"/>
          <w:b/>
          <w:bCs/>
        </w:rPr>
      </w:pPr>
      <w:r w:rsidRPr="00661FA5">
        <w:rPr>
          <w:rFonts w:asciiTheme="minorBidi" w:hAnsiTheme="minorBidi"/>
          <w:b/>
          <w:bCs/>
        </w:rPr>
        <w:lastRenderedPageBreak/>
        <w:t xml:space="preserve">Task </w:t>
      </w:r>
      <w:r w:rsidRPr="00661FA5">
        <w:rPr>
          <w:rFonts w:asciiTheme="minorBidi" w:hAnsiTheme="minorBidi"/>
          <w:b/>
          <w:bCs/>
        </w:rPr>
        <w:t>1</w:t>
      </w:r>
      <w:r w:rsidRPr="00661FA5">
        <w:rPr>
          <w:rFonts w:asciiTheme="minorBidi" w:hAnsiTheme="minorBidi"/>
          <w:b/>
          <w:bCs/>
        </w:rPr>
        <w:t xml:space="preserve">: </w:t>
      </w:r>
      <w:r w:rsidRPr="00661FA5">
        <w:rPr>
          <w:rFonts w:asciiTheme="minorBidi" w:hAnsiTheme="minorBidi"/>
          <w:b/>
          <w:bCs/>
        </w:rPr>
        <w:t xml:space="preserve">Poster on </w:t>
      </w:r>
      <w:r w:rsidRPr="00661FA5">
        <w:rPr>
          <w:rFonts w:asciiTheme="minorBidi" w:hAnsiTheme="minorBidi"/>
          <w:b/>
          <w:bCs/>
        </w:rPr>
        <w:t>COMMUNITY MENTAL HEALTH SERVICES (UK)</w:t>
      </w:r>
    </w:p>
    <w:p w:rsidR="00661FA5" w:rsidRPr="00661FA5" w:rsidRDefault="00661FA5" w:rsidP="00661FA5">
      <w:pPr>
        <w:spacing w:after="0" w:line="360" w:lineRule="auto"/>
        <w:jc w:val="center"/>
        <w:rPr>
          <w:rFonts w:asciiTheme="minorBidi" w:hAnsiTheme="minorBidi"/>
          <w:b/>
          <w:bCs/>
        </w:rPr>
      </w:pPr>
      <w:r w:rsidRPr="00661FA5">
        <w:rPr>
          <w:rFonts w:asciiTheme="minorBidi" w:hAnsiTheme="minorBidi"/>
          <w:b/>
          <w:bCs/>
          <w:noProof/>
        </w:rPr>
        <w:drawing>
          <wp:inline distT="0" distB="0" distL="0" distR="0">
            <wp:extent cx="7599324" cy="5501391"/>
            <wp:effectExtent l="0" t="0" r="0" b="0"/>
            <wp:docPr id="1763450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450738" name="Picture 1763450738"/>
                    <pic:cNvPicPr/>
                  </pic:nvPicPr>
                  <pic:blipFill>
                    <a:blip r:embed="rId8">
                      <a:extLst>
                        <a:ext uri="{28A0092B-C50C-407E-A947-70E740481C1C}">
                          <a14:useLocalDpi xmlns:a14="http://schemas.microsoft.com/office/drawing/2010/main" val="0"/>
                        </a:ext>
                      </a:extLst>
                    </a:blip>
                    <a:stretch>
                      <a:fillRect/>
                    </a:stretch>
                  </pic:blipFill>
                  <pic:spPr>
                    <a:xfrm>
                      <a:off x="0" y="0"/>
                      <a:ext cx="7616379" cy="5513738"/>
                    </a:xfrm>
                    <a:prstGeom prst="rect">
                      <a:avLst/>
                    </a:prstGeom>
                  </pic:spPr>
                </pic:pic>
              </a:graphicData>
            </a:graphic>
          </wp:inline>
        </w:drawing>
      </w:r>
    </w:p>
    <w:p w:rsidR="00661FA5" w:rsidRPr="00661FA5" w:rsidRDefault="00661FA5" w:rsidP="00661FA5">
      <w:pPr>
        <w:spacing w:after="0" w:line="360" w:lineRule="auto"/>
        <w:rPr>
          <w:rFonts w:asciiTheme="minorBidi" w:hAnsiTheme="minorBidi"/>
          <w:b/>
          <w:bCs/>
        </w:rPr>
        <w:sectPr w:rsidR="00661FA5" w:rsidRPr="00661FA5" w:rsidSect="00661FA5">
          <w:pgSz w:w="15840" w:h="12240" w:orient="landscape"/>
          <w:pgMar w:top="1440" w:right="1440" w:bottom="1440" w:left="1440" w:header="720" w:footer="720" w:gutter="0"/>
          <w:cols w:space="720"/>
          <w:docGrid w:linePitch="360"/>
        </w:sectPr>
      </w:pPr>
    </w:p>
    <w:p w:rsidR="00661FA5" w:rsidRPr="00661FA5" w:rsidRDefault="00661FA5" w:rsidP="00661FA5">
      <w:pPr>
        <w:spacing w:after="0" w:line="360" w:lineRule="auto"/>
        <w:jc w:val="center"/>
        <w:rPr>
          <w:rFonts w:asciiTheme="minorBidi" w:hAnsiTheme="minorBidi"/>
          <w:b/>
          <w:bCs/>
        </w:rPr>
      </w:pPr>
      <w:r w:rsidRPr="00661FA5">
        <w:rPr>
          <w:rFonts w:asciiTheme="minorBidi" w:hAnsiTheme="minorBidi"/>
          <w:b/>
          <w:bCs/>
        </w:rPr>
        <w:lastRenderedPageBreak/>
        <w:t xml:space="preserve">Task 2: </w:t>
      </w:r>
      <w:r w:rsidRPr="00661FA5">
        <w:rPr>
          <w:rFonts w:asciiTheme="minorBidi" w:hAnsiTheme="minorBidi"/>
          <w:b/>
          <w:bCs/>
        </w:rPr>
        <w:t>The Development and Contemporary Role of Ambulance Services in the UK</w:t>
      </w:r>
    </w:p>
    <w:p w:rsidR="00661FA5" w:rsidRPr="00661FA5" w:rsidRDefault="00661FA5" w:rsidP="00661FA5">
      <w:pPr>
        <w:spacing w:after="0" w:line="360" w:lineRule="auto"/>
        <w:rPr>
          <w:rFonts w:asciiTheme="minorBidi" w:hAnsiTheme="minorBidi"/>
          <w:sz w:val="22"/>
          <w:szCs w:val="22"/>
        </w:rPr>
      </w:pPr>
      <w:r w:rsidRPr="00661FA5">
        <w:rPr>
          <w:rFonts w:asciiTheme="minorBidi" w:hAnsiTheme="minorBidi"/>
          <w:sz w:val="22"/>
          <w:szCs w:val="22"/>
        </w:rPr>
        <w:t>Ambulance services are essential to the healthcare system of the United Kingdom because they offer urgent and emergency care before admission to the hospital. The services have a role of responding to 999 calls, providing urgent clinical care as well as transporting patients to the relevant healthcare facilities safely. Through time, ambulance services have transformed from ordinary patient transfer systems to well-trained mobile health practitioners. This essay investigates the historical context of ambulance services, analyses their present-day operation, and examines how vital they are in improving the quality of life of a service user.</w:t>
      </w:r>
    </w:p>
    <w:p w:rsidR="00661FA5" w:rsidRPr="00661FA5" w:rsidRDefault="00661FA5" w:rsidP="00661FA5">
      <w:pPr>
        <w:spacing w:after="0" w:line="360" w:lineRule="auto"/>
        <w:rPr>
          <w:rFonts w:asciiTheme="minorBidi" w:hAnsiTheme="minorBidi"/>
          <w:sz w:val="22"/>
          <w:szCs w:val="22"/>
        </w:rPr>
      </w:pPr>
      <w:r w:rsidRPr="00661FA5">
        <w:rPr>
          <w:rFonts w:asciiTheme="minorBidi" w:hAnsiTheme="minorBidi"/>
          <w:sz w:val="22"/>
          <w:szCs w:val="22"/>
        </w:rPr>
        <w:t>The history of organised ambulance services goes back to the 19th century. The provision of early ambulances came about in times of war, especially during the Napoleonic Wars, where there was a need to transport injured soldiers quickly (NHS England, 2023). Civilian ambulances emerged in the late nineteenth century, and as of 2012, over 45 individual volunteer organisations ran such services in the UK, commonly within the St John Ambulance Brigade. First, ambulances were horse-pulled machines whose main purpose was not to treat people but to carry them (The King’s Fund, 2021).</w:t>
      </w:r>
    </w:p>
    <w:p w:rsidR="00661FA5" w:rsidRPr="00661FA5" w:rsidRDefault="00661FA5" w:rsidP="00661FA5">
      <w:pPr>
        <w:spacing w:after="0" w:line="360" w:lineRule="auto"/>
        <w:rPr>
          <w:rFonts w:asciiTheme="minorBidi" w:hAnsiTheme="minorBidi"/>
          <w:sz w:val="22"/>
          <w:szCs w:val="22"/>
        </w:rPr>
      </w:pPr>
      <w:r w:rsidRPr="00661FA5">
        <w:rPr>
          <w:rFonts w:asciiTheme="minorBidi" w:hAnsiTheme="minorBidi"/>
          <w:sz w:val="22"/>
          <w:szCs w:val="22"/>
        </w:rPr>
        <w:t>The introduction of the National Health Service (NHS) in 1948 should be viewed as a turning point. The work of ambulances was a part of the publicly funded healthcare system, thus being accessible to all people without consideration of their financial capacity (Department of Health and Social Care (DHSC), 2018). In the late 20 th century, the scope of ambulance staff work grew beyond transportation. In the 1970s, paramedic training was implemented, and now ambulance crews could provide life-saving treatments, including defibrillation and advanced airway management prior to hospital admission (College of Paramedics, 2022). This change was part of increased healthcare reform efforts that focused on better patient survival rates in an emergency and less focus on preventable deaths.</w:t>
      </w:r>
    </w:p>
    <w:p w:rsidR="00661FA5" w:rsidRPr="00661FA5" w:rsidRDefault="00661FA5" w:rsidP="00661FA5">
      <w:pPr>
        <w:spacing w:after="0" w:line="360" w:lineRule="auto"/>
        <w:rPr>
          <w:rFonts w:asciiTheme="minorBidi" w:hAnsiTheme="minorBidi"/>
          <w:sz w:val="22"/>
          <w:szCs w:val="22"/>
        </w:rPr>
      </w:pPr>
      <w:r w:rsidRPr="00661FA5">
        <w:rPr>
          <w:rFonts w:asciiTheme="minorBidi" w:hAnsiTheme="minorBidi"/>
          <w:sz w:val="22"/>
          <w:szCs w:val="22"/>
        </w:rPr>
        <w:t>In England, ambulance services today are carried out under ten regional ambulance NHS trusts, which offer emergency, urgent care, non-emergency care, and transport services to patients (NHS England, 2023). Contemporary paramedics are well-trained independent practitioners and able to assess, diagnose, and treat patients within communities. Ambulance clinicians are increasingly considering how to treat patients at home safely to avoid unnecessary hospital referrals and take the strain off the emergency department (The King’s Fund, 2021).</w:t>
      </w:r>
    </w:p>
    <w:p w:rsidR="00661FA5" w:rsidRPr="00661FA5" w:rsidRDefault="00661FA5" w:rsidP="00661FA5">
      <w:pPr>
        <w:spacing w:after="0" w:line="360" w:lineRule="auto"/>
        <w:rPr>
          <w:rFonts w:asciiTheme="minorBidi" w:hAnsiTheme="minorBidi"/>
          <w:sz w:val="22"/>
          <w:szCs w:val="22"/>
        </w:rPr>
      </w:pPr>
      <w:r w:rsidRPr="00661FA5">
        <w:rPr>
          <w:rFonts w:asciiTheme="minorBidi" w:hAnsiTheme="minorBidi"/>
          <w:sz w:val="22"/>
          <w:szCs w:val="22"/>
        </w:rPr>
        <w:t xml:space="preserve">Nevertheless, even against this backdrop, ambulance services can still experience great difficulties in their operations. Increasing demand is one of the major problems. Rises in emergency calls are significant over the last ten years, in part, because of an ageing population, </w:t>
      </w:r>
      <w:r w:rsidRPr="00661FA5">
        <w:rPr>
          <w:rFonts w:asciiTheme="minorBidi" w:hAnsiTheme="minorBidi"/>
          <w:sz w:val="22"/>
          <w:szCs w:val="22"/>
        </w:rPr>
        <w:lastRenderedPageBreak/>
        <w:t>rising chronic morbidity, and poor access to primary care (National Audit Office (NAO), 2023). The COVID-19 pandemic has amplified the pressures further as it has added to the record response time and delays in hospital handovers.</w:t>
      </w:r>
    </w:p>
    <w:p w:rsidR="00661FA5" w:rsidRPr="00661FA5" w:rsidRDefault="00661FA5" w:rsidP="00661FA5">
      <w:pPr>
        <w:spacing w:after="0" w:line="360" w:lineRule="auto"/>
        <w:rPr>
          <w:rFonts w:asciiTheme="minorBidi" w:hAnsiTheme="minorBidi"/>
          <w:sz w:val="22"/>
          <w:szCs w:val="22"/>
        </w:rPr>
      </w:pPr>
      <w:r w:rsidRPr="00661FA5">
        <w:rPr>
          <w:rFonts w:asciiTheme="minorBidi" w:hAnsiTheme="minorBidi"/>
          <w:sz w:val="22"/>
          <w:szCs w:val="22"/>
        </w:rPr>
        <w:t xml:space="preserve">Response time goals of ambulance operations have been often missed in the recent years, concerning </w:t>
      </w:r>
      <w:proofErr w:type="gramStart"/>
      <w:r w:rsidRPr="00661FA5">
        <w:rPr>
          <w:rFonts w:asciiTheme="minorBidi" w:hAnsiTheme="minorBidi"/>
          <w:sz w:val="22"/>
          <w:szCs w:val="22"/>
        </w:rPr>
        <w:t>patients</w:t>
      </w:r>
      <w:proofErr w:type="gramEnd"/>
      <w:r w:rsidRPr="00661FA5">
        <w:rPr>
          <w:rFonts w:asciiTheme="minorBidi" w:hAnsiTheme="minorBidi"/>
          <w:sz w:val="22"/>
          <w:szCs w:val="22"/>
        </w:rPr>
        <w:t xml:space="preserve"> safety (NAO, 2023). Delays in receiving patients in hospital emergency departments after ambulances transfer them are called handover delays and have the counter effect: they do not allow crews to attend to new emergencies in time. This causes inefficiencies in the whole system and risks to critically ill patients. These problems have been aggravated by workforce shortages and staff burnout, along with elevated vacancy rates and increasing stress among the paramedics (College of Paramedics, 2022).</w:t>
      </w:r>
    </w:p>
    <w:p w:rsidR="00661FA5" w:rsidRPr="00661FA5" w:rsidRDefault="00661FA5" w:rsidP="00661FA5">
      <w:pPr>
        <w:spacing w:after="0" w:line="360" w:lineRule="auto"/>
        <w:rPr>
          <w:rFonts w:asciiTheme="minorBidi" w:hAnsiTheme="minorBidi"/>
          <w:sz w:val="22"/>
          <w:szCs w:val="22"/>
        </w:rPr>
      </w:pPr>
      <w:r w:rsidRPr="00661FA5">
        <w:rPr>
          <w:rFonts w:asciiTheme="minorBidi" w:hAnsiTheme="minorBidi"/>
          <w:sz w:val="22"/>
          <w:szCs w:val="22"/>
        </w:rPr>
        <w:t>Nevertheless, ambulance services continue to play an important role in improving the quality of life and survival. Quick emergency treatment has a major impact on such conditions as cardiac arrest, stroke, and severe trauma, where minutes matter, the difference between survival and long-term disability (NHS England, 2023). Also, the development of community-based urgent care models enables paramedics to assist vulnerable people, older adults, and people with complex needs at home. This not only avoids unnecessary admissions to the hospitals but also fosters dignity, comfort, and continuity of care.</w:t>
      </w:r>
    </w:p>
    <w:p w:rsidR="00661FA5" w:rsidRPr="00661FA5" w:rsidRDefault="00661FA5" w:rsidP="00661FA5">
      <w:pPr>
        <w:spacing w:after="0" w:line="360" w:lineRule="auto"/>
        <w:rPr>
          <w:rFonts w:asciiTheme="minorBidi" w:hAnsiTheme="minorBidi"/>
          <w:sz w:val="22"/>
          <w:szCs w:val="22"/>
        </w:rPr>
      </w:pPr>
      <w:r w:rsidRPr="00661FA5">
        <w:rPr>
          <w:rFonts w:asciiTheme="minorBidi" w:hAnsiTheme="minorBidi"/>
          <w:sz w:val="22"/>
          <w:szCs w:val="22"/>
        </w:rPr>
        <w:t>To sum up, the UK experience of ambulance services has transformed from a simple transportation provider to a more sophisticated mobile medical providers that provide complicated clinical services. They represent wider changes in the NHS and emergency medicine relying on their historical evolution. The ambulance services are not replaceable, even though this modern-day challenge, like increased demands, shortage of workforce, and slowing systems, is a cost to the efficiency of services during service delivery; thus, services play a central role in the health of the people, patient safety, and better livelihood. They should be sustained through further investment, growth in the workforce, and integration of the system to make it sustainable.</w:t>
      </w:r>
    </w:p>
    <w:p w:rsidR="00661FA5" w:rsidRPr="00661FA5" w:rsidRDefault="00661FA5" w:rsidP="00661FA5">
      <w:pPr>
        <w:spacing w:after="0" w:line="360" w:lineRule="auto"/>
        <w:rPr>
          <w:rFonts w:asciiTheme="minorBidi" w:hAnsiTheme="minorBidi"/>
        </w:rPr>
      </w:pPr>
      <w:r w:rsidRPr="00661FA5">
        <w:rPr>
          <w:rFonts w:asciiTheme="minorBidi" w:hAnsiTheme="minorBidi"/>
        </w:rPr>
        <w:br w:type="page"/>
      </w:r>
    </w:p>
    <w:p w:rsidR="00661FA5" w:rsidRPr="00661FA5" w:rsidRDefault="00661FA5" w:rsidP="00661FA5">
      <w:pPr>
        <w:spacing w:after="0" w:line="360" w:lineRule="auto"/>
        <w:rPr>
          <w:rFonts w:asciiTheme="minorBidi" w:hAnsiTheme="minorBidi"/>
          <w:b/>
          <w:bCs/>
          <w:sz w:val="28"/>
          <w:szCs w:val="28"/>
        </w:rPr>
      </w:pPr>
      <w:r w:rsidRPr="00661FA5">
        <w:rPr>
          <w:rFonts w:asciiTheme="minorBidi" w:hAnsiTheme="minorBidi"/>
          <w:b/>
          <w:bCs/>
          <w:sz w:val="28"/>
          <w:szCs w:val="28"/>
        </w:rPr>
        <w:lastRenderedPageBreak/>
        <w:t>References</w:t>
      </w:r>
    </w:p>
    <w:p w:rsidR="00661FA5" w:rsidRPr="00661FA5" w:rsidRDefault="00661FA5" w:rsidP="00661FA5">
      <w:pPr>
        <w:pStyle w:val="NormalWeb"/>
        <w:spacing w:before="0" w:beforeAutospacing="0" w:after="0" w:afterAutospacing="0" w:line="360" w:lineRule="auto"/>
        <w:ind w:left="720" w:hanging="720"/>
        <w:rPr>
          <w:rFonts w:asciiTheme="minorBidi" w:hAnsiTheme="minorBidi" w:cstheme="minorBidi"/>
          <w:sz w:val="22"/>
          <w:szCs w:val="22"/>
        </w:rPr>
      </w:pPr>
      <w:r w:rsidRPr="00661FA5">
        <w:rPr>
          <w:rFonts w:asciiTheme="minorBidi" w:hAnsiTheme="minorBidi" w:cstheme="minorBidi"/>
          <w:sz w:val="22"/>
          <w:szCs w:val="22"/>
        </w:rPr>
        <w:t xml:space="preserve">College of Paramedics (2022) </w:t>
      </w:r>
      <w:r w:rsidRPr="00661FA5">
        <w:rPr>
          <w:rStyle w:val="Emphasis"/>
          <w:rFonts w:asciiTheme="minorBidi" w:eastAsiaTheme="majorEastAsia" w:hAnsiTheme="minorBidi" w:cstheme="minorBidi"/>
          <w:sz w:val="22"/>
          <w:szCs w:val="22"/>
        </w:rPr>
        <w:t>Paramedic career framework and workforce report</w:t>
      </w:r>
      <w:r w:rsidRPr="00661FA5">
        <w:rPr>
          <w:rFonts w:asciiTheme="minorBidi" w:hAnsiTheme="minorBidi" w:cstheme="minorBidi"/>
          <w:sz w:val="22"/>
          <w:szCs w:val="22"/>
        </w:rPr>
        <w:t xml:space="preserve">. Available at: </w:t>
      </w:r>
      <w:hyperlink r:id="rId9" w:history="1">
        <w:r w:rsidRPr="00661FA5">
          <w:rPr>
            <w:rStyle w:val="Hyperlink"/>
            <w:rFonts w:asciiTheme="minorBidi" w:hAnsiTheme="minorBidi" w:cstheme="minorBidi"/>
            <w:sz w:val="22"/>
            <w:szCs w:val="22"/>
          </w:rPr>
          <w:t>https://swastcpd.co.uk/wp-content/uploads/Sept-23_Paramedic_Career_Framework_5th_edition_REVISED-2023-FINAL.pdf</w:t>
        </w:r>
      </w:hyperlink>
      <w:r w:rsidRPr="00661FA5">
        <w:rPr>
          <w:rFonts w:asciiTheme="minorBidi" w:hAnsiTheme="minorBidi" w:cstheme="minorBidi"/>
          <w:sz w:val="22"/>
          <w:szCs w:val="22"/>
        </w:rPr>
        <w:t xml:space="preserve"> (Accessed: 23 February 2026).</w:t>
      </w:r>
    </w:p>
    <w:p w:rsidR="00661FA5" w:rsidRPr="00661FA5" w:rsidRDefault="00661FA5" w:rsidP="00661FA5">
      <w:pPr>
        <w:pStyle w:val="NormalWeb"/>
        <w:spacing w:before="0" w:beforeAutospacing="0" w:after="0" w:afterAutospacing="0" w:line="360" w:lineRule="auto"/>
        <w:ind w:left="720" w:hanging="720"/>
        <w:rPr>
          <w:rFonts w:asciiTheme="minorBidi" w:hAnsiTheme="minorBidi" w:cstheme="minorBidi"/>
          <w:sz w:val="22"/>
          <w:szCs w:val="22"/>
        </w:rPr>
      </w:pPr>
      <w:r w:rsidRPr="00661FA5">
        <w:rPr>
          <w:rFonts w:asciiTheme="minorBidi" w:hAnsiTheme="minorBidi" w:cstheme="minorBidi"/>
          <w:sz w:val="22"/>
          <w:szCs w:val="22"/>
        </w:rPr>
        <w:t xml:space="preserve">Department of Health and Social Care (2018) </w:t>
      </w:r>
      <w:r w:rsidRPr="00661FA5">
        <w:rPr>
          <w:rStyle w:val="Emphasis"/>
          <w:rFonts w:asciiTheme="minorBidi" w:eastAsiaTheme="majorEastAsia" w:hAnsiTheme="minorBidi" w:cstheme="minorBidi"/>
          <w:sz w:val="22"/>
          <w:szCs w:val="22"/>
        </w:rPr>
        <w:t>The future of healthcare: Our vision for the NHS</w:t>
      </w:r>
      <w:r w:rsidRPr="00661FA5">
        <w:rPr>
          <w:rFonts w:asciiTheme="minorBidi" w:hAnsiTheme="minorBidi" w:cstheme="minorBidi"/>
          <w:sz w:val="22"/>
          <w:szCs w:val="22"/>
        </w:rPr>
        <w:t xml:space="preserve">. Available at: </w:t>
      </w:r>
      <w:hyperlink r:id="rId10" w:history="1">
        <w:r w:rsidRPr="00661FA5">
          <w:rPr>
            <w:rStyle w:val="Hyperlink"/>
            <w:rFonts w:asciiTheme="minorBidi" w:hAnsiTheme="minorBidi" w:cstheme="minorBidi"/>
            <w:sz w:val="22"/>
            <w:szCs w:val="22"/>
          </w:rPr>
          <w:t>https://www.gov.uk/government/publications/the-future-of-healthcare-our-vision-for-digital-data-and-technology-in-health-and-care/the-future-of-healthcare-our-vision-for-digital-data-and-technology-in-health-and-care</w:t>
        </w:r>
      </w:hyperlink>
      <w:r w:rsidRPr="00661FA5">
        <w:rPr>
          <w:rFonts w:asciiTheme="minorBidi" w:hAnsiTheme="minorBidi" w:cstheme="minorBidi"/>
          <w:sz w:val="22"/>
          <w:szCs w:val="22"/>
        </w:rPr>
        <w:t xml:space="preserve"> (Accessed: 23 February 2026).</w:t>
      </w:r>
    </w:p>
    <w:p w:rsidR="00661FA5" w:rsidRPr="00661FA5" w:rsidRDefault="00661FA5" w:rsidP="00661FA5">
      <w:pPr>
        <w:pStyle w:val="NormalWeb"/>
        <w:spacing w:before="0" w:beforeAutospacing="0" w:after="0" w:afterAutospacing="0" w:line="360" w:lineRule="auto"/>
        <w:ind w:left="720" w:hanging="720"/>
        <w:rPr>
          <w:rFonts w:asciiTheme="minorBidi" w:hAnsiTheme="minorBidi" w:cstheme="minorBidi"/>
          <w:sz w:val="22"/>
          <w:szCs w:val="22"/>
        </w:rPr>
      </w:pPr>
      <w:r w:rsidRPr="00661FA5">
        <w:rPr>
          <w:rFonts w:asciiTheme="minorBidi" w:hAnsiTheme="minorBidi" w:cstheme="minorBidi"/>
          <w:sz w:val="22"/>
          <w:szCs w:val="22"/>
        </w:rPr>
        <w:t xml:space="preserve">Department of Health and Social Care (2021) </w:t>
      </w:r>
      <w:r w:rsidRPr="00661FA5">
        <w:rPr>
          <w:rStyle w:val="Emphasis"/>
          <w:rFonts w:asciiTheme="minorBidi" w:eastAsiaTheme="majorEastAsia" w:hAnsiTheme="minorBidi" w:cstheme="minorBidi"/>
          <w:sz w:val="22"/>
          <w:szCs w:val="22"/>
        </w:rPr>
        <w:t>Community mental health framework for adults and older adults</w:t>
      </w:r>
      <w:r w:rsidRPr="00661FA5">
        <w:rPr>
          <w:rFonts w:asciiTheme="minorBidi" w:hAnsiTheme="minorBidi" w:cstheme="minorBidi"/>
          <w:sz w:val="22"/>
          <w:szCs w:val="22"/>
        </w:rPr>
        <w:t xml:space="preserve">. Available at: </w:t>
      </w:r>
      <w:hyperlink r:id="rId11" w:history="1">
        <w:r w:rsidRPr="00661FA5">
          <w:rPr>
            <w:rStyle w:val="Hyperlink"/>
            <w:rFonts w:asciiTheme="minorBidi" w:hAnsiTheme="minorBidi" w:cstheme="minorBidi"/>
            <w:sz w:val="22"/>
            <w:szCs w:val="22"/>
          </w:rPr>
          <w:t>https://www.england.nhs.uk/wp-content/uploads/2019/09/community-mental-health-framework-for-adults-and-older-adults.pdf</w:t>
        </w:r>
      </w:hyperlink>
      <w:r w:rsidRPr="00661FA5">
        <w:rPr>
          <w:rFonts w:asciiTheme="minorBidi" w:hAnsiTheme="minorBidi" w:cstheme="minorBidi"/>
          <w:sz w:val="22"/>
          <w:szCs w:val="22"/>
        </w:rPr>
        <w:t xml:space="preserve"> </w:t>
      </w:r>
      <w:r w:rsidRPr="00661FA5">
        <w:rPr>
          <w:rFonts w:asciiTheme="minorBidi" w:hAnsiTheme="minorBidi" w:cstheme="minorBidi"/>
          <w:sz w:val="22"/>
          <w:szCs w:val="22"/>
        </w:rPr>
        <w:t>(Accessed: 23 February 2026).</w:t>
      </w:r>
    </w:p>
    <w:p w:rsidR="00661FA5" w:rsidRPr="00661FA5" w:rsidRDefault="00661FA5" w:rsidP="00661FA5">
      <w:pPr>
        <w:pStyle w:val="NormalWeb"/>
        <w:spacing w:before="0" w:beforeAutospacing="0" w:after="0" w:afterAutospacing="0" w:line="360" w:lineRule="auto"/>
        <w:ind w:left="720" w:hanging="720"/>
        <w:rPr>
          <w:rFonts w:asciiTheme="minorBidi" w:hAnsiTheme="minorBidi" w:cstheme="minorBidi"/>
          <w:sz w:val="22"/>
          <w:szCs w:val="22"/>
        </w:rPr>
      </w:pPr>
      <w:r w:rsidRPr="00661FA5">
        <w:rPr>
          <w:rFonts w:asciiTheme="minorBidi" w:hAnsiTheme="minorBidi" w:cstheme="minorBidi"/>
          <w:sz w:val="22"/>
          <w:szCs w:val="22"/>
        </w:rPr>
        <w:t xml:space="preserve">Mind (2023) </w:t>
      </w:r>
      <w:r w:rsidRPr="00661FA5">
        <w:rPr>
          <w:rStyle w:val="Emphasis"/>
          <w:rFonts w:asciiTheme="minorBidi" w:eastAsiaTheme="majorEastAsia" w:hAnsiTheme="minorBidi" w:cstheme="minorBidi"/>
          <w:sz w:val="22"/>
          <w:szCs w:val="22"/>
        </w:rPr>
        <w:t>Mental health facts and statistics</w:t>
      </w:r>
      <w:r w:rsidRPr="00661FA5">
        <w:rPr>
          <w:rFonts w:asciiTheme="minorBidi" w:hAnsiTheme="minorBidi" w:cstheme="minorBidi"/>
          <w:sz w:val="22"/>
          <w:szCs w:val="22"/>
        </w:rPr>
        <w:t xml:space="preserve">. Available at: </w:t>
      </w:r>
      <w:hyperlink r:id="rId12" w:history="1">
        <w:r w:rsidRPr="00661FA5">
          <w:rPr>
            <w:rStyle w:val="Hyperlink"/>
            <w:rFonts w:asciiTheme="minorBidi" w:hAnsiTheme="minorBidi" w:cstheme="minorBidi"/>
            <w:sz w:val="22"/>
            <w:szCs w:val="22"/>
          </w:rPr>
          <w:t>https://www.mind.org.uk/information-support/types-of-mental-health-problems/mental-health-facts-and-statistics/</w:t>
        </w:r>
      </w:hyperlink>
      <w:r w:rsidRPr="00661FA5">
        <w:rPr>
          <w:rFonts w:asciiTheme="minorBidi" w:hAnsiTheme="minorBidi" w:cstheme="minorBidi"/>
          <w:sz w:val="22"/>
          <w:szCs w:val="22"/>
        </w:rPr>
        <w:t xml:space="preserve"> </w:t>
      </w:r>
      <w:r w:rsidRPr="00661FA5">
        <w:rPr>
          <w:rFonts w:asciiTheme="minorBidi" w:hAnsiTheme="minorBidi" w:cstheme="minorBidi"/>
          <w:sz w:val="22"/>
          <w:szCs w:val="22"/>
        </w:rPr>
        <w:t>(Accessed: 23 February 2026).</w:t>
      </w:r>
    </w:p>
    <w:p w:rsidR="00661FA5" w:rsidRPr="00661FA5" w:rsidRDefault="00661FA5" w:rsidP="00661FA5">
      <w:pPr>
        <w:pStyle w:val="NormalWeb"/>
        <w:spacing w:before="0" w:beforeAutospacing="0" w:after="0" w:afterAutospacing="0" w:line="360" w:lineRule="auto"/>
        <w:ind w:left="720" w:hanging="720"/>
        <w:rPr>
          <w:rFonts w:asciiTheme="minorBidi" w:hAnsiTheme="minorBidi" w:cstheme="minorBidi"/>
          <w:sz w:val="22"/>
          <w:szCs w:val="22"/>
        </w:rPr>
      </w:pPr>
      <w:r w:rsidRPr="00661FA5">
        <w:rPr>
          <w:rFonts w:asciiTheme="minorBidi" w:hAnsiTheme="minorBidi" w:cstheme="minorBidi"/>
          <w:sz w:val="22"/>
          <w:szCs w:val="22"/>
        </w:rPr>
        <w:t xml:space="preserve">NHS England (2019) </w:t>
      </w:r>
      <w:r w:rsidRPr="00661FA5">
        <w:rPr>
          <w:rStyle w:val="Emphasis"/>
          <w:rFonts w:asciiTheme="minorBidi" w:eastAsiaTheme="majorEastAsia" w:hAnsiTheme="minorBidi" w:cstheme="minorBidi"/>
          <w:sz w:val="22"/>
          <w:szCs w:val="22"/>
        </w:rPr>
        <w:t>The NHS Long Term Plan</w:t>
      </w:r>
      <w:r w:rsidRPr="00661FA5">
        <w:rPr>
          <w:rFonts w:asciiTheme="minorBidi" w:hAnsiTheme="minorBidi" w:cstheme="minorBidi"/>
          <w:sz w:val="22"/>
          <w:szCs w:val="22"/>
        </w:rPr>
        <w:t xml:space="preserve">. Available at: </w:t>
      </w:r>
      <w:hyperlink r:id="rId13" w:history="1">
        <w:r w:rsidRPr="00661FA5">
          <w:rPr>
            <w:rStyle w:val="Hyperlink"/>
            <w:rFonts w:asciiTheme="minorBidi" w:hAnsiTheme="minorBidi" w:cstheme="minorBidi"/>
            <w:sz w:val="22"/>
            <w:szCs w:val="22"/>
          </w:rPr>
          <w:t>https://www.england.nhs.uk/long-term-plan/</w:t>
        </w:r>
      </w:hyperlink>
      <w:r w:rsidRPr="00661FA5">
        <w:rPr>
          <w:rFonts w:asciiTheme="minorBidi" w:hAnsiTheme="minorBidi" w:cstheme="minorBidi"/>
          <w:sz w:val="22"/>
          <w:szCs w:val="22"/>
        </w:rPr>
        <w:t xml:space="preserve"> </w:t>
      </w:r>
      <w:r w:rsidRPr="00661FA5">
        <w:rPr>
          <w:rFonts w:asciiTheme="minorBidi" w:hAnsiTheme="minorBidi" w:cstheme="minorBidi"/>
          <w:sz w:val="22"/>
          <w:szCs w:val="22"/>
        </w:rPr>
        <w:t>(Accessed: 23 February 2026).</w:t>
      </w:r>
    </w:p>
    <w:p w:rsidR="00661FA5" w:rsidRPr="00661FA5" w:rsidRDefault="00661FA5" w:rsidP="00661FA5">
      <w:pPr>
        <w:pStyle w:val="NormalWeb"/>
        <w:spacing w:before="0" w:beforeAutospacing="0" w:after="0" w:afterAutospacing="0" w:line="360" w:lineRule="auto"/>
        <w:ind w:left="720" w:hanging="720"/>
        <w:rPr>
          <w:rFonts w:asciiTheme="minorBidi" w:hAnsiTheme="minorBidi" w:cstheme="minorBidi"/>
          <w:sz w:val="22"/>
          <w:szCs w:val="22"/>
        </w:rPr>
      </w:pPr>
      <w:r w:rsidRPr="00661FA5">
        <w:rPr>
          <w:rFonts w:asciiTheme="minorBidi" w:hAnsiTheme="minorBidi" w:cstheme="minorBidi"/>
          <w:sz w:val="22"/>
          <w:szCs w:val="22"/>
        </w:rPr>
        <w:t xml:space="preserve">NHS England (2023) </w:t>
      </w:r>
      <w:r w:rsidRPr="00661FA5">
        <w:rPr>
          <w:rStyle w:val="Emphasis"/>
          <w:rFonts w:asciiTheme="minorBidi" w:eastAsiaTheme="majorEastAsia" w:hAnsiTheme="minorBidi" w:cstheme="minorBidi"/>
          <w:sz w:val="22"/>
          <w:szCs w:val="22"/>
        </w:rPr>
        <w:t>NHS Talking Therapies for anxiety and depression</w:t>
      </w:r>
      <w:r w:rsidRPr="00661FA5">
        <w:rPr>
          <w:rFonts w:asciiTheme="minorBidi" w:hAnsiTheme="minorBidi" w:cstheme="minorBidi"/>
          <w:sz w:val="22"/>
          <w:szCs w:val="22"/>
        </w:rPr>
        <w:t xml:space="preserve">. Available at: </w:t>
      </w:r>
      <w:hyperlink r:id="rId14" w:history="1">
        <w:r w:rsidRPr="00661FA5">
          <w:rPr>
            <w:rStyle w:val="Hyperlink"/>
            <w:rFonts w:asciiTheme="minorBidi" w:hAnsiTheme="minorBidi" w:cstheme="minorBidi"/>
            <w:sz w:val="22"/>
            <w:szCs w:val="22"/>
          </w:rPr>
          <w:t>https://www.england.nhs.uk/mental-health/adults/nhs-talking-therapies/</w:t>
        </w:r>
      </w:hyperlink>
      <w:r w:rsidRPr="00661FA5">
        <w:rPr>
          <w:rFonts w:asciiTheme="minorBidi" w:hAnsiTheme="minorBidi" w:cstheme="minorBidi"/>
          <w:sz w:val="22"/>
          <w:szCs w:val="22"/>
        </w:rPr>
        <w:t xml:space="preserve"> </w:t>
      </w:r>
      <w:r w:rsidRPr="00661FA5">
        <w:rPr>
          <w:rFonts w:asciiTheme="minorBidi" w:hAnsiTheme="minorBidi" w:cstheme="minorBidi"/>
          <w:sz w:val="22"/>
          <w:szCs w:val="22"/>
        </w:rPr>
        <w:t>(Accessed: 23 February 2026).</w:t>
      </w:r>
    </w:p>
    <w:p w:rsidR="00661FA5" w:rsidRPr="00661FA5" w:rsidRDefault="00661FA5" w:rsidP="00661FA5">
      <w:pPr>
        <w:pStyle w:val="NormalWeb"/>
        <w:spacing w:before="0" w:beforeAutospacing="0" w:after="0" w:afterAutospacing="0" w:line="360" w:lineRule="auto"/>
        <w:ind w:left="720" w:hanging="720"/>
        <w:rPr>
          <w:rFonts w:asciiTheme="minorBidi" w:hAnsiTheme="minorBidi" w:cstheme="minorBidi"/>
          <w:sz w:val="22"/>
          <w:szCs w:val="22"/>
        </w:rPr>
      </w:pPr>
      <w:r w:rsidRPr="00661FA5">
        <w:rPr>
          <w:rFonts w:asciiTheme="minorBidi" w:hAnsiTheme="minorBidi" w:cstheme="minorBidi"/>
          <w:sz w:val="22"/>
          <w:szCs w:val="22"/>
        </w:rPr>
        <w:t xml:space="preserve">National Audit Office (2023) </w:t>
      </w:r>
      <w:r w:rsidRPr="00661FA5">
        <w:rPr>
          <w:rStyle w:val="Emphasis"/>
          <w:rFonts w:asciiTheme="minorBidi" w:eastAsiaTheme="majorEastAsia" w:hAnsiTheme="minorBidi" w:cstheme="minorBidi"/>
          <w:sz w:val="22"/>
          <w:szCs w:val="22"/>
        </w:rPr>
        <w:t>Ambulance services in England</w:t>
      </w:r>
      <w:r w:rsidRPr="00661FA5">
        <w:rPr>
          <w:rFonts w:asciiTheme="minorBidi" w:hAnsiTheme="minorBidi" w:cstheme="minorBidi"/>
          <w:sz w:val="22"/>
          <w:szCs w:val="22"/>
        </w:rPr>
        <w:t xml:space="preserve">. Available at: </w:t>
      </w:r>
      <w:hyperlink r:id="rId15" w:history="1">
        <w:r w:rsidRPr="00661FA5">
          <w:rPr>
            <w:rStyle w:val="Hyperlink"/>
            <w:rFonts w:asciiTheme="minorBidi" w:hAnsiTheme="minorBidi" w:cstheme="minorBidi"/>
            <w:sz w:val="22"/>
            <w:szCs w:val="22"/>
          </w:rPr>
          <w:t>https://www.gov.uk/government/publications/the-future-of-healthcare-our-vision-for-digital-data-and-technology-in-health-and-care/the-future-of-healthcare-our-vision-for-digital-data-and-technology-in-health-and-care</w:t>
        </w:r>
      </w:hyperlink>
      <w:r w:rsidRPr="00661FA5">
        <w:rPr>
          <w:rFonts w:asciiTheme="minorBidi" w:hAnsiTheme="minorBidi" w:cstheme="minorBidi"/>
          <w:sz w:val="22"/>
          <w:szCs w:val="22"/>
        </w:rPr>
        <w:t xml:space="preserve"> (Accessed: 23 February 2026).</w:t>
      </w:r>
    </w:p>
    <w:p w:rsidR="00661FA5" w:rsidRPr="00661FA5" w:rsidRDefault="00661FA5" w:rsidP="00661FA5">
      <w:pPr>
        <w:pStyle w:val="NormalWeb"/>
        <w:spacing w:before="0" w:beforeAutospacing="0" w:after="0" w:afterAutospacing="0" w:line="360" w:lineRule="auto"/>
        <w:ind w:left="720" w:hanging="720"/>
        <w:rPr>
          <w:rFonts w:asciiTheme="minorBidi" w:hAnsiTheme="minorBidi" w:cstheme="minorBidi"/>
          <w:sz w:val="22"/>
          <w:szCs w:val="22"/>
        </w:rPr>
      </w:pPr>
      <w:r w:rsidRPr="00661FA5">
        <w:rPr>
          <w:rFonts w:asciiTheme="minorBidi" w:hAnsiTheme="minorBidi" w:cstheme="minorBidi"/>
          <w:sz w:val="22"/>
          <w:szCs w:val="22"/>
        </w:rPr>
        <w:t xml:space="preserve">NHS England (2023) </w:t>
      </w:r>
      <w:r w:rsidRPr="00661FA5">
        <w:rPr>
          <w:rStyle w:val="Emphasis"/>
          <w:rFonts w:asciiTheme="minorBidi" w:eastAsiaTheme="majorEastAsia" w:hAnsiTheme="minorBidi" w:cstheme="minorBidi"/>
          <w:sz w:val="22"/>
          <w:szCs w:val="22"/>
        </w:rPr>
        <w:t>Ambulance services</w:t>
      </w:r>
      <w:r w:rsidRPr="00661FA5">
        <w:rPr>
          <w:rFonts w:asciiTheme="minorBidi" w:hAnsiTheme="minorBidi" w:cstheme="minorBidi"/>
          <w:sz w:val="22"/>
          <w:szCs w:val="22"/>
        </w:rPr>
        <w:t xml:space="preserve">. Available at: </w:t>
      </w:r>
      <w:hyperlink r:id="rId16" w:history="1">
        <w:r w:rsidRPr="00661FA5">
          <w:rPr>
            <w:rStyle w:val="Hyperlink"/>
            <w:rFonts w:asciiTheme="minorBidi" w:hAnsiTheme="minorBidi" w:cstheme="minorBidi"/>
            <w:sz w:val="22"/>
            <w:szCs w:val="22"/>
          </w:rPr>
          <w:t>https://www.england.nhs.uk/statistics/statistical-work-areas/ambulance-quality-indicators/ambulance-quality-indicators-data-2023-24/</w:t>
        </w:r>
      </w:hyperlink>
      <w:r w:rsidRPr="00661FA5">
        <w:rPr>
          <w:rFonts w:asciiTheme="minorBidi" w:hAnsiTheme="minorBidi" w:cstheme="minorBidi"/>
          <w:sz w:val="22"/>
          <w:szCs w:val="22"/>
        </w:rPr>
        <w:t xml:space="preserve"> (Accessed: 23 February 2026).</w:t>
      </w:r>
    </w:p>
    <w:p w:rsidR="00661FA5" w:rsidRPr="00661FA5" w:rsidRDefault="00661FA5" w:rsidP="00661FA5">
      <w:pPr>
        <w:pStyle w:val="NormalWeb"/>
        <w:spacing w:before="0" w:beforeAutospacing="0" w:after="0" w:afterAutospacing="0" w:line="360" w:lineRule="auto"/>
        <w:ind w:left="720" w:hanging="720"/>
        <w:rPr>
          <w:rFonts w:asciiTheme="minorBidi" w:hAnsiTheme="minorBidi" w:cstheme="minorBidi"/>
          <w:sz w:val="22"/>
          <w:szCs w:val="22"/>
        </w:rPr>
      </w:pPr>
      <w:r w:rsidRPr="00661FA5">
        <w:rPr>
          <w:rFonts w:asciiTheme="minorBidi" w:hAnsiTheme="minorBidi" w:cstheme="minorBidi"/>
          <w:sz w:val="22"/>
          <w:szCs w:val="22"/>
        </w:rPr>
        <w:t xml:space="preserve">The King’s Fund (2022) </w:t>
      </w:r>
      <w:r w:rsidRPr="00661FA5">
        <w:rPr>
          <w:rStyle w:val="Emphasis"/>
          <w:rFonts w:asciiTheme="minorBidi" w:eastAsiaTheme="majorEastAsia" w:hAnsiTheme="minorBidi" w:cstheme="minorBidi"/>
          <w:sz w:val="22"/>
          <w:szCs w:val="22"/>
        </w:rPr>
        <w:t>Mental health policy and services in England</w:t>
      </w:r>
      <w:r w:rsidRPr="00661FA5">
        <w:rPr>
          <w:rFonts w:asciiTheme="minorBidi" w:hAnsiTheme="minorBidi" w:cstheme="minorBidi"/>
          <w:sz w:val="22"/>
          <w:szCs w:val="22"/>
        </w:rPr>
        <w:t xml:space="preserve">. Available at: </w:t>
      </w:r>
      <w:hyperlink r:id="rId17" w:history="1">
        <w:r w:rsidRPr="00661FA5">
          <w:rPr>
            <w:rStyle w:val="Hyperlink"/>
            <w:rFonts w:asciiTheme="minorBidi" w:hAnsiTheme="minorBidi" w:cstheme="minorBidi"/>
            <w:sz w:val="22"/>
            <w:szCs w:val="22"/>
          </w:rPr>
          <w:t>https://commonslibrary.parliament.uk/research-briefings/cbp-7547/</w:t>
        </w:r>
      </w:hyperlink>
      <w:r w:rsidRPr="00661FA5">
        <w:rPr>
          <w:rFonts w:asciiTheme="minorBidi" w:hAnsiTheme="minorBidi" w:cstheme="minorBidi"/>
          <w:sz w:val="22"/>
          <w:szCs w:val="22"/>
        </w:rPr>
        <w:t xml:space="preserve"> </w:t>
      </w:r>
      <w:r w:rsidRPr="00661FA5">
        <w:rPr>
          <w:rFonts w:asciiTheme="minorBidi" w:hAnsiTheme="minorBidi" w:cstheme="minorBidi"/>
          <w:sz w:val="22"/>
          <w:szCs w:val="22"/>
        </w:rPr>
        <w:t>(Accessed: 23 February 2026).</w:t>
      </w:r>
    </w:p>
    <w:p w:rsidR="00661FA5" w:rsidRPr="00661FA5" w:rsidRDefault="00661FA5" w:rsidP="00661FA5">
      <w:pPr>
        <w:pStyle w:val="NormalWeb"/>
        <w:spacing w:before="0" w:beforeAutospacing="0" w:after="0" w:afterAutospacing="0" w:line="360" w:lineRule="auto"/>
        <w:ind w:left="720" w:hanging="720"/>
        <w:rPr>
          <w:rFonts w:asciiTheme="minorBidi" w:hAnsiTheme="minorBidi" w:cstheme="minorBidi"/>
          <w:sz w:val="22"/>
          <w:szCs w:val="22"/>
        </w:rPr>
      </w:pPr>
      <w:r w:rsidRPr="00661FA5">
        <w:rPr>
          <w:rFonts w:asciiTheme="minorBidi" w:hAnsiTheme="minorBidi" w:cstheme="minorBidi"/>
          <w:sz w:val="22"/>
          <w:szCs w:val="22"/>
        </w:rPr>
        <w:t>Thornicroft, G. and Tansella, M. (201</w:t>
      </w:r>
      <w:r w:rsidRPr="00661FA5">
        <w:rPr>
          <w:rFonts w:asciiTheme="minorBidi" w:hAnsiTheme="minorBidi" w:cstheme="minorBidi"/>
          <w:sz w:val="22"/>
          <w:szCs w:val="22"/>
        </w:rPr>
        <w:t>4</w:t>
      </w:r>
      <w:r w:rsidRPr="00661FA5">
        <w:rPr>
          <w:rFonts w:asciiTheme="minorBidi" w:hAnsiTheme="minorBidi" w:cstheme="minorBidi"/>
          <w:sz w:val="22"/>
          <w:szCs w:val="22"/>
        </w:rPr>
        <w:t xml:space="preserve">) “The balanced care model for global mental health,” </w:t>
      </w:r>
      <w:r w:rsidRPr="00661FA5">
        <w:rPr>
          <w:rFonts w:asciiTheme="minorBidi" w:hAnsiTheme="minorBidi" w:cstheme="minorBidi"/>
          <w:i/>
          <w:iCs/>
          <w:sz w:val="22"/>
          <w:szCs w:val="22"/>
        </w:rPr>
        <w:t>Psychological Medicine</w:t>
      </w:r>
      <w:r w:rsidRPr="00661FA5">
        <w:rPr>
          <w:rFonts w:asciiTheme="minorBidi" w:hAnsiTheme="minorBidi" w:cstheme="minorBidi"/>
          <w:sz w:val="22"/>
          <w:szCs w:val="22"/>
        </w:rPr>
        <w:t xml:space="preserve">, 43(4), pp. 849–863. Available at: </w:t>
      </w:r>
      <w:r w:rsidRPr="00661FA5">
        <w:rPr>
          <w:rStyle w:val="url"/>
          <w:rFonts w:asciiTheme="minorBidi" w:eastAsiaTheme="majorEastAsia" w:hAnsiTheme="minorBidi" w:cstheme="minorBidi"/>
          <w:sz w:val="22"/>
          <w:szCs w:val="22"/>
        </w:rPr>
        <w:t>https://doi.org/10.1017/s0033291712001420</w:t>
      </w:r>
      <w:r w:rsidRPr="00661FA5">
        <w:rPr>
          <w:rFonts w:asciiTheme="minorBidi" w:hAnsiTheme="minorBidi" w:cstheme="minorBidi"/>
          <w:sz w:val="22"/>
          <w:szCs w:val="22"/>
        </w:rPr>
        <w:t>.</w:t>
      </w:r>
    </w:p>
    <w:p w:rsidR="00661FA5" w:rsidRPr="00661FA5" w:rsidRDefault="00661FA5" w:rsidP="00661FA5">
      <w:pPr>
        <w:pStyle w:val="NormalWeb"/>
        <w:spacing w:before="0" w:beforeAutospacing="0" w:after="0" w:afterAutospacing="0" w:line="360" w:lineRule="auto"/>
        <w:ind w:left="720" w:hanging="720"/>
        <w:rPr>
          <w:rFonts w:asciiTheme="minorBidi" w:hAnsiTheme="minorBidi" w:cstheme="minorBidi"/>
          <w:sz w:val="22"/>
          <w:szCs w:val="22"/>
        </w:rPr>
      </w:pPr>
      <w:r w:rsidRPr="00661FA5">
        <w:rPr>
          <w:rFonts w:asciiTheme="minorBidi" w:hAnsiTheme="minorBidi" w:cstheme="minorBidi"/>
          <w:sz w:val="22"/>
          <w:szCs w:val="22"/>
        </w:rPr>
        <w:lastRenderedPageBreak/>
        <w:t xml:space="preserve">The King’s Fund (2021) </w:t>
      </w:r>
      <w:r w:rsidRPr="00661FA5">
        <w:rPr>
          <w:rStyle w:val="Emphasis"/>
          <w:rFonts w:asciiTheme="minorBidi" w:eastAsiaTheme="majorEastAsia" w:hAnsiTheme="minorBidi" w:cstheme="minorBidi"/>
          <w:sz w:val="22"/>
          <w:szCs w:val="22"/>
        </w:rPr>
        <w:t>What’s going on in A&amp;E? The state of emergency care in England</w:t>
      </w:r>
      <w:r w:rsidRPr="00661FA5">
        <w:rPr>
          <w:rFonts w:asciiTheme="minorBidi" w:hAnsiTheme="minorBidi" w:cstheme="minorBidi"/>
          <w:sz w:val="22"/>
          <w:szCs w:val="22"/>
        </w:rPr>
        <w:t xml:space="preserve">. Available at: </w:t>
      </w:r>
      <w:hyperlink r:id="rId18" w:history="1">
        <w:r w:rsidRPr="00661FA5">
          <w:rPr>
            <w:rStyle w:val="Hyperlink"/>
            <w:rFonts w:asciiTheme="minorBidi" w:hAnsiTheme="minorBidi" w:cstheme="minorBidi"/>
            <w:sz w:val="22"/>
            <w:szCs w:val="22"/>
          </w:rPr>
          <w:t>https://www.kingsfund.org.uk/insight-and-analysis/long-reads/whats-going-on-with-ae-waiting-times</w:t>
        </w:r>
      </w:hyperlink>
      <w:r w:rsidRPr="00661FA5">
        <w:rPr>
          <w:rFonts w:asciiTheme="minorBidi" w:hAnsiTheme="minorBidi" w:cstheme="minorBidi"/>
          <w:sz w:val="22"/>
          <w:szCs w:val="22"/>
        </w:rPr>
        <w:t xml:space="preserve"> (Accessed: 23 February 2026).</w:t>
      </w:r>
    </w:p>
    <w:p w:rsidR="00F64E5D" w:rsidRPr="00661FA5" w:rsidRDefault="00F64E5D" w:rsidP="00661FA5">
      <w:pPr>
        <w:spacing w:after="0" w:line="360" w:lineRule="auto"/>
        <w:rPr>
          <w:rFonts w:asciiTheme="minorBidi" w:hAnsiTheme="minorBidi"/>
          <w:sz w:val="22"/>
          <w:szCs w:val="22"/>
        </w:rPr>
      </w:pPr>
    </w:p>
    <w:sectPr w:rsidR="00F64E5D" w:rsidRPr="00661FA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F2301" w:rsidRDefault="000F2301" w:rsidP="00661FA5">
      <w:pPr>
        <w:spacing w:after="0" w:line="240" w:lineRule="auto"/>
      </w:pPr>
      <w:r>
        <w:separator/>
      </w:r>
    </w:p>
  </w:endnote>
  <w:endnote w:type="continuationSeparator" w:id="0">
    <w:p w:rsidR="000F2301" w:rsidRDefault="000F2301" w:rsidP="00661F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23643783"/>
      <w:docPartObj>
        <w:docPartGallery w:val="Page Numbers (Bottom of Page)"/>
        <w:docPartUnique/>
      </w:docPartObj>
    </w:sdtPr>
    <w:sdtContent>
      <w:p w:rsidR="00661FA5" w:rsidRDefault="00661FA5" w:rsidP="004662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rsidR="00661FA5" w:rsidRDefault="00661FA5" w:rsidP="00661FA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29956431"/>
      <w:docPartObj>
        <w:docPartGallery w:val="Page Numbers (Bottom of Page)"/>
        <w:docPartUnique/>
      </w:docPartObj>
    </w:sdtPr>
    <w:sdtContent>
      <w:p w:rsidR="00661FA5" w:rsidRDefault="00661FA5" w:rsidP="004662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661FA5" w:rsidRDefault="00661FA5" w:rsidP="00661FA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F2301" w:rsidRDefault="000F2301" w:rsidP="00661FA5">
      <w:pPr>
        <w:spacing w:after="0" w:line="240" w:lineRule="auto"/>
      </w:pPr>
      <w:r>
        <w:separator/>
      </w:r>
    </w:p>
  </w:footnote>
  <w:footnote w:type="continuationSeparator" w:id="0">
    <w:p w:rsidR="000F2301" w:rsidRDefault="000F2301" w:rsidP="00661FA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FA5"/>
    <w:rsid w:val="0009750E"/>
    <w:rsid w:val="000F2301"/>
    <w:rsid w:val="0018568C"/>
    <w:rsid w:val="00305952"/>
    <w:rsid w:val="0045415B"/>
    <w:rsid w:val="004A38E5"/>
    <w:rsid w:val="00661FA5"/>
    <w:rsid w:val="006B6BB5"/>
    <w:rsid w:val="008E2B3E"/>
    <w:rsid w:val="009A56B9"/>
    <w:rsid w:val="00A4314B"/>
    <w:rsid w:val="00B02119"/>
    <w:rsid w:val="00B80389"/>
    <w:rsid w:val="00CB6B97"/>
    <w:rsid w:val="00D2579B"/>
    <w:rsid w:val="00F64E5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DD8B5"/>
  <w15:chartTrackingRefBased/>
  <w15:docId w15:val="{0704D6B5-22EE-B04C-A029-FA07A6BD1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1FA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61FA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61FA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61FA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61FA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61F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1F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1F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1F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1FA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61FA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61FA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61FA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61FA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61F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1F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1F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1FA5"/>
    <w:rPr>
      <w:rFonts w:eastAsiaTheme="majorEastAsia" w:cstheme="majorBidi"/>
      <w:color w:val="272727" w:themeColor="text1" w:themeTint="D8"/>
    </w:rPr>
  </w:style>
  <w:style w:type="paragraph" w:styleId="Title">
    <w:name w:val="Title"/>
    <w:basedOn w:val="Normal"/>
    <w:next w:val="Normal"/>
    <w:link w:val="TitleChar"/>
    <w:uiPriority w:val="10"/>
    <w:qFormat/>
    <w:rsid w:val="00661F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1F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1F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1F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1FA5"/>
    <w:pPr>
      <w:spacing w:before="160"/>
      <w:jc w:val="center"/>
    </w:pPr>
    <w:rPr>
      <w:i/>
      <w:iCs/>
      <w:color w:val="404040" w:themeColor="text1" w:themeTint="BF"/>
    </w:rPr>
  </w:style>
  <w:style w:type="character" w:customStyle="1" w:styleId="QuoteChar">
    <w:name w:val="Quote Char"/>
    <w:basedOn w:val="DefaultParagraphFont"/>
    <w:link w:val="Quote"/>
    <w:uiPriority w:val="29"/>
    <w:rsid w:val="00661FA5"/>
    <w:rPr>
      <w:i/>
      <w:iCs/>
      <w:color w:val="404040" w:themeColor="text1" w:themeTint="BF"/>
    </w:rPr>
  </w:style>
  <w:style w:type="paragraph" w:styleId="ListParagraph">
    <w:name w:val="List Paragraph"/>
    <w:basedOn w:val="Normal"/>
    <w:uiPriority w:val="34"/>
    <w:qFormat/>
    <w:rsid w:val="00661FA5"/>
    <w:pPr>
      <w:ind w:left="720"/>
      <w:contextualSpacing/>
    </w:pPr>
  </w:style>
  <w:style w:type="character" w:styleId="IntenseEmphasis">
    <w:name w:val="Intense Emphasis"/>
    <w:basedOn w:val="DefaultParagraphFont"/>
    <w:uiPriority w:val="21"/>
    <w:qFormat/>
    <w:rsid w:val="00661FA5"/>
    <w:rPr>
      <w:i/>
      <w:iCs/>
      <w:color w:val="2F5496" w:themeColor="accent1" w:themeShade="BF"/>
    </w:rPr>
  </w:style>
  <w:style w:type="paragraph" w:styleId="IntenseQuote">
    <w:name w:val="Intense Quote"/>
    <w:basedOn w:val="Normal"/>
    <w:next w:val="Normal"/>
    <w:link w:val="IntenseQuoteChar"/>
    <w:uiPriority w:val="30"/>
    <w:qFormat/>
    <w:rsid w:val="00661FA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61FA5"/>
    <w:rPr>
      <w:i/>
      <w:iCs/>
      <w:color w:val="2F5496" w:themeColor="accent1" w:themeShade="BF"/>
    </w:rPr>
  </w:style>
  <w:style w:type="character" w:styleId="IntenseReference">
    <w:name w:val="Intense Reference"/>
    <w:basedOn w:val="DefaultParagraphFont"/>
    <w:uiPriority w:val="32"/>
    <w:qFormat/>
    <w:rsid w:val="00661FA5"/>
    <w:rPr>
      <w:b/>
      <w:bCs/>
      <w:smallCaps/>
      <w:color w:val="2F5496" w:themeColor="accent1" w:themeShade="BF"/>
      <w:spacing w:val="5"/>
    </w:rPr>
  </w:style>
  <w:style w:type="paragraph" w:styleId="NormalWeb">
    <w:name w:val="Normal (Web)"/>
    <w:basedOn w:val="Normal"/>
    <w:uiPriority w:val="99"/>
    <w:semiHidden/>
    <w:unhideWhenUsed/>
    <w:rsid w:val="00661FA5"/>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661FA5"/>
    <w:rPr>
      <w:i/>
      <w:iCs/>
    </w:rPr>
  </w:style>
  <w:style w:type="character" w:styleId="Hyperlink">
    <w:name w:val="Hyperlink"/>
    <w:basedOn w:val="DefaultParagraphFont"/>
    <w:uiPriority w:val="99"/>
    <w:unhideWhenUsed/>
    <w:rsid w:val="00661FA5"/>
    <w:rPr>
      <w:color w:val="0000FF"/>
      <w:u w:val="single"/>
    </w:rPr>
  </w:style>
  <w:style w:type="character" w:styleId="UnresolvedMention">
    <w:name w:val="Unresolved Mention"/>
    <w:basedOn w:val="DefaultParagraphFont"/>
    <w:uiPriority w:val="99"/>
    <w:semiHidden/>
    <w:unhideWhenUsed/>
    <w:rsid w:val="00661FA5"/>
    <w:rPr>
      <w:color w:val="605E5C"/>
      <w:shd w:val="clear" w:color="auto" w:fill="E1DFDD"/>
    </w:rPr>
  </w:style>
  <w:style w:type="character" w:customStyle="1" w:styleId="url">
    <w:name w:val="url"/>
    <w:basedOn w:val="DefaultParagraphFont"/>
    <w:rsid w:val="00661FA5"/>
  </w:style>
  <w:style w:type="paragraph" w:styleId="Footer">
    <w:name w:val="footer"/>
    <w:basedOn w:val="Normal"/>
    <w:link w:val="FooterChar"/>
    <w:uiPriority w:val="99"/>
    <w:unhideWhenUsed/>
    <w:rsid w:val="00661F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1FA5"/>
  </w:style>
  <w:style w:type="character" w:styleId="PageNumber">
    <w:name w:val="page number"/>
    <w:basedOn w:val="DefaultParagraphFont"/>
    <w:uiPriority w:val="99"/>
    <w:semiHidden/>
    <w:unhideWhenUsed/>
    <w:rsid w:val="00661F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long-term-plan/" TargetMode="External"/><Relationship Id="rId18" Type="http://schemas.openxmlformats.org/officeDocument/2006/relationships/hyperlink" Target="https://www.kingsfund.org.uk/insight-and-analysis/long-reads/whats-going-on-with-ae-waiting-times" TargetMode="External"/><Relationship Id="rId3" Type="http://schemas.openxmlformats.org/officeDocument/2006/relationships/webSettings" Target="webSettings.xml"/><Relationship Id="rId7" Type="http://schemas.openxmlformats.org/officeDocument/2006/relationships/footer" Target="footer2.xml"/><Relationship Id="rId12" Type="http://schemas.openxmlformats.org/officeDocument/2006/relationships/hyperlink" Target="https://www.mind.org.uk/information-support/types-of-mental-health-problems/mental-health-facts-and-statistics/" TargetMode="External"/><Relationship Id="rId17" Type="http://schemas.openxmlformats.org/officeDocument/2006/relationships/hyperlink" Target="https://commonslibrary.parliament.uk/research-briefings/cbp-7547/" TargetMode="External"/><Relationship Id="rId2" Type="http://schemas.openxmlformats.org/officeDocument/2006/relationships/settings" Target="settings.xml"/><Relationship Id="rId16" Type="http://schemas.openxmlformats.org/officeDocument/2006/relationships/hyperlink" Target="https://www.england.nhs.uk/statistics/statistical-work-areas/ambulance-quality-indicators/ambulance-quality-indicators-data-2023-24/"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hyperlink" Target="https://www.england.nhs.uk/wp-content/uploads/2019/09/community-mental-health-framework-for-adults-and-older-adults.pdf" TargetMode="External"/><Relationship Id="rId5" Type="http://schemas.openxmlformats.org/officeDocument/2006/relationships/endnotes" Target="endnotes.xml"/><Relationship Id="rId15" Type="http://schemas.openxmlformats.org/officeDocument/2006/relationships/hyperlink" Target="https://www.gov.uk/government/publications/the-future-of-healthcare-our-vision-for-digital-data-and-technology-in-health-and-care/the-future-of-healthcare-our-vision-for-digital-data-and-technology-in-health-and-care" TargetMode="External"/><Relationship Id="rId10" Type="http://schemas.openxmlformats.org/officeDocument/2006/relationships/hyperlink" Target="https://www.gov.uk/government/publications/the-future-of-healthcare-our-vision-for-digital-data-and-technology-in-health-and-care/the-future-of-healthcare-our-vision-for-digital-data-and-technology-in-health-and-care"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swastcpd.co.uk/wp-content/uploads/Sept-23_Paramedic_Career_Framework_5th_edition_REVISED-2023-FINAL.pdf" TargetMode="External"/><Relationship Id="rId14" Type="http://schemas.openxmlformats.org/officeDocument/2006/relationships/hyperlink" Target="https://www.england.nhs.uk/mental-health/adults/nhs-talking-therap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6</Pages>
  <Words>1263</Words>
  <Characters>8060</Characters>
  <Application>Microsoft Office Word</Application>
  <DocSecurity>0</DocSecurity>
  <Lines>120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author_12345@outlook.com</dc:creator>
  <cp:keywords/>
  <dc:description/>
  <cp:lastModifiedBy>author_12345@outlook.com</cp:lastModifiedBy>
  <cp:revision>1</cp:revision>
  <dcterms:created xsi:type="dcterms:W3CDTF">2026-02-23T04:25:00Z</dcterms:created>
  <dcterms:modified xsi:type="dcterms:W3CDTF">2026-02-23T04:37:00Z</dcterms:modified>
</cp:coreProperties>
</file>