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val="en-GB"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08379277" w14:textId="678FE7C4" w:rsidR="00A74AEC" w:rsidRPr="00A74AEC" w:rsidRDefault="00A74AEC" w:rsidP="00580E73">
      <w:pPr>
        <w:pStyle w:val="BodyTextL25"/>
        <w:rPr>
          <w:rFonts w:eastAsia="Arial"/>
          <w:color w:val="000000" w:themeColor="text1"/>
        </w:rPr>
      </w:pPr>
      <w:r w:rsidRPr="00A74AEC">
        <w:rPr>
          <w:rFonts w:eastAsia="Arial"/>
          <w:color w:val="000000" w:themeColor="text1"/>
        </w:rPr>
        <w:t>My Report:</w:t>
      </w:r>
    </w:p>
    <w:p w14:paraId="707F3186" w14:textId="77777777" w:rsidR="00A74AEC" w:rsidRDefault="00A74AEC" w:rsidP="00A74AEC">
      <w:pPr>
        <w:rPr>
          <w:color w:val="000000" w:themeColor="text1"/>
        </w:rPr>
      </w:pPr>
      <w:r>
        <w:rPr>
          <w:color w:val="000000" w:themeColor="text1"/>
        </w:rPr>
        <w:t xml:space="preserve">The Institute of Electrical and Electronics Engineers approved the first Ethernet standards in 1983. They named the family of standards 802.3. They specified that protocol uses both the physical and data link layer. Ethernet is defined by two forms of data transmission, frame and packet. The frames are wrapped in packets containing a few bytes of data to specify where the frame starts when connection is established. IEEE 802.3u established “Fast Ethernet” or 100BASE-T with speeds of up to 100Mbps. </w:t>
      </w:r>
      <w:sdt>
        <w:sdtPr>
          <w:rPr>
            <w:color w:val="000000" w:themeColor="text1"/>
          </w:rPr>
          <w:id w:val="832964171"/>
          <w:citation/>
        </w:sdtPr>
        <w:sdtEndPr/>
        <w:sdtContent>
          <w:r>
            <w:rPr>
              <w:color w:val="000000" w:themeColor="text1"/>
            </w:rPr>
            <w:fldChar w:fldCharType="begin"/>
          </w:r>
          <w:r>
            <w:rPr>
              <w:color w:val="000000" w:themeColor="text1"/>
            </w:rPr>
            <w:instrText xml:space="preserve"> CITATION Mar191 \l 2057 </w:instrText>
          </w:r>
          <w:r>
            <w:rPr>
              <w:color w:val="000000" w:themeColor="text1"/>
            </w:rPr>
            <w:fldChar w:fldCharType="separate"/>
          </w:r>
          <w:r w:rsidRPr="00A5774D">
            <w:rPr>
              <w:rFonts w:eastAsiaTheme="minorHAnsi"/>
              <w:noProof/>
              <w:color w:val="000000" w:themeColor="text1"/>
            </w:rPr>
            <w:t>[1]</w:t>
          </w:r>
          <w:r>
            <w:rPr>
              <w:color w:val="000000" w:themeColor="text1"/>
            </w:rPr>
            <w:fldChar w:fldCharType="end"/>
          </w:r>
        </w:sdtContent>
      </w:sdt>
    </w:p>
    <w:p w14:paraId="5A9BD751" w14:textId="77777777" w:rsidR="00A74AEC" w:rsidRDefault="00A74AEC" w:rsidP="00A74AEC">
      <w:pPr>
        <w:rPr>
          <w:color w:val="000000" w:themeColor="text1"/>
        </w:rPr>
      </w:pPr>
      <w:r>
        <w:rPr>
          <w:color w:val="000000" w:themeColor="text1"/>
        </w:rPr>
        <w:t>There are several categories of Ethernet cables, most of which have their own standards to follow.</w:t>
      </w:r>
    </w:p>
    <w:p w14:paraId="27A01F29" w14:textId="77777777" w:rsidR="00A74AEC" w:rsidRDefault="00A74AEC" w:rsidP="00A74AEC">
      <w:pPr>
        <w:rPr>
          <w:color w:val="000000" w:themeColor="text1"/>
        </w:rPr>
      </w:pPr>
      <w:r>
        <w:rPr>
          <w:color w:val="000000" w:themeColor="text1"/>
        </w:rPr>
        <w:t xml:space="preserve">ANSI/TIA-568 are a collective of telecoms standards from the TIA (Telecommunications Industry Association). Work on creating standards for telecommunications cabling systems was started by EIA (Electronic Industries Alliance). They formed the TR-42 committee with nine sub committees to perform the work. </w:t>
      </w:r>
      <w:sdt>
        <w:sdtPr>
          <w:rPr>
            <w:color w:val="000000" w:themeColor="text1"/>
          </w:rPr>
          <w:id w:val="-1820264376"/>
          <w:citation/>
        </w:sdtPr>
        <w:sdtEndPr/>
        <w:sdtContent>
          <w:r>
            <w:rPr>
              <w:color w:val="000000" w:themeColor="text1"/>
            </w:rPr>
            <w:fldChar w:fldCharType="begin"/>
          </w:r>
          <w:r>
            <w:rPr>
              <w:color w:val="000000" w:themeColor="text1"/>
            </w:rPr>
            <w:instrText xml:space="preserve"> CITATION TIA19 \l 2057 </w:instrText>
          </w:r>
          <w:r>
            <w:rPr>
              <w:color w:val="000000" w:themeColor="text1"/>
            </w:rPr>
            <w:fldChar w:fldCharType="separate"/>
          </w:r>
          <w:r w:rsidRPr="00B2414B">
            <w:rPr>
              <w:noProof/>
              <w:color w:val="000000" w:themeColor="text1"/>
            </w:rPr>
            <w:t>[1]</w:t>
          </w:r>
          <w:r>
            <w:rPr>
              <w:color w:val="000000" w:themeColor="text1"/>
            </w:rPr>
            <w:fldChar w:fldCharType="end"/>
          </w:r>
        </w:sdtContent>
      </w:sdt>
      <w:r>
        <w:rPr>
          <w:color w:val="000000" w:themeColor="text1"/>
        </w:rPr>
        <w:t xml:space="preserve"> The purpose of the standard is to provide recommended practices and specifications for industry to follow and increase the lifespan of cabling systems. </w:t>
      </w:r>
      <w:sdt>
        <w:sdtPr>
          <w:rPr>
            <w:color w:val="000000" w:themeColor="text1"/>
          </w:rPr>
          <w:id w:val="-852108937"/>
          <w:citation/>
        </w:sdtPr>
        <w:sdtEndPr/>
        <w:sdtContent>
          <w:r>
            <w:rPr>
              <w:color w:val="000000" w:themeColor="text1"/>
            </w:rPr>
            <w:fldChar w:fldCharType="begin"/>
          </w:r>
          <w:r>
            <w:rPr>
              <w:color w:val="000000" w:themeColor="text1"/>
            </w:rPr>
            <w:instrText xml:space="preserve"> CITATION TIA19 \l 2057 </w:instrText>
          </w:r>
          <w:r>
            <w:rPr>
              <w:color w:val="000000" w:themeColor="text1"/>
            </w:rPr>
            <w:fldChar w:fldCharType="separate"/>
          </w:r>
          <w:r w:rsidRPr="00FA2CBC">
            <w:rPr>
              <w:noProof/>
              <w:color w:val="000000" w:themeColor="text1"/>
            </w:rPr>
            <w:t>[1]</w:t>
          </w:r>
          <w:r>
            <w:rPr>
              <w:color w:val="000000" w:themeColor="text1"/>
            </w:rPr>
            <w:fldChar w:fldCharType="end"/>
          </w:r>
        </w:sdtContent>
      </w:sdt>
    </w:p>
    <w:p w14:paraId="44D82E7A" w14:textId="04763FB8" w:rsidR="00A74AEC" w:rsidRDefault="00A74AEC" w:rsidP="00A74AEC">
      <w:pPr>
        <w:rPr>
          <w:color w:val="000000" w:themeColor="text1"/>
        </w:rPr>
      </w:pPr>
      <w:r>
        <w:rPr>
          <w:color w:val="000000" w:themeColor="text1"/>
        </w:rPr>
        <w:t xml:space="preserve">Cat5 cables have no current standards as they are not recognized by the TIA/EIA. The Cat5 cable introduced 10/100 Mbps of distances to 100m at 100 MHz.  This type out-dated the previous Cat 3 cable and became the standard for Ethernet for years before becoming mostly obsolete and replaced by Cat5e cables. </w:t>
      </w:r>
      <w:sdt>
        <w:sdtPr>
          <w:rPr>
            <w:color w:val="000000" w:themeColor="text1"/>
          </w:rPr>
          <w:id w:val="-537285130"/>
          <w:citation/>
        </w:sdtPr>
        <w:sdtEndPr/>
        <w:sdtContent>
          <w:r>
            <w:rPr>
              <w:color w:val="000000" w:themeColor="text1"/>
            </w:rPr>
            <w:fldChar w:fldCharType="begin"/>
          </w:r>
          <w:r>
            <w:rPr>
              <w:color w:val="000000" w:themeColor="text1"/>
            </w:rPr>
            <w:instrText xml:space="preserve"> CITATION Kno19 \l 2057 </w:instrText>
          </w:r>
          <w:r>
            <w:rPr>
              <w:color w:val="000000" w:themeColor="text1"/>
            </w:rPr>
            <w:fldChar w:fldCharType="separate"/>
          </w:r>
          <w:r w:rsidRPr="00E069F1">
            <w:rPr>
              <w:noProof/>
              <w:color w:val="000000" w:themeColor="text1"/>
            </w:rPr>
            <w:t>[2]</w:t>
          </w:r>
          <w:r>
            <w:rPr>
              <w:color w:val="000000" w:themeColor="text1"/>
            </w:rPr>
            <w:fldChar w:fldCharType="end"/>
          </w:r>
        </w:sdtContent>
      </w:sdt>
    </w:p>
    <w:p w14:paraId="347BDC35" w14:textId="410BC560" w:rsidR="00A74AEC" w:rsidRDefault="00A74AEC" w:rsidP="00A74AEC">
      <w:pPr>
        <w:rPr>
          <w:color w:val="000000" w:themeColor="text1"/>
        </w:rPr>
      </w:pPr>
      <w:r>
        <w:rPr>
          <w:color w:val="000000" w:themeColor="text1"/>
        </w:rPr>
        <w:t xml:space="preserve">Cat5e cables, which stands for Category 5 Enhanced, supports high performance networking. It can provide speeds of up to 1000 Mbps at frequencies of up to 100 Mhz (At a length of up to 100m. If the cable is running at maximum speed the maximum cable length drops too 50m).  Although both Cat5 and Cat5e support 100 Mhz of bandwidth, the cat5e cables follow set standards ensuring that there are tighter twisted wires inside and also reducing crosstalk between the adjacent wires. </w:t>
      </w:r>
      <w:sdt>
        <w:sdtPr>
          <w:rPr>
            <w:color w:val="000000" w:themeColor="text1"/>
          </w:rPr>
          <w:id w:val="-905833427"/>
          <w:citation/>
        </w:sdtPr>
        <w:sdtEndPr/>
        <w:sdtContent>
          <w:r>
            <w:rPr>
              <w:color w:val="000000" w:themeColor="text1"/>
            </w:rPr>
            <w:fldChar w:fldCharType="begin"/>
          </w:r>
          <w:r>
            <w:rPr>
              <w:color w:val="000000" w:themeColor="text1"/>
            </w:rPr>
            <w:instrText xml:space="preserve"> CITATION Hun18 \l 2057 </w:instrText>
          </w:r>
          <w:r>
            <w:rPr>
              <w:color w:val="000000" w:themeColor="text1"/>
            </w:rPr>
            <w:fldChar w:fldCharType="separate"/>
          </w:r>
          <w:r w:rsidRPr="00811484">
            <w:rPr>
              <w:noProof/>
              <w:color w:val="000000" w:themeColor="text1"/>
            </w:rPr>
            <w:t>[3]</w:t>
          </w:r>
          <w:r>
            <w:rPr>
              <w:color w:val="000000" w:themeColor="text1"/>
            </w:rPr>
            <w:fldChar w:fldCharType="end"/>
          </w:r>
        </w:sdtContent>
      </w:sdt>
    </w:p>
    <w:p w14:paraId="0EBBA796" w14:textId="3D0B327F" w:rsidR="00A74AEC" w:rsidRDefault="00A74AEC" w:rsidP="00A74AEC">
      <w:pPr>
        <w:rPr>
          <w:color w:val="000000" w:themeColor="text1"/>
        </w:rPr>
      </w:pPr>
      <w:r>
        <w:rPr>
          <w:color w:val="000000" w:themeColor="text1"/>
        </w:rPr>
        <w:t xml:space="preserve">Cat6 cables are more tightly wound than that cat5 or cat5e cables and they also are shielded with a thicker sheath when compared to cat5e cables. Both these factors reduce cross talk inside and outside the cable. </w:t>
      </w:r>
      <w:sdt>
        <w:sdtPr>
          <w:rPr>
            <w:color w:val="000000" w:themeColor="text1"/>
          </w:rPr>
          <w:id w:val="-1377393960"/>
          <w:citation/>
        </w:sdtPr>
        <w:sdtEndPr/>
        <w:sdtContent>
          <w:r>
            <w:rPr>
              <w:color w:val="000000" w:themeColor="text1"/>
            </w:rPr>
            <w:fldChar w:fldCharType="begin"/>
          </w:r>
          <w:r>
            <w:rPr>
              <w:color w:val="000000" w:themeColor="text1"/>
            </w:rPr>
            <w:instrText xml:space="preserve"> CITATION Hun18 \l 2057 </w:instrText>
          </w:r>
          <w:r>
            <w:rPr>
              <w:color w:val="000000" w:themeColor="text1"/>
            </w:rPr>
            <w:fldChar w:fldCharType="separate"/>
          </w:r>
          <w:r w:rsidRPr="00462875">
            <w:rPr>
              <w:noProof/>
              <w:color w:val="000000" w:themeColor="text1"/>
            </w:rPr>
            <w:t>[3]</w:t>
          </w:r>
          <w:r>
            <w:rPr>
              <w:color w:val="000000" w:themeColor="text1"/>
            </w:rPr>
            <w:fldChar w:fldCharType="end"/>
          </w:r>
        </w:sdtContent>
      </w:sdt>
      <w:r>
        <w:rPr>
          <w:color w:val="000000" w:themeColor="text1"/>
        </w:rPr>
        <w:t xml:space="preserve"> Cat 6 can support speeds of up to 10 Gbps and frequencies of up to 250 MHz. The draw back being that Cat6 cables only supports lengths of 37 to 55m when supporting 10 Gbps and they are also more expensive than cat5e cables. </w:t>
      </w:r>
      <w:sdt>
        <w:sdtPr>
          <w:rPr>
            <w:color w:val="000000" w:themeColor="text1"/>
          </w:rPr>
          <w:id w:val="1529445895"/>
          <w:citation/>
        </w:sdtPr>
        <w:sdtEndPr/>
        <w:sdtContent>
          <w:r>
            <w:rPr>
              <w:color w:val="000000" w:themeColor="text1"/>
            </w:rPr>
            <w:fldChar w:fldCharType="begin"/>
          </w:r>
          <w:r>
            <w:rPr>
              <w:color w:val="000000" w:themeColor="text1"/>
            </w:rPr>
            <w:instrText xml:space="preserve"> CITATION Kno19 \l 2057 </w:instrText>
          </w:r>
          <w:r>
            <w:rPr>
              <w:color w:val="000000" w:themeColor="text1"/>
            </w:rPr>
            <w:fldChar w:fldCharType="separate"/>
          </w:r>
          <w:r w:rsidRPr="000A6EE6">
            <w:rPr>
              <w:noProof/>
              <w:color w:val="000000" w:themeColor="text1"/>
            </w:rPr>
            <w:t>[2]</w:t>
          </w:r>
          <w:r>
            <w:rPr>
              <w:color w:val="000000" w:themeColor="text1"/>
            </w:rPr>
            <w:fldChar w:fldCharType="end"/>
          </w:r>
        </w:sdtContent>
      </w:sdt>
    </w:p>
    <w:sdt>
      <w:sdtPr>
        <w:rPr>
          <w:rFonts w:ascii="Arial" w:eastAsia="Calibri" w:hAnsi="Arial"/>
          <w:b w:val="0"/>
          <w:bCs w:val="0"/>
          <w:color w:val="auto"/>
          <w:sz w:val="22"/>
          <w:szCs w:val="22"/>
        </w:rPr>
        <w:id w:val="681237465"/>
        <w:docPartObj>
          <w:docPartGallery w:val="Bibliographies"/>
          <w:docPartUnique/>
        </w:docPartObj>
      </w:sdtPr>
      <w:sdtEndPr/>
      <w:sdtContent>
        <w:p w14:paraId="5018E029" w14:textId="77777777" w:rsidR="00A74AEC" w:rsidRDefault="00A74AEC" w:rsidP="00A74AEC">
          <w:pPr>
            <w:pStyle w:val="Heading1"/>
          </w:pPr>
          <w:r>
            <w:t>References</w:t>
          </w:r>
        </w:p>
        <w:sdt>
          <w:sdtPr>
            <w:id w:val="-573587230"/>
            <w:bibliography/>
          </w:sdtPr>
          <w:sdtEndPr/>
          <w:sdtContent>
            <w:p w14:paraId="655C6759" w14:textId="77777777" w:rsidR="00A74AEC" w:rsidRDefault="00A74AEC" w:rsidP="00A74AE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758"/>
              </w:tblGrid>
              <w:tr w:rsidR="00A74AEC" w14:paraId="5B39FC97" w14:textId="77777777" w:rsidTr="007D5662">
                <w:trPr>
                  <w:tblCellSpacing w:w="15" w:type="dxa"/>
                </w:trPr>
                <w:tc>
                  <w:tcPr>
                    <w:tcW w:w="50" w:type="pct"/>
                    <w:hideMark/>
                  </w:tcPr>
                  <w:p w14:paraId="24F5B519" w14:textId="77777777" w:rsidR="00A74AEC" w:rsidRDefault="00A74AEC" w:rsidP="007D5662">
                    <w:pPr>
                      <w:pStyle w:val="Bibliography"/>
                      <w:rPr>
                        <w:noProof/>
                        <w:sz w:val="24"/>
                        <w:szCs w:val="24"/>
                        <w:lang w:val="en-US"/>
                      </w:rPr>
                    </w:pPr>
                    <w:r>
                      <w:rPr>
                        <w:noProof/>
                        <w:lang w:val="en-US"/>
                      </w:rPr>
                      <w:t xml:space="preserve">[1] </w:t>
                    </w:r>
                  </w:p>
                </w:tc>
                <w:tc>
                  <w:tcPr>
                    <w:tcW w:w="0" w:type="auto"/>
                    <w:hideMark/>
                  </w:tcPr>
                  <w:p w14:paraId="01314BEA" w14:textId="77777777" w:rsidR="00A74AEC" w:rsidRDefault="00A74AEC" w:rsidP="007D5662">
                    <w:pPr>
                      <w:pStyle w:val="Bibliography"/>
                      <w:rPr>
                        <w:noProof/>
                        <w:lang w:val="en-US"/>
                      </w:rPr>
                    </w:pPr>
                    <w:r>
                      <w:rPr>
                        <w:noProof/>
                        <w:lang w:val="en-US"/>
                      </w:rPr>
                      <w:t>M. Rouse, "Ethernet," TechTarget, [Online]. Available: https://searchnetworking.techtarget.com/definition/Ethernet. [Accessed 10 December 2019].</w:t>
                    </w:r>
                  </w:p>
                </w:tc>
              </w:tr>
              <w:tr w:rsidR="00A74AEC" w14:paraId="72872694" w14:textId="77777777" w:rsidTr="007D5662">
                <w:trPr>
                  <w:tblCellSpacing w:w="15" w:type="dxa"/>
                </w:trPr>
                <w:tc>
                  <w:tcPr>
                    <w:tcW w:w="50" w:type="pct"/>
                    <w:hideMark/>
                  </w:tcPr>
                  <w:p w14:paraId="5A9C099E" w14:textId="77777777" w:rsidR="00A74AEC" w:rsidRDefault="00A74AEC" w:rsidP="007D5662">
                    <w:pPr>
                      <w:pStyle w:val="Bibliography"/>
                      <w:rPr>
                        <w:noProof/>
                        <w:lang w:val="en-US"/>
                      </w:rPr>
                    </w:pPr>
                    <w:r>
                      <w:rPr>
                        <w:noProof/>
                        <w:lang w:val="en-US"/>
                      </w:rPr>
                      <w:lastRenderedPageBreak/>
                      <w:t xml:space="preserve">[2] </w:t>
                    </w:r>
                  </w:p>
                </w:tc>
                <w:tc>
                  <w:tcPr>
                    <w:tcW w:w="0" w:type="auto"/>
                    <w:hideMark/>
                  </w:tcPr>
                  <w:p w14:paraId="2F29D2C2" w14:textId="77777777" w:rsidR="00A74AEC" w:rsidRDefault="00A74AEC" w:rsidP="007D5662">
                    <w:pPr>
                      <w:pStyle w:val="Bibliography"/>
                      <w:rPr>
                        <w:noProof/>
                        <w:lang w:val="en-US"/>
                      </w:rPr>
                    </w:pPr>
                    <w:r>
                      <w:rPr>
                        <w:noProof/>
                        <w:lang w:val="en-US"/>
                      </w:rPr>
                      <w:t>"TIA/EIA-568," Wikipedia, [Online]. Available: https://en.wikipedia.org/wiki/TIA/EIA-568. [Accessed 28 November 2019].</w:t>
                    </w:r>
                  </w:p>
                </w:tc>
              </w:tr>
              <w:tr w:rsidR="00A74AEC" w14:paraId="1169C89B" w14:textId="77777777" w:rsidTr="007D5662">
                <w:trPr>
                  <w:tblCellSpacing w:w="15" w:type="dxa"/>
                </w:trPr>
                <w:tc>
                  <w:tcPr>
                    <w:tcW w:w="50" w:type="pct"/>
                    <w:hideMark/>
                  </w:tcPr>
                  <w:p w14:paraId="45DFEE42" w14:textId="77777777" w:rsidR="00A74AEC" w:rsidRDefault="00A74AEC" w:rsidP="007D5662">
                    <w:pPr>
                      <w:pStyle w:val="Bibliography"/>
                      <w:rPr>
                        <w:noProof/>
                        <w:lang w:val="en-US"/>
                      </w:rPr>
                    </w:pPr>
                    <w:r>
                      <w:rPr>
                        <w:noProof/>
                        <w:lang w:val="en-US"/>
                      </w:rPr>
                      <w:t xml:space="preserve">[3] </w:t>
                    </w:r>
                  </w:p>
                </w:tc>
                <w:tc>
                  <w:tcPr>
                    <w:tcW w:w="0" w:type="auto"/>
                    <w:hideMark/>
                  </w:tcPr>
                  <w:p w14:paraId="3AC4226F" w14:textId="77777777" w:rsidR="00A74AEC" w:rsidRDefault="00A74AEC" w:rsidP="007D5662">
                    <w:pPr>
                      <w:pStyle w:val="Bibliography"/>
                      <w:rPr>
                        <w:noProof/>
                        <w:lang w:val="en-US"/>
                      </w:rPr>
                    </w:pPr>
                    <w:r>
                      <w:rPr>
                        <w:noProof/>
                        <w:lang w:val="en-US"/>
                      </w:rPr>
                      <w:t>"Know Your Cats," Plenet Technology USA, [Online]. Available: https://planetechusa.com/demystifying-ethernet-types-difference-between-cat5e-cat-6-and-cat7/. [Accessed 29 November 2019].</w:t>
                    </w:r>
                  </w:p>
                </w:tc>
              </w:tr>
              <w:tr w:rsidR="00A74AEC" w14:paraId="043885B9" w14:textId="77777777" w:rsidTr="007D5662">
                <w:trPr>
                  <w:tblCellSpacing w:w="15" w:type="dxa"/>
                </w:trPr>
                <w:tc>
                  <w:tcPr>
                    <w:tcW w:w="50" w:type="pct"/>
                    <w:hideMark/>
                  </w:tcPr>
                  <w:p w14:paraId="22419257" w14:textId="77777777" w:rsidR="00A74AEC" w:rsidRDefault="00A74AEC" w:rsidP="007D5662">
                    <w:pPr>
                      <w:pStyle w:val="Bibliography"/>
                      <w:rPr>
                        <w:noProof/>
                        <w:lang w:val="en-US"/>
                      </w:rPr>
                    </w:pPr>
                    <w:r>
                      <w:rPr>
                        <w:noProof/>
                        <w:lang w:val="en-US"/>
                      </w:rPr>
                      <w:t xml:space="preserve">[4] </w:t>
                    </w:r>
                  </w:p>
                </w:tc>
                <w:tc>
                  <w:tcPr>
                    <w:tcW w:w="0" w:type="auto"/>
                    <w:hideMark/>
                  </w:tcPr>
                  <w:p w14:paraId="4897D7A4" w14:textId="77777777" w:rsidR="00A74AEC" w:rsidRDefault="00A74AEC" w:rsidP="007D5662">
                    <w:pPr>
                      <w:pStyle w:val="Bibliography"/>
                      <w:rPr>
                        <w:noProof/>
                        <w:lang w:val="en-US"/>
                      </w:rPr>
                    </w:pPr>
                    <w:r>
                      <w:rPr>
                        <w:noProof/>
                        <w:lang w:val="en-US"/>
                      </w:rPr>
                      <w:t>H. Bailey, "Cable Types: Cat5e, Cat6, Cat6a," Access Agility, 12 October 2018. [Online]. Available: https://www.accessagility.com/blog/cable-types-cat5e-cat6-cat6a. [Accessed 28 November 2019].</w:t>
                    </w:r>
                  </w:p>
                </w:tc>
              </w:tr>
              <w:tr w:rsidR="00A74AEC" w14:paraId="13513665" w14:textId="77777777" w:rsidTr="007D5662">
                <w:trPr>
                  <w:tblCellSpacing w:w="15" w:type="dxa"/>
                </w:trPr>
                <w:tc>
                  <w:tcPr>
                    <w:tcW w:w="50" w:type="pct"/>
                    <w:hideMark/>
                  </w:tcPr>
                  <w:p w14:paraId="076EC734" w14:textId="77777777" w:rsidR="00A74AEC" w:rsidRDefault="00A74AEC" w:rsidP="007D5662">
                    <w:pPr>
                      <w:pStyle w:val="Bibliography"/>
                      <w:rPr>
                        <w:noProof/>
                        <w:lang w:val="en-US"/>
                      </w:rPr>
                    </w:pPr>
                    <w:r>
                      <w:rPr>
                        <w:noProof/>
                        <w:lang w:val="en-US"/>
                      </w:rPr>
                      <w:t xml:space="preserve">[5] </w:t>
                    </w:r>
                  </w:p>
                </w:tc>
                <w:tc>
                  <w:tcPr>
                    <w:tcW w:w="0" w:type="auto"/>
                    <w:hideMark/>
                  </w:tcPr>
                  <w:p w14:paraId="3FDCC3D2" w14:textId="77777777" w:rsidR="00A74AEC" w:rsidRDefault="00A74AEC" w:rsidP="007D5662">
                    <w:pPr>
                      <w:pStyle w:val="Bibliography"/>
                      <w:rPr>
                        <w:noProof/>
                        <w:lang w:val="en-US"/>
                      </w:rPr>
                    </w:pPr>
                    <w:r>
                      <w:rPr>
                        <w:noProof/>
                        <w:lang w:val="en-US"/>
                      </w:rPr>
                      <w:t>B. Mitchell, "The Basics of RJ45, RJ45s and 8P8C Connectors and Cables," Lifewire, 28 November (Updated) 2019. [Online]. Available: https://www.lifewire.com/definition-of-rj45-817872. [Accessed 01 December 2019].</w:t>
                    </w:r>
                  </w:p>
                </w:tc>
              </w:tr>
            </w:tbl>
            <w:p w14:paraId="2DA071C5" w14:textId="77777777" w:rsidR="00A74AEC" w:rsidRDefault="00A74AEC" w:rsidP="00A74AEC">
              <w:pPr>
                <w:rPr>
                  <w:rFonts w:eastAsia="Times New Roman"/>
                  <w:noProof/>
                </w:rPr>
              </w:pPr>
            </w:p>
            <w:p w14:paraId="7F396B6E" w14:textId="77777777" w:rsidR="00A74AEC" w:rsidRDefault="00A74AEC" w:rsidP="00A74AEC">
              <w:r>
                <w:rPr>
                  <w:b/>
                  <w:bCs/>
                  <w:noProof/>
                </w:rPr>
                <w:fldChar w:fldCharType="end"/>
              </w:r>
            </w:p>
          </w:sdtContent>
        </w:sdt>
      </w:sdtContent>
    </w:sdt>
    <w:p w14:paraId="56FA9E18" w14:textId="77777777" w:rsidR="00A74AEC" w:rsidRPr="007C20EC" w:rsidRDefault="00A74AEC" w:rsidP="00A74AEC">
      <w:pPr>
        <w:pStyle w:val="BodyTextL25"/>
        <w:ind w:left="0"/>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val="en-GB"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val="en-GB"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val="en-GB"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val="en-GB"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val="en-GB"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5D1D205D" w14:textId="77777777" w:rsidR="00A74AEC" w:rsidRDefault="00A74AEC" w:rsidP="005F1988">
      <w:pPr>
        <w:pStyle w:val="LabSection"/>
        <w:rPr>
          <w:color w:val="FF0000"/>
        </w:rPr>
      </w:pPr>
    </w:p>
    <w:p w14:paraId="416F8247" w14:textId="77777777" w:rsidR="00A74AEC" w:rsidRDefault="00A74AEC" w:rsidP="005F1988">
      <w:pPr>
        <w:pStyle w:val="LabSection"/>
        <w:rPr>
          <w:color w:val="FF0000"/>
        </w:rPr>
      </w:pPr>
    </w:p>
    <w:p w14:paraId="7E794BE0" w14:textId="7FE6738A" w:rsidR="00853418" w:rsidRPr="003723AD" w:rsidRDefault="00A74AEC" w:rsidP="003723AD">
      <w:pPr>
        <w:pStyle w:val="LabSection"/>
        <w:rPr>
          <w:color w:val="FF0000"/>
        </w:rPr>
      </w:pPr>
      <w:bookmarkStart w:id="0" w:name="_GoBack"/>
      <w:bookmarkEnd w:id="0"/>
      <w:r w:rsidRPr="003723AD">
        <w:rPr>
          <w:color w:val="FF0000"/>
        </w:rPr>
        <w:t>R</w:t>
      </w:r>
      <w:r w:rsidR="00024EE5" w:rsidRPr="003723AD">
        <w:rPr>
          <w:color w:val="FF0000"/>
        </w:rPr>
        <w:t>eflection</w:t>
      </w:r>
    </w:p>
    <w:p w14:paraId="0E60BC20" w14:textId="77777777" w:rsidR="00024EE5" w:rsidRDefault="001B05B2" w:rsidP="00596998">
      <w:pPr>
        <w:pStyle w:val="ReflectionQ"/>
        <w:rPr>
          <w:color w:val="FF0000"/>
        </w:rPr>
      </w:pPr>
      <w:r w:rsidRPr="007C20EC">
        <w:rPr>
          <w:color w:val="FF0000"/>
        </w:rPr>
        <w:t>Which part of making cables did you find the most difficult?</w:t>
      </w:r>
    </w:p>
    <w:p w14:paraId="391E33C3" w14:textId="77777777" w:rsidR="00A74AEC" w:rsidRPr="00A74AEC" w:rsidRDefault="00A74AEC" w:rsidP="00A74AEC">
      <w:pPr>
        <w:pStyle w:val="LabSection"/>
        <w:rPr>
          <w:b w:val="0"/>
          <w:sz w:val="20"/>
          <w:szCs w:val="20"/>
        </w:rPr>
      </w:pPr>
      <w:r w:rsidRPr="00A74AEC">
        <w:rPr>
          <w:b w:val="0"/>
          <w:sz w:val="20"/>
          <w:szCs w:val="20"/>
        </w:rPr>
        <w:lastRenderedPageBreak/>
        <w:t>The part of making the cables I found the most difficult was keeping the correct wire pairs together while attempting to connect them to the RJ-45 connector. I attempted this several times before re-cutting the cable and finding a length that worked best.</w:t>
      </w:r>
    </w:p>
    <w:p w14:paraId="3DEC9BB5" w14:textId="77777777" w:rsidR="00A74AEC" w:rsidRPr="007C20EC" w:rsidRDefault="00A74AEC" w:rsidP="00A74AEC">
      <w:pPr>
        <w:pStyle w:val="ReflectionQ"/>
        <w:numPr>
          <w:ilvl w:val="0"/>
          <w:numId w:val="0"/>
        </w:numPr>
        <w:ind w:left="360"/>
        <w:rPr>
          <w:color w:val="FF0000"/>
        </w:rPr>
      </w:pPr>
    </w:p>
    <w:p w14:paraId="033068AC" w14:textId="2B7D7DD4" w:rsidR="00017962" w:rsidRPr="000948EA" w:rsidRDefault="00017962" w:rsidP="000948EA">
      <w:pPr>
        <w:pStyle w:val="ReflectionQ"/>
        <w:numPr>
          <w:ilvl w:val="1"/>
          <w:numId w:val="5"/>
        </w:numPr>
        <w:rPr>
          <w:rStyle w:val="AnswerGray"/>
          <w:color w:val="FF0000"/>
          <w:shd w:val="clear" w:color="auto" w:fill="auto"/>
        </w:rPr>
      </w:pPr>
      <w:r w:rsidRPr="000948EA">
        <w:rPr>
          <w:rStyle w:val="AnswerGray"/>
          <w:color w:val="FF0000"/>
          <w:shd w:val="clear" w:color="auto" w:fill="auto"/>
        </w:rPr>
        <w:t>Why do you ha</w:t>
      </w:r>
      <w:r w:rsidR="00B446F2" w:rsidRPr="000948EA">
        <w:rPr>
          <w:rStyle w:val="AnswerGray"/>
          <w:color w:val="FF0000"/>
          <w:shd w:val="clear" w:color="auto" w:fill="auto"/>
        </w:rPr>
        <w:t xml:space="preserve">ve to learn how to make a cable </w:t>
      </w:r>
      <w:r w:rsidR="001236ED" w:rsidRPr="000948EA">
        <w:rPr>
          <w:rStyle w:val="AnswerGray"/>
          <w:color w:val="FF0000"/>
          <w:shd w:val="clear" w:color="auto" w:fill="auto"/>
        </w:rPr>
        <w:t xml:space="preserve">if </w:t>
      </w:r>
      <w:r w:rsidR="00B446F2" w:rsidRPr="000948EA">
        <w:rPr>
          <w:rStyle w:val="AnswerGray"/>
          <w:color w:val="FF0000"/>
          <w:shd w:val="clear" w:color="auto" w:fill="auto"/>
        </w:rPr>
        <w:t>you can easily buy pre-made cables?</w:t>
      </w:r>
    </w:p>
    <w:p w14:paraId="15CB0E48" w14:textId="77777777" w:rsidR="00A74AEC" w:rsidRPr="00A74AEC" w:rsidRDefault="00A74AEC" w:rsidP="00A74AEC">
      <w:pPr>
        <w:pStyle w:val="LabSection"/>
        <w:rPr>
          <w:b w:val="0"/>
          <w:sz w:val="20"/>
          <w:szCs w:val="20"/>
        </w:rPr>
      </w:pPr>
      <w:r w:rsidRPr="00A74AEC">
        <w:rPr>
          <w:b w:val="0"/>
          <w:sz w:val="20"/>
          <w:szCs w:val="20"/>
        </w:rPr>
        <w:t>In my opinion, the main benefit of making your own Ethernet cables is that you can decide on any length you like and if you have a specific need you can cater for it. For example if you needed a particularly long cable that would then be a possibility and also if you wanted to reduce clutter you could then make shorter cables that are perfect length.</w:t>
      </w:r>
    </w:p>
    <w:p w14:paraId="73D25E95" w14:textId="77777777" w:rsidR="00A74AEC" w:rsidRPr="007C20EC" w:rsidRDefault="00A74AEC" w:rsidP="00A74AEC">
      <w:pPr>
        <w:pStyle w:val="ReflectionQ"/>
        <w:numPr>
          <w:ilvl w:val="0"/>
          <w:numId w:val="0"/>
        </w:numPr>
        <w:rPr>
          <w:rStyle w:val="AnswerGray"/>
          <w:color w:val="FF0000"/>
          <w:shd w:val="clear" w:color="auto" w:fill="auto"/>
        </w:rPr>
      </w:pPr>
    </w:p>
    <w:sectPr w:rsidR="00A74AEC"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7E5FC6FB"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0948EA">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A74AEC">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A74AEC">
      <w:rPr>
        <w:b/>
        <w:noProof/>
        <w:szCs w:val="16"/>
      </w:rPr>
      <w:t>8</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A74AEC">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A74AEC">
      <w:rPr>
        <w:b/>
        <w:noProof/>
        <w:szCs w:val="16"/>
      </w:rPr>
      <w:t>8</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val="en-GB"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0"/>
    <w:lvlOverride w:ilvl="0">
      <w:startOverride w:val="1"/>
    </w:lvlOverride>
    <w:lvlOverride w:ilvl="1">
      <w:startOverride w:val="2"/>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48EA"/>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723A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4AEC"/>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A74AEC"/>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Mar191</b:Tag>
    <b:SourceType>InternetSite</b:SourceType>
    <b:Guid>{2A5B5669-B1A0-4510-90BA-C0656EF0C62C}</b:Guid>
    <b:Author>
      <b:Author>
        <b:NameList>
          <b:Person>
            <b:Last>Rouse</b:Last>
            <b:First>Margaret</b:First>
          </b:Person>
        </b:NameList>
      </b:Author>
    </b:Author>
    <b:Title>Ethernet</b:Title>
    <b:ProductionCompany>TechTarget</b:ProductionCompany>
    <b:YearAccessed>2019</b:YearAccessed>
    <b:MonthAccessed>December</b:MonthAccessed>
    <b:DayAccessed>10</b:DayAccessed>
    <b:URL>https://searchnetworking.techtarget.com/definition/Ethernet</b:URL>
    <b:RefOrder>1</b:RefOrder>
  </b:Source>
  <b:Source>
    <b:Tag>TIA19</b:Tag>
    <b:SourceType>InternetSite</b:SourceType>
    <b:Guid>{53D9615A-E74E-440B-A1FD-77E49A5891CD}</b:Guid>
    <b:Title>TIA/EIA-568</b:Title>
    <b:InternetSiteTitle>Wikipedia</b:InternetSiteTitle>
    <b:YearAccessed>2019</b:YearAccessed>
    <b:MonthAccessed>November</b:MonthAccessed>
    <b:DayAccessed>28</b:DayAccessed>
    <b:URL>https://en.wikipedia.org/wiki/TIA/EIA-568</b:URL>
    <b:ProductionCompany>Wikipedia</b:ProductionCompany>
    <b:RefOrder>2</b:RefOrder>
  </b:Source>
  <b:Source>
    <b:Tag>Kno19</b:Tag>
    <b:SourceType>InternetSite</b:SourceType>
    <b:Guid>{1CA8CBD4-ED71-4C66-923B-7A36D10E42A1}</b:Guid>
    <b:Title>Know Your Cats</b:Title>
    <b:ProductionCompany>Plenet Technology USA</b:ProductionCompany>
    <b:YearAccessed>2019</b:YearAccessed>
    <b:MonthAccessed>November</b:MonthAccessed>
    <b:DayAccessed>29</b:DayAccessed>
    <b:URL>https://planetechusa.com/demystifying-ethernet-types-difference-between-cat5e-cat-6-and-cat7/</b:URL>
    <b:RefOrder>3</b:RefOrder>
  </b:Source>
  <b:Source>
    <b:Tag>Hun18</b:Tag>
    <b:SourceType>InternetSite</b:SourceType>
    <b:Guid>{92346155-48BC-4F1B-AAB1-385520E7840C}</b:Guid>
    <b:Author>
      <b:Author>
        <b:NameList>
          <b:Person>
            <b:Last>Bailey</b:Last>
            <b:First>Hunter</b:First>
          </b:Person>
        </b:NameList>
      </b:Author>
    </b:Author>
    <b:Title>Cable Types: Cat5e, Cat6, Cat6a</b:Title>
    <b:ProductionCompany>Access Agility</b:ProductionCompany>
    <b:Year>2018</b:Year>
    <b:Month>October</b:Month>
    <b:Day>12</b:Day>
    <b:YearAccessed>2019</b:YearAccessed>
    <b:MonthAccessed>November</b:MonthAccessed>
    <b:DayAccessed>28</b:DayAccessed>
    <b:URL>https://www.accessagility.com/blog/cable-types-cat5e-cat6-cat6a</b:URL>
    <b:RefOrder>4</b:RefOrder>
  </b:Source>
  <b:Source>
    <b:Tag>Bra19</b:Tag>
    <b:SourceType>InternetSite</b:SourceType>
    <b:Guid>{1EE904E4-2512-4A6E-A413-8C3EA1B7CF4E}</b:Guid>
    <b:Author>
      <b:Author>
        <b:NameList>
          <b:Person>
            <b:Last>Mitchell</b:Last>
            <b:First>Bradley</b:First>
          </b:Person>
        </b:NameList>
      </b:Author>
    </b:Author>
    <b:Title>The Basics of RJ45, RJ45s and 8P8C Connectors and Cables</b:Title>
    <b:ProductionCompany>Lifewire</b:ProductionCompany>
    <b:Year>2019</b:Year>
    <b:Month>November (Updated)</b:Month>
    <b:Day>28</b:Day>
    <b:YearAccessed>2019</b:YearAccessed>
    <b:MonthAccessed>December</b:MonthAccessed>
    <b:DayAccessed>01</b:DayAccessed>
    <b:URL>https://www.lifewire.com/definition-of-rj45-817872</b:URL>
    <b:RefOrder>5</b:RefOrder>
  </b:Source>
</b:Sources>
</file>

<file path=customXml/itemProps1.xml><?xml version="1.0" encoding="utf-8"?>
<ds:datastoreItem xmlns:ds="http://schemas.openxmlformats.org/officeDocument/2006/customXml" ds:itemID="{19D4DE71-2FF8-44D6-8C76-AD3B1656F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1666</Words>
  <Characters>9500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Chris Hopkins</cp:lastModifiedBy>
  <cp:revision>4</cp:revision>
  <cp:lastPrinted>2015-07-08T15:32:00Z</cp:lastPrinted>
  <dcterms:created xsi:type="dcterms:W3CDTF">2019-12-10T12:59:00Z</dcterms:created>
  <dcterms:modified xsi:type="dcterms:W3CDTF">2019-12-10T20:38:00Z</dcterms:modified>
</cp:coreProperties>
</file>