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conformance="strict">
  <w:body>
    <w:sdt>
      <w:sdtPr>
        <w:id w:val="-878545512"/>
        <w:docPartObj>
          <w:docPartGallery w:val="Cover Pages"/>
          <w:docPartUnique/>
        </w:docPartObj>
      </w:sdtPr>
      <w:sdtEndPr>
        <w:rPr>
          <w:kern w:val="48"/>
        </w:rPr>
      </w:sdtEndPr>
      <w:sdtContent>
        <w:p w14:paraId="7CA0ED9D" w14:textId="46B53652" w:rsidR="00410CF1" w:rsidRDefault="00410CF1">
          <w:r>
            <w:rPr>
              <w:noProof/>
            </w:rPr>
            <w:drawing>
              <wp:anchor distT="0" distB="0" distL="114300" distR="114300" simplePos="0" relativeHeight="251661824" behindDoc="0" locked="0" layoutInCell="1" allowOverlap="1" wp14:anchorId="44C8A3D6" wp14:editId="60420FB3">
                <wp:simplePos x="0" y="0"/>
                <wp:positionH relativeFrom="page">
                  <wp:align>left</wp:align>
                </wp:positionH>
                <wp:positionV relativeFrom="page">
                  <wp:align>bottom</wp:align>
                </wp:positionV>
                <wp:extent cx="5534025" cy="2724912"/>
                <wp:effectExtent l="0" t="0" r="0" b="0"/>
                <wp:wrapNone/>
                <wp:docPr id="36" name="Text Box 135" title="Title and subtitle"/>
                <wp:cNvGraphicFramePr/>
                <a:graphic xmlns:a="http://purl.oclc.org/ooxml/drawingml/main">
                  <a:graphicData uri="http://schemas.microsoft.com/office/word/2010/wordprocessingShape">
                    <wp:wsp>
                      <wp:cNvSpPr txBox="1"/>
                      <wp:spPr>
                        <a:xfrm>
                          <a:off x="0" y="0"/>
                          <a:ext cx="5534025" cy="2724912"/>
                        </a:xfrm>
                        <a:prstGeom prst="rect">
                          <a:avLst/>
                        </a:prstGeom>
                        <a:noFill/>
                        <a:ln w="6350">
                          <a:noFill/>
                        </a:ln>
                      </wp:spPr>
                      <wp:txbx>
                        <wne: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4E710D22" w14:textId="5773B76E" w:rsidR="00410CF1" w:rsidRDefault="008806E4">
                                <w:pPr>
                                  <w:pStyle w:val="NoSpacing"/>
                                  <w:spacing w:after="24pt"/>
                                  <w:rPr>
                                    <w:i/>
                                    <w:color w:val="262626" w:themeColor="text1" w:themeTint="D9"/>
                                    <w:sz w:val="32"/>
                                    <w:szCs w:val="32"/>
                                  </w:rPr>
                                </w:pPr>
                                <w:r>
                                  <w:rPr>
                                    <w:i/>
                                    <w:color w:val="262626" w:themeColor="text1" w:themeTint="D9"/>
                                    <w:sz w:val="32"/>
                                    <w:szCs w:val="32"/>
                                  </w:rPr>
                                  <w:t>0652274@student.uwtsd.ac.uk</w:t>
                                </w:r>
                              </w:p>
                            </w:sdtContent>
                          </w:sdt>
                          <w:p w14:paraId="6211A079" w14:textId="3A9C4B03" w:rsidR="00410CF1" w:rsidRDefault="00410CF1">
                            <w:pPr>
                              <w:pStyle w:val="NoSpacing"/>
                              <w:rPr>
                                <w:i/>
                                <w:color w:val="262626" w:themeColor="text1" w:themeTint="D9"/>
                                <w:sz w:val="26"/>
                                <w:szCs w:val="26"/>
                              </w:rPr>
                            </w:pPr>
                          </w:p>
                        </wne:txbxContent>
                      </wp:txbx>
                      <wp:bodyPr rot="0" spcFirstLastPara="0" vertOverflow="overflow" horzOverflow="overflow" vert="horz" wrap="square" lIns="1188720" tIns="91440" rIns="0" bIns="914400" numCol="1" spcCol="0" rtlCol="0" fromWordArt="0" anchor="b" anchorCtr="0" forceAA="0" compatLnSpc="1">
                        <a:prstTxWarp prst="textNoShape">
                          <a:avLst/>
                        </a:prstTxWarp>
                        <a:noAutofit/>
                      </wp:bodyPr>
                    </wp:wsp>
                  </a:graphicData>
                </a:graphic>
                <wp14:sizeRelH relativeFrom="page">
                  <wp14:pctWidth>89%</wp14:pctWidth>
                </wp14:sizeRelH>
                <wp14:sizeRelV relativeFrom="margin">
                  <wp14:pctHeight>0%</wp14:pctHeight>
                </wp14:sizeRelV>
              </wp:anchor>
            </w:drawing>
          </w:r>
          <w:r>
            <w:rPr>
              <w:noProof/>
            </w:rPr>
            <w:drawing>
              <wp:anchor distT="0" distB="0" distL="114300" distR="114300" simplePos="0" relativeHeight="251660800" behindDoc="1" locked="0" layoutInCell="1" allowOverlap="1" wp14:anchorId="61612064" wp14:editId="6624786A">
                <wp:simplePos x="0" y="0"/>
                <mc:AlternateContent>
                  <mc:Choice Requires="wp14">
                    <wp:positionH relativeFrom="page">
                      <wp14:pctPosHOffset>10%</wp14:pctPosHOffset>
                    </wp:positionH>
                  </mc:Choice>
                  <mc:Fallback>
                    <wp:positionH relativeFrom="page">
                      <wp:posOffset>755650</wp:posOffset>
                    </wp:positionH>
                  </mc:Fallback>
                </mc:AlternateContent>
                <mc:AlternateContent>
                  <mc:Choice Requires="wp14">
                    <wp:positionV relativeFrom="page">
                      <wp14:pctPosVOffset>15%</wp14:pctPosVOffset>
                    </wp:positionV>
                  </mc:Choice>
                  <mc:Fallback>
                    <wp:positionV relativeFrom="page">
                      <wp:posOffset>1603375</wp:posOffset>
                    </wp:positionV>
                  </mc:Fallback>
                </mc:AlternateContent>
                <wp:extent cx="0" cy="1543050"/>
                <wp:effectExtent l="19050" t="0" r="19050" b="23495"/>
                <wp:wrapNone/>
                <wp:docPr id="37" name="Straight Connector 137"/>
                <wp:cNvGraphicFramePr/>
                <a:graphic xmlns:a="http://purl.oclc.org/ooxml/drawingml/main">
                  <a:graphicData uri="http://schemas.microsoft.com/office/word/2010/wordprocessingShape">
                    <wp:wsp>
                      <wp:cNvCnPr/>
                      <wp:spPr>
                        <a:xfrm>
                          <a:off x="0" y="0"/>
                          <a:ext cx="0" cy="1543050"/>
                        </a:xfrm>
                        <a:prstGeom prst="line">
                          <a:avLst/>
                        </a:prstGeom>
                        <a:ln w="28575">
                          <a:solidFill>
                            <a:schemeClr val="tx1">
                              <a:lumMod val="85%"/>
                              <a:lumOff val="15%"/>
                            </a:schemeClr>
                          </a:solidFill>
                        </a:ln>
                      </wp:spPr>
                      <wp:style>
                        <a:lnRef idx="1">
                          <a:schemeClr val="accent1"/>
                        </a:lnRef>
                        <a:fillRef idx="0">
                          <a:schemeClr val="accent1"/>
                        </a:fillRef>
                        <a:effectRef idx="0">
                          <a:schemeClr val="accent1"/>
                        </a:effectRef>
                        <a:fontRef idx="minor">
                          <a:schemeClr val="tx1"/>
                        </a:fontRef>
                      </wp:style>
                      <wp:bodyPr/>
                    </wp:wsp>
                  </a:graphicData>
                </a:graphic>
                <wp14:sizeRelV relativeFrom="page">
                  <wp14:pctHeight>79.5%</wp14:pctHeight>
                </wp14:sizeRelV>
              </wp:anchor>
            </w:drawing>
          </w:r>
          <w:r>
            <w:rPr>
              <w:noProof/>
            </w:rPr>
            <w:drawing>
              <wp:anchor distT="0" distB="0" distL="114300" distR="114300" simplePos="0" relativeHeight="251659776" behindDoc="0" locked="0" layoutInCell="1" allowOverlap="1" wp14:anchorId="202C5D6A" wp14:editId="61087C5B">
                <wp:simplePos x="0" y="0"/>
                <wp:positionH relativeFrom="page">
                  <wp:align>left</wp:align>
                </wp:positionH>
                <mc:AlternateContent>
                  <mc:Choice Requires="wp14">
                    <wp:positionV relativeFrom="page">
                      <wp14:pctPosVOffset>15%</wp14:pctPosVOffset>
                    </wp:positionV>
                  </mc:Choice>
                  <mc:Fallback>
                    <wp:positionV relativeFrom="page">
                      <wp:posOffset>1603375</wp:posOffset>
                    </wp:positionV>
                  </mc:Fallback>
                </mc:AlternateContent>
                <wp:extent cx="5534025" cy="2724912"/>
                <wp:effectExtent l="0" t="0" r="0" b="2540"/>
                <wp:wrapNone/>
                <wp:docPr id="38" name="Text Box 139" title="Title and subtitle"/>
                <wp:cNvGraphicFramePr/>
                <a:graphic xmlns:a="http://purl.oclc.org/ooxml/drawingml/main">
                  <a:graphicData uri="http://schemas.microsoft.com/office/word/2010/wordprocessingShape">
                    <wp:wsp>
                      <wp:cNvSpPr txBox="1"/>
                      <wp:spPr>
                        <a:xfrm>
                          <a:off x="0" y="0"/>
                          <a:ext cx="5534025" cy="2724912"/>
                        </a:xfrm>
                        <a:prstGeom prst="rect">
                          <a:avLst/>
                        </a:prstGeom>
                        <a:noFill/>
                        <a:ln w="6350">
                          <a:noFill/>
                        </a:ln>
                      </wp:spPr>
                      <wp:txbx>
                        <wne: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7650FCFB" w14:textId="1727AA15" w:rsidR="00410CF1" w:rsidRDefault="008806E4">
                                <w:pPr>
                                  <w:pStyle w:val="NoSpacing"/>
                                  <w:spacing w:after="45pt"/>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CyberSecurity Essentials: Strategy Review</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1C060E90" w14:textId="5D8D7754" w:rsidR="00410CF1" w:rsidRDefault="008806E4">
                                <w:pPr>
                                  <w:pStyle w:val="NoSpacing"/>
                                  <w:rPr>
                                    <w:i/>
                                    <w:color w:val="262626" w:themeColor="text1" w:themeTint="D9"/>
                                    <w:sz w:val="36"/>
                                    <w:szCs w:val="36"/>
                                  </w:rPr>
                                </w:pPr>
                                <w:r>
                                  <w:rPr>
                                    <w:color w:val="262626" w:themeColor="text1" w:themeTint="D9"/>
                                    <w:sz w:val="36"/>
                                    <w:szCs w:val="36"/>
                                  </w:rPr>
                                  <w:t>Tom Walters</w:t>
                                </w:r>
                              </w:p>
                            </w:sdtContent>
                          </w:sdt>
                        </wne:txbxContent>
                      </wp:txbx>
                      <wp:bodyPr rot="0" spcFirstLastPara="0" vertOverflow="overflow" horzOverflow="overflow" vert="horz" wrap="square" lIns="1188720" tIns="45720" rIns="0" bIns="45720" numCol="1" spcCol="0" rtlCol="0" fromWordArt="0" anchor="t" anchorCtr="0" forceAA="0" compatLnSpc="1">
                        <a:prstTxWarp prst="textNoShape">
                          <a:avLst/>
                        </a:prstTxWarp>
                        <a:spAutoFit/>
                      </wp:bodyPr>
                    </wp:wsp>
                  </a:graphicData>
                </a:graphic>
                <wp14:sizeRelH relativeFrom="page">
                  <wp14:pctWidth>89%</wp14:pctWidth>
                </wp14:sizeRelH>
                <wp14:sizeRelV relativeFrom="margin">
                  <wp14:pctHeight>0%</wp14:pctHeight>
                </wp14:sizeRelV>
              </wp:anchor>
            </w:drawing>
          </w:r>
        </w:p>
        <w:p w14:paraId="3E39E773" w14:textId="201E5525" w:rsidR="00410CF1" w:rsidRDefault="00410CF1">
          <w:pPr>
            <w:jc w:val="start"/>
            <w:rPr>
              <w:rFonts w:eastAsia="MS Mincho"/>
              <w:noProof/>
              <w:kern w:val="48"/>
              <w:sz w:val="48"/>
              <w:szCs w:val="48"/>
            </w:rPr>
          </w:pPr>
          <w:r>
            <w:rPr>
              <w:kern w:val="48"/>
            </w:rPr>
            <w:br w:type="page"/>
          </w:r>
        </w:p>
      </w:sdtContent>
    </w:sdt>
    <w:sdt>
      <w:sdtPr>
        <w:rPr>
          <w:rFonts w:ascii="Times New Roman" w:eastAsia="SimSun" w:hAnsi="Times New Roman" w:cs="Times New Roman"/>
          <w:b w:val="0"/>
          <w:bCs w:val="0"/>
          <w:color w:val="auto"/>
          <w:sz w:val="20"/>
          <w:szCs w:val="20"/>
        </w:rPr>
        <w:id w:val="809913193"/>
        <w:docPartObj>
          <w:docPartGallery w:val="Table of Contents"/>
          <w:docPartUnique/>
        </w:docPartObj>
      </w:sdtPr>
      <w:sdtEndPr>
        <w:rPr>
          <w:noProof/>
        </w:rPr>
      </w:sdtEndPr>
      <w:sdtContent>
        <w:p w14:paraId="72759CA5" w14:textId="00C4C76E" w:rsidR="005E3E51" w:rsidRDefault="005E3E51">
          <w:pPr>
            <w:pStyle w:val="TOCHeading"/>
          </w:pPr>
          <w:r>
            <w:t>Table of Contents</w:t>
          </w:r>
        </w:p>
        <w:p w14:paraId="1C7ADD53" w14:textId="3A86816A" w:rsidR="00563229" w:rsidRDefault="005E3E51">
          <w:pPr>
            <w:pStyle w:val="TOC1"/>
            <w:tabs>
              <w:tab w:val="start" w:pos="20pt"/>
              <w:tab w:val="end" w:leader="dot" w:pos="505.50pt"/>
            </w:tabs>
            <w:rPr>
              <w:rFonts w:eastAsiaTheme="minorEastAsia" w:cstheme="minorBidi"/>
              <w:b w:val="0"/>
              <w:bCs w:val="0"/>
              <w:i w:val="0"/>
              <w:iCs w:val="0"/>
              <w:noProof/>
              <w:kern w:val="2"/>
              <w:lang w:val="en-GB" w:eastAsia="en-GB"/>
              <w14:ligatures w14:val="standardContextual"/>
            </w:rPr>
          </w:pPr>
          <w:r>
            <w:rPr>
              <w:b w:val="0"/>
              <w:bCs w:val="0"/>
            </w:rPr>
            <w:fldChar w:fldCharType="begin"/>
          </w:r>
          <w:r>
            <w:instrText xml:space="preserve"> TOC \o "1-3" \h \z \u </w:instrText>
          </w:r>
          <w:r>
            <w:rPr>
              <w:b w:val="0"/>
              <w:bCs w:val="0"/>
            </w:rPr>
            <w:fldChar w:fldCharType="separate"/>
          </w:r>
          <w:hyperlink w:anchor="_Toc198476546" w:history="1">
            <w:r w:rsidR="00563229" w:rsidRPr="0002522E">
              <w:rPr>
                <w:rStyle w:val="Hyperlink"/>
                <w:noProof/>
              </w:rPr>
              <w:t>I.</w:t>
            </w:r>
            <w:r w:rsidR="00563229">
              <w:rPr>
                <w:rFonts w:eastAsiaTheme="minorEastAsia" w:cstheme="minorBidi"/>
                <w:b w:val="0"/>
                <w:bCs w:val="0"/>
                <w:i w:val="0"/>
                <w:iCs w:val="0"/>
                <w:noProof/>
                <w:kern w:val="2"/>
                <w:lang w:val="en-GB" w:eastAsia="en-GB"/>
                <w14:ligatures w14:val="standardContextual"/>
              </w:rPr>
              <w:tab/>
            </w:r>
            <w:r w:rsidR="00563229" w:rsidRPr="0002522E">
              <w:rPr>
                <w:rStyle w:val="Hyperlink"/>
                <w:noProof/>
              </w:rPr>
              <w:t>Introduction.</w:t>
            </w:r>
            <w:r w:rsidR="00563229">
              <w:rPr>
                <w:noProof/>
                <w:webHidden/>
              </w:rPr>
              <w:tab/>
            </w:r>
            <w:r w:rsidR="00563229">
              <w:rPr>
                <w:noProof/>
                <w:webHidden/>
              </w:rPr>
              <w:fldChar w:fldCharType="begin"/>
            </w:r>
            <w:r w:rsidR="00563229">
              <w:rPr>
                <w:noProof/>
                <w:webHidden/>
              </w:rPr>
              <w:instrText xml:space="preserve"> PAGEREF _Toc198476546 \h </w:instrText>
            </w:r>
            <w:r w:rsidR="00563229">
              <w:rPr>
                <w:noProof/>
                <w:webHidden/>
              </w:rPr>
            </w:r>
            <w:r w:rsidR="00563229">
              <w:rPr>
                <w:noProof/>
                <w:webHidden/>
              </w:rPr>
              <w:fldChar w:fldCharType="separate"/>
            </w:r>
            <w:r w:rsidR="00563229">
              <w:rPr>
                <w:noProof/>
                <w:webHidden/>
              </w:rPr>
              <w:t>2</w:t>
            </w:r>
            <w:r w:rsidR="00563229">
              <w:rPr>
                <w:noProof/>
                <w:webHidden/>
              </w:rPr>
              <w:fldChar w:fldCharType="end"/>
            </w:r>
          </w:hyperlink>
        </w:p>
        <w:p w14:paraId="308981FC" w14:textId="37F1A104" w:rsidR="00563229" w:rsidRDefault="00563229">
          <w:pPr>
            <w:pStyle w:val="TOC1"/>
            <w:tabs>
              <w:tab w:val="start" w:pos="30pt"/>
              <w:tab w:val="end" w:leader="dot" w:pos="505.50pt"/>
            </w:tabs>
            <w:rPr>
              <w:rFonts w:eastAsiaTheme="minorEastAsia" w:cstheme="minorBidi"/>
              <w:b w:val="0"/>
              <w:bCs w:val="0"/>
              <w:i w:val="0"/>
              <w:iCs w:val="0"/>
              <w:noProof/>
              <w:kern w:val="2"/>
              <w:lang w:val="en-GB" w:eastAsia="en-GB"/>
              <w14:ligatures w14:val="standardContextual"/>
            </w:rPr>
          </w:pPr>
          <w:hyperlink w:anchor="_Toc198476547" w:history="1">
            <w:r w:rsidRPr="0002522E">
              <w:rPr>
                <w:rStyle w:val="Hyperlink"/>
                <w:noProof/>
              </w:rPr>
              <w:t>II.</w:t>
            </w:r>
            <w:r>
              <w:rPr>
                <w:rFonts w:eastAsiaTheme="minorEastAsia" w:cstheme="minorBidi"/>
                <w:b w:val="0"/>
                <w:bCs w:val="0"/>
                <w:i w:val="0"/>
                <w:iCs w:val="0"/>
                <w:noProof/>
                <w:kern w:val="2"/>
                <w:lang w:val="en-GB" w:eastAsia="en-GB"/>
                <w14:ligatures w14:val="standardContextual"/>
              </w:rPr>
              <w:tab/>
            </w:r>
            <w:r w:rsidRPr="0002522E">
              <w:rPr>
                <w:rStyle w:val="Hyperlink"/>
                <w:noProof/>
              </w:rPr>
              <w:t>Identification of Threats</w:t>
            </w:r>
            <w:r>
              <w:rPr>
                <w:noProof/>
                <w:webHidden/>
              </w:rPr>
              <w:tab/>
            </w:r>
            <w:r>
              <w:rPr>
                <w:noProof/>
                <w:webHidden/>
              </w:rPr>
              <w:fldChar w:fldCharType="begin"/>
            </w:r>
            <w:r>
              <w:rPr>
                <w:noProof/>
                <w:webHidden/>
              </w:rPr>
              <w:instrText xml:space="preserve"> PAGEREF _Toc198476547 \h </w:instrText>
            </w:r>
            <w:r>
              <w:rPr>
                <w:noProof/>
                <w:webHidden/>
              </w:rPr>
            </w:r>
            <w:r>
              <w:rPr>
                <w:noProof/>
                <w:webHidden/>
              </w:rPr>
              <w:fldChar w:fldCharType="separate"/>
            </w:r>
            <w:r>
              <w:rPr>
                <w:noProof/>
                <w:webHidden/>
              </w:rPr>
              <w:t>2</w:t>
            </w:r>
            <w:r>
              <w:rPr>
                <w:noProof/>
                <w:webHidden/>
              </w:rPr>
              <w:fldChar w:fldCharType="end"/>
            </w:r>
          </w:hyperlink>
        </w:p>
        <w:p w14:paraId="264C694E" w14:textId="59B60C0D" w:rsidR="00563229" w:rsidRDefault="00563229">
          <w:pPr>
            <w:pStyle w:val="TOC2"/>
            <w:tabs>
              <w:tab w:val="start" w:pos="30pt"/>
              <w:tab w:val="end" w:leader="dot" w:pos="505.50pt"/>
            </w:tabs>
            <w:rPr>
              <w:rFonts w:eastAsiaTheme="minorEastAsia" w:cstheme="minorBidi"/>
              <w:i w:val="0"/>
              <w:iCs w:val="0"/>
              <w:noProof/>
              <w:kern w:val="2"/>
              <w:sz w:val="24"/>
              <w:szCs w:val="24"/>
              <w:lang w:val="en-GB" w:eastAsia="en-GB"/>
              <w14:ligatures w14:val="standardContextual"/>
            </w:rPr>
          </w:pPr>
          <w:hyperlink w:anchor="_Toc198476548" w:history="1">
            <w:r w:rsidRPr="0002522E">
              <w:rPr>
                <w:rStyle w:val="Hyperlink"/>
                <w:noProof/>
              </w:rPr>
              <w:t>A.</w:t>
            </w:r>
            <w:r>
              <w:rPr>
                <w:rFonts w:eastAsiaTheme="minorEastAsia" w:cstheme="minorBidi"/>
                <w:i w:val="0"/>
                <w:iCs w:val="0"/>
                <w:noProof/>
                <w:kern w:val="2"/>
                <w:sz w:val="24"/>
                <w:szCs w:val="24"/>
                <w:lang w:val="en-GB" w:eastAsia="en-GB"/>
                <w14:ligatures w14:val="standardContextual"/>
              </w:rPr>
              <w:tab/>
            </w:r>
            <w:r w:rsidRPr="0002522E">
              <w:rPr>
                <w:rStyle w:val="Hyperlink"/>
                <w:noProof/>
              </w:rPr>
              <w:t>External Threats.</w:t>
            </w:r>
            <w:r>
              <w:rPr>
                <w:noProof/>
                <w:webHidden/>
              </w:rPr>
              <w:tab/>
            </w:r>
            <w:r>
              <w:rPr>
                <w:noProof/>
                <w:webHidden/>
              </w:rPr>
              <w:fldChar w:fldCharType="begin"/>
            </w:r>
            <w:r>
              <w:rPr>
                <w:noProof/>
                <w:webHidden/>
              </w:rPr>
              <w:instrText xml:space="preserve"> PAGEREF _Toc198476548 \h </w:instrText>
            </w:r>
            <w:r>
              <w:rPr>
                <w:noProof/>
                <w:webHidden/>
              </w:rPr>
            </w:r>
            <w:r>
              <w:rPr>
                <w:noProof/>
                <w:webHidden/>
              </w:rPr>
              <w:fldChar w:fldCharType="separate"/>
            </w:r>
            <w:r>
              <w:rPr>
                <w:noProof/>
                <w:webHidden/>
              </w:rPr>
              <w:t>2</w:t>
            </w:r>
            <w:r>
              <w:rPr>
                <w:noProof/>
                <w:webHidden/>
              </w:rPr>
              <w:fldChar w:fldCharType="end"/>
            </w:r>
          </w:hyperlink>
        </w:p>
        <w:p w14:paraId="5C70971F" w14:textId="6F562E4C" w:rsidR="00563229" w:rsidRDefault="00563229">
          <w:pPr>
            <w:pStyle w:val="TOC3"/>
            <w:tabs>
              <w:tab w:val="start" w:pos="40pt"/>
              <w:tab w:val="end" w:leader="dot" w:pos="505.50pt"/>
            </w:tabs>
            <w:rPr>
              <w:rFonts w:eastAsiaTheme="minorEastAsia" w:cstheme="minorBidi"/>
              <w:noProof/>
              <w:kern w:val="2"/>
              <w:sz w:val="24"/>
              <w:szCs w:val="24"/>
              <w:lang w:val="en-GB" w:eastAsia="en-GB"/>
              <w14:ligatures w14:val="standardContextual"/>
            </w:rPr>
          </w:pPr>
          <w:hyperlink w:anchor="_Toc198476549" w:history="1">
            <w:r w:rsidRPr="0002522E">
              <w:rPr>
                <w:rStyle w:val="Hyperlink"/>
                <w:noProof/>
              </w:rPr>
              <w:t>1)</w:t>
            </w:r>
            <w:r>
              <w:rPr>
                <w:rFonts w:eastAsiaTheme="minorEastAsia" w:cstheme="minorBidi"/>
                <w:noProof/>
                <w:kern w:val="2"/>
                <w:sz w:val="24"/>
                <w:szCs w:val="24"/>
                <w:lang w:val="en-GB" w:eastAsia="en-GB"/>
                <w14:ligatures w14:val="standardContextual"/>
              </w:rPr>
              <w:tab/>
            </w:r>
            <w:r w:rsidRPr="0002522E">
              <w:rPr>
                <w:rStyle w:val="Hyperlink"/>
                <w:noProof/>
              </w:rPr>
              <w:t>Phishing Attacks</w:t>
            </w:r>
            <w:r>
              <w:rPr>
                <w:noProof/>
                <w:webHidden/>
              </w:rPr>
              <w:tab/>
            </w:r>
            <w:r>
              <w:rPr>
                <w:noProof/>
                <w:webHidden/>
              </w:rPr>
              <w:fldChar w:fldCharType="begin"/>
            </w:r>
            <w:r>
              <w:rPr>
                <w:noProof/>
                <w:webHidden/>
              </w:rPr>
              <w:instrText xml:space="preserve"> PAGEREF _Toc198476549 \h </w:instrText>
            </w:r>
            <w:r>
              <w:rPr>
                <w:noProof/>
                <w:webHidden/>
              </w:rPr>
            </w:r>
            <w:r>
              <w:rPr>
                <w:noProof/>
                <w:webHidden/>
              </w:rPr>
              <w:fldChar w:fldCharType="separate"/>
            </w:r>
            <w:r>
              <w:rPr>
                <w:noProof/>
                <w:webHidden/>
              </w:rPr>
              <w:t>2</w:t>
            </w:r>
            <w:r>
              <w:rPr>
                <w:noProof/>
                <w:webHidden/>
              </w:rPr>
              <w:fldChar w:fldCharType="end"/>
            </w:r>
          </w:hyperlink>
        </w:p>
        <w:p w14:paraId="66626C88" w14:textId="6C744817" w:rsidR="00563229" w:rsidRDefault="00563229">
          <w:pPr>
            <w:pStyle w:val="TOC3"/>
            <w:tabs>
              <w:tab w:val="start" w:pos="40pt"/>
              <w:tab w:val="end" w:leader="dot" w:pos="505.50pt"/>
            </w:tabs>
            <w:rPr>
              <w:rFonts w:eastAsiaTheme="minorEastAsia" w:cstheme="minorBidi"/>
              <w:noProof/>
              <w:kern w:val="2"/>
              <w:sz w:val="24"/>
              <w:szCs w:val="24"/>
              <w:lang w:val="en-GB" w:eastAsia="en-GB"/>
              <w14:ligatures w14:val="standardContextual"/>
            </w:rPr>
          </w:pPr>
          <w:hyperlink w:anchor="_Toc198476550" w:history="1">
            <w:r w:rsidRPr="0002522E">
              <w:rPr>
                <w:rStyle w:val="Hyperlink"/>
                <w:noProof/>
              </w:rPr>
              <w:t>2)</w:t>
            </w:r>
            <w:r>
              <w:rPr>
                <w:rFonts w:eastAsiaTheme="minorEastAsia" w:cstheme="minorBidi"/>
                <w:noProof/>
                <w:kern w:val="2"/>
                <w:sz w:val="24"/>
                <w:szCs w:val="24"/>
                <w:lang w:val="en-GB" w:eastAsia="en-GB"/>
                <w14:ligatures w14:val="standardContextual"/>
              </w:rPr>
              <w:tab/>
            </w:r>
            <w:r w:rsidRPr="0002522E">
              <w:rPr>
                <w:rStyle w:val="Hyperlink"/>
                <w:noProof/>
              </w:rPr>
              <w:t>Malware and Ransomware</w:t>
            </w:r>
            <w:r>
              <w:rPr>
                <w:noProof/>
                <w:webHidden/>
              </w:rPr>
              <w:tab/>
            </w:r>
            <w:r>
              <w:rPr>
                <w:noProof/>
                <w:webHidden/>
              </w:rPr>
              <w:fldChar w:fldCharType="begin"/>
            </w:r>
            <w:r>
              <w:rPr>
                <w:noProof/>
                <w:webHidden/>
              </w:rPr>
              <w:instrText xml:space="preserve"> PAGEREF _Toc198476550 \h </w:instrText>
            </w:r>
            <w:r>
              <w:rPr>
                <w:noProof/>
                <w:webHidden/>
              </w:rPr>
            </w:r>
            <w:r>
              <w:rPr>
                <w:noProof/>
                <w:webHidden/>
              </w:rPr>
              <w:fldChar w:fldCharType="separate"/>
            </w:r>
            <w:r>
              <w:rPr>
                <w:noProof/>
                <w:webHidden/>
              </w:rPr>
              <w:t>2</w:t>
            </w:r>
            <w:r>
              <w:rPr>
                <w:noProof/>
                <w:webHidden/>
              </w:rPr>
              <w:fldChar w:fldCharType="end"/>
            </w:r>
          </w:hyperlink>
        </w:p>
        <w:p w14:paraId="68EA894D" w14:textId="148E4A66" w:rsidR="00563229" w:rsidRDefault="00563229">
          <w:pPr>
            <w:pStyle w:val="TOC3"/>
            <w:tabs>
              <w:tab w:val="start" w:pos="40pt"/>
              <w:tab w:val="end" w:leader="dot" w:pos="505.50pt"/>
            </w:tabs>
            <w:rPr>
              <w:rFonts w:eastAsiaTheme="minorEastAsia" w:cstheme="minorBidi"/>
              <w:noProof/>
              <w:kern w:val="2"/>
              <w:sz w:val="24"/>
              <w:szCs w:val="24"/>
              <w:lang w:val="en-GB" w:eastAsia="en-GB"/>
              <w14:ligatures w14:val="standardContextual"/>
            </w:rPr>
          </w:pPr>
          <w:hyperlink w:anchor="_Toc198476551" w:history="1">
            <w:r w:rsidRPr="0002522E">
              <w:rPr>
                <w:rStyle w:val="Hyperlink"/>
                <w:noProof/>
              </w:rPr>
              <w:t>3)</w:t>
            </w:r>
            <w:r>
              <w:rPr>
                <w:rFonts w:eastAsiaTheme="minorEastAsia" w:cstheme="minorBidi"/>
                <w:noProof/>
                <w:kern w:val="2"/>
                <w:sz w:val="24"/>
                <w:szCs w:val="24"/>
                <w:lang w:val="en-GB" w:eastAsia="en-GB"/>
                <w14:ligatures w14:val="standardContextual"/>
              </w:rPr>
              <w:tab/>
            </w:r>
            <w:r w:rsidRPr="0002522E">
              <w:rPr>
                <w:rStyle w:val="Hyperlink"/>
                <w:noProof/>
              </w:rPr>
              <w:t>Supply Chain Attacks</w:t>
            </w:r>
            <w:r>
              <w:rPr>
                <w:noProof/>
                <w:webHidden/>
              </w:rPr>
              <w:tab/>
            </w:r>
            <w:r>
              <w:rPr>
                <w:noProof/>
                <w:webHidden/>
              </w:rPr>
              <w:fldChar w:fldCharType="begin"/>
            </w:r>
            <w:r>
              <w:rPr>
                <w:noProof/>
                <w:webHidden/>
              </w:rPr>
              <w:instrText xml:space="preserve"> PAGEREF _Toc198476551 \h </w:instrText>
            </w:r>
            <w:r>
              <w:rPr>
                <w:noProof/>
                <w:webHidden/>
              </w:rPr>
            </w:r>
            <w:r>
              <w:rPr>
                <w:noProof/>
                <w:webHidden/>
              </w:rPr>
              <w:fldChar w:fldCharType="separate"/>
            </w:r>
            <w:r>
              <w:rPr>
                <w:noProof/>
                <w:webHidden/>
              </w:rPr>
              <w:t>2</w:t>
            </w:r>
            <w:r>
              <w:rPr>
                <w:noProof/>
                <w:webHidden/>
              </w:rPr>
              <w:fldChar w:fldCharType="end"/>
            </w:r>
          </w:hyperlink>
        </w:p>
        <w:p w14:paraId="08A23E65" w14:textId="02E56F62" w:rsidR="00563229" w:rsidRDefault="00563229">
          <w:pPr>
            <w:pStyle w:val="TOC3"/>
            <w:tabs>
              <w:tab w:val="start" w:pos="40pt"/>
              <w:tab w:val="end" w:leader="dot" w:pos="505.50pt"/>
            </w:tabs>
            <w:rPr>
              <w:rFonts w:eastAsiaTheme="minorEastAsia" w:cstheme="minorBidi"/>
              <w:noProof/>
              <w:kern w:val="2"/>
              <w:sz w:val="24"/>
              <w:szCs w:val="24"/>
              <w:lang w:val="en-GB" w:eastAsia="en-GB"/>
              <w14:ligatures w14:val="standardContextual"/>
            </w:rPr>
          </w:pPr>
          <w:hyperlink w:anchor="_Toc198476552" w:history="1">
            <w:r w:rsidRPr="0002522E">
              <w:rPr>
                <w:rStyle w:val="Hyperlink"/>
                <w:noProof/>
              </w:rPr>
              <w:t>4)</w:t>
            </w:r>
            <w:r>
              <w:rPr>
                <w:rFonts w:eastAsiaTheme="minorEastAsia" w:cstheme="minorBidi"/>
                <w:noProof/>
                <w:kern w:val="2"/>
                <w:sz w:val="24"/>
                <w:szCs w:val="24"/>
                <w:lang w:val="en-GB" w:eastAsia="en-GB"/>
                <w14:ligatures w14:val="standardContextual"/>
              </w:rPr>
              <w:tab/>
            </w:r>
            <w:r w:rsidRPr="0002522E">
              <w:rPr>
                <w:rStyle w:val="Hyperlink"/>
                <w:noProof/>
              </w:rPr>
              <w:t>DDoS Attacks</w:t>
            </w:r>
            <w:r>
              <w:rPr>
                <w:noProof/>
                <w:webHidden/>
              </w:rPr>
              <w:tab/>
            </w:r>
            <w:r>
              <w:rPr>
                <w:noProof/>
                <w:webHidden/>
              </w:rPr>
              <w:fldChar w:fldCharType="begin"/>
            </w:r>
            <w:r>
              <w:rPr>
                <w:noProof/>
                <w:webHidden/>
              </w:rPr>
              <w:instrText xml:space="preserve"> PAGEREF _Toc198476552 \h </w:instrText>
            </w:r>
            <w:r>
              <w:rPr>
                <w:noProof/>
                <w:webHidden/>
              </w:rPr>
            </w:r>
            <w:r>
              <w:rPr>
                <w:noProof/>
                <w:webHidden/>
              </w:rPr>
              <w:fldChar w:fldCharType="separate"/>
            </w:r>
            <w:r>
              <w:rPr>
                <w:noProof/>
                <w:webHidden/>
              </w:rPr>
              <w:t>2</w:t>
            </w:r>
            <w:r>
              <w:rPr>
                <w:noProof/>
                <w:webHidden/>
              </w:rPr>
              <w:fldChar w:fldCharType="end"/>
            </w:r>
          </w:hyperlink>
        </w:p>
        <w:p w14:paraId="53405FFD" w14:textId="7E675376" w:rsidR="00563229" w:rsidRDefault="00563229">
          <w:pPr>
            <w:pStyle w:val="TOC3"/>
            <w:tabs>
              <w:tab w:val="start" w:pos="40pt"/>
              <w:tab w:val="end" w:leader="dot" w:pos="505.50pt"/>
            </w:tabs>
            <w:rPr>
              <w:rFonts w:eastAsiaTheme="minorEastAsia" w:cstheme="minorBidi"/>
              <w:noProof/>
              <w:kern w:val="2"/>
              <w:sz w:val="24"/>
              <w:szCs w:val="24"/>
              <w:lang w:val="en-GB" w:eastAsia="en-GB"/>
              <w14:ligatures w14:val="standardContextual"/>
            </w:rPr>
          </w:pPr>
          <w:hyperlink w:anchor="_Toc198476553" w:history="1">
            <w:r w:rsidRPr="0002522E">
              <w:rPr>
                <w:rStyle w:val="Hyperlink"/>
                <w:noProof/>
              </w:rPr>
              <w:t>5)</w:t>
            </w:r>
            <w:r>
              <w:rPr>
                <w:rFonts w:eastAsiaTheme="minorEastAsia" w:cstheme="minorBidi"/>
                <w:noProof/>
                <w:kern w:val="2"/>
                <w:sz w:val="24"/>
                <w:szCs w:val="24"/>
                <w:lang w:val="en-GB" w:eastAsia="en-GB"/>
                <w14:ligatures w14:val="standardContextual"/>
              </w:rPr>
              <w:tab/>
            </w:r>
            <w:r w:rsidRPr="0002522E">
              <w:rPr>
                <w:rStyle w:val="Hyperlink"/>
                <w:noProof/>
              </w:rPr>
              <w:t>Credential Stuffing</w:t>
            </w:r>
            <w:r>
              <w:rPr>
                <w:noProof/>
                <w:webHidden/>
              </w:rPr>
              <w:tab/>
            </w:r>
            <w:r>
              <w:rPr>
                <w:noProof/>
                <w:webHidden/>
              </w:rPr>
              <w:fldChar w:fldCharType="begin"/>
            </w:r>
            <w:r>
              <w:rPr>
                <w:noProof/>
                <w:webHidden/>
              </w:rPr>
              <w:instrText xml:space="preserve"> PAGEREF _Toc198476553 \h </w:instrText>
            </w:r>
            <w:r>
              <w:rPr>
                <w:noProof/>
                <w:webHidden/>
              </w:rPr>
            </w:r>
            <w:r>
              <w:rPr>
                <w:noProof/>
                <w:webHidden/>
              </w:rPr>
              <w:fldChar w:fldCharType="separate"/>
            </w:r>
            <w:r>
              <w:rPr>
                <w:noProof/>
                <w:webHidden/>
              </w:rPr>
              <w:t>2</w:t>
            </w:r>
            <w:r>
              <w:rPr>
                <w:noProof/>
                <w:webHidden/>
              </w:rPr>
              <w:fldChar w:fldCharType="end"/>
            </w:r>
          </w:hyperlink>
        </w:p>
        <w:p w14:paraId="67AF48B2" w14:textId="7995EB43" w:rsidR="00563229" w:rsidRDefault="00563229">
          <w:pPr>
            <w:pStyle w:val="TOC2"/>
            <w:tabs>
              <w:tab w:val="start" w:pos="30pt"/>
              <w:tab w:val="end" w:leader="dot" w:pos="505.50pt"/>
            </w:tabs>
            <w:rPr>
              <w:rFonts w:eastAsiaTheme="minorEastAsia" w:cstheme="minorBidi"/>
              <w:i w:val="0"/>
              <w:iCs w:val="0"/>
              <w:noProof/>
              <w:kern w:val="2"/>
              <w:sz w:val="24"/>
              <w:szCs w:val="24"/>
              <w:lang w:val="en-GB" w:eastAsia="en-GB"/>
              <w14:ligatures w14:val="standardContextual"/>
            </w:rPr>
          </w:pPr>
          <w:hyperlink w:anchor="_Toc198476554" w:history="1">
            <w:r w:rsidRPr="0002522E">
              <w:rPr>
                <w:rStyle w:val="Hyperlink"/>
                <w:noProof/>
              </w:rPr>
              <w:t>B.</w:t>
            </w:r>
            <w:r>
              <w:rPr>
                <w:rFonts w:eastAsiaTheme="minorEastAsia" w:cstheme="minorBidi"/>
                <w:i w:val="0"/>
                <w:iCs w:val="0"/>
                <w:noProof/>
                <w:kern w:val="2"/>
                <w:sz w:val="24"/>
                <w:szCs w:val="24"/>
                <w:lang w:val="en-GB" w:eastAsia="en-GB"/>
                <w14:ligatures w14:val="standardContextual"/>
              </w:rPr>
              <w:tab/>
            </w:r>
            <w:r w:rsidRPr="0002522E">
              <w:rPr>
                <w:rStyle w:val="Hyperlink"/>
                <w:noProof/>
              </w:rPr>
              <w:t>Internal Threats</w:t>
            </w:r>
            <w:r>
              <w:rPr>
                <w:noProof/>
                <w:webHidden/>
              </w:rPr>
              <w:tab/>
            </w:r>
            <w:r>
              <w:rPr>
                <w:noProof/>
                <w:webHidden/>
              </w:rPr>
              <w:fldChar w:fldCharType="begin"/>
            </w:r>
            <w:r>
              <w:rPr>
                <w:noProof/>
                <w:webHidden/>
              </w:rPr>
              <w:instrText xml:space="preserve"> PAGEREF _Toc198476554 \h </w:instrText>
            </w:r>
            <w:r>
              <w:rPr>
                <w:noProof/>
                <w:webHidden/>
              </w:rPr>
            </w:r>
            <w:r>
              <w:rPr>
                <w:noProof/>
                <w:webHidden/>
              </w:rPr>
              <w:fldChar w:fldCharType="separate"/>
            </w:r>
            <w:r>
              <w:rPr>
                <w:noProof/>
                <w:webHidden/>
              </w:rPr>
              <w:t>2</w:t>
            </w:r>
            <w:r>
              <w:rPr>
                <w:noProof/>
                <w:webHidden/>
              </w:rPr>
              <w:fldChar w:fldCharType="end"/>
            </w:r>
          </w:hyperlink>
        </w:p>
        <w:p w14:paraId="4A84C20F" w14:textId="5878A7EF" w:rsidR="00563229" w:rsidRDefault="00563229">
          <w:pPr>
            <w:pStyle w:val="TOC3"/>
            <w:tabs>
              <w:tab w:val="start" w:pos="40pt"/>
              <w:tab w:val="end" w:leader="dot" w:pos="505.50pt"/>
            </w:tabs>
            <w:rPr>
              <w:rFonts w:eastAsiaTheme="minorEastAsia" w:cstheme="minorBidi"/>
              <w:noProof/>
              <w:kern w:val="2"/>
              <w:sz w:val="24"/>
              <w:szCs w:val="24"/>
              <w:lang w:val="en-GB" w:eastAsia="en-GB"/>
              <w14:ligatures w14:val="standardContextual"/>
            </w:rPr>
          </w:pPr>
          <w:hyperlink w:anchor="_Toc198476555" w:history="1">
            <w:r w:rsidRPr="0002522E">
              <w:rPr>
                <w:rStyle w:val="Hyperlink"/>
                <w:noProof/>
              </w:rPr>
              <w:t>1)</w:t>
            </w:r>
            <w:r>
              <w:rPr>
                <w:rFonts w:eastAsiaTheme="minorEastAsia" w:cstheme="minorBidi"/>
                <w:noProof/>
                <w:kern w:val="2"/>
                <w:sz w:val="24"/>
                <w:szCs w:val="24"/>
                <w:lang w:val="en-GB" w:eastAsia="en-GB"/>
                <w14:ligatures w14:val="standardContextual"/>
              </w:rPr>
              <w:tab/>
            </w:r>
            <w:r w:rsidRPr="0002522E">
              <w:rPr>
                <w:rStyle w:val="Hyperlink"/>
                <w:noProof/>
              </w:rPr>
              <w:t>Insider Threats (Malicious)</w:t>
            </w:r>
            <w:r>
              <w:rPr>
                <w:noProof/>
                <w:webHidden/>
              </w:rPr>
              <w:tab/>
            </w:r>
            <w:r>
              <w:rPr>
                <w:noProof/>
                <w:webHidden/>
              </w:rPr>
              <w:fldChar w:fldCharType="begin"/>
            </w:r>
            <w:r>
              <w:rPr>
                <w:noProof/>
                <w:webHidden/>
              </w:rPr>
              <w:instrText xml:space="preserve"> PAGEREF _Toc198476555 \h </w:instrText>
            </w:r>
            <w:r>
              <w:rPr>
                <w:noProof/>
                <w:webHidden/>
              </w:rPr>
            </w:r>
            <w:r>
              <w:rPr>
                <w:noProof/>
                <w:webHidden/>
              </w:rPr>
              <w:fldChar w:fldCharType="separate"/>
            </w:r>
            <w:r>
              <w:rPr>
                <w:noProof/>
                <w:webHidden/>
              </w:rPr>
              <w:t>2</w:t>
            </w:r>
            <w:r>
              <w:rPr>
                <w:noProof/>
                <w:webHidden/>
              </w:rPr>
              <w:fldChar w:fldCharType="end"/>
            </w:r>
          </w:hyperlink>
        </w:p>
        <w:p w14:paraId="62159AC8" w14:textId="59D3B862" w:rsidR="00563229" w:rsidRDefault="00563229">
          <w:pPr>
            <w:pStyle w:val="TOC3"/>
            <w:tabs>
              <w:tab w:val="start" w:pos="40pt"/>
              <w:tab w:val="end" w:leader="dot" w:pos="505.50pt"/>
            </w:tabs>
            <w:rPr>
              <w:rFonts w:eastAsiaTheme="minorEastAsia" w:cstheme="minorBidi"/>
              <w:noProof/>
              <w:kern w:val="2"/>
              <w:sz w:val="24"/>
              <w:szCs w:val="24"/>
              <w:lang w:val="en-GB" w:eastAsia="en-GB"/>
              <w14:ligatures w14:val="standardContextual"/>
            </w:rPr>
          </w:pPr>
          <w:hyperlink w:anchor="_Toc198476556" w:history="1">
            <w:r w:rsidRPr="0002522E">
              <w:rPr>
                <w:rStyle w:val="Hyperlink"/>
                <w:noProof/>
              </w:rPr>
              <w:t>2)</w:t>
            </w:r>
            <w:r>
              <w:rPr>
                <w:rFonts w:eastAsiaTheme="minorEastAsia" w:cstheme="minorBidi"/>
                <w:noProof/>
                <w:kern w:val="2"/>
                <w:sz w:val="24"/>
                <w:szCs w:val="24"/>
                <w:lang w:val="en-GB" w:eastAsia="en-GB"/>
                <w14:ligatures w14:val="standardContextual"/>
              </w:rPr>
              <w:tab/>
            </w:r>
            <w:r w:rsidRPr="0002522E">
              <w:rPr>
                <w:rStyle w:val="Hyperlink"/>
                <w:noProof/>
              </w:rPr>
              <w:t>Unintentional Insider Actions</w:t>
            </w:r>
            <w:r>
              <w:rPr>
                <w:noProof/>
                <w:webHidden/>
              </w:rPr>
              <w:tab/>
            </w:r>
            <w:r>
              <w:rPr>
                <w:noProof/>
                <w:webHidden/>
              </w:rPr>
              <w:fldChar w:fldCharType="begin"/>
            </w:r>
            <w:r>
              <w:rPr>
                <w:noProof/>
                <w:webHidden/>
              </w:rPr>
              <w:instrText xml:space="preserve"> PAGEREF _Toc198476556 \h </w:instrText>
            </w:r>
            <w:r>
              <w:rPr>
                <w:noProof/>
                <w:webHidden/>
              </w:rPr>
            </w:r>
            <w:r>
              <w:rPr>
                <w:noProof/>
                <w:webHidden/>
              </w:rPr>
              <w:fldChar w:fldCharType="separate"/>
            </w:r>
            <w:r>
              <w:rPr>
                <w:noProof/>
                <w:webHidden/>
              </w:rPr>
              <w:t>2</w:t>
            </w:r>
            <w:r>
              <w:rPr>
                <w:noProof/>
                <w:webHidden/>
              </w:rPr>
              <w:fldChar w:fldCharType="end"/>
            </w:r>
          </w:hyperlink>
        </w:p>
        <w:p w14:paraId="71DFC29F" w14:textId="2A79475A" w:rsidR="00563229" w:rsidRDefault="00563229">
          <w:pPr>
            <w:pStyle w:val="TOC3"/>
            <w:tabs>
              <w:tab w:val="start" w:pos="40pt"/>
              <w:tab w:val="end" w:leader="dot" w:pos="505.50pt"/>
            </w:tabs>
            <w:rPr>
              <w:rFonts w:eastAsiaTheme="minorEastAsia" w:cstheme="minorBidi"/>
              <w:noProof/>
              <w:kern w:val="2"/>
              <w:sz w:val="24"/>
              <w:szCs w:val="24"/>
              <w:lang w:val="en-GB" w:eastAsia="en-GB"/>
              <w14:ligatures w14:val="standardContextual"/>
            </w:rPr>
          </w:pPr>
          <w:hyperlink w:anchor="_Toc198476557" w:history="1">
            <w:r w:rsidRPr="0002522E">
              <w:rPr>
                <w:rStyle w:val="Hyperlink"/>
                <w:noProof/>
              </w:rPr>
              <w:t>3)</w:t>
            </w:r>
            <w:r>
              <w:rPr>
                <w:rFonts w:eastAsiaTheme="minorEastAsia" w:cstheme="minorBidi"/>
                <w:noProof/>
                <w:kern w:val="2"/>
                <w:sz w:val="24"/>
                <w:szCs w:val="24"/>
                <w:lang w:val="en-GB" w:eastAsia="en-GB"/>
                <w14:ligatures w14:val="standardContextual"/>
              </w:rPr>
              <w:tab/>
            </w:r>
            <w:r w:rsidRPr="0002522E">
              <w:rPr>
                <w:rStyle w:val="Hyperlink"/>
                <w:noProof/>
              </w:rPr>
              <w:t>Shadow IT</w:t>
            </w:r>
            <w:r>
              <w:rPr>
                <w:noProof/>
                <w:webHidden/>
              </w:rPr>
              <w:tab/>
            </w:r>
            <w:r>
              <w:rPr>
                <w:noProof/>
                <w:webHidden/>
              </w:rPr>
              <w:fldChar w:fldCharType="begin"/>
            </w:r>
            <w:r>
              <w:rPr>
                <w:noProof/>
                <w:webHidden/>
              </w:rPr>
              <w:instrText xml:space="preserve"> PAGEREF _Toc198476557 \h </w:instrText>
            </w:r>
            <w:r>
              <w:rPr>
                <w:noProof/>
                <w:webHidden/>
              </w:rPr>
            </w:r>
            <w:r>
              <w:rPr>
                <w:noProof/>
                <w:webHidden/>
              </w:rPr>
              <w:fldChar w:fldCharType="separate"/>
            </w:r>
            <w:r>
              <w:rPr>
                <w:noProof/>
                <w:webHidden/>
              </w:rPr>
              <w:t>2</w:t>
            </w:r>
            <w:r>
              <w:rPr>
                <w:noProof/>
                <w:webHidden/>
              </w:rPr>
              <w:fldChar w:fldCharType="end"/>
            </w:r>
          </w:hyperlink>
        </w:p>
        <w:p w14:paraId="303A310B" w14:textId="34AD9DE3" w:rsidR="00563229" w:rsidRDefault="00563229">
          <w:pPr>
            <w:pStyle w:val="TOC3"/>
            <w:tabs>
              <w:tab w:val="start" w:pos="40pt"/>
              <w:tab w:val="end" w:leader="dot" w:pos="505.50pt"/>
            </w:tabs>
            <w:rPr>
              <w:rFonts w:eastAsiaTheme="minorEastAsia" w:cstheme="minorBidi"/>
              <w:noProof/>
              <w:kern w:val="2"/>
              <w:sz w:val="24"/>
              <w:szCs w:val="24"/>
              <w:lang w:val="en-GB" w:eastAsia="en-GB"/>
              <w14:ligatures w14:val="standardContextual"/>
            </w:rPr>
          </w:pPr>
          <w:hyperlink w:anchor="_Toc198476558" w:history="1">
            <w:r w:rsidRPr="0002522E">
              <w:rPr>
                <w:rStyle w:val="Hyperlink"/>
                <w:noProof/>
              </w:rPr>
              <w:t>4)</w:t>
            </w:r>
            <w:r>
              <w:rPr>
                <w:rFonts w:eastAsiaTheme="minorEastAsia" w:cstheme="minorBidi"/>
                <w:noProof/>
                <w:kern w:val="2"/>
                <w:sz w:val="24"/>
                <w:szCs w:val="24"/>
                <w:lang w:val="en-GB" w:eastAsia="en-GB"/>
                <w14:ligatures w14:val="standardContextual"/>
              </w:rPr>
              <w:tab/>
            </w:r>
            <w:r w:rsidRPr="0002522E">
              <w:rPr>
                <w:rStyle w:val="Hyperlink"/>
                <w:noProof/>
              </w:rPr>
              <w:t>Privilege Misuse</w:t>
            </w:r>
            <w:r>
              <w:rPr>
                <w:noProof/>
                <w:webHidden/>
              </w:rPr>
              <w:tab/>
            </w:r>
            <w:r>
              <w:rPr>
                <w:noProof/>
                <w:webHidden/>
              </w:rPr>
              <w:fldChar w:fldCharType="begin"/>
            </w:r>
            <w:r>
              <w:rPr>
                <w:noProof/>
                <w:webHidden/>
              </w:rPr>
              <w:instrText xml:space="preserve"> PAGEREF _Toc198476558 \h </w:instrText>
            </w:r>
            <w:r>
              <w:rPr>
                <w:noProof/>
                <w:webHidden/>
              </w:rPr>
            </w:r>
            <w:r>
              <w:rPr>
                <w:noProof/>
                <w:webHidden/>
              </w:rPr>
              <w:fldChar w:fldCharType="separate"/>
            </w:r>
            <w:r>
              <w:rPr>
                <w:noProof/>
                <w:webHidden/>
              </w:rPr>
              <w:t>2</w:t>
            </w:r>
            <w:r>
              <w:rPr>
                <w:noProof/>
                <w:webHidden/>
              </w:rPr>
              <w:fldChar w:fldCharType="end"/>
            </w:r>
          </w:hyperlink>
        </w:p>
        <w:p w14:paraId="43784066" w14:textId="1ADF5D6F" w:rsidR="00563229" w:rsidRDefault="00563229">
          <w:pPr>
            <w:pStyle w:val="TOC1"/>
            <w:tabs>
              <w:tab w:val="start" w:pos="30pt"/>
              <w:tab w:val="end" w:leader="dot" w:pos="505.50pt"/>
            </w:tabs>
            <w:rPr>
              <w:rFonts w:eastAsiaTheme="minorEastAsia" w:cstheme="minorBidi"/>
              <w:b w:val="0"/>
              <w:bCs w:val="0"/>
              <w:i w:val="0"/>
              <w:iCs w:val="0"/>
              <w:noProof/>
              <w:kern w:val="2"/>
              <w:lang w:val="en-GB" w:eastAsia="en-GB"/>
              <w14:ligatures w14:val="standardContextual"/>
            </w:rPr>
          </w:pPr>
          <w:hyperlink w:anchor="_Toc198476559" w:history="1">
            <w:r w:rsidRPr="0002522E">
              <w:rPr>
                <w:rStyle w:val="Hyperlink"/>
                <w:noProof/>
              </w:rPr>
              <w:t>III.</w:t>
            </w:r>
            <w:r>
              <w:rPr>
                <w:rFonts w:eastAsiaTheme="minorEastAsia" w:cstheme="minorBidi"/>
                <w:b w:val="0"/>
                <w:bCs w:val="0"/>
                <w:i w:val="0"/>
                <w:iCs w:val="0"/>
                <w:noProof/>
                <w:kern w:val="2"/>
                <w:lang w:val="en-GB" w:eastAsia="en-GB"/>
                <w14:ligatures w14:val="standardContextual"/>
              </w:rPr>
              <w:tab/>
            </w:r>
            <w:r w:rsidRPr="0002522E">
              <w:rPr>
                <w:rStyle w:val="Hyperlink"/>
                <w:noProof/>
              </w:rPr>
              <w:t>Security Policies</w:t>
            </w:r>
            <w:r>
              <w:rPr>
                <w:noProof/>
                <w:webHidden/>
              </w:rPr>
              <w:tab/>
            </w:r>
            <w:r>
              <w:rPr>
                <w:noProof/>
                <w:webHidden/>
              </w:rPr>
              <w:fldChar w:fldCharType="begin"/>
            </w:r>
            <w:r>
              <w:rPr>
                <w:noProof/>
                <w:webHidden/>
              </w:rPr>
              <w:instrText xml:space="preserve"> PAGEREF _Toc198476559 \h </w:instrText>
            </w:r>
            <w:r>
              <w:rPr>
                <w:noProof/>
                <w:webHidden/>
              </w:rPr>
            </w:r>
            <w:r>
              <w:rPr>
                <w:noProof/>
                <w:webHidden/>
              </w:rPr>
              <w:fldChar w:fldCharType="separate"/>
            </w:r>
            <w:r>
              <w:rPr>
                <w:noProof/>
                <w:webHidden/>
              </w:rPr>
              <w:t>2</w:t>
            </w:r>
            <w:r>
              <w:rPr>
                <w:noProof/>
                <w:webHidden/>
              </w:rPr>
              <w:fldChar w:fldCharType="end"/>
            </w:r>
          </w:hyperlink>
        </w:p>
        <w:p w14:paraId="774B54E1" w14:textId="371AE660" w:rsidR="00563229" w:rsidRDefault="00563229">
          <w:pPr>
            <w:pStyle w:val="TOC1"/>
            <w:tabs>
              <w:tab w:val="start" w:pos="30pt"/>
              <w:tab w:val="end" w:leader="dot" w:pos="505.50pt"/>
            </w:tabs>
            <w:rPr>
              <w:rFonts w:eastAsiaTheme="minorEastAsia" w:cstheme="minorBidi"/>
              <w:b w:val="0"/>
              <w:bCs w:val="0"/>
              <w:i w:val="0"/>
              <w:iCs w:val="0"/>
              <w:noProof/>
              <w:kern w:val="2"/>
              <w:lang w:val="en-GB" w:eastAsia="en-GB"/>
              <w14:ligatures w14:val="standardContextual"/>
            </w:rPr>
          </w:pPr>
          <w:hyperlink w:anchor="_Toc198476560" w:history="1">
            <w:r w:rsidRPr="0002522E">
              <w:rPr>
                <w:rStyle w:val="Hyperlink"/>
                <w:noProof/>
              </w:rPr>
              <w:t>IV.</w:t>
            </w:r>
            <w:r>
              <w:rPr>
                <w:rFonts w:eastAsiaTheme="minorEastAsia" w:cstheme="minorBidi"/>
                <w:b w:val="0"/>
                <w:bCs w:val="0"/>
                <w:i w:val="0"/>
                <w:iCs w:val="0"/>
                <w:noProof/>
                <w:kern w:val="2"/>
                <w:lang w:val="en-GB" w:eastAsia="en-GB"/>
                <w14:ligatures w14:val="standardContextual"/>
              </w:rPr>
              <w:tab/>
            </w:r>
            <w:r w:rsidRPr="0002522E">
              <w:rPr>
                <w:rStyle w:val="Hyperlink"/>
                <w:noProof/>
              </w:rPr>
              <w:t>Mitigation Measures</w:t>
            </w:r>
            <w:r>
              <w:rPr>
                <w:noProof/>
                <w:webHidden/>
              </w:rPr>
              <w:tab/>
            </w:r>
            <w:r>
              <w:rPr>
                <w:noProof/>
                <w:webHidden/>
              </w:rPr>
              <w:fldChar w:fldCharType="begin"/>
            </w:r>
            <w:r>
              <w:rPr>
                <w:noProof/>
                <w:webHidden/>
              </w:rPr>
              <w:instrText xml:space="preserve"> PAGEREF _Toc198476560 \h </w:instrText>
            </w:r>
            <w:r>
              <w:rPr>
                <w:noProof/>
                <w:webHidden/>
              </w:rPr>
            </w:r>
            <w:r>
              <w:rPr>
                <w:noProof/>
                <w:webHidden/>
              </w:rPr>
              <w:fldChar w:fldCharType="separate"/>
            </w:r>
            <w:r>
              <w:rPr>
                <w:noProof/>
                <w:webHidden/>
              </w:rPr>
              <w:t>3</w:t>
            </w:r>
            <w:r>
              <w:rPr>
                <w:noProof/>
                <w:webHidden/>
              </w:rPr>
              <w:fldChar w:fldCharType="end"/>
            </w:r>
          </w:hyperlink>
        </w:p>
        <w:p w14:paraId="2004350D" w14:textId="34CE2F19" w:rsidR="00563229" w:rsidRDefault="00563229">
          <w:pPr>
            <w:pStyle w:val="TOC2"/>
            <w:tabs>
              <w:tab w:val="start" w:pos="30pt"/>
              <w:tab w:val="end" w:leader="dot" w:pos="505.50pt"/>
            </w:tabs>
            <w:rPr>
              <w:rFonts w:eastAsiaTheme="minorEastAsia" w:cstheme="minorBidi"/>
              <w:i w:val="0"/>
              <w:iCs w:val="0"/>
              <w:noProof/>
              <w:kern w:val="2"/>
              <w:sz w:val="24"/>
              <w:szCs w:val="24"/>
              <w:lang w:val="en-GB" w:eastAsia="en-GB"/>
              <w14:ligatures w14:val="standardContextual"/>
            </w:rPr>
          </w:pPr>
          <w:hyperlink w:anchor="_Toc198476561" w:history="1">
            <w:r w:rsidRPr="0002522E">
              <w:rPr>
                <w:rStyle w:val="Hyperlink"/>
                <w:noProof/>
              </w:rPr>
              <w:t>A.</w:t>
            </w:r>
            <w:r>
              <w:rPr>
                <w:rFonts w:eastAsiaTheme="minorEastAsia" w:cstheme="minorBidi"/>
                <w:i w:val="0"/>
                <w:iCs w:val="0"/>
                <w:noProof/>
                <w:kern w:val="2"/>
                <w:sz w:val="24"/>
                <w:szCs w:val="24"/>
                <w:lang w:val="en-GB" w:eastAsia="en-GB"/>
                <w14:ligatures w14:val="standardContextual"/>
              </w:rPr>
              <w:tab/>
            </w:r>
            <w:r w:rsidRPr="0002522E">
              <w:rPr>
                <w:rStyle w:val="Hyperlink"/>
                <w:noProof/>
              </w:rPr>
              <w:t>General Responses</w:t>
            </w:r>
            <w:r>
              <w:rPr>
                <w:noProof/>
                <w:webHidden/>
              </w:rPr>
              <w:tab/>
            </w:r>
            <w:r>
              <w:rPr>
                <w:noProof/>
                <w:webHidden/>
              </w:rPr>
              <w:fldChar w:fldCharType="begin"/>
            </w:r>
            <w:r>
              <w:rPr>
                <w:noProof/>
                <w:webHidden/>
              </w:rPr>
              <w:instrText xml:space="preserve"> PAGEREF _Toc198476561 \h </w:instrText>
            </w:r>
            <w:r>
              <w:rPr>
                <w:noProof/>
                <w:webHidden/>
              </w:rPr>
            </w:r>
            <w:r>
              <w:rPr>
                <w:noProof/>
                <w:webHidden/>
              </w:rPr>
              <w:fldChar w:fldCharType="separate"/>
            </w:r>
            <w:r>
              <w:rPr>
                <w:noProof/>
                <w:webHidden/>
              </w:rPr>
              <w:t>3</w:t>
            </w:r>
            <w:r>
              <w:rPr>
                <w:noProof/>
                <w:webHidden/>
              </w:rPr>
              <w:fldChar w:fldCharType="end"/>
            </w:r>
          </w:hyperlink>
        </w:p>
        <w:p w14:paraId="5C73EA32" w14:textId="26436F92" w:rsidR="00563229" w:rsidRDefault="00563229">
          <w:pPr>
            <w:pStyle w:val="TOC3"/>
            <w:tabs>
              <w:tab w:val="start" w:pos="40pt"/>
              <w:tab w:val="end" w:leader="dot" w:pos="505.50pt"/>
            </w:tabs>
            <w:rPr>
              <w:rFonts w:eastAsiaTheme="minorEastAsia" w:cstheme="minorBidi"/>
              <w:noProof/>
              <w:kern w:val="2"/>
              <w:sz w:val="24"/>
              <w:szCs w:val="24"/>
              <w:lang w:val="en-GB" w:eastAsia="en-GB"/>
              <w14:ligatures w14:val="standardContextual"/>
            </w:rPr>
          </w:pPr>
          <w:hyperlink w:anchor="_Toc198476562" w:history="1">
            <w:r w:rsidRPr="0002522E">
              <w:rPr>
                <w:rStyle w:val="Hyperlink"/>
                <w:noProof/>
              </w:rPr>
              <w:t>1)</w:t>
            </w:r>
            <w:r>
              <w:rPr>
                <w:rFonts w:eastAsiaTheme="minorEastAsia" w:cstheme="minorBidi"/>
                <w:noProof/>
                <w:kern w:val="2"/>
                <w:sz w:val="24"/>
                <w:szCs w:val="24"/>
                <w:lang w:val="en-GB" w:eastAsia="en-GB"/>
                <w14:ligatures w14:val="standardContextual"/>
              </w:rPr>
              <w:tab/>
            </w:r>
            <w:r w:rsidRPr="0002522E">
              <w:rPr>
                <w:rStyle w:val="Hyperlink"/>
                <w:noProof/>
              </w:rPr>
              <w:t>Technical Measures</w:t>
            </w:r>
            <w:r>
              <w:rPr>
                <w:noProof/>
                <w:webHidden/>
              </w:rPr>
              <w:tab/>
            </w:r>
            <w:r>
              <w:rPr>
                <w:noProof/>
                <w:webHidden/>
              </w:rPr>
              <w:fldChar w:fldCharType="begin"/>
            </w:r>
            <w:r>
              <w:rPr>
                <w:noProof/>
                <w:webHidden/>
              </w:rPr>
              <w:instrText xml:space="preserve"> PAGEREF _Toc198476562 \h </w:instrText>
            </w:r>
            <w:r>
              <w:rPr>
                <w:noProof/>
                <w:webHidden/>
              </w:rPr>
            </w:r>
            <w:r>
              <w:rPr>
                <w:noProof/>
                <w:webHidden/>
              </w:rPr>
              <w:fldChar w:fldCharType="separate"/>
            </w:r>
            <w:r>
              <w:rPr>
                <w:noProof/>
                <w:webHidden/>
              </w:rPr>
              <w:t>3</w:t>
            </w:r>
            <w:r>
              <w:rPr>
                <w:noProof/>
                <w:webHidden/>
              </w:rPr>
              <w:fldChar w:fldCharType="end"/>
            </w:r>
          </w:hyperlink>
        </w:p>
        <w:p w14:paraId="65EC5C06" w14:textId="430B2562" w:rsidR="00563229" w:rsidRDefault="00563229">
          <w:pPr>
            <w:pStyle w:val="TOC3"/>
            <w:tabs>
              <w:tab w:val="start" w:pos="40pt"/>
              <w:tab w:val="end" w:leader="dot" w:pos="505.50pt"/>
            </w:tabs>
            <w:rPr>
              <w:rFonts w:eastAsiaTheme="minorEastAsia" w:cstheme="minorBidi"/>
              <w:noProof/>
              <w:kern w:val="2"/>
              <w:sz w:val="24"/>
              <w:szCs w:val="24"/>
              <w:lang w:val="en-GB" w:eastAsia="en-GB"/>
              <w14:ligatures w14:val="standardContextual"/>
            </w:rPr>
          </w:pPr>
          <w:hyperlink w:anchor="_Toc198476563" w:history="1">
            <w:r w:rsidRPr="0002522E">
              <w:rPr>
                <w:rStyle w:val="Hyperlink"/>
                <w:noProof/>
              </w:rPr>
              <w:t>2)</w:t>
            </w:r>
            <w:r>
              <w:rPr>
                <w:rFonts w:eastAsiaTheme="minorEastAsia" w:cstheme="minorBidi"/>
                <w:noProof/>
                <w:kern w:val="2"/>
                <w:sz w:val="24"/>
                <w:szCs w:val="24"/>
                <w:lang w:val="en-GB" w:eastAsia="en-GB"/>
                <w14:ligatures w14:val="standardContextual"/>
              </w:rPr>
              <w:tab/>
            </w:r>
            <w:r w:rsidRPr="0002522E">
              <w:rPr>
                <w:rStyle w:val="Hyperlink"/>
                <w:noProof/>
              </w:rPr>
              <w:t>Administrative Measures</w:t>
            </w:r>
            <w:r>
              <w:rPr>
                <w:noProof/>
                <w:webHidden/>
              </w:rPr>
              <w:tab/>
            </w:r>
            <w:r>
              <w:rPr>
                <w:noProof/>
                <w:webHidden/>
              </w:rPr>
              <w:fldChar w:fldCharType="begin"/>
            </w:r>
            <w:r>
              <w:rPr>
                <w:noProof/>
                <w:webHidden/>
              </w:rPr>
              <w:instrText xml:space="preserve"> PAGEREF _Toc198476563 \h </w:instrText>
            </w:r>
            <w:r>
              <w:rPr>
                <w:noProof/>
                <w:webHidden/>
              </w:rPr>
            </w:r>
            <w:r>
              <w:rPr>
                <w:noProof/>
                <w:webHidden/>
              </w:rPr>
              <w:fldChar w:fldCharType="separate"/>
            </w:r>
            <w:r>
              <w:rPr>
                <w:noProof/>
                <w:webHidden/>
              </w:rPr>
              <w:t>3</w:t>
            </w:r>
            <w:r>
              <w:rPr>
                <w:noProof/>
                <w:webHidden/>
              </w:rPr>
              <w:fldChar w:fldCharType="end"/>
            </w:r>
          </w:hyperlink>
        </w:p>
        <w:p w14:paraId="3793468B" w14:textId="06291456" w:rsidR="00563229" w:rsidRDefault="00563229">
          <w:pPr>
            <w:pStyle w:val="TOC2"/>
            <w:tabs>
              <w:tab w:val="start" w:pos="30pt"/>
              <w:tab w:val="end" w:leader="dot" w:pos="505.50pt"/>
            </w:tabs>
            <w:rPr>
              <w:rFonts w:eastAsiaTheme="minorEastAsia" w:cstheme="minorBidi"/>
              <w:i w:val="0"/>
              <w:iCs w:val="0"/>
              <w:noProof/>
              <w:kern w:val="2"/>
              <w:sz w:val="24"/>
              <w:szCs w:val="24"/>
              <w:lang w:val="en-GB" w:eastAsia="en-GB"/>
              <w14:ligatures w14:val="standardContextual"/>
            </w:rPr>
          </w:pPr>
          <w:hyperlink w:anchor="_Toc198476564" w:history="1">
            <w:r w:rsidRPr="0002522E">
              <w:rPr>
                <w:rStyle w:val="Hyperlink"/>
                <w:noProof/>
              </w:rPr>
              <w:t>B.</w:t>
            </w:r>
            <w:r>
              <w:rPr>
                <w:rFonts w:eastAsiaTheme="minorEastAsia" w:cstheme="minorBidi"/>
                <w:i w:val="0"/>
                <w:iCs w:val="0"/>
                <w:noProof/>
                <w:kern w:val="2"/>
                <w:sz w:val="24"/>
                <w:szCs w:val="24"/>
                <w:lang w:val="en-GB" w:eastAsia="en-GB"/>
                <w14:ligatures w14:val="standardContextual"/>
              </w:rPr>
              <w:tab/>
            </w:r>
            <w:r w:rsidRPr="0002522E">
              <w:rPr>
                <w:rStyle w:val="Hyperlink"/>
                <w:noProof/>
              </w:rPr>
              <w:t>Specific Threats</w:t>
            </w:r>
            <w:r>
              <w:rPr>
                <w:noProof/>
                <w:webHidden/>
              </w:rPr>
              <w:tab/>
            </w:r>
            <w:r>
              <w:rPr>
                <w:noProof/>
                <w:webHidden/>
              </w:rPr>
              <w:fldChar w:fldCharType="begin"/>
            </w:r>
            <w:r>
              <w:rPr>
                <w:noProof/>
                <w:webHidden/>
              </w:rPr>
              <w:instrText xml:space="preserve"> PAGEREF _Toc198476564 \h </w:instrText>
            </w:r>
            <w:r>
              <w:rPr>
                <w:noProof/>
                <w:webHidden/>
              </w:rPr>
            </w:r>
            <w:r>
              <w:rPr>
                <w:noProof/>
                <w:webHidden/>
              </w:rPr>
              <w:fldChar w:fldCharType="separate"/>
            </w:r>
            <w:r>
              <w:rPr>
                <w:noProof/>
                <w:webHidden/>
              </w:rPr>
              <w:t>3</w:t>
            </w:r>
            <w:r>
              <w:rPr>
                <w:noProof/>
                <w:webHidden/>
              </w:rPr>
              <w:fldChar w:fldCharType="end"/>
            </w:r>
          </w:hyperlink>
        </w:p>
        <w:p w14:paraId="28061FB5" w14:textId="54440775" w:rsidR="00563229" w:rsidRDefault="00563229">
          <w:pPr>
            <w:pStyle w:val="TOC3"/>
            <w:tabs>
              <w:tab w:val="start" w:pos="40pt"/>
              <w:tab w:val="end" w:leader="dot" w:pos="505.50pt"/>
            </w:tabs>
            <w:rPr>
              <w:rFonts w:eastAsiaTheme="minorEastAsia" w:cstheme="minorBidi"/>
              <w:noProof/>
              <w:kern w:val="2"/>
              <w:sz w:val="24"/>
              <w:szCs w:val="24"/>
              <w:lang w:val="en-GB" w:eastAsia="en-GB"/>
              <w14:ligatures w14:val="standardContextual"/>
            </w:rPr>
          </w:pPr>
          <w:hyperlink w:anchor="_Toc198476565" w:history="1">
            <w:r w:rsidRPr="0002522E">
              <w:rPr>
                <w:rStyle w:val="Hyperlink"/>
                <w:noProof/>
              </w:rPr>
              <w:t>1)</w:t>
            </w:r>
            <w:r>
              <w:rPr>
                <w:rFonts w:eastAsiaTheme="minorEastAsia" w:cstheme="minorBidi"/>
                <w:noProof/>
                <w:kern w:val="2"/>
                <w:sz w:val="24"/>
                <w:szCs w:val="24"/>
                <w:lang w:val="en-GB" w:eastAsia="en-GB"/>
                <w14:ligatures w14:val="standardContextual"/>
              </w:rPr>
              <w:tab/>
            </w:r>
            <w:r w:rsidRPr="0002522E">
              <w:rPr>
                <w:rStyle w:val="Hyperlink"/>
                <w:noProof/>
              </w:rPr>
              <w:t>Phishing</w:t>
            </w:r>
            <w:r>
              <w:rPr>
                <w:noProof/>
                <w:webHidden/>
              </w:rPr>
              <w:tab/>
            </w:r>
            <w:r>
              <w:rPr>
                <w:noProof/>
                <w:webHidden/>
              </w:rPr>
              <w:fldChar w:fldCharType="begin"/>
            </w:r>
            <w:r>
              <w:rPr>
                <w:noProof/>
                <w:webHidden/>
              </w:rPr>
              <w:instrText xml:space="preserve"> PAGEREF _Toc198476565 \h </w:instrText>
            </w:r>
            <w:r>
              <w:rPr>
                <w:noProof/>
                <w:webHidden/>
              </w:rPr>
            </w:r>
            <w:r>
              <w:rPr>
                <w:noProof/>
                <w:webHidden/>
              </w:rPr>
              <w:fldChar w:fldCharType="separate"/>
            </w:r>
            <w:r>
              <w:rPr>
                <w:noProof/>
                <w:webHidden/>
              </w:rPr>
              <w:t>3</w:t>
            </w:r>
            <w:r>
              <w:rPr>
                <w:noProof/>
                <w:webHidden/>
              </w:rPr>
              <w:fldChar w:fldCharType="end"/>
            </w:r>
          </w:hyperlink>
        </w:p>
        <w:p w14:paraId="0DFB3B19" w14:textId="13A01681" w:rsidR="00563229" w:rsidRDefault="00563229">
          <w:pPr>
            <w:pStyle w:val="TOC3"/>
            <w:tabs>
              <w:tab w:val="start" w:pos="40pt"/>
              <w:tab w:val="end" w:leader="dot" w:pos="505.50pt"/>
            </w:tabs>
            <w:rPr>
              <w:rFonts w:eastAsiaTheme="minorEastAsia" w:cstheme="minorBidi"/>
              <w:noProof/>
              <w:kern w:val="2"/>
              <w:sz w:val="24"/>
              <w:szCs w:val="24"/>
              <w:lang w:val="en-GB" w:eastAsia="en-GB"/>
              <w14:ligatures w14:val="standardContextual"/>
            </w:rPr>
          </w:pPr>
          <w:hyperlink w:anchor="_Toc198476566" w:history="1">
            <w:r w:rsidRPr="0002522E">
              <w:rPr>
                <w:rStyle w:val="Hyperlink"/>
                <w:noProof/>
              </w:rPr>
              <w:t>2)</w:t>
            </w:r>
            <w:r>
              <w:rPr>
                <w:rFonts w:eastAsiaTheme="minorEastAsia" w:cstheme="minorBidi"/>
                <w:noProof/>
                <w:kern w:val="2"/>
                <w:sz w:val="24"/>
                <w:szCs w:val="24"/>
                <w:lang w:val="en-GB" w:eastAsia="en-GB"/>
                <w14:ligatures w14:val="standardContextual"/>
              </w:rPr>
              <w:tab/>
            </w:r>
            <w:r w:rsidRPr="0002522E">
              <w:rPr>
                <w:rStyle w:val="Hyperlink"/>
                <w:noProof/>
              </w:rPr>
              <w:t>Malware and Ransomware</w:t>
            </w:r>
            <w:r>
              <w:rPr>
                <w:noProof/>
                <w:webHidden/>
              </w:rPr>
              <w:tab/>
            </w:r>
            <w:r>
              <w:rPr>
                <w:noProof/>
                <w:webHidden/>
              </w:rPr>
              <w:fldChar w:fldCharType="begin"/>
            </w:r>
            <w:r>
              <w:rPr>
                <w:noProof/>
                <w:webHidden/>
              </w:rPr>
              <w:instrText xml:space="preserve"> PAGEREF _Toc198476566 \h </w:instrText>
            </w:r>
            <w:r>
              <w:rPr>
                <w:noProof/>
                <w:webHidden/>
              </w:rPr>
            </w:r>
            <w:r>
              <w:rPr>
                <w:noProof/>
                <w:webHidden/>
              </w:rPr>
              <w:fldChar w:fldCharType="separate"/>
            </w:r>
            <w:r>
              <w:rPr>
                <w:noProof/>
                <w:webHidden/>
              </w:rPr>
              <w:t>3</w:t>
            </w:r>
            <w:r>
              <w:rPr>
                <w:noProof/>
                <w:webHidden/>
              </w:rPr>
              <w:fldChar w:fldCharType="end"/>
            </w:r>
          </w:hyperlink>
        </w:p>
        <w:p w14:paraId="7A16E779" w14:textId="3D06A4CF" w:rsidR="00563229" w:rsidRDefault="00563229">
          <w:pPr>
            <w:pStyle w:val="TOC1"/>
            <w:tabs>
              <w:tab w:val="start" w:pos="30pt"/>
              <w:tab w:val="end" w:leader="dot" w:pos="505.50pt"/>
            </w:tabs>
            <w:rPr>
              <w:rFonts w:eastAsiaTheme="minorEastAsia" w:cstheme="minorBidi"/>
              <w:b w:val="0"/>
              <w:bCs w:val="0"/>
              <w:i w:val="0"/>
              <w:iCs w:val="0"/>
              <w:noProof/>
              <w:kern w:val="2"/>
              <w:lang w:val="en-GB" w:eastAsia="en-GB"/>
              <w14:ligatures w14:val="standardContextual"/>
            </w:rPr>
          </w:pPr>
          <w:hyperlink w:anchor="_Toc198476567" w:history="1">
            <w:r w:rsidRPr="0002522E">
              <w:rPr>
                <w:rStyle w:val="Hyperlink"/>
                <w:noProof/>
              </w:rPr>
              <w:t>V.</w:t>
            </w:r>
            <w:r>
              <w:rPr>
                <w:rFonts w:eastAsiaTheme="minorEastAsia" w:cstheme="minorBidi"/>
                <w:b w:val="0"/>
                <w:bCs w:val="0"/>
                <w:i w:val="0"/>
                <w:iCs w:val="0"/>
                <w:noProof/>
                <w:kern w:val="2"/>
                <w:lang w:val="en-GB" w:eastAsia="en-GB"/>
                <w14:ligatures w14:val="standardContextual"/>
              </w:rPr>
              <w:tab/>
            </w:r>
            <w:r w:rsidRPr="0002522E">
              <w:rPr>
                <w:rStyle w:val="Hyperlink"/>
                <w:noProof/>
              </w:rPr>
              <w:t>Monitoring and Incident Response</w:t>
            </w:r>
            <w:r>
              <w:rPr>
                <w:noProof/>
                <w:webHidden/>
              </w:rPr>
              <w:tab/>
            </w:r>
            <w:r>
              <w:rPr>
                <w:noProof/>
                <w:webHidden/>
              </w:rPr>
              <w:fldChar w:fldCharType="begin"/>
            </w:r>
            <w:r>
              <w:rPr>
                <w:noProof/>
                <w:webHidden/>
              </w:rPr>
              <w:instrText xml:space="preserve"> PAGEREF _Toc198476567 \h </w:instrText>
            </w:r>
            <w:r>
              <w:rPr>
                <w:noProof/>
                <w:webHidden/>
              </w:rPr>
            </w:r>
            <w:r>
              <w:rPr>
                <w:noProof/>
                <w:webHidden/>
              </w:rPr>
              <w:fldChar w:fldCharType="separate"/>
            </w:r>
            <w:r>
              <w:rPr>
                <w:noProof/>
                <w:webHidden/>
              </w:rPr>
              <w:t>3</w:t>
            </w:r>
            <w:r>
              <w:rPr>
                <w:noProof/>
                <w:webHidden/>
              </w:rPr>
              <w:fldChar w:fldCharType="end"/>
            </w:r>
          </w:hyperlink>
        </w:p>
        <w:p w14:paraId="5BBB1267" w14:textId="28A2AC7B" w:rsidR="00563229" w:rsidRDefault="00563229">
          <w:pPr>
            <w:pStyle w:val="TOC2"/>
            <w:tabs>
              <w:tab w:val="start" w:pos="30pt"/>
              <w:tab w:val="end" w:leader="dot" w:pos="505.50pt"/>
            </w:tabs>
            <w:rPr>
              <w:rFonts w:eastAsiaTheme="minorEastAsia" w:cstheme="minorBidi"/>
              <w:i w:val="0"/>
              <w:iCs w:val="0"/>
              <w:noProof/>
              <w:kern w:val="2"/>
              <w:sz w:val="24"/>
              <w:szCs w:val="24"/>
              <w:lang w:val="en-GB" w:eastAsia="en-GB"/>
              <w14:ligatures w14:val="standardContextual"/>
            </w:rPr>
          </w:pPr>
          <w:hyperlink w:anchor="_Toc198476568" w:history="1">
            <w:r w:rsidRPr="0002522E">
              <w:rPr>
                <w:rStyle w:val="Hyperlink"/>
                <w:noProof/>
              </w:rPr>
              <w:t>A.</w:t>
            </w:r>
            <w:r>
              <w:rPr>
                <w:rFonts w:eastAsiaTheme="minorEastAsia" w:cstheme="minorBidi"/>
                <w:i w:val="0"/>
                <w:iCs w:val="0"/>
                <w:noProof/>
                <w:kern w:val="2"/>
                <w:sz w:val="24"/>
                <w:szCs w:val="24"/>
                <w:lang w:val="en-GB" w:eastAsia="en-GB"/>
                <w14:ligatures w14:val="standardContextual"/>
              </w:rPr>
              <w:tab/>
            </w:r>
            <w:r w:rsidRPr="0002522E">
              <w:rPr>
                <w:rStyle w:val="Hyperlink"/>
                <w:noProof/>
              </w:rPr>
              <w:t>Monitoring Framework</w:t>
            </w:r>
            <w:r>
              <w:rPr>
                <w:noProof/>
                <w:webHidden/>
              </w:rPr>
              <w:tab/>
            </w:r>
            <w:r>
              <w:rPr>
                <w:noProof/>
                <w:webHidden/>
              </w:rPr>
              <w:fldChar w:fldCharType="begin"/>
            </w:r>
            <w:r>
              <w:rPr>
                <w:noProof/>
                <w:webHidden/>
              </w:rPr>
              <w:instrText xml:space="preserve"> PAGEREF _Toc198476568 \h </w:instrText>
            </w:r>
            <w:r>
              <w:rPr>
                <w:noProof/>
                <w:webHidden/>
              </w:rPr>
            </w:r>
            <w:r>
              <w:rPr>
                <w:noProof/>
                <w:webHidden/>
              </w:rPr>
              <w:fldChar w:fldCharType="separate"/>
            </w:r>
            <w:r>
              <w:rPr>
                <w:noProof/>
                <w:webHidden/>
              </w:rPr>
              <w:t>3</w:t>
            </w:r>
            <w:r>
              <w:rPr>
                <w:noProof/>
                <w:webHidden/>
              </w:rPr>
              <w:fldChar w:fldCharType="end"/>
            </w:r>
          </w:hyperlink>
        </w:p>
        <w:p w14:paraId="32BDE697" w14:textId="6D6D6B29" w:rsidR="00563229" w:rsidRDefault="00563229">
          <w:pPr>
            <w:pStyle w:val="TOC2"/>
            <w:tabs>
              <w:tab w:val="start" w:pos="30pt"/>
              <w:tab w:val="end" w:leader="dot" w:pos="505.50pt"/>
            </w:tabs>
            <w:rPr>
              <w:rFonts w:eastAsiaTheme="minorEastAsia" w:cstheme="minorBidi"/>
              <w:i w:val="0"/>
              <w:iCs w:val="0"/>
              <w:noProof/>
              <w:kern w:val="2"/>
              <w:sz w:val="24"/>
              <w:szCs w:val="24"/>
              <w:lang w:val="en-GB" w:eastAsia="en-GB"/>
              <w14:ligatures w14:val="standardContextual"/>
            </w:rPr>
          </w:pPr>
          <w:hyperlink w:anchor="_Toc198476569" w:history="1">
            <w:r w:rsidRPr="0002522E">
              <w:rPr>
                <w:rStyle w:val="Hyperlink"/>
                <w:noProof/>
              </w:rPr>
              <w:t>B.</w:t>
            </w:r>
            <w:r>
              <w:rPr>
                <w:rFonts w:eastAsiaTheme="minorEastAsia" w:cstheme="minorBidi"/>
                <w:i w:val="0"/>
                <w:iCs w:val="0"/>
                <w:noProof/>
                <w:kern w:val="2"/>
                <w:sz w:val="24"/>
                <w:szCs w:val="24"/>
                <w:lang w:val="en-GB" w:eastAsia="en-GB"/>
                <w14:ligatures w14:val="standardContextual"/>
              </w:rPr>
              <w:tab/>
            </w:r>
            <w:r w:rsidRPr="0002522E">
              <w:rPr>
                <w:rStyle w:val="Hyperlink"/>
                <w:noProof/>
              </w:rPr>
              <w:t>Incident Response Lifecycle</w:t>
            </w:r>
            <w:r>
              <w:rPr>
                <w:noProof/>
                <w:webHidden/>
              </w:rPr>
              <w:tab/>
            </w:r>
            <w:r>
              <w:rPr>
                <w:noProof/>
                <w:webHidden/>
              </w:rPr>
              <w:fldChar w:fldCharType="begin"/>
            </w:r>
            <w:r>
              <w:rPr>
                <w:noProof/>
                <w:webHidden/>
              </w:rPr>
              <w:instrText xml:space="preserve"> PAGEREF _Toc198476569 \h </w:instrText>
            </w:r>
            <w:r>
              <w:rPr>
                <w:noProof/>
                <w:webHidden/>
              </w:rPr>
            </w:r>
            <w:r>
              <w:rPr>
                <w:noProof/>
                <w:webHidden/>
              </w:rPr>
              <w:fldChar w:fldCharType="separate"/>
            </w:r>
            <w:r>
              <w:rPr>
                <w:noProof/>
                <w:webHidden/>
              </w:rPr>
              <w:t>3</w:t>
            </w:r>
            <w:r>
              <w:rPr>
                <w:noProof/>
                <w:webHidden/>
              </w:rPr>
              <w:fldChar w:fldCharType="end"/>
            </w:r>
          </w:hyperlink>
        </w:p>
        <w:p w14:paraId="3A43FB48" w14:textId="502607EF" w:rsidR="00563229" w:rsidRDefault="00563229">
          <w:pPr>
            <w:pStyle w:val="TOC1"/>
            <w:tabs>
              <w:tab w:val="start" w:pos="30pt"/>
              <w:tab w:val="end" w:leader="dot" w:pos="505.50pt"/>
            </w:tabs>
            <w:rPr>
              <w:rFonts w:eastAsiaTheme="minorEastAsia" w:cstheme="minorBidi"/>
              <w:b w:val="0"/>
              <w:bCs w:val="0"/>
              <w:i w:val="0"/>
              <w:iCs w:val="0"/>
              <w:noProof/>
              <w:kern w:val="2"/>
              <w:lang w:val="en-GB" w:eastAsia="en-GB"/>
              <w14:ligatures w14:val="standardContextual"/>
            </w:rPr>
          </w:pPr>
          <w:hyperlink w:anchor="_Toc198476570" w:history="1">
            <w:r w:rsidRPr="0002522E">
              <w:rPr>
                <w:rStyle w:val="Hyperlink"/>
                <w:noProof/>
              </w:rPr>
              <w:t>VI.</w:t>
            </w:r>
            <w:r>
              <w:rPr>
                <w:rFonts w:eastAsiaTheme="minorEastAsia" w:cstheme="minorBidi"/>
                <w:b w:val="0"/>
                <w:bCs w:val="0"/>
                <w:i w:val="0"/>
                <w:iCs w:val="0"/>
                <w:noProof/>
                <w:kern w:val="2"/>
                <w:lang w:val="en-GB" w:eastAsia="en-GB"/>
                <w14:ligatures w14:val="standardContextual"/>
              </w:rPr>
              <w:tab/>
            </w:r>
            <w:r w:rsidRPr="0002522E">
              <w:rPr>
                <w:rStyle w:val="Hyperlink"/>
                <w:noProof/>
              </w:rPr>
              <w:t>Training and Awareness.</w:t>
            </w:r>
            <w:r>
              <w:rPr>
                <w:noProof/>
                <w:webHidden/>
              </w:rPr>
              <w:tab/>
            </w:r>
            <w:r>
              <w:rPr>
                <w:noProof/>
                <w:webHidden/>
              </w:rPr>
              <w:fldChar w:fldCharType="begin"/>
            </w:r>
            <w:r>
              <w:rPr>
                <w:noProof/>
                <w:webHidden/>
              </w:rPr>
              <w:instrText xml:space="preserve"> PAGEREF _Toc198476570 \h </w:instrText>
            </w:r>
            <w:r>
              <w:rPr>
                <w:noProof/>
                <w:webHidden/>
              </w:rPr>
            </w:r>
            <w:r>
              <w:rPr>
                <w:noProof/>
                <w:webHidden/>
              </w:rPr>
              <w:fldChar w:fldCharType="separate"/>
            </w:r>
            <w:r>
              <w:rPr>
                <w:noProof/>
                <w:webHidden/>
              </w:rPr>
              <w:t>4</w:t>
            </w:r>
            <w:r>
              <w:rPr>
                <w:noProof/>
                <w:webHidden/>
              </w:rPr>
              <w:fldChar w:fldCharType="end"/>
            </w:r>
          </w:hyperlink>
        </w:p>
        <w:p w14:paraId="5D0BDD7C" w14:textId="6DA3BD1C" w:rsidR="00563229" w:rsidRDefault="00563229">
          <w:pPr>
            <w:pStyle w:val="TOC1"/>
            <w:tabs>
              <w:tab w:val="start" w:pos="40pt"/>
              <w:tab w:val="end" w:leader="dot" w:pos="505.50pt"/>
            </w:tabs>
            <w:rPr>
              <w:rFonts w:eastAsiaTheme="minorEastAsia" w:cstheme="minorBidi"/>
              <w:b w:val="0"/>
              <w:bCs w:val="0"/>
              <w:i w:val="0"/>
              <w:iCs w:val="0"/>
              <w:noProof/>
              <w:kern w:val="2"/>
              <w:lang w:val="en-GB" w:eastAsia="en-GB"/>
              <w14:ligatures w14:val="standardContextual"/>
            </w:rPr>
          </w:pPr>
          <w:hyperlink w:anchor="_Toc198476571" w:history="1">
            <w:r w:rsidRPr="0002522E">
              <w:rPr>
                <w:rStyle w:val="Hyperlink"/>
                <w:noProof/>
              </w:rPr>
              <w:t>VII.</w:t>
            </w:r>
            <w:r>
              <w:rPr>
                <w:rFonts w:eastAsiaTheme="minorEastAsia" w:cstheme="minorBidi"/>
                <w:b w:val="0"/>
                <w:bCs w:val="0"/>
                <w:i w:val="0"/>
                <w:iCs w:val="0"/>
                <w:noProof/>
                <w:kern w:val="2"/>
                <w:lang w:val="en-GB" w:eastAsia="en-GB"/>
                <w14:ligatures w14:val="standardContextual"/>
              </w:rPr>
              <w:tab/>
            </w:r>
            <w:r w:rsidRPr="0002522E">
              <w:rPr>
                <w:rStyle w:val="Hyperlink"/>
                <w:noProof/>
              </w:rPr>
              <w:t>Conclusion</w:t>
            </w:r>
            <w:r>
              <w:rPr>
                <w:noProof/>
                <w:webHidden/>
              </w:rPr>
              <w:tab/>
            </w:r>
            <w:r>
              <w:rPr>
                <w:noProof/>
                <w:webHidden/>
              </w:rPr>
              <w:fldChar w:fldCharType="begin"/>
            </w:r>
            <w:r>
              <w:rPr>
                <w:noProof/>
                <w:webHidden/>
              </w:rPr>
              <w:instrText xml:space="preserve"> PAGEREF _Toc198476571 \h </w:instrText>
            </w:r>
            <w:r>
              <w:rPr>
                <w:noProof/>
                <w:webHidden/>
              </w:rPr>
            </w:r>
            <w:r>
              <w:rPr>
                <w:noProof/>
                <w:webHidden/>
              </w:rPr>
              <w:fldChar w:fldCharType="separate"/>
            </w:r>
            <w:r>
              <w:rPr>
                <w:noProof/>
                <w:webHidden/>
              </w:rPr>
              <w:t>4</w:t>
            </w:r>
            <w:r>
              <w:rPr>
                <w:noProof/>
                <w:webHidden/>
              </w:rPr>
              <w:fldChar w:fldCharType="end"/>
            </w:r>
          </w:hyperlink>
        </w:p>
        <w:p w14:paraId="2B3CC034" w14:textId="77FBADC3" w:rsidR="00563229" w:rsidRDefault="00563229">
          <w:pPr>
            <w:pStyle w:val="TOC1"/>
            <w:tabs>
              <w:tab w:val="start" w:pos="40pt"/>
              <w:tab w:val="end" w:leader="dot" w:pos="505.50pt"/>
            </w:tabs>
            <w:rPr>
              <w:rFonts w:eastAsiaTheme="minorEastAsia" w:cstheme="minorBidi"/>
              <w:b w:val="0"/>
              <w:bCs w:val="0"/>
              <w:i w:val="0"/>
              <w:iCs w:val="0"/>
              <w:noProof/>
              <w:kern w:val="2"/>
              <w:lang w:val="en-GB" w:eastAsia="en-GB"/>
              <w14:ligatures w14:val="standardContextual"/>
            </w:rPr>
          </w:pPr>
          <w:hyperlink w:anchor="_Toc198476572" w:history="1">
            <w:r w:rsidRPr="0002522E">
              <w:rPr>
                <w:rStyle w:val="Hyperlink"/>
                <w:noProof/>
              </w:rPr>
              <w:t>VIII.</w:t>
            </w:r>
            <w:r>
              <w:rPr>
                <w:rFonts w:eastAsiaTheme="minorEastAsia" w:cstheme="minorBidi"/>
                <w:b w:val="0"/>
                <w:bCs w:val="0"/>
                <w:i w:val="0"/>
                <w:iCs w:val="0"/>
                <w:noProof/>
                <w:kern w:val="2"/>
                <w:lang w:val="en-GB" w:eastAsia="en-GB"/>
                <w14:ligatures w14:val="standardContextual"/>
              </w:rPr>
              <w:tab/>
            </w:r>
            <w:r w:rsidRPr="0002522E">
              <w:rPr>
                <w:rStyle w:val="Hyperlink"/>
                <w:noProof/>
              </w:rPr>
              <w:t>Works Cited</w:t>
            </w:r>
            <w:r>
              <w:rPr>
                <w:noProof/>
                <w:webHidden/>
              </w:rPr>
              <w:tab/>
            </w:r>
            <w:r>
              <w:rPr>
                <w:noProof/>
                <w:webHidden/>
              </w:rPr>
              <w:fldChar w:fldCharType="begin"/>
            </w:r>
            <w:r>
              <w:rPr>
                <w:noProof/>
                <w:webHidden/>
              </w:rPr>
              <w:instrText xml:space="preserve"> PAGEREF _Toc198476572 \h </w:instrText>
            </w:r>
            <w:r>
              <w:rPr>
                <w:noProof/>
                <w:webHidden/>
              </w:rPr>
            </w:r>
            <w:r>
              <w:rPr>
                <w:noProof/>
                <w:webHidden/>
              </w:rPr>
              <w:fldChar w:fldCharType="separate"/>
            </w:r>
            <w:r>
              <w:rPr>
                <w:noProof/>
                <w:webHidden/>
              </w:rPr>
              <w:t>4</w:t>
            </w:r>
            <w:r>
              <w:rPr>
                <w:noProof/>
                <w:webHidden/>
              </w:rPr>
              <w:fldChar w:fldCharType="end"/>
            </w:r>
          </w:hyperlink>
        </w:p>
        <w:p w14:paraId="54A662C8" w14:textId="5129C475" w:rsidR="00563229" w:rsidRDefault="00563229">
          <w:pPr>
            <w:pStyle w:val="TOC1"/>
            <w:tabs>
              <w:tab w:val="start" w:pos="30pt"/>
              <w:tab w:val="end" w:leader="dot" w:pos="505.50pt"/>
            </w:tabs>
            <w:rPr>
              <w:rFonts w:eastAsiaTheme="minorEastAsia" w:cstheme="minorBidi"/>
              <w:b w:val="0"/>
              <w:bCs w:val="0"/>
              <w:i w:val="0"/>
              <w:iCs w:val="0"/>
              <w:noProof/>
              <w:kern w:val="2"/>
              <w:lang w:val="en-GB" w:eastAsia="en-GB"/>
              <w14:ligatures w14:val="standardContextual"/>
            </w:rPr>
          </w:pPr>
          <w:hyperlink w:anchor="_Toc198476573" w:history="1">
            <w:r w:rsidRPr="0002522E">
              <w:rPr>
                <w:rStyle w:val="Hyperlink"/>
                <w:noProof/>
              </w:rPr>
              <w:t>IX.</w:t>
            </w:r>
            <w:r>
              <w:rPr>
                <w:rFonts w:eastAsiaTheme="minorEastAsia" w:cstheme="minorBidi"/>
                <w:b w:val="0"/>
                <w:bCs w:val="0"/>
                <w:i w:val="0"/>
                <w:iCs w:val="0"/>
                <w:noProof/>
                <w:kern w:val="2"/>
                <w:lang w:val="en-GB" w:eastAsia="en-GB"/>
                <w14:ligatures w14:val="standardContextual"/>
              </w:rPr>
              <w:tab/>
            </w:r>
            <w:r w:rsidRPr="0002522E">
              <w:rPr>
                <w:rStyle w:val="Hyperlink"/>
                <w:noProof/>
              </w:rPr>
              <w:t>Appendix</w:t>
            </w:r>
            <w:r>
              <w:rPr>
                <w:noProof/>
                <w:webHidden/>
              </w:rPr>
              <w:tab/>
            </w:r>
            <w:r>
              <w:rPr>
                <w:noProof/>
                <w:webHidden/>
              </w:rPr>
              <w:fldChar w:fldCharType="begin"/>
            </w:r>
            <w:r>
              <w:rPr>
                <w:noProof/>
                <w:webHidden/>
              </w:rPr>
              <w:instrText xml:space="preserve"> PAGEREF _Toc198476573 \h </w:instrText>
            </w:r>
            <w:r>
              <w:rPr>
                <w:noProof/>
                <w:webHidden/>
              </w:rPr>
            </w:r>
            <w:r>
              <w:rPr>
                <w:noProof/>
                <w:webHidden/>
              </w:rPr>
              <w:fldChar w:fldCharType="separate"/>
            </w:r>
            <w:r>
              <w:rPr>
                <w:noProof/>
                <w:webHidden/>
              </w:rPr>
              <w:t>4</w:t>
            </w:r>
            <w:r>
              <w:rPr>
                <w:noProof/>
                <w:webHidden/>
              </w:rPr>
              <w:fldChar w:fldCharType="end"/>
            </w:r>
          </w:hyperlink>
        </w:p>
        <w:p w14:paraId="25075EE1" w14:textId="0E286EF9" w:rsidR="005E3E51" w:rsidRDefault="005E3E51">
          <w:r>
            <w:rPr>
              <w:b/>
              <w:bCs/>
              <w:noProof/>
            </w:rPr>
            <w:fldChar w:fldCharType="end"/>
          </w:r>
        </w:p>
      </w:sdtContent>
    </w:sdt>
    <w:p w14:paraId="16B055F1" w14:textId="0D550960" w:rsidR="005E3E51" w:rsidRDefault="005E3E51">
      <w:pPr>
        <w:jc w:val="start"/>
        <w:rPr>
          <w:rFonts w:eastAsia="MS Mincho"/>
          <w:noProof/>
          <w:kern w:val="48"/>
          <w:sz w:val="48"/>
          <w:szCs w:val="48"/>
        </w:rPr>
      </w:pPr>
    </w:p>
    <w:p w14:paraId="7DFE0994" w14:textId="77777777" w:rsidR="005E3E51" w:rsidRDefault="005E3E51">
      <w:pPr>
        <w:jc w:val="start"/>
        <w:rPr>
          <w:rFonts w:eastAsia="MS Mincho"/>
          <w:noProof/>
          <w:kern w:val="48"/>
          <w:sz w:val="48"/>
          <w:szCs w:val="48"/>
        </w:rPr>
      </w:pPr>
    </w:p>
    <w:p w14:paraId="60BB7A83" w14:textId="6A7F6876" w:rsidR="005E3E51" w:rsidRDefault="005E3E51">
      <w:pPr>
        <w:jc w:val="start"/>
        <w:rPr>
          <w:rFonts w:eastAsia="MS Mincho"/>
          <w:noProof/>
          <w:kern w:val="48"/>
          <w:sz w:val="48"/>
          <w:szCs w:val="48"/>
        </w:rPr>
      </w:pPr>
      <w:r>
        <w:rPr>
          <w:rFonts w:eastAsia="MS Mincho"/>
          <w:noProof/>
          <w:kern w:val="48"/>
          <w:sz w:val="48"/>
          <w:szCs w:val="48"/>
        </w:rPr>
        <w:br w:type="page"/>
      </w:r>
    </w:p>
    <w:p w14:paraId="31BC6E45" w14:textId="57E91D93" w:rsidR="009303D9" w:rsidRPr="008B6524" w:rsidRDefault="005E3E51" w:rsidP="008B6524">
      <w:pPr>
        <w:pStyle w:val="papertitle"/>
        <w:spacing w:before="5pt" w:beforeAutospacing="1" w:after="5pt" w:afterAutospacing="1"/>
        <w:rPr>
          <w:kern w:val="48"/>
        </w:rPr>
      </w:pPr>
      <w:r>
        <w:rPr>
          <w:kern w:val="48"/>
        </w:rPr>
        <w:lastRenderedPageBreak/>
        <w:t>FinSecure LTD Security Strategy Review</w:t>
      </w:r>
    </w:p>
    <w:p w14:paraId="20C779BD" w14:textId="77777777" w:rsidR="00D7522C" w:rsidRDefault="00D7522C" w:rsidP="003B4E04">
      <w:pPr>
        <w:pStyle w:val="Author"/>
        <w:spacing w:before="5pt" w:beforeAutospacing="1" w:after="5pt" w:afterAutospacing="1" w:line="6pt" w:lineRule="auto"/>
        <w:rPr>
          <w:sz w:val="16"/>
          <w:szCs w:val="16"/>
        </w:rPr>
      </w:pPr>
    </w:p>
    <w:p w14:paraId="1F960E65" w14:textId="77777777" w:rsidR="00D7522C" w:rsidRPr="00CA4392" w:rsidRDefault="00D7522C" w:rsidP="00CA4392">
      <w:pPr>
        <w:pStyle w:val="Author"/>
        <w:spacing w:before="5pt" w:beforeAutospacing="1" w:after="5pt" w:afterAutospacing="1" w:line="6pt" w:lineRule="auto"/>
        <w:rPr>
          <w:sz w:val="16"/>
          <w:szCs w:val="16"/>
        </w:rPr>
        <w:sectPr w:rsidR="00D7522C" w:rsidRPr="00CA4392" w:rsidSect="00410CF1">
          <w:footerReference w:type="first" r:id="rId8"/>
          <w:pgSz w:w="595.30pt" w:h="841.90pt" w:code="9"/>
          <w:pgMar w:top="27pt" w:right="44.65pt" w:bottom="72pt" w:left="44.65pt" w:header="36pt" w:footer="36pt" w:gutter="0pt"/>
          <w:pgNumType w:start="0"/>
          <w:cols w:space="36pt"/>
          <w:titlePg/>
          <w:docGrid w:linePitch="360"/>
        </w:sectPr>
      </w:pPr>
    </w:p>
    <w:p w14:paraId="0316535E" w14:textId="77777777" w:rsidR="009F1D79" w:rsidRDefault="009F1D79">
      <w:pPr>
        <w:sectPr w:rsidR="009F1D79" w:rsidSect="003B4E04">
          <w:type w:val="continuous"/>
          <w:pgSz w:w="595.30pt" w:h="841.90pt" w:code="9"/>
          <w:pgMar w:top="22.50pt" w:right="44.65pt" w:bottom="72pt" w:left="44.65pt" w:header="36pt" w:footer="36pt" w:gutter="0pt"/>
          <w:cols w:num="3" w:space="36pt"/>
          <w:docGrid w:linePitch="360"/>
        </w:sectPr>
      </w:pPr>
    </w:p>
    <w:p w14:paraId="0A88E65D" w14:textId="77777777" w:rsidR="009303D9" w:rsidRPr="005B520E" w:rsidRDefault="00BD670B">
      <w:pPr>
        <w:sectPr w:rsidR="009303D9" w:rsidRPr="005B520E" w:rsidSect="003B4E04">
          <w:type w:val="continuous"/>
          <w:pgSz w:w="595.30pt" w:h="841.90pt" w:code="9"/>
          <w:pgMar w:top="22.50pt" w:right="44.65pt" w:bottom="72pt" w:left="44.65pt" w:header="36pt" w:footer="36pt" w:gutter="0pt"/>
          <w:cols w:num="3" w:space="36pt"/>
          <w:docGrid w:linePitch="360"/>
        </w:sectPr>
      </w:pPr>
      <w:r>
        <w:br w:type="column"/>
      </w:r>
    </w:p>
    <w:p w14:paraId="40FA2D84" w14:textId="1DC2E373" w:rsidR="004D72B5" w:rsidRDefault="009303D9" w:rsidP="00972203">
      <w:pPr>
        <w:pStyle w:val="Abstract"/>
        <w:rPr>
          <w:i/>
          <w:iCs/>
        </w:rPr>
      </w:pPr>
      <w:r>
        <w:rPr>
          <w:i/>
          <w:iCs/>
        </w:rPr>
        <w:t>Abstract</w:t>
      </w:r>
      <w:r>
        <w:t>—</w:t>
      </w:r>
      <w:r w:rsidR="000278AF">
        <w:t xml:space="preserve"> This report explores a structured cybersecurity solution for FinSecure Ltd (FSL), as a </w:t>
      </w:r>
      <w:r w:rsidR="00A803B6">
        <w:t xml:space="preserve">financial services company, addressing in particular a recent increase in cyber threats. These include but are not limited to phishing, unauthorised access. </w:t>
      </w:r>
    </w:p>
    <w:p w14:paraId="58B10678" w14:textId="77777777" w:rsidR="009303D9" w:rsidRPr="004D72B5" w:rsidRDefault="004D72B5" w:rsidP="00972203">
      <w:pPr>
        <w:pStyle w:val="Keywords"/>
      </w:pPr>
      <w:r w:rsidRPr="004D72B5">
        <w:t>Keywords—</w:t>
      </w:r>
      <w:r w:rsidR="009303D9" w:rsidRPr="004D72B5">
        <w:t>component</w:t>
      </w:r>
      <w:r w:rsidR="00D7522C">
        <w:t>,</w:t>
      </w:r>
      <w:r w:rsidR="009303D9" w:rsidRPr="004D72B5">
        <w:t xml:space="preserve"> formatting</w:t>
      </w:r>
      <w:r w:rsidR="00D7522C">
        <w:t>,</w:t>
      </w:r>
      <w:r w:rsidR="009303D9" w:rsidRPr="004D72B5">
        <w:t xml:space="preserve"> style</w:t>
      </w:r>
      <w:r w:rsidR="00D7522C">
        <w:t>,</w:t>
      </w:r>
      <w:r w:rsidR="009303D9" w:rsidRPr="004D72B5">
        <w:t xml:space="preserve"> styling</w:t>
      </w:r>
      <w:r w:rsidR="00D7522C">
        <w:t>,</w:t>
      </w:r>
      <w:r w:rsidR="009303D9" w:rsidRPr="004D72B5">
        <w:t xml:space="preserve"> insert (</w:t>
      </w:r>
      <w:r w:rsidR="009303D9" w:rsidRPr="005B0344">
        <w:rPr>
          <w:b w:val="0"/>
        </w:rPr>
        <w:t>key words</w:t>
      </w:r>
      <w:r w:rsidR="009303D9" w:rsidRPr="004D72B5">
        <w:t>)</w:t>
      </w:r>
    </w:p>
    <w:p w14:paraId="1A521F3C" w14:textId="3BE8B939" w:rsidR="009303D9" w:rsidRDefault="009303D9" w:rsidP="006B6B66">
      <w:pPr>
        <w:pStyle w:val="Heading1"/>
      </w:pPr>
      <w:bookmarkStart w:id="0" w:name="_Toc198476546"/>
      <w:r w:rsidRPr="00D632BE">
        <w:t>Introduction</w:t>
      </w:r>
      <w:r w:rsidR="00101B23">
        <w:t>.</w:t>
      </w:r>
      <w:bookmarkEnd w:id="0"/>
    </w:p>
    <w:p w14:paraId="0644E54D" w14:textId="7AFB6499" w:rsidR="00E7073B" w:rsidRDefault="00C6469D" w:rsidP="003A4EBB">
      <w:pPr>
        <w:jc w:val="both"/>
      </w:pPr>
      <w:r>
        <w:t>Cybersecurity is a critical concern in the financial sector, where breaches can compromise client trust, regulatory continuity as well as brand image. According to IBM’s 202</w:t>
      </w:r>
      <w:r w:rsidR="00487807">
        <w:t>4</w:t>
      </w:r>
      <w:r>
        <w:t xml:space="preserve"> Cost of a Data Breach Report, financial services consistently experience one of the highest average breach costs worldwide, averaging </w:t>
      </w:r>
      <w:r w:rsidR="00487807">
        <w:t>6.08</w:t>
      </w:r>
      <w:r>
        <w:t xml:space="preserve"> million Dollars per incident</w:t>
      </w:r>
      <w:r w:rsidR="00487807">
        <w:t>, having risen from 5.9 million dollars in 2023</w:t>
      </w:r>
      <w:sdt>
        <w:sdtPr>
          <w:id w:val="-2056839156"/>
          <w:citation/>
        </w:sdtPr>
        <w:sdtContent>
          <w:r w:rsidR="00C347F4">
            <w:fldChar w:fldCharType="begin"/>
          </w:r>
          <w:r w:rsidR="00C347F4">
            <w:rPr>
              <w:lang w:val="en-GB"/>
            </w:rPr>
            <w:instrText xml:space="preserve"> CITATION IBM24 \l</w:instrText>
          </w:r>
          <w:r>
            <w:rPr>
              <w:lang w:val="en-GB"/>
            </w:rPr>
            <w:instrText xml:space="preserve"> en-GB </w:instrText>
          </w:r>
          <w:r w:rsidR="00C347F4">
            <w:fldChar w:fldCharType="separate"/>
          </w:r>
          <w:r w:rsidR="00D56C53">
            <w:rPr>
              <w:noProof/>
              <w:lang w:val="en-GB"/>
            </w:rPr>
            <w:t xml:space="preserve"> </w:t>
          </w:r>
          <w:r w:rsidR="00D56C53" w:rsidRPr="00D56C53">
            <w:rPr>
              <w:noProof/>
              <w:lang w:val="en-GB"/>
            </w:rPr>
            <w:t>[1]</w:t>
          </w:r>
          <w:r w:rsidR="00C347F4">
            <w:fldChar w:fldCharType="end"/>
          </w:r>
        </w:sdtContent>
      </w:sdt>
      <w:r w:rsidR="00487807">
        <w:t xml:space="preserve">. </w:t>
      </w:r>
      <w:r>
        <w:t xml:space="preserve">With FSL having recently experienced multiple security incidents, </w:t>
      </w:r>
      <w:r w:rsidR="003A4EBB">
        <w:t>this report</w:t>
      </w:r>
      <w:r>
        <w:t xml:space="preserve"> aims to </w:t>
      </w:r>
      <w:r w:rsidR="003A4EBB">
        <w:t xml:space="preserve">educate and inform stakeholders of the steps the department will be taking and what can be expected from users to strengthen a framework that will address steps to prevent, detect, respond and recover in the Before, During </w:t>
      </w:r>
      <w:r w:rsidR="00E7073B">
        <w:t>&amp;</w:t>
      </w:r>
      <w:r w:rsidR="003A4EBB">
        <w:t xml:space="preserve"> After stages of an incident.</w:t>
      </w:r>
    </w:p>
    <w:p w14:paraId="00861C1B" w14:textId="0651AC1F" w:rsidR="00101B23" w:rsidRDefault="003A4EBB" w:rsidP="003A4EBB">
      <w:pPr>
        <w:jc w:val="both"/>
      </w:pPr>
      <w:r>
        <w:t xml:space="preserve"> </w:t>
      </w:r>
    </w:p>
    <w:p w14:paraId="179EA777" w14:textId="24214BC1" w:rsidR="009303D9" w:rsidRPr="006B6B66" w:rsidRDefault="003A4EBB" w:rsidP="006B6B66">
      <w:pPr>
        <w:pStyle w:val="Heading1"/>
      </w:pPr>
      <w:bookmarkStart w:id="1" w:name="_Toc198476547"/>
      <w:r>
        <w:t>Identification of Threats</w:t>
      </w:r>
      <w:bookmarkEnd w:id="1"/>
    </w:p>
    <w:p w14:paraId="3C8B3FFF" w14:textId="24772B5F" w:rsidR="009303D9" w:rsidRDefault="003A4EBB" w:rsidP="00ED0149">
      <w:pPr>
        <w:pStyle w:val="Heading2"/>
      </w:pPr>
      <w:bookmarkStart w:id="2" w:name="_Toc198476548"/>
      <w:r>
        <w:t>External Threats.</w:t>
      </w:r>
      <w:bookmarkEnd w:id="2"/>
    </w:p>
    <w:p w14:paraId="62106644" w14:textId="305ADF38" w:rsidR="003A4EBB" w:rsidRDefault="003A4EBB" w:rsidP="003A4EBB">
      <w:pPr>
        <w:pStyle w:val="Heading3"/>
      </w:pPr>
      <w:bookmarkStart w:id="3" w:name="_Toc198476549"/>
      <w:r w:rsidRPr="00966C8C">
        <w:t>Phishing</w:t>
      </w:r>
      <w:r>
        <w:t xml:space="preserve"> Attacks</w:t>
      </w:r>
      <w:bookmarkEnd w:id="3"/>
    </w:p>
    <w:p w14:paraId="7C26A7CF" w14:textId="1003348D" w:rsidR="00487807" w:rsidRPr="00487807" w:rsidRDefault="00487807" w:rsidP="00487807">
      <w:r>
        <w:t xml:space="preserve">Due to the popularity of email for everything from day to day communication in a personal sphere, but also the business usage that many people benefit from, </w:t>
      </w:r>
      <w:r w:rsidR="00187DA1">
        <w:t xml:space="preserve">this presents an ideal vector for attackers to attempt to exploit tired, poorly trained users who may click on the wrong topic </w:t>
      </w:r>
      <w:sdt>
        <w:sdtPr>
          <w:id w:val="-127397795"/>
          <w:citation/>
        </w:sdtPr>
        <w:sdtContent>
          <w:r w:rsidR="00187DA1">
            <w:fldChar w:fldCharType="begin"/>
          </w:r>
          <w:r w:rsidR="00187DA1">
            <w:rPr>
              <w:lang w:val="en-GB"/>
            </w:rPr>
            <w:instrText xml:space="preserve"> CITATION Ric22 \l</w:instrText>
          </w:r>
          <w:r>
            <w:rPr>
              <w:lang w:val="en-GB"/>
            </w:rPr>
            <w:instrText xml:space="preserve"> en-GB </w:instrText>
          </w:r>
          <w:r w:rsidR="00187DA1">
            <w:fldChar w:fldCharType="separate"/>
          </w:r>
          <w:r w:rsidR="00D56C53" w:rsidRPr="00D56C53">
            <w:rPr>
              <w:noProof/>
              <w:lang w:val="en-GB"/>
            </w:rPr>
            <w:t>[2]</w:t>
          </w:r>
          <w:r w:rsidR="00187DA1">
            <w:fldChar w:fldCharType="end"/>
          </w:r>
        </w:sdtContent>
      </w:sdt>
    </w:p>
    <w:p w14:paraId="624BE00F" w14:textId="7E8DCCF4" w:rsidR="003A4EBB" w:rsidRDefault="003A4EBB" w:rsidP="00A9637E">
      <w:pPr>
        <w:pStyle w:val="Heading4"/>
      </w:pPr>
      <w:r>
        <w:t>Email Phishing</w:t>
      </w:r>
    </w:p>
    <w:p w14:paraId="199F1F49" w14:textId="310C3863" w:rsidR="00426E64" w:rsidRPr="00426E64" w:rsidRDefault="00426E64" w:rsidP="00A9637E">
      <w:pPr>
        <w:jc w:val="both"/>
      </w:pPr>
      <w:r>
        <w:t xml:space="preserve">This is the most prevalent type of phishing attack, where attackers send fraudulent emails impersonating legitimate organisations to trick recipient into revealing personal or financial information. </w:t>
      </w:r>
    </w:p>
    <w:p w14:paraId="0B2E5DC4" w14:textId="7E3A95E7" w:rsidR="003A4EBB" w:rsidRDefault="003A4EBB" w:rsidP="00A9637E">
      <w:pPr>
        <w:pStyle w:val="Heading4"/>
      </w:pPr>
      <w:r>
        <w:t>Spear Phishing</w:t>
      </w:r>
    </w:p>
    <w:p w14:paraId="19C3E2C0" w14:textId="4C9C496E" w:rsidR="00A9637E" w:rsidRPr="00A9637E" w:rsidRDefault="00A9637E" w:rsidP="00A9637E">
      <w:pPr>
        <w:jc w:val="both"/>
      </w:pPr>
      <w:r>
        <w:t>Spear phishing targets specific organisations or individuals utilizing highly personalised messages, with the intention of deceiving the target due to customization.</w:t>
      </w:r>
    </w:p>
    <w:p w14:paraId="1472D2C5" w14:textId="4DBDC63C" w:rsidR="003A4EBB" w:rsidRDefault="003A4EBB" w:rsidP="00A9637E">
      <w:pPr>
        <w:pStyle w:val="Heading4"/>
      </w:pPr>
      <w:r>
        <w:t>Smishing</w:t>
      </w:r>
    </w:p>
    <w:p w14:paraId="0430E839" w14:textId="57BB3A7B" w:rsidR="00A9637E" w:rsidRDefault="00A9637E" w:rsidP="00A9637E">
      <w:pPr>
        <w:jc w:val="both"/>
      </w:pPr>
      <w:r>
        <w:t>SMS Phishing involves victims receiving fraudulent text messages designed by criminals to encourage submission of personal information into forms, often via malicious links.</w:t>
      </w:r>
    </w:p>
    <w:p w14:paraId="1206EF0B" w14:textId="152D415A" w:rsidR="003A4EBB" w:rsidRDefault="003A4EBB" w:rsidP="00A9637E">
      <w:pPr>
        <w:pStyle w:val="Heading4"/>
      </w:pPr>
      <w:r>
        <w:t>Vishing</w:t>
      </w:r>
    </w:p>
    <w:p w14:paraId="7E08E0F1" w14:textId="045EA9C6" w:rsidR="00A9637E" w:rsidRDefault="00A9637E" w:rsidP="00A9637E">
      <w:pPr>
        <w:jc w:val="both"/>
      </w:pPr>
      <w:r>
        <w:t xml:space="preserve">Voice Phishing uses a fraudulent phone call to encourage the recipient into revealing personal information, often hidden in the guise of a legitimate enquiry. </w:t>
      </w:r>
    </w:p>
    <w:p w14:paraId="48C26340" w14:textId="0A9DCB65" w:rsidR="003A4EBB" w:rsidRDefault="003A4EBB" w:rsidP="00A9637E">
      <w:pPr>
        <w:pStyle w:val="Heading4"/>
      </w:pPr>
      <w:r>
        <w:t>Whaling</w:t>
      </w:r>
    </w:p>
    <w:p w14:paraId="3733F149" w14:textId="30009DD7" w:rsidR="00A9637E" w:rsidRDefault="00A9637E" w:rsidP="00A9637E">
      <w:pPr>
        <w:jc w:val="both"/>
      </w:pPr>
      <w:r>
        <w:t xml:space="preserve">Often </w:t>
      </w:r>
      <w:r w:rsidR="00692F8D">
        <w:t>high-profile</w:t>
      </w:r>
      <w:r>
        <w:t xml:space="preserve"> individuals within an organisation can be the recipients of a highly targeted form of phishing that focusses on senior executives or other roles considered vulnerable within an organisation – HR, Payroll </w:t>
      </w:r>
      <w:proofErr w:type="spellStart"/>
      <w:r>
        <w:t>etc</w:t>
      </w:r>
      <w:proofErr w:type="spellEnd"/>
      <w:r>
        <w:t xml:space="preserve">, utilizing </w:t>
      </w:r>
      <w:r>
        <w:t xml:space="preserve">the authority of the individual to provide greater impact or splash damage. </w:t>
      </w:r>
    </w:p>
    <w:p w14:paraId="188040D7" w14:textId="77777777" w:rsidR="00E7073B" w:rsidRPr="00A9637E" w:rsidRDefault="00E7073B" w:rsidP="00A9637E">
      <w:pPr>
        <w:jc w:val="both"/>
      </w:pPr>
    </w:p>
    <w:p w14:paraId="0B0FA624" w14:textId="79A02048" w:rsidR="00FE1BEF" w:rsidRPr="00966C8C" w:rsidRDefault="00FE1BEF" w:rsidP="00FE1BEF">
      <w:pPr>
        <w:pStyle w:val="Heading3"/>
      </w:pPr>
      <w:bookmarkStart w:id="4" w:name="_Toc198476550"/>
      <w:r w:rsidRPr="00966C8C">
        <w:t>Malware and Ransomware</w:t>
      </w:r>
      <w:bookmarkEnd w:id="4"/>
    </w:p>
    <w:p w14:paraId="2A9D4206" w14:textId="427D9E0C" w:rsidR="00FE1BEF" w:rsidRDefault="00FE1BEF" w:rsidP="00E7073B">
      <w:pPr>
        <w:jc w:val="both"/>
      </w:pPr>
      <w:r>
        <w:t xml:space="preserve">Financial firms are top targets for ransomware campaigns seeking repayment in exchange for data decryption. </w:t>
      </w:r>
      <w:sdt>
        <w:sdtPr>
          <w:id w:val="232593208"/>
          <w:citation/>
        </w:sdtPr>
        <w:sdtContent>
          <w:r w:rsidR="00966C8C">
            <w:fldChar w:fldCharType="begin"/>
          </w:r>
          <w:r w:rsidR="00966C8C">
            <w:rPr>
              <w:lang w:val="en-GB"/>
            </w:rPr>
            <w:instrText xml:space="preserve"> CITATION Jav24 \l</w:instrText>
          </w:r>
          <w:r>
            <w:rPr>
              <w:lang w:val="en-GB"/>
            </w:rPr>
            <w:instrText xml:space="preserve"> en-GB </w:instrText>
          </w:r>
          <w:r w:rsidR="00966C8C">
            <w:fldChar w:fldCharType="separate"/>
          </w:r>
          <w:r w:rsidR="00D56C53" w:rsidRPr="00D56C53">
            <w:rPr>
              <w:noProof/>
              <w:lang w:val="en-GB"/>
            </w:rPr>
            <w:t>[3]</w:t>
          </w:r>
          <w:r w:rsidR="00966C8C">
            <w:fldChar w:fldCharType="end"/>
          </w:r>
        </w:sdtContent>
      </w:sdt>
      <w:r w:rsidR="004849E4">
        <w:t xml:space="preserve"> Verizon reported 24% of total attacks were against financial and insurance sector companies in 2023</w:t>
      </w:r>
      <w:sdt>
        <w:sdtPr>
          <w:id w:val="-540518416"/>
          <w:citation/>
        </w:sdtPr>
        <w:sdtContent>
          <w:r w:rsidR="004849E4">
            <w:fldChar w:fldCharType="begin"/>
          </w:r>
          <w:r w:rsidR="004849E4">
            <w:rPr>
              <w:lang w:val="en-GB"/>
            </w:rPr>
            <w:instrText xml:space="preserve"> CITATION Ver23 \l</w:instrText>
          </w:r>
          <w:r>
            <w:rPr>
              <w:lang w:val="en-GB"/>
            </w:rPr>
            <w:instrText xml:space="preserve"> en-GB </w:instrText>
          </w:r>
          <w:r w:rsidR="004849E4">
            <w:fldChar w:fldCharType="separate"/>
          </w:r>
          <w:r w:rsidR="00D56C53">
            <w:rPr>
              <w:noProof/>
              <w:lang w:val="en-GB"/>
            </w:rPr>
            <w:t xml:space="preserve"> </w:t>
          </w:r>
          <w:r w:rsidR="00D56C53" w:rsidRPr="00D56C53">
            <w:rPr>
              <w:noProof/>
              <w:lang w:val="en-GB"/>
            </w:rPr>
            <w:t>[4]</w:t>
          </w:r>
          <w:r w:rsidR="004849E4">
            <w:fldChar w:fldCharType="end"/>
          </w:r>
        </w:sdtContent>
      </w:sdt>
    </w:p>
    <w:p w14:paraId="6963FAFF" w14:textId="73A8314D" w:rsidR="00E7073B" w:rsidRPr="004849E4" w:rsidRDefault="00E7073B" w:rsidP="00E7073B">
      <w:pPr>
        <w:pStyle w:val="Heading3"/>
      </w:pPr>
      <w:bookmarkStart w:id="5" w:name="_Toc198476551"/>
      <w:r w:rsidRPr="004849E4">
        <w:t>Supply Chain Attacks</w:t>
      </w:r>
      <w:bookmarkEnd w:id="5"/>
      <w:r w:rsidRPr="004849E4">
        <w:t xml:space="preserve"> </w:t>
      </w:r>
    </w:p>
    <w:p w14:paraId="44E2612D" w14:textId="6DFECCF8" w:rsidR="00E7073B" w:rsidRDefault="00E7073B" w:rsidP="00E7073B">
      <w:pPr>
        <w:jc w:val="both"/>
      </w:pPr>
      <w:r>
        <w:t xml:space="preserve">Threats originating from compromised third-party vendors or SaaS platforms. </w:t>
      </w:r>
      <w:r w:rsidR="004849E4">
        <w:t xml:space="preserve">An example of this is the </w:t>
      </w:r>
      <w:proofErr w:type="spellStart"/>
      <w:r w:rsidR="004849E4">
        <w:t>Solarwinds</w:t>
      </w:r>
      <w:proofErr w:type="spellEnd"/>
      <w:r w:rsidR="004849E4">
        <w:t xml:space="preserve"> breech of 2020, where the Orion platform monitoring system was compromised affecting 18000 organisations globally including US government. </w:t>
      </w:r>
      <w:sdt>
        <w:sdtPr>
          <w:id w:val="-928883623"/>
          <w:citation/>
        </w:sdtPr>
        <w:sdtContent>
          <w:r w:rsidR="004849E4">
            <w:fldChar w:fldCharType="begin"/>
          </w:r>
          <w:r w:rsidR="004849E4">
            <w:rPr>
              <w:lang w:val="en-GB"/>
            </w:rPr>
            <w:instrText xml:space="preserve"> CITATION Nat21 \l</w:instrText>
          </w:r>
          <w:r>
            <w:rPr>
              <w:lang w:val="en-GB"/>
            </w:rPr>
            <w:instrText xml:space="preserve"> en-GB </w:instrText>
          </w:r>
          <w:r w:rsidR="004849E4">
            <w:fldChar w:fldCharType="separate"/>
          </w:r>
          <w:r w:rsidR="00D56C53" w:rsidRPr="00D56C53">
            <w:rPr>
              <w:noProof/>
              <w:lang w:val="en-GB"/>
            </w:rPr>
            <w:t>[5]</w:t>
          </w:r>
          <w:r w:rsidR="004849E4">
            <w:fldChar w:fldCharType="end"/>
          </w:r>
        </w:sdtContent>
      </w:sdt>
    </w:p>
    <w:p w14:paraId="53BB689B" w14:textId="0684477E" w:rsidR="00E7073B" w:rsidRPr="004849E4" w:rsidRDefault="00E7073B" w:rsidP="00E7073B">
      <w:pPr>
        <w:pStyle w:val="Heading3"/>
      </w:pPr>
      <w:bookmarkStart w:id="6" w:name="_Toc198476552"/>
      <w:r w:rsidRPr="004849E4">
        <w:t>DDoS Attacks</w:t>
      </w:r>
      <w:bookmarkEnd w:id="6"/>
    </w:p>
    <w:p w14:paraId="05FB2F38" w14:textId="17C276A0" w:rsidR="00E7073B" w:rsidRDefault="00E7073B" w:rsidP="003B2A83">
      <w:pPr>
        <w:jc w:val="both"/>
      </w:pPr>
      <w:r>
        <w:t xml:space="preserve">Disrupt services by overwhelming network bandwidth, causing financial and reputational damage. </w:t>
      </w:r>
      <w:sdt>
        <w:sdtPr>
          <w:id w:val="1760251519"/>
          <w:citation/>
        </w:sdtPr>
        <w:sdtContent>
          <w:r w:rsidR="004849E4">
            <w:fldChar w:fldCharType="begin"/>
          </w:r>
          <w:r w:rsidR="004849E4">
            <w:rPr>
              <w:lang w:val="en-GB"/>
            </w:rPr>
            <w:instrText xml:space="preserve"> CITATION Sau14 \l</w:instrText>
          </w:r>
          <w:r>
            <w:rPr>
              <w:lang w:val="en-GB"/>
            </w:rPr>
            <w:instrText xml:space="preserve"> en-GB </w:instrText>
          </w:r>
          <w:r w:rsidR="004849E4">
            <w:fldChar w:fldCharType="separate"/>
          </w:r>
          <w:r w:rsidR="00D56C53" w:rsidRPr="00D56C53">
            <w:rPr>
              <w:noProof/>
              <w:lang w:val="en-GB"/>
            </w:rPr>
            <w:t>[6]</w:t>
          </w:r>
          <w:r w:rsidR="004849E4">
            <w:fldChar w:fldCharType="end"/>
          </w:r>
        </w:sdtContent>
      </w:sdt>
    </w:p>
    <w:p w14:paraId="1F83E122" w14:textId="2DF82F8C" w:rsidR="00E7073B" w:rsidRPr="004849E4" w:rsidRDefault="00E7073B" w:rsidP="003B2A83">
      <w:pPr>
        <w:pStyle w:val="Heading3"/>
      </w:pPr>
      <w:bookmarkStart w:id="7" w:name="_Toc198476553"/>
      <w:r w:rsidRPr="004849E4">
        <w:t>Credential Stuffing</w:t>
      </w:r>
      <w:bookmarkEnd w:id="7"/>
    </w:p>
    <w:p w14:paraId="5D576845" w14:textId="2F979A96" w:rsidR="00E7073B" w:rsidRDefault="00E7073B" w:rsidP="003B2A83">
      <w:pPr>
        <w:jc w:val="both"/>
      </w:pPr>
      <w:r>
        <w:t xml:space="preserve">Use of leaked credentials to access user accounts through automated login attempts. </w:t>
      </w:r>
      <w:sdt>
        <w:sdtPr>
          <w:id w:val="-2081812341"/>
          <w:citation/>
        </w:sdtPr>
        <w:sdtContent>
          <w:r w:rsidR="004849E4">
            <w:fldChar w:fldCharType="begin"/>
          </w:r>
          <w:r w:rsidR="004849E4">
            <w:rPr>
              <w:lang w:val="en-GB"/>
            </w:rPr>
            <w:instrText xml:space="preserve"> CITATION Ree20 \l</w:instrText>
          </w:r>
          <w:r>
            <w:rPr>
              <w:lang w:val="en-GB"/>
            </w:rPr>
            <w:instrText xml:space="preserve"> en-GB </w:instrText>
          </w:r>
          <w:r w:rsidR="004849E4">
            <w:fldChar w:fldCharType="separate"/>
          </w:r>
          <w:r w:rsidR="00D56C53" w:rsidRPr="00D56C53">
            <w:rPr>
              <w:noProof/>
              <w:lang w:val="en-GB"/>
            </w:rPr>
            <w:t>[7]</w:t>
          </w:r>
          <w:r w:rsidR="004849E4">
            <w:fldChar w:fldCharType="end"/>
          </w:r>
        </w:sdtContent>
      </w:sdt>
    </w:p>
    <w:p w14:paraId="38CE4CBA" w14:textId="77777777" w:rsidR="003B2A83" w:rsidRDefault="003B2A83" w:rsidP="003B2A83">
      <w:pPr>
        <w:jc w:val="both"/>
      </w:pPr>
    </w:p>
    <w:p w14:paraId="1FA75800" w14:textId="5755F0F6" w:rsidR="003B2A83" w:rsidRDefault="003B2A83" w:rsidP="003B2A83">
      <w:pPr>
        <w:pStyle w:val="Heading2"/>
      </w:pPr>
      <w:bookmarkStart w:id="8" w:name="_Toc198476554"/>
      <w:r>
        <w:t>Internal Threats</w:t>
      </w:r>
      <w:bookmarkEnd w:id="8"/>
    </w:p>
    <w:p w14:paraId="2395A589" w14:textId="36036CC8" w:rsidR="003B2A83" w:rsidRDefault="003B2A83" w:rsidP="003B2A83">
      <w:pPr>
        <w:pStyle w:val="Heading3"/>
      </w:pPr>
      <w:bookmarkStart w:id="9" w:name="_Toc198476555"/>
      <w:r>
        <w:t>Insider Threats</w:t>
      </w:r>
      <w:r w:rsidR="003D670A">
        <w:t xml:space="preserve"> (Malicious)</w:t>
      </w:r>
      <w:bookmarkEnd w:id="9"/>
    </w:p>
    <w:p w14:paraId="57DB184C" w14:textId="0E52D188" w:rsidR="003B2A83" w:rsidRDefault="003B2A83" w:rsidP="003B2A83">
      <w:pPr>
        <w:jc w:val="both"/>
      </w:pPr>
      <w:r>
        <w:t>Disgruntled or financially motivated employees (or contractors) exfiltrating data.</w:t>
      </w:r>
    </w:p>
    <w:p w14:paraId="58FDE788" w14:textId="4F2D1354" w:rsidR="003D670A" w:rsidRDefault="003D670A" w:rsidP="003D670A">
      <w:pPr>
        <w:pStyle w:val="Heading3"/>
      </w:pPr>
      <w:bookmarkStart w:id="10" w:name="_Toc198476556"/>
      <w:r>
        <w:t>Unintentional Insider Actions</w:t>
      </w:r>
      <w:bookmarkEnd w:id="10"/>
    </w:p>
    <w:p w14:paraId="40ED08B5" w14:textId="6E3449FD" w:rsidR="003D670A" w:rsidRDefault="003D670A" w:rsidP="003D670A">
      <w:pPr>
        <w:jc w:val="both"/>
      </w:pPr>
      <w:r>
        <w:t>Negligence or lack of training leading to insecure data handling or access misconfigurations.</w:t>
      </w:r>
    </w:p>
    <w:p w14:paraId="40444B42" w14:textId="23B595EB" w:rsidR="003D670A" w:rsidRDefault="003D670A" w:rsidP="003D670A">
      <w:pPr>
        <w:pStyle w:val="Heading3"/>
      </w:pPr>
      <w:bookmarkStart w:id="11" w:name="_Toc198476557"/>
      <w:r>
        <w:t>Shadow IT</w:t>
      </w:r>
      <w:bookmarkEnd w:id="11"/>
    </w:p>
    <w:p w14:paraId="53BDF01D" w14:textId="66911781" w:rsidR="003D670A" w:rsidRDefault="003D670A" w:rsidP="003D670A">
      <w:pPr>
        <w:jc w:val="both"/>
      </w:pPr>
      <w:r>
        <w:t xml:space="preserve">Use of unauthorised devices or software bypassing security protocols. </w:t>
      </w:r>
      <w:r w:rsidR="00357B6C">
        <w:t xml:space="preserve">According to Cisco 80% of company employees use shadow IT. </w:t>
      </w:r>
      <w:sdt>
        <w:sdtPr>
          <w:id w:val="118193355"/>
          <w:citation/>
        </w:sdtPr>
        <w:sdtContent>
          <w:r w:rsidR="004849E4">
            <w:fldChar w:fldCharType="begin"/>
          </w:r>
          <w:r w:rsidR="004849E4">
            <w:rPr>
              <w:lang w:val="en-GB"/>
            </w:rPr>
            <w:instrText xml:space="preserve"> CITATION Ver23 \l</w:instrText>
          </w:r>
          <w:r>
            <w:rPr>
              <w:lang w:val="en-GB"/>
            </w:rPr>
            <w:instrText xml:space="preserve"> en-GB </w:instrText>
          </w:r>
          <w:r w:rsidR="004849E4">
            <w:fldChar w:fldCharType="separate"/>
          </w:r>
          <w:r w:rsidR="00D56C53" w:rsidRPr="00D56C53">
            <w:rPr>
              <w:noProof/>
              <w:lang w:val="en-GB"/>
            </w:rPr>
            <w:t>[4]</w:t>
          </w:r>
          <w:r w:rsidR="004849E4">
            <w:fldChar w:fldCharType="end"/>
          </w:r>
        </w:sdtContent>
      </w:sdt>
    </w:p>
    <w:p w14:paraId="2FA22E2C" w14:textId="4A234B21" w:rsidR="003D670A" w:rsidRDefault="003D670A" w:rsidP="003D670A">
      <w:pPr>
        <w:pStyle w:val="Heading3"/>
      </w:pPr>
      <w:bookmarkStart w:id="12" w:name="_Toc198476558"/>
      <w:r>
        <w:t>Privilege Misuse</w:t>
      </w:r>
      <w:bookmarkEnd w:id="12"/>
    </w:p>
    <w:p w14:paraId="4E785193" w14:textId="25C9F0F1" w:rsidR="003D670A" w:rsidRDefault="003D670A" w:rsidP="003D670A">
      <w:pPr>
        <w:jc w:val="both"/>
      </w:pPr>
      <w:r>
        <w:t xml:space="preserve">Users with excessive rights exploiting systems unintentionally or maliciously. </w:t>
      </w:r>
    </w:p>
    <w:p w14:paraId="16953226" w14:textId="77777777" w:rsidR="003D670A" w:rsidRDefault="003D670A" w:rsidP="003D670A">
      <w:pPr>
        <w:jc w:val="both"/>
      </w:pPr>
    </w:p>
    <w:p w14:paraId="5DDAABE9" w14:textId="4AE721EC" w:rsidR="003D670A" w:rsidRDefault="003D670A" w:rsidP="00C15FA2">
      <w:pPr>
        <w:pStyle w:val="Heading1"/>
      </w:pPr>
      <w:bookmarkStart w:id="13" w:name="_Toc198476559"/>
      <w:r>
        <w:t>Security Policies</w:t>
      </w:r>
      <w:bookmarkEnd w:id="13"/>
      <w:r>
        <w:t xml:space="preserve"> </w:t>
      </w:r>
    </w:p>
    <w:p w14:paraId="5206529B" w14:textId="14078562" w:rsidR="003D670A" w:rsidRPr="003D670A" w:rsidRDefault="003D670A" w:rsidP="00C15FA2">
      <w:pPr>
        <w:jc w:val="both"/>
      </w:pPr>
      <w:r>
        <w:t>Security policies form the</w:t>
      </w:r>
      <w:r w:rsidR="00AB3BE4">
        <w:t xml:space="preserve"> backbone of any cybersecurity framework. At FSL, the following policies should be enforced in alignment with </w:t>
      </w:r>
      <w:r w:rsidR="00AB3BE4" w:rsidRPr="004849E4">
        <w:t>ISO/IEC 27001</w:t>
      </w:r>
      <w:r w:rsidR="00C15FA2" w:rsidRPr="004849E4">
        <w:t>, NIST SP 800-53 and the General Data Protection Regulations</w:t>
      </w:r>
      <w:sdt>
        <w:sdtPr>
          <w:id w:val="-1274938214"/>
          <w:citation/>
        </w:sdtPr>
        <w:sdtContent>
          <w:r w:rsidR="004849E4" w:rsidRPr="004849E4">
            <w:fldChar w:fldCharType="begin"/>
          </w:r>
          <w:r w:rsidR="004849E4" w:rsidRPr="004849E4">
            <w:rPr>
              <w:lang w:val="en-GB"/>
            </w:rPr>
            <w:instrText xml:space="preserve"> CITATION ISO22 \l</w:instrText>
          </w:r>
          <w:r>
            <w:rPr>
              <w:lang w:val="en-GB"/>
            </w:rPr>
            <w:instrText xml:space="preserve"> en-GB </w:instrText>
          </w:r>
          <w:r w:rsidR="004849E4" w:rsidRPr="004849E4">
            <w:fldChar w:fldCharType="separate"/>
          </w:r>
          <w:r w:rsidR="00D56C53">
            <w:rPr>
              <w:noProof/>
              <w:lang w:val="en-GB"/>
            </w:rPr>
            <w:t xml:space="preserve"> </w:t>
          </w:r>
          <w:r w:rsidR="00D56C53" w:rsidRPr="00D56C53">
            <w:rPr>
              <w:noProof/>
              <w:lang w:val="en-GB"/>
            </w:rPr>
            <w:t>[8]</w:t>
          </w:r>
          <w:r w:rsidR="004849E4" w:rsidRPr="004849E4">
            <w:fldChar w:fldCharType="end"/>
          </w:r>
        </w:sdtContent>
      </w:sdt>
      <w:sdt>
        <w:sdtPr>
          <w:id w:val="1175536683"/>
          <w:citation/>
        </w:sdtPr>
        <w:sdtContent>
          <w:r w:rsidR="004849E4" w:rsidRPr="004849E4">
            <w:fldChar w:fldCharType="begin"/>
          </w:r>
          <w:r w:rsidR="004849E4" w:rsidRPr="004849E4">
            <w:rPr>
              <w:lang w:val="en-GB"/>
            </w:rPr>
            <w:instrText xml:space="preserve"> CITATION Joi20 \l</w:instrText>
          </w:r>
          <w:r>
            <w:rPr>
              <w:lang w:val="en-GB"/>
            </w:rPr>
            <w:instrText xml:space="preserve"> en-GB </w:instrText>
          </w:r>
          <w:r w:rsidR="004849E4" w:rsidRPr="004849E4">
            <w:fldChar w:fldCharType="separate"/>
          </w:r>
          <w:r w:rsidR="00D56C53">
            <w:rPr>
              <w:noProof/>
              <w:lang w:val="en-GB"/>
            </w:rPr>
            <w:t xml:space="preserve"> </w:t>
          </w:r>
          <w:r w:rsidR="00D56C53" w:rsidRPr="00D56C53">
            <w:rPr>
              <w:noProof/>
              <w:lang w:val="en-GB"/>
            </w:rPr>
            <w:t>[9]</w:t>
          </w:r>
          <w:r w:rsidR="004849E4" w:rsidRPr="004849E4">
            <w:fldChar w:fldCharType="end"/>
          </w:r>
        </w:sdtContent>
      </w:sdt>
      <w:sdt>
        <w:sdtPr>
          <w:id w:val="-1753507825"/>
          <w:citation/>
        </w:sdtPr>
        <w:sdtContent>
          <w:r w:rsidR="004849E4" w:rsidRPr="004849E4">
            <w:fldChar w:fldCharType="begin"/>
          </w:r>
          <w:r w:rsidR="004849E4" w:rsidRPr="004849E4">
            <w:rPr>
              <w:lang w:val="en-GB"/>
            </w:rPr>
            <w:instrText xml:space="preserve"> CITATION Reg16 \l</w:instrText>
          </w:r>
          <w:r>
            <w:rPr>
              <w:lang w:val="en-GB"/>
            </w:rPr>
            <w:instrText xml:space="preserve"> en-GB </w:instrText>
          </w:r>
          <w:r w:rsidR="004849E4" w:rsidRPr="004849E4">
            <w:fldChar w:fldCharType="separate"/>
          </w:r>
          <w:r w:rsidR="00D56C53">
            <w:rPr>
              <w:noProof/>
              <w:lang w:val="en-GB"/>
            </w:rPr>
            <w:t xml:space="preserve"> </w:t>
          </w:r>
          <w:r w:rsidR="00D56C53" w:rsidRPr="00D56C53">
            <w:rPr>
              <w:noProof/>
              <w:lang w:val="en-GB"/>
            </w:rPr>
            <w:t>[10]</w:t>
          </w:r>
          <w:r w:rsidR="004849E4" w:rsidRPr="004849E4">
            <w:fldChar w:fldCharType="end"/>
          </w:r>
        </w:sdtContent>
      </w:sdt>
      <w:r w:rsidR="00C15FA2" w:rsidRPr="004849E4">
        <w:t>.</w:t>
      </w:r>
      <w:r w:rsidR="00C15FA2">
        <w:t xml:space="preserve"> The list below is a sample, and should not be considered exhaustive</w:t>
      </w:r>
      <w:r w:rsidR="00AB3BE4">
        <w:t>:</w:t>
      </w:r>
    </w:p>
    <w:p w14:paraId="4B46A03A" w14:textId="5D63356D" w:rsidR="009303D9" w:rsidRPr="005B520E" w:rsidRDefault="00AB3BE4">
      <w:pPr>
        <w:pStyle w:val="tablehead"/>
      </w:pPr>
      <w:r>
        <w:t>Security Related Policies</w:t>
      </w:r>
    </w:p>
    <w:tbl>
      <w:tblPr>
        <w:tblW w:w="252.40pt" w:type="dxa"/>
        <w:jc w:val="center"/>
        <w:tblBorders>
          <w:top w:val="single" w:sz="2" w:space="0" w:color="auto"/>
          <w:start w:val="single" w:sz="2" w:space="0" w:color="auto"/>
          <w:bottom w:val="single" w:sz="2" w:space="0" w:color="auto"/>
          <w:end w:val="single" w:sz="2" w:space="0" w:color="auto"/>
          <w:insideH w:val="single" w:sz="2" w:space="0" w:color="auto"/>
          <w:insideV w:val="single" w:sz="2" w:space="0" w:color="auto"/>
        </w:tblBorders>
        <w:tblLayout w:type="fixed"/>
        <w:tblLook w:firstRow="0" w:lastRow="0" w:firstColumn="0" w:lastColumn="0" w:noHBand="0" w:noVBand="0"/>
      </w:tblPr>
      <w:tblGrid>
        <w:gridCol w:w="2708"/>
        <w:gridCol w:w="2340"/>
      </w:tblGrid>
      <w:tr w:rsidR="0018580D" w14:paraId="0C0C9371" w14:textId="77777777" w:rsidTr="0018580D">
        <w:trPr>
          <w:cantSplit/>
          <w:trHeight w:val="240"/>
          <w:tblHeader/>
          <w:jc w:val="center"/>
        </w:trPr>
        <w:tc>
          <w:tcPr>
            <w:tcW w:w="135.40pt" w:type="dxa"/>
          </w:tcPr>
          <w:p w14:paraId="61EB0F6C" w14:textId="55A91B02" w:rsidR="0018580D" w:rsidRDefault="0018580D" w:rsidP="0018580D">
            <w:pPr>
              <w:pStyle w:val="tablecolsubhead"/>
              <w:rPr>
                <w:sz w:val="16"/>
                <w:szCs w:val="16"/>
              </w:rPr>
            </w:pPr>
            <w:r w:rsidRPr="0018580D">
              <w:t>Policy</w:t>
            </w:r>
          </w:p>
        </w:tc>
        <w:tc>
          <w:tcPr>
            <w:tcW w:w="117pt" w:type="dxa"/>
            <w:vAlign w:val="center"/>
          </w:tcPr>
          <w:p w14:paraId="11BB8345" w14:textId="07A7B36F" w:rsidR="0018580D" w:rsidRDefault="0018580D">
            <w:pPr>
              <w:pStyle w:val="tablecolsubhead"/>
            </w:pPr>
            <w:r>
              <w:t>Purpose</w:t>
            </w:r>
          </w:p>
        </w:tc>
      </w:tr>
      <w:tr w:rsidR="0018580D" w14:paraId="581500F7" w14:textId="77777777" w:rsidTr="0018580D">
        <w:trPr>
          <w:trHeight w:val="320"/>
          <w:jc w:val="center"/>
        </w:trPr>
        <w:tc>
          <w:tcPr>
            <w:tcW w:w="135.40pt" w:type="dxa"/>
            <w:vAlign w:val="center"/>
          </w:tcPr>
          <w:p w14:paraId="598102A2" w14:textId="6F452088" w:rsidR="0018580D" w:rsidRDefault="0018580D">
            <w:pPr>
              <w:pStyle w:val="tablecopy"/>
              <w:rPr>
                <w:sz w:val="8"/>
                <w:szCs w:val="8"/>
              </w:rPr>
            </w:pPr>
            <w:r>
              <w:t xml:space="preserve">Acceptable Use Policy </w:t>
            </w:r>
          </w:p>
        </w:tc>
        <w:tc>
          <w:tcPr>
            <w:tcW w:w="117pt" w:type="dxa"/>
            <w:vAlign w:val="center"/>
          </w:tcPr>
          <w:p w14:paraId="454EDD9D" w14:textId="205340AC" w:rsidR="0018580D" w:rsidRDefault="0018580D">
            <w:pPr>
              <w:pStyle w:val="tablecopy"/>
            </w:pPr>
            <w:r>
              <w:t xml:space="preserve">Defines the proper use of organisational assets and systems. </w:t>
            </w:r>
          </w:p>
        </w:tc>
      </w:tr>
      <w:tr w:rsidR="0018580D" w14:paraId="196F3324" w14:textId="77777777" w:rsidTr="0018580D">
        <w:trPr>
          <w:trHeight w:val="320"/>
          <w:jc w:val="center"/>
        </w:trPr>
        <w:tc>
          <w:tcPr>
            <w:tcW w:w="135.40pt" w:type="dxa"/>
            <w:vAlign w:val="center"/>
          </w:tcPr>
          <w:p w14:paraId="2B63E895" w14:textId="59C46B27" w:rsidR="0018580D" w:rsidRDefault="0018580D">
            <w:pPr>
              <w:pStyle w:val="tablecopy"/>
            </w:pPr>
            <w:r>
              <w:t>Access Control Policy</w:t>
            </w:r>
          </w:p>
        </w:tc>
        <w:tc>
          <w:tcPr>
            <w:tcW w:w="117pt" w:type="dxa"/>
            <w:vAlign w:val="center"/>
          </w:tcPr>
          <w:p w14:paraId="32DE6902" w14:textId="01651CB8" w:rsidR="0018580D" w:rsidRDefault="0018580D">
            <w:pPr>
              <w:pStyle w:val="tablecopy"/>
            </w:pPr>
            <w:r>
              <w:t xml:space="preserve">Enforce role-based access and principles of least privilege. </w:t>
            </w:r>
          </w:p>
        </w:tc>
      </w:tr>
      <w:tr w:rsidR="0018580D" w14:paraId="0279FF7F" w14:textId="77777777" w:rsidTr="0018580D">
        <w:trPr>
          <w:trHeight w:val="320"/>
          <w:jc w:val="center"/>
        </w:trPr>
        <w:tc>
          <w:tcPr>
            <w:tcW w:w="135.40pt" w:type="dxa"/>
            <w:vAlign w:val="center"/>
          </w:tcPr>
          <w:p w14:paraId="418CA5EA" w14:textId="4383E549" w:rsidR="0018580D" w:rsidRDefault="00C15FA2">
            <w:pPr>
              <w:pStyle w:val="tablecopy"/>
            </w:pPr>
            <w:r>
              <w:t>Incident Response Policy</w:t>
            </w:r>
          </w:p>
        </w:tc>
        <w:tc>
          <w:tcPr>
            <w:tcW w:w="117pt" w:type="dxa"/>
            <w:vAlign w:val="center"/>
          </w:tcPr>
          <w:p w14:paraId="4BC5E89F" w14:textId="1A501A2C" w:rsidR="0018580D" w:rsidRDefault="00C15FA2">
            <w:pPr>
              <w:pStyle w:val="tablecopy"/>
            </w:pPr>
            <w:r>
              <w:t xml:space="preserve">Outlines procedures for identifying, reporitng and resolving security incidents. </w:t>
            </w:r>
          </w:p>
        </w:tc>
      </w:tr>
      <w:tr w:rsidR="00C15FA2" w14:paraId="6DE062D3" w14:textId="77777777" w:rsidTr="0018580D">
        <w:trPr>
          <w:trHeight w:val="320"/>
          <w:jc w:val="center"/>
        </w:trPr>
        <w:tc>
          <w:tcPr>
            <w:tcW w:w="135.40pt" w:type="dxa"/>
            <w:vAlign w:val="center"/>
          </w:tcPr>
          <w:p w14:paraId="4DB8E578" w14:textId="493576BC" w:rsidR="00C15FA2" w:rsidRDefault="00C15FA2">
            <w:pPr>
              <w:pStyle w:val="tablecopy"/>
            </w:pPr>
            <w:r>
              <w:t>Data Classification and handling policy</w:t>
            </w:r>
          </w:p>
        </w:tc>
        <w:tc>
          <w:tcPr>
            <w:tcW w:w="117pt" w:type="dxa"/>
            <w:vAlign w:val="center"/>
          </w:tcPr>
          <w:p w14:paraId="4948187E" w14:textId="550EA1B7" w:rsidR="00C15FA2" w:rsidRDefault="00C15FA2">
            <w:pPr>
              <w:pStyle w:val="tablecopy"/>
            </w:pPr>
            <w:r>
              <w:t xml:space="preserve">Prescribes handling guidelines for data/files according to a </w:t>
            </w:r>
            <w:r>
              <w:lastRenderedPageBreak/>
              <w:t xml:space="preserve">matrix based on access requirements/commercial sensititivity. (Specific Users, All Internal, Everyone) </w:t>
            </w:r>
          </w:p>
        </w:tc>
      </w:tr>
      <w:tr w:rsidR="00947782" w14:paraId="336C4EDD" w14:textId="77777777" w:rsidTr="0018580D">
        <w:trPr>
          <w:trHeight w:val="320"/>
          <w:jc w:val="center"/>
        </w:trPr>
        <w:tc>
          <w:tcPr>
            <w:tcW w:w="135.40pt" w:type="dxa"/>
            <w:vAlign w:val="center"/>
          </w:tcPr>
          <w:p w14:paraId="2796F8EC" w14:textId="002A06C2" w:rsidR="00947782" w:rsidRDefault="00947782">
            <w:pPr>
              <w:pStyle w:val="tablecopy"/>
            </w:pPr>
            <w:r>
              <w:lastRenderedPageBreak/>
              <w:t>Email and Internet Policy</w:t>
            </w:r>
          </w:p>
        </w:tc>
        <w:tc>
          <w:tcPr>
            <w:tcW w:w="117pt" w:type="dxa"/>
            <w:vAlign w:val="center"/>
          </w:tcPr>
          <w:p w14:paraId="65D83B6A" w14:textId="3DA75893" w:rsidR="00947782" w:rsidRDefault="00947782">
            <w:pPr>
              <w:pStyle w:val="tablecopy"/>
            </w:pPr>
            <w:r>
              <w:t xml:space="preserve">Regulates web usage and scanning of inbound/outbound communications. </w:t>
            </w:r>
          </w:p>
        </w:tc>
      </w:tr>
      <w:tr w:rsidR="00947782" w14:paraId="3B5D1277" w14:textId="77777777" w:rsidTr="0018580D">
        <w:trPr>
          <w:trHeight w:val="320"/>
          <w:jc w:val="center"/>
        </w:trPr>
        <w:tc>
          <w:tcPr>
            <w:tcW w:w="135.40pt" w:type="dxa"/>
            <w:vAlign w:val="center"/>
          </w:tcPr>
          <w:p w14:paraId="288391EB" w14:textId="31FAA351" w:rsidR="00947782" w:rsidRDefault="00947782">
            <w:pPr>
              <w:pStyle w:val="tablecopy"/>
            </w:pPr>
            <w:r>
              <w:t>Remote Work Security Policy</w:t>
            </w:r>
          </w:p>
        </w:tc>
        <w:tc>
          <w:tcPr>
            <w:tcW w:w="117pt" w:type="dxa"/>
            <w:vAlign w:val="center"/>
          </w:tcPr>
          <w:p w14:paraId="5A81A9D4" w14:textId="162CB611" w:rsidR="00947782" w:rsidRDefault="00947782">
            <w:pPr>
              <w:pStyle w:val="tablecopy"/>
            </w:pPr>
            <w:r>
              <w:t xml:space="preserve">Specifies </w:t>
            </w:r>
            <w:r w:rsidR="00C32D16">
              <w:t xml:space="preserve">conditions required for a secure remote work location. </w:t>
            </w:r>
          </w:p>
        </w:tc>
      </w:tr>
    </w:tbl>
    <w:p w14:paraId="0CD89839" w14:textId="06415348" w:rsidR="005B0344" w:rsidRDefault="00C15FA2" w:rsidP="003A19E2">
      <w:pPr>
        <w:pStyle w:val="figurecaption"/>
      </w:pPr>
      <w:r>
        <w:t xml:space="preserve">Select list of policies forming the cybersecurity strategy – not exhaustive. </w:t>
      </w:r>
    </w:p>
    <w:p w14:paraId="71EDCF4D" w14:textId="77777777" w:rsidR="001B7A99" w:rsidRDefault="001B7A99" w:rsidP="001B7A99">
      <w:pPr>
        <w:pStyle w:val="figurecaption"/>
        <w:numPr>
          <w:ilvl w:val="0"/>
          <w:numId w:val="0"/>
        </w:numPr>
      </w:pPr>
    </w:p>
    <w:p w14:paraId="0D941E11" w14:textId="77777777" w:rsidR="001B7A99" w:rsidRDefault="001B7A99" w:rsidP="001B7A99">
      <w:pPr>
        <w:pStyle w:val="figurecaption"/>
        <w:numPr>
          <w:ilvl w:val="0"/>
          <w:numId w:val="0"/>
        </w:numPr>
      </w:pPr>
    </w:p>
    <w:p w14:paraId="1980DD93" w14:textId="77777777" w:rsidR="001B7A99" w:rsidRDefault="001B7A99" w:rsidP="001B7A99">
      <w:pPr>
        <w:pStyle w:val="figurecaption"/>
        <w:numPr>
          <w:ilvl w:val="0"/>
          <w:numId w:val="0"/>
        </w:numPr>
      </w:pPr>
    </w:p>
    <w:p w14:paraId="7D31CA86" w14:textId="7518DDAA" w:rsidR="00C15FA2" w:rsidRDefault="00C15FA2" w:rsidP="00C15FA2">
      <w:pPr>
        <w:pStyle w:val="Heading1"/>
      </w:pPr>
      <w:bookmarkStart w:id="14" w:name="_Toc198476560"/>
      <w:r>
        <w:t>Mitigation Measures</w:t>
      </w:r>
      <w:bookmarkEnd w:id="14"/>
    </w:p>
    <w:p w14:paraId="02F6A66B" w14:textId="5DDC34A8" w:rsidR="00C15FA2" w:rsidRDefault="001B7A99" w:rsidP="00EC7F95">
      <w:pPr>
        <w:jc w:val="both"/>
      </w:pPr>
      <w:r>
        <w:t xml:space="preserve">When </w:t>
      </w:r>
      <w:r w:rsidR="00C32D16">
        <w:t xml:space="preserve">considering mitigation of threats, there are both steps that can be applied </w:t>
      </w:r>
      <w:r w:rsidR="00A64FA5">
        <w:t xml:space="preserve">to infrastructure and process which reduce risk across the entire estate. In addition to this, referring to the identification </w:t>
      </w:r>
      <w:proofErr w:type="gramStart"/>
      <w:r w:rsidR="00A64FA5">
        <w:t xml:space="preserve">of </w:t>
      </w:r>
      <w:r>
        <w:t xml:space="preserve"> </w:t>
      </w:r>
      <w:r w:rsidRPr="00C32D16">
        <w:rPr>
          <w:highlight w:val="yellow"/>
        </w:rPr>
        <w:t>threat</w:t>
      </w:r>
      <w:proofErr w:type="gramEnd"/>
      <w:r w:rsidRPr="00C32D16">
        <w:rPr>
          <w:highlight w:val="yellow"/>
        </w:rPr>
        <w:t xml:space="preserve"> </w:t>
      </w:r>
      <w:r w:rsidR="00A64FA5">
        <w:rPr>
          <w:highlight w:val="yellow"/>
        </w:rPr>
        <w:t xml:space="preserve">list above can give </w:t>
      </w:r>
      <w:r w:rsidR="00D87937">
        <w:rPr>
          <w:highlight w:val="yellow"/>
        </w:rPr>
        <w:t xml:space="preserve">a </w:t>
      </w:r>
      <w:r w:rsidR="00D87937" w:rsidRPr="00C32D16">
        <w:rPr>
          <w:highlight w:val="yellow"/>
        </w:rPr>
        <w:t>tailored</w:t>
      </w:r>
      <w:r w:rsidRPr="00C32D16">
        <w:rPr>
          <w:highlight w:val="yellow"/>
        </w:rPr>
        <w:t xml:space="preserve"> countermeasure</w:t>
      </w:r>
      <w:r w:rsidR="00A64FA5">
        <w:rPr>
          <w:highlight w:val="yellow"/>
        </w:rPr>
        <w:t xml:space="preserve"> providing overlapping layers of defence</w:t>
      </w:r>
      <w:r w:rsidRPr="00C32D16">
        <w:rPr>
          <w:highlight w:val="yellow"/>
        </w:rPr>
        <w:t>.</w:t>
      </w:r>
    </w:p>
    <w:p w14:paraId="64C68A96" w14:textId="77777777" w:rsidR="00A64FA5" w:rsidRDefault="00A64FA5" w:rsidP="00C15FA2"/>
    <w:p w14:paraId="64C8ABE3" w14:textId="4E6D4C9E" w:rsidR="00A64FA5" w:rsidRDefault="00A64FA5" w:rsidP="00A64FA5">
      <w:pPr>
        <w:pStyle w:val="Heading2"/>
      </w:pPr>
      <w:bookmarkStart w:id="15" w:name="_Toc198476561"/>
      <w:r>
        <w:t>General Responses</w:t>
      </w:r>
      <w:bookmarkEnd w:id="15"/>
    </w:p>
    <w:p w14:paraId="05DECEC3" w14:textId="77777777" w:rsidR="00A64FA5" w:rsidRDefault="00A64FA5" w:rsidP="00A64FA5">
      <w:pPr>
        <w:pStyle w:val="Heading3"/>
      </w:pPr>
      <w:bookmarkStart w:id="16" w:name="_Toc198476562"/>
      <w:r>
        <w:t>Technical Measures</w:t>
      </w:r>
      <w:bookmarkEnd w:id="16"/>
    </w:p>
    <w:p w14:paraId="6245A2E1" w14:textId="77777777" w:rsidR="00A64FA5" w:rsidRDefault="00A64FA5" w:rsidP="00A64FA5">
      <w:pPr>
        <w:pStyle w:val="Heading4"/>
      </w:pPr>
      <w:r>
        <w:t xml:space="preserve">MultiFactor Authentication (MFA): </w:t>
      </w:r>
    </w:p>
    <w:p w14:paraId="492D789B" w14:textId="52354FDD" w:rsidR="00A64FA5" w:rsidRDefault="00A64FA5" w:rsidP="00A64FA5">
      <w:pPr>
        <w:jc w:val="both"/>
      </w:pPr>
      <w:r>
        <w:t>Mandatory for all systems to reduce credential theft risk.</w:t>
      </w:r>
    </w:p>
    <w:p w14:paraId="308C3752" w14:textId="77777777" w:rsidR="00A64FA5" w:rsidRDefault="00A64FA5" w:rsidP="00A64FA5">
      <w:pPr>
        <w:pStyle w:val="Heading4"/>
      </w:pPr>
      <w:r>
        <w:t xml:space="preserve">Endpoint Detection and Response (EDR) : </w:t>
      </w:r>
    </w:p>
    <w:p w14:paraId="0385F9EB" w14:textId="3422A7CD" w:rsidR="00A64FA5" w:rsidRDefault="00A64FA5" w:rsidP="00A64FA5">
      <w:pPr>
        <w:jc w:val="both"/>
      </w:pPr>
      <w:r>
        <w:t xml:space="preserve"> </w:t>
      </w:r>
      <w:r w:rsidRPr="00A64FA5">
        <w:t>Continuous monitoring for abnormal behaviour.</w:t>
      </w:r>
    </w:p>
    <w:p w14:paraId="1AED974B" w14:textId="77777777" w:rsidR="00A64FA5" w:rsidRDefault="00A64FA5" w:rsidP="00A64FA5">
      <w:pPr>
        <w:pStyle w:val="Heading4"/>
      </w:pPr>
      <w:r>
        <w:t xml:space="preserve">Firewall and Intrusion Prevention Systems (IPS) : </w:t>
      </w:r>
    </w:p>
    <w:p w14:paraId="31D85430" w14:textId="523D763B" w:rsidR="00A64FA5" w:rsidRDefault="00A64FA5" w:rsidP="00A64FA5">
      <w:pPr>
        <w:jc w:val="both"/>
      </w:pPr>
      <w:r>
        <w:t xml:space="preserve">Updated rule sets to block known signatures and anomalies. </w:t>
      </w:r>
    </w:p>
    <w:p w14:paraId="4D11FC09" w14:textId="77777777" w:rsidR="00A64FA5" w:rsidRDefault="00A64FA5" w:rsidP="00A64FA5">
      <w:pPr>
        <w:pStyle w:val="Heading4"/>
      </w:pPr>
      <w:r>
        <w:t xml:space="preserve">Network Segmentation: </w:t>
      </w:r>
    </w:p>
    <w:p w14:paraId="62459CAC" w14:textId="6FA94D93" w:rsidR="00A64FA5" w:rsidRPr="00A64FA5" w:rsidRDefault="00A64FA5" w:rsidP="00A64FA5">
      <w:pPr>
        <w:jc w:val="both"/>
      </w:pPr>
      <w:r>
        <w:t xml:space="preserve">Isolates sensitive environment such as finance systems from user zones. </w:t>
      </w:r>
    </w:p>
    <w:p w14:paraId="01300EC5" w14:textId="77777777" w:rsidR="00A64FA5" w:rsidRDefault="00A64FA5" w:rsidP="00A64FA5">
      <w:pPr>
        <w:pStyle w:val="Heading3"/>
        <w:numPr>
          <w:ilvl w:val="0"/>
          <w:numId w:val="0"/>
        </w:numPr>
        <w:ind w:start="14.40pt"/>
      </w:pPr>
    </w:p>
    <w:p w14:paraId="6A1C17E1" w14:textId="4BC9417C" w:rsidR="00A64FA5" w:rsidRDefault="00A64FA5" w:rsidP="00A64FA5">
      <w:pPr>
        <w:pStyle w:val="Heading3"/>
      </w:pPr>
      <w:r>
        <w:t xml:space="preserve"> </w:t>
      </w:r>
      <w:bookmarkStart w:id="17" w:name="_Toc198476563"/>
      <w:r>
        <w:t>Administrative Measures</w:t>
      </w:r>
      <w:bookmarkEnd w:id="17"/>
    </w:p>
    <w:p w14:paraId="332E6950" w14:textId="12055DB6" w:rsidR="00A64FA5" w:rsidRDefault="008C3F75" w:rsidP="008C3F75">
      <w:pPr>
        <w:pStyle w:val="Heading4"/>
      </w:pPr>
      <w:r>
        <w:t>Least Privilege Principle:</w:t>
      </w:r>
    </w:p>
    <w:p w14:paraId="66BD500B" w14:textId="79ACAE78" w:rsidR="008C3F75" w:rsidRDefault="008C3F75" w:rsidP="008C3F75">
      <w:pPr>
        <w:jc w:val="both"/>
      </w:pPr>
      <w:r>
        <w:t>Enforced using role-based access control</w:t>
      </w:r>
    </w:p>
    <w:p w14:paraId="6246B87C" w14:textId="227FAF1B" w:rsidR="008C3F75" w:rsidRDefault="008C3F75" w:rsidP="008C3F75">
      <w:pPr>
        <w:pStyle w:val="Heading4"/>
      </w:pPr>
      <w:r>
        <w:t xml:space="preserve">Vendor Risk Management: </w:t>
      </w:r>
    </w:p>
    <w:p w14:paraId="1FF09555" w14:textId="0C9F6391" w:rsidR="008C3F75" w:rsidRDefault="008C3F75" w:rsidP="008C3F75">
      <w:pPr>
        <w:jc w:val="both"/>
      </w:pPr>
      <w:r>
        <w:t>Assessment frameworks for all third-party integrations (</w:t>
      </w:r>
      <w:proofErr w:type="spellStart"/>
      <w:r>
        <w:t>e.g</w:t>
      </w:r>
      <w:proofErr w:type="spellEnd"/>
      <w:r>
        <w:t xml:space="preserve"> NIST 800-171)</w:t>
      </w:r>
    </w:p>
    <w:p w14:paraId="07B69D3A" w14:textId="6441418B" w:rsidR="008C3F75" w:rsidRDefault="008C3F75" w:rsidP="008C3F75">
      <w:pPr>
        <w:pStyle w:val="Heading4"/>
      </w:pPr>
      <w:r>
        <w:t xml:space="preserve">Patch Management: </w:t>
      </w:r>
    </w:p>
    <w:p w14:paraId="08B0FA00" w14:textId="21E51D3E" w:rsidR="008C3F75" w:rsidRDefault="008C3F75" w:rsidP="008C3F75">
      <w:pPr>
        <w:jc w:val="both"/>
      </w:pPr>
      <w:r>
        <w:t xml:space="preserve">SLA of 7/14 days for endpoint patching, with regular patching cycles for dev/test/stage/production </w:t>
      </w:r>
      <w:proofErr w:type="spellStart"/>
      <w:r>
        <w:t>enviroments</w:t>
      </w:r>
      <w:proofErr w:type="spellEnd"/>
      <w:r>
        <w:t xml:space="preserve">. </w:t>
      </w:r>
    </w:p>
    <w:p w14:paraId="1BC5DFC7" w14:textId="5B3BC364" w:rsidR="008C3F75" w:rsidRDefault="008C3F75" w:rsidP="008C3F75">
      <w:pPr>
        <w:pStyle w:val="Heading4"/>
      </w:pPr>
      <w:r>
        <w:t xml:space="preserve">Change Management: </w:t>
      </w:r>
    </w:p>
    <w:p w14:paraId="6C7C85D5" w14:textId="5A4779E2" w:rsidR="008C3F75" w:rsidRDefault="008C3F75" w:rsidP="008C3F75">
      <w:pPr>
        <w:jc w:val="both"/>
      </w:pPr>
      <w:r>
        <w:t xml:space="preserve">All infrastructure modifications require formal change approvals (test plan, implementation plan, rollback plan) as per ITIL standards. </w:t>
      </w:r>
    </w:p>
    <w:p w14:paraId="60A4C4FE" w14:textId="77777777" w:rsidR="008C3F75" w:rsidRPr="00A64FA5" w:rsidRDefault="008C3F75" w:rsidP="00A64FA5"/>
    <w:p w14:paraId="1CC7827B" w14:textId="13559A0B" w:rsidR="00A64FA5" w:rsidRPr="00A64FA5" w:rsidRDefault="00A64FA5" w:rsidP="00A64FA5">
      <w:pPr>
        <w:pStyle w:val="Heading2"/>
      </w:pPr>
      <w:bookmarkStart w:id="18" w:name="_Toc198476564"/>
      <w:r>
        <w:t>Specific Threats</w:t>
      </w:r>
      <w:bookmarkEnd w:id="18"/>
    </w:p>
    <w:p w14:paraId="3241E339" w14:textId="25C72557" w:rsidR="001B7A99" w:rsidRDefault="001B7A99" w:rsidP="00A64FA5">
      <w:pPr>
        <w:pStyle w:val="Heading3"/>
      </w:pPr>
      <w:bookmarkStart w:id="19" w:name="_Toc198476565"/>
      <w:r>
        <w:t>Phishing</w:t>
      </w:r>
      <w:bookmarkEnd w:id="19"/>
    </w:p>
    <w:p w14:paraId="2BF7F251" w14:textId="6416EF87" w:rsidR="001B7A99" w:rsidRDefault="001B7A99" w:rsidP="00947782">
      <w:pPr>
        <w:jc w:val="both"/>
      </w:pPr>
      <w:r>
        <w:t xml:space="preserve">Mitigation of attacks using email as a vector is based between user education and tooling, user education can be delivered in small bite sized segments followed up with regular phishing simulations. </w:t>
      </w:r>
      <w:r w:rsidR="00947782">
        <w:t xml:space="preserve">Tooling should include correct configuration of email, DMARC and DKIM, along with filtering tooling. This should not be considered the only </w:t>
      </w:r>
      <w:r w:rsidR="00947782">
        <w:t>requirement but one of the protective layers of a defence in depth</w:t>
      </w:r>
      <w:r w:rsidR="00C32D16">
        <w:t>.</w:t>
      </w:r>
    </w:p>
    <w:p w14:paraId="69359F8D" w14:textId="77777777" w:rsidR="00C32D16" w:rsidRDefault="00C32D16" w:rsidP="00947782">
      <w:pPr>
        <w:jc w:val="both"/>
      </w:pPr>
    </w:p>
    <w:p w14:paraId="6B8AF948" w14:textId="77777777" w:rsidR="0024584F" w:rsidRDefault="0024584F" w:rsidP="00947782">
      <w:pPr>
        <w:jc w:val="both"/>
      </w:pPr>
    </w:p>
    <w:p w14:paraId="3A388A58" w14:textId="1546D9A4" w:rsidR="00C32D16" w:rsidRDefault="00C32D16" w:rsidP="00A64FA5">
      <w:pPr>
        <w:pStyle w:val="Heading3"/>
      </w:pPr>
      <w:bookmarkStart w:id="20" w:name="_Toc198476566"/>
      <w:r>
        <w:t>Malware and Ransomware</w:t>
      </w:r>
      <w:bookmarkEnd w:id="20"/>
    </w:p>
    <w:p w14:paraId="250EF39E" w14:textId="77777777" w:rsidR="008C3F75" w:rsidRDefault="008C3F75" w:rsidP="008C3F75"/>
    <w:p w14:paraId="501EDEA4" w14:textId="75E14AD9" w:rsidR="008C3F75" w:rsidRDefault="008C3F75" w:rsidP="008C3F75">
      <w:pPr>
        <w:pStyle w:val="Heading1"/>
      </w:pPr>
      <w:bookmarkStart w:id="21" w:name="_Toc198476567"/>
      <w:r>
        <w:t>Monitoring and Incident Response</w:t>
      </w:r>
      <w:bookmarkEnd w:id="21"/>
    </w:p>
    <w:p w14:paraId="1FCCD1CE" w14:textId="3B23096C" w:rsidR="008C3F75" w:rsidRDefault="008C3F75" w:rsidP="008C3F75">
      <w:pPr>
        <w:jc w:val="both"/>
      </w:pPr>
      <w:r>
        <w:t xml:space="preserve">A real-time monitoring and alerting infrastructure must be supported by a Security and Event Management (SIEM) System. </w:t>
      </w:r>
    </w:p>
    <w:p w14:paraId="5C75A1B5" w14:textId="77777777" w:rsidR="008C3F75" w:rsidRDefault="008C3F75" w:rsidP="008C3F75">
      <w:pPr>
        <w:jc w:val="both"/>
      </w:pPr>
    </w:p>
    <w:p w14:paraId="442222B7" w14:textId="764A8609" w:rsidR="008C3F75" w:rsidRDefault="008C3F75" w:rsidP="008C3F75">
      <w:pPr>
        <w:pStyle w:val="Heading2"/>
      </w:pPr>
      <w:bookmarkStart w:id="22" w:name="_Toc198476568"/>
      <w:r>
        <w:t>Monitoring Framework</w:t>
      </w:r>
      <w:bookmarkEnd w:id="22"/>
    </w:p>
    <w:p w14:paraId="7672DB6A" w14:textId="730C3CA2" w:rsidR="008C3F75" w:rsidRDefault="008C3F75" w:rsidP="008C3F75">
      <w:pPr>
        <w:jc w:val="both"/>
      </w:pPr>
      <w:r>
        <w:t>Tooling:</w:t>
      </w:r>
    </w:p>
    <w:p w14:paraId="1CF760B5" w14:textId="69ACF788" w:rsidR="008C3F75" w:rsidRPr="008C3F75" w:rsidRDefault="008C3F75" w:rsidP="008C3F75">
      <w:pPr>
        <w:jc w:val="both"/>
      </w:pPr>
      <w:r>
        <w:t xml:space="preserve">The Security Operations Team currently utilise Microsoft Sentinel, an enterprise grade SIEM system, </w:t>
      </w:r>
      <w:r w:rsidR="00EC7F95">
        <w:t xml:space="preserve">currently </w:t>
      </w:r>
      <w:proofErr w:type="gramStart"/>
      <w:r w:rsidR="00EC7F95">
        <w:t>the majority of</w:t>
      </w:r>
      <w:proofErr w:type="gramEnd"/>
      <w:r w:rsidR="00EC7F95">
        <w:t xml:space="preserve"> the company estate has connections (either through vendor supplied plugins, or using the integrated log analysis). Sentinel has a variety of dashboards which serve the analysts on duty to </w:t>
      </w:r>
      <w:r w:rsidR="00D87937">
        <w:t xml:space="preserve">assist in investigations. The tooling is also configured to provide the monthly reports generated to the Chief Information Security Officer and Chief Technology Officer (CISO and CTO respectively). </w:t>
      </w:r>
    </w:p>
    <w:p w14:paraId="6A79AAB5" w14:textId="77777777" w:rsidR="00C32D16" w:rsidRDefault="00C32D16" w:rsidP="00C32D16"/>
    <w:p w14:paraId="01B4FBA4" w14:textId="77777777" w:rsidR="00D87937" w:rsidRDefault="00D87937" w:rsidP="00D87937">
      <w:pPr>
        <w:pStyle w:val="Heading2"/>
      </w:pPr>
      <w:bookmarkStart w:id="23" w:name="_Toc198476569"/>
      <w:r>
        <w:t>Incident Response Lifecycle</w:t>
      </w:r>
      <w:bookmarkEnd w:id="23"/>
      <w:r>
        <w:t xml:space="preserve"> </w:t>
      </w:r>
    </w:p>
    <w:p w14:paraId="5A781085" w14:textId="07B061BA" w:rsidR="00D87937" w:rsidRDefault="00D87937" w:rsidP="00D87937">
      <w:pPr>
        <w:jc w:val="both"/>
      </w:pPr>
      <w:r w:rsidRPr="001C3D05">
        <w:t>Adapted from NIST SP 800-61</w:t>
      </w:r>
      <w:sdt>
        <w:sdtPr>
          <w:id w:val="-271792783"/>
          <w:citation/>
        </w:sdtPr>
        <w:sdtContent>
          <w:r w:rsidR="001C3D05" w:rsidRPr="001C3D05">
            <w:fldChar w:fldCharType="begin"/>
          </w:r>
          <w:r w:rsidR="001C3D05" w:rsidRPr="001C3D05">
            <w:rPr>
              <w:lang w:val="en-GB"/>
            </w:rPr>
            <w:instrText xml:space="preserve"> CITATION NIS25 \l</w:instrText>
          </w:r>
          <w:r>
            <w:rPr>
              <w:lang w:val="en-GB"/>
            </w:rPr>
            <w:instrText xml:space="preserve"> en-GB </w:instrText>
          </w:r>
          <w:r w:rsidR="001C3D05" w:rsidRPr="001C3D05">
            <w:fldChar w:fldCharType="separate"/>
          </w:r>
          <w:r w:rsidR="00D56C53">
            <w:rPr>
              <w:noProof/>
              <w:lang w:val="en-GB"/>
            </w:rPr>
            <w:t xml:space="preserve"> </w:t>
          </w:r>
          <w:r w:rsidR="00D56C53" w:rsidRPr="00D56C53">
            <w:rPr>
              <w:noProof/>
              <w:lang w:val="en-GB"/>
            </w:rPr>
            <w:t>[11]</w:t>
          </w:r>
          <w:r w:rsidR="001C3D05" w:rsidRPr="001C3D05">
            <w:fldChar w:fldCharType="end"/>
          </w:r>
        </w:sdtContent>
      </w:sdt>
    </w:p>
    <w:p w14:paraId="7ED9191F" w14:textId="77777777" w:rsidR="00D87937" w:rsidRDefault="00D87937" w:rsidP="00C32D16"/>
    <w:p w14:paraId="27137462" w14:textId="1F14341C" w:rsidR="00D87937" w:rsidRPr="00C32D16" w:rsidRDefault="00D87937" w:rsidP="00C32D16">
      <w:r>
        <w:rPr>
          <w:noProof/>
        </w:rPr>
        <w:drawing>
          <wp:inline distT="0" distB="0" distL="0" distR="0" wp14:anchorId="651FC5E6" wp14:editId="05FFCB60">
            <wp:extent cx="3089910" cy="1802765"/>
            <wp:effectExtent l="0" t="0" r="0" b="13335"/>
            <wp:docPr id="2026564557" name="Diagram 5"/>
            <wp:cNvGraphicFramePr/>
            <a:graphic xmlns:a="http://purl.oclc.org/ooxml/drawingml/main">
              <a:graphicData uri="http://purl.oclc.org/ooxml/drawingml/diagram">
                <dgm:relIds xmlns:dgm="http://purl.oclc.org/ooxml/drawingml/diagram" xmlns:r="http://purl.oclc.org/ooxml/officeDocument/relationships" r:dm="rId9" r:lo="rId10" r:qs="rId11" r:cs="rId12"/>
              </a:graphicData>
            </a:graphic>
          </wp:inline>
        </w:drawing>
      </w:r>
    </w:p>
    <w:p w14:paraId="645314F9" w14:textId="77777777" w:rsidR="00C32D16" w:rsidRPr="00C32D16" w:rsidRDefault="00C32D16" w:rsidP="00C32D16"/>
    <w:p w14:paraId="5F75E791" w14:textId="546256D6" w:rsidR="001B7A99" w:rsidRDefault="00D87937" w:rsidP="00D87937">
      <w:pPr>
        <w:jc w:val="both"/>
      </w:pPr>
      <w:r>
        <w:t>Each incident should be logged and triaged using a severity-based matrix. Responses must align with GDPR breach reporting guidelines (72 Hour Window).</w:t>
      </w:r>
    </w:p>
    <w:p w14:paraId="6B77B784" w14:textId="77777777" w:rsidR="00435203" w:rsidRDefault="00435203" w:rsidP="00D87937">
      <w:pPr>
        <w:jc w:val="both"/>
      </w:pPr>
    </w:p>
    <w:p w14:paraId="388EA213" w14:textId="5936374E" w:rsidR="00435203" w:rsidRDefault="00435203" w:rsidP="00D87937">
      <w:pPr>
        <w:jc w:val="both"/>
      </w:pPr>
      <w:r>
        <w:t xml:space="preserve">Following the above flow: </w:t>
      </w:r>
    </w:p>
    <w:p w14:paraId="4D09E0DD" w14:textId="09270244" w:rsidR="00435203" w:rsidRDefault="00435203" w:rsidP="00D87937">
      <w:pPr>
        <w:jc w:val="both"/>
      </w:pPr>
      <w:r>
        <w:t xml:space="preserve">The </w:t>
      </w:r>
      <w:r w:rsidRPr="00435203">
        <w:rPr>
          <w:rStyle w:val="Strong"/>
        </w:rPr>
        <w:t>Preparation</w:t>
      </w:r>
      <w:r>
        <w:t xml:space="preserve"> stage focuses on ensuring the organisation is ready to respond effectively to incidents, including having an established Incident Response Policy and defined team roles. This sets a strong foundation and ability to handle incidents swiftly and efficiently. </w:t>
      </w:r>
    </w:p>
    <w:p w14:paraId="6BB9E506" w14:textId="77777777" w:rsidR="00435203" w:rsidRDefault="00435203" w:rsidP="00D87937">
      <w:pPr>
        <w:jc w:val="both"/>
      </w:pPr>
    </w:p>
    <w:p w14:paraId="28587591" w14:textId="53F767ED" w:rsidR="00435203" w:rsidRDefault="00435203" w:rsidP="00D87937">
      <w:pPr>
        <w:jc w:val="both"/>
      </w:pPr>
      <w:r>
        <w:t xml:space="preserve">The </w:t>
      </w:r>
      <w:r w:rsidRPr="00435203">
        <w:rPr>
          <w:rStyle w:val="Strong"/>
        </w:rPr>
        <w:t>Detection and Analysis</w:t>
      </w:r>
      <w:r>
        <w:t xml:space="preserve"> stage involves monitoring logs, alerts and Threat Intelligence. Validation and prioritization of potential incidents. Assessment of Scope, Impact and affected systems, being able to classify incidents based on the detection and analysis will enable an appropriate response. </w:t>
      </w:r>
    </w:p>
    <w:p w14:paraId="193FB551" w14:textId="77777777" w:rsidR="00435203" w:rsidRDefault="00435203" w:rsidP="00D87937">
      <w:pPr>
        <w:jc w:val="both"/>
      </w:pPr>
    </w:p>
    <w:p w14:paraId="3E2D3E77" w14:textId="7B05D3CA" w:rsidR="00435203" w:rsidRDefault="0024584F" w:rsidP="00D87937">
      <w:pPr>
        <w:jc w:val="both"/>
      </w:pPr>
      <w:r>
        <w:t xml:space="preserve">During the </w:t>
      </w:r>
      <w:r w:rsidRPr="0024584F">
        <w:rPr>
          <w:rStyle w:val="Strong"/>
        </w:rPr>
        <w:t>Containment, Eradication and Recovery</w:t>
      </w:r>
      <w:r>
        <w:t xml:space="preserve"> phase, the intent is to limit spread and impact of any breach. Remove the root cause and then restore systems before verifying that </w:t>
      </w:r>
      <w:r>
        <w:lastRenderedPageBreak/>
        <w:t xml:space="preserve">vulnerabilities are resolved. This will minimize damage, remove threats, and return to Business </w:t>
      </w:r>
      <w:proofErr w:type="gramStart"/>
      <w:r>
        <w:t>As</w:t>
      </w:r>
      <w:proofErr w:type="gramEnd"/>
      <w:r>
        <w:t xml:space="preserve"> Usual (BAU) safely. </w:t>
      </w:r>
    </w:p>
    <w:p w14:paraId="73D5DF04" w14:textId="77777777" w:rsidR="0024584F" w:rsidRDefault="0024584F" w:rsidP="00D87937">
      <w:pPr>
        <w:jc w:val="both"/>
      </w:pPr>
    </w:p>
    <w:p w14:paraId="2CE5D002" w14:textId="018E14F8" w:rsidR="0024584F" w:rsidRDefault="0024584F" w:rsidP="00D87937">
      <w:pPr>
        <w:jc w:val="both"/>
      </w:pPr>
      <w:r>
        <w:t xml:space="preserve">The final stage is the </w:t>
      </w:r>
      <w:r w:rsidRPr="00966C8C">
        <w:rPr>
          <w:rStyle w:val="Strong"/>
        </w:rPr>
        <w:t>Post-Incident Review</w:t>
      </w:r>
      <w:r>
        <w:t xml:space="preserve">, where the lessons learned are documented, gaps in response or policy are identified. Incident Response Procedures are updated, and any findings are shared with stake holders. This is part of a continuous improvement cycle to strengthen overall security posture. </w:t>
      </w:r>
    </w:p>
    <w:p w14:paraId="0A3D637B" w14:textId="77777777" w:rsidR="00435203" w:rsidRDefault="00435203" w:rsidP="00D87937">
      <w:pPr>
        <w:jc w:val="both"/>
      </w:pPr>
    </w:p>
    <w:p w14:paraId="2B297DDF" w14:textId="77777777" w:rsidR="00D87937" w:rsidRDefault="00D87937" w:rsidP="00D87937">
      <w:pPr>
        <w:jc w:val="both"/>
      </w:pPr>
    </w:p>
    <w:p w14:paraId="399A1A8B" w14:textId="77777777" w:rsidR="00D87937" w:rsidRDefault="00D87937" w:rsidP="00D87937">
      <w:pPr>
        <w:pStyle w:val="Heading1"/>
      </w:pPr>
      <w:bookmarkStart w:id="24" w:name="_Toc198476570"/>
      <w:r>
        <w:t>Training and Awareness.</w:t>
      </w:r>
      <w:bookmarkEnd w:id="24"/>
    </w:p>
    <w:p w14:paraId="5A43380C" w14:textId="7203035B" w:rsidR="004A02B4" w:rsidRDefault="004A02B4" w:rsidP="004A02B4">
      <w:pPr>
        <w:jc w:val="both"/>
      </w:pPr>
      <w:r>
        <w:t xml:space="preserve">Employes are the first line of defence, FinSecure Ltd have invested in a training provider that provides regular training in the following forms: </w:t>
      </w:r>
    </w:p>
    <w:p w14:paraId="474990A9" w14:textId="77777777" w:rsidR="0024584F" w:rsidRDefault="0024584F" w:rsidP="004A02B4">
      <w:pPr>
        <w:jc w:val="both"/>
      </w:pPr>
    </w:p>
    <w:tbl>
      <w:tblPr>
        <w:tblStyle w:val="TableGrid"/>
        <w:tblW w:w="0pt" w:type="dxa"/>
        <w:tblLook w:firstRow="1" w:lastRow="0" w:firstColumn="1" w:lastColumn="0" w:noHBand="0" w:noVBand="1"/>
      </w:tblPr>
      <w:tblGrid>
        <w:gridCol w:w="2428"/>
        <w:gridCol w:w="2428"/>
      </w:tblGrid>
      <w:tr w:rsidR="004A02B4" w14:paraId="5BA9D191" w14:textId="77777777">
        <w:tc>
          <w:tcPr>
            <w:tcW w:w="121.40pt" w:type="dxa"/>
          </w:tcPr>
          <w:p w14:paraId="777E36A5" w14:textId="2637A28B" w:rsidR="004A02B4" w:rsidRDefault="004A02B4" w:rsidP="004A02B4">
            <w:r>
              <w:t>Type</w:t>
            </w:r>
          </w:p>
        </w:tc>
        <w:tc>
          <w:tcPr>
            <w:tcW w:w="121.40pt" w:type="dxa"/>
          </w:tcPr>
          <w:p w14:paraId="40035A3E" w14:textId="4568A8BF" w:rsidR="004A02B4" w:rsidRDefault="004A02B4" w:rsidP="004A02B4">
            <w:r>
              <w:t>Description</w:t>
            </w:r>
          </w:p>
        </w:tc>
      </w:tr>
      <w:tr w:rsidR="004A02B4" w14:paraId="078A0671" w14:textId="77777777">
        <w:tc>
          <w:tcPr>
            <w:tcW w:w="121.40pt" w:type="dxa"/>
          </w:tcPr>
          <w:p w14:paraId="1CD987BC" w14:textId="081DBF85" w:rsidR="004A02B4" w:rsidRDefault="004A02B4" w:rsidP="004A02B4">
            <w:r>
              <w:t>Security Induction Training</w:t>
            </w:r>
          </w:p>
        </w:tc>
        <w:tc>
          <w:tcPr>
            <w:tcW w:w="121.40pt" w:type="dxa"/>
          </w:tcPr>
          <w:p w14:paraId="60390BE4" w14:textId="21CF8B93" w:rsidR="004A02B4" w:rsidRDefault="004A02B4" w:rsidP="004A02B4">
            <w:r>
              <w:t xml:space="preserve">For New Hires, Covering Policies and Expectations. </w:t>
            </w:r>
          </w:p>
        </w:tc>
      </w:tr>
      <w:tr w:rsidR="004A02B4" w14:paraId="52B57D71" w14:textId="77777777">
        <w:tc>
          <w:tcPr>
            <w:tcW w:w="121.40pt" w:type="dxa"/>
          </w:tcPr>
          <w:p w14:paraId="5525E402" w14:textId="700EB07F" w:rsidR="004A02B4" w:rsidRDefault="004A02B4" w:rsidP="004A02B4">
            <w:r>
              <w:t>Phishing Simulation Exercises</w:t>
            </w:r>
          </w:p>
        </w:tc>
        <w:tc>
          <w:tcPr>
            <w:tcW w:w="121.40pt" w:type="dxa"/>
          </w:tcPr>
          <w:p w14:paraId="29A8FB17" w14:textId="41261B61" w:rsidR="004A02B4" w:rsidRDefault="004A02B4" w:rsidP="004A02B4">
            <w:r>
              <w:t>Randomised tests to assess awareness.</w:t>
            </w:r>
          </w:p>
        </w:tc>
      </w:tr>
      <w:tr w:rsidR="004A02B4" w14:paraId="011F19AA" w14:textId="77777777">
        <w:tc>
          <w:tcPr>
            <w:tcW w:w="121.40pt" w:type="dxa"/>
          </w:tcPr>
          <w:p w14:paraId="179A3AF5" w14:textId="09339D84" w:rsidR="004A02B4" w:rsidRDefault="004A02B4" w:rsidP="004A02B4">
            <w:r>
              <w:t>Policy Acknowledgement Surveys</w:t>
            </w:r>
          </w:p>
        </w:tc>
        <w:tc>
          <w:tcPr>
            <w:tcW w:w="121.40pt" w:type="dxa"/>
          </w:tcPr>
          <w:p w14:paraId="12D499DB" w14:textId="4727C59F" w:rsidR="004A02B4" w:rsidRDefault="004A02B4" w:rsidP="004A02B4">
            <w:r>
              <w:t>Annual confirmation of policy understanding.</w:t>
            </w:r>
          </w:p>
        </w:tc>
      </w:tr>
      <w:tr w:rsidR="004A02B4" w14:paraId="2733DECD" w14:textId="77777777">
        <w:tc>
          <w:tcPr>
            <w:tcW w:w="121.40pt" w:type="dxa"/>
          </w:tcPr>
          <w:p w14:paraId="62FB6A6A" w14:textId="176267D0" w:rsidR="004A02B4" w:rsidRDefault="004A02B4" w:rsidP="004A02B4">
            <w:r>
              <w:t>Role-Specific Workshops</w:t>
            </w:r>
          </w:p>
        </w:tc>
        <w:tc>
          <w:tcPr>
            <w:tcW w:w="121.40pt" w:type="dxa"/>
          </w:tcPr>
          <w:p w14:paraId="622E59B2" w14:textId="43879E0A" w:rsidR="004A02B4" w:rsidRDefault="004A02B4" w:rsidP="004A02B4">
            <w:r>
              <w:t xml:space="preserve">For privileged users, developers and IT Staff. </w:t>
            </w:r>
          </w:p>
        </w:tc>
      </w:tr>
    </w:tbl>
    <w:p w14:paraId="608DB071" w14:textId="77777777" w:rsidR="004A02B4" w:rsidRDefault="004A02B4" w:rsidP="004A02B4"/>
    <w:p w14:paraId="3DF7DD66" w14:textId="63280F92" w:rsidR="004A02B4" w:rsidRDefault="004A02B4" w:rsidP="004A02B4">
      <w:pPr>
        <w:jc w:val="both"/>
      </w:pPr>
      <w:r>
        <w:t xml:space="preserve">The effectiveness of the training can be measured in terms of click rates in phishing simulations </w:t>
      </w:r>
      <w:r w:rsidR="00966C8C">
        <w:t>and</w:t>
      </w:r>
      <w:r>
        <w:t xml:space="preserve"> in the policy compliance metrics. </w:t>
      </w:r>
    </w:p>
    <w:p w14:paraId="5BB300D1" w14:textId="77777777" w:rsidR="004A02B4" w:rsidRDefault="004A02B4" w:rsidP="004A02B4"/>
    <w:p w14:paraId="1C9AC7CA" w14:textId="7DDDB0DC" w:rsidR="00D87937" w:rsidRDefault="004A02B4" w:rsidP="004A02B4">
      <w:pPr>
        <w:pStyle w:val="Heading1"/>
      </w:pPr>
      <w:bookmarkStart w:id="25" w:name="_Toc198476571"/>
      <w:r>
        <w:t>Conclusion</w:t>
      </w:r>
      <w:bookmarkEnd w:id="25"/>
      <w:r w:rsidR="00D87937">
        <w:t xml:space="preserve"> </w:t>
      </w:r>
    </w:p>
    <w:p w14:paraId="4627E320" w14:textId="1A0018D5" w:rsidR="004A02B4" w:rsidRDefault="004A02B4" w:rsidP="004A02B4">
      <w:pPr>
        <w:jc w:val="both"/>
      </w:pPr>
      <w:r>
        <w:t xml:space="preserve">Cybersecurity in the financial sector must evolve with the dynamic threat landscape. FinSecure Ltd has adopted a multi layered defence approach combining policy, technology and awareness. Choosing to align </w:t>
      </w:r>
      <w:proofErr w:type="gramStart"/>
      <w:r>
        <w:t>with, or</w:t>
      </w:r>
      <w:proofErr w:type="gramEnd"/>
      <w:r>
        <w:t xml:space="preserve"> adopt standards such as ISO/IEC 27001 and NIST ensures regulatory alignment and operational resilience. By proactively mitigating threats, enforcing security policies, and cultivating a security-first culture, FinSecure can not only protect its assets but also maintain trust among clients and regulators. </w:t>
      </w:r>
    </w:p>
    <w:p w14:paraId="483D2017" w14:textId="77777777" w:rsidR="007310F3" w:rsidRDefault="007310F3" w:rsidP="004A02B4">
      <w:pPr>
        <w:jc w:val="both"/>
      </w:pPr>
    </w:p>
    <w:p w14:paraId="11BB44CD" w14:textId="77777777" w:rsidR="007310F3" w:rsidRDefault="007310F3" w:rsidP="004A02B4">
      <w:pPr>
        <w:jc w:val="both"/>
      </w:pPr>
    </w:p>
    <w:p w14:paraId="7AA5E896" w14:textId="77777777" w:rsidR="00966C8C" w:rsidRDefault="00966C8C" w:rsidP="004A02B4">
      <w:pPr>
        <w:jc w:val="both"/>
      </w:pPr>
    </w:p>
    <w:p w14:paraId="52B748A6" w14:textId="77777777" w:rsidR="00966C8C" w:rsidRDefault="00966C8C" w:rsidP="004A02B4">
      <w:pPr>
        <w:jc w:val="both"/>
      </w:pPr>
    </w:p>
    <w:p w14:paraId="0C07F064" w14:textId="77777777" w:rsidR="00966C8C" w:rsidRDefault="00966C8C" w:rsidP="004A02B4">
      <w:pPr>
        <w:jc w:val="both"/>
      </w:pPr>
    </w:p>
    <w:p w14:paraId="70EFD8DD" w14:textId="77777777" w:rsidR="00966C8C" w:rsidRDefault="00966C8C" w:rsidP="004A02B4">
      <w:pPr>
        <w:jc w:val="both"/>
      </w:pPr>
    </w:p>
    <w:p w14:paraId="394E1478" w14:textId="77777777" w:rsidR="00966C8C" w:rsidRDefault="00966C8C" w:rsidP="004A02B4">
      <w:pPr>
        <w:jc w:val="both"/>
      </w:pPr>
    </w:p>
    <w:p w14:paraId="1773AF56" w14:textId="77777777" w:rsidR="00966C8C" w:rsidRDefault="00966C8C" w:rsidP="004A02B4">
      <w:pPr>
        <w:jc w:val="both"/>
      </w:pPr>
    </w:p>
    <w:p w14:paraId="243218D6" w14:textId="77777777" w:rsidR="00966C8C" w:rsidRDefault="00966C8C" w:rsidP="004A02B4">
      <w:pPr>
        <w:jc w:val="both"/>
      </w:pPr>
    </w:p>
    <w:p w14:paraId="6F643659" w14:textId="77777777" w:rsidR="00966C8C" w:rsidRDefault="00966C8C" w:rsidP="004A02B4">
      <w:pPr>
        <w:jc w:val="both"/>
      </w:pPr>
    </w:p>
    <w:p w14:paraId="16CF6B48" w14:textId="77777777" w:rsidR="00966C8C" w:rsidRDefault="00966C8C" w:rsidP="004A02B4">
      <w:pPr>
        <w:jc w:val="both"/>
      </w:pPr>
    </w:p>
    <w:p w14:paraId="51DE6473" w14:textId="77777777" w:rsidR="00966C8C" w:rsidRDefault="00966C8C" w:rsidP="004A02B4">
      <w:pPr>
        <w:jc w:val="both"/>
      </w:pPr>
    </w:p>
    <w:p w14:paraId="01A04D0E" w14:textId="77777777" w:rsidR="00966C8C" w:rsidRDefault="00966C8C" w:rsidP="004A02B4">
      <w:pPr>
        <w:jc w:val="both"/>
      </w:pPr>
    </w:p>
    <w:p w14:paraId="33BC7FC8" w14:textId="77777777" w:rsidR="00966C8C" w:rsidRDefault="00966C8C" w:rsidP="004A02B4">
      <w:pPr>
        <w:jc w:val="both"/>
      </w:pPr>
    </w:p>
    <w:p w14:paraId="5C46F5B5" w14:textId="77777777" w:rsidR="00966C8C" w:rsidRDefault="00966C8C" w:rsidP="004A02B4">
      <w:pPr>
        <w:jc w:val="both"/>
      </w:pPr>
    </w:p>
    <w:p w14:paraId="0B1F14E9" w14:textId="77777777" w:rsidR="00966C8C" w:rsidRDefault="00966C8C" w:rsidP="004A02B4">
      <w:pPr>
        <w:jc w:val="both"/>
      </w:pPr>
    </w:p>
    <w:p w14:paraId="246A230B" w14:textId="77777777" w:rsidR="00966C8C" w:rsidRDefault="00966C8C" w:rsidP="004A02B4">
      <w:pPr>
        <w:jc w:val="both"/>
      </w:pPr>
    </w:p>
    <w:p w14:paraId="20E001D2" w14:textId="77777777" w:rsidR="00966C8C" w:rsidRDefault="00966C8C" w:rsidP="004A02B4">
      <w:pPr>
        <w:jc w:val="both"/>
      </w:pPr>
    </w:p>
    <w:p w14:paraId="7AFE78CD" w14:textId="77777777" w:rsidR="00966C8C" w:rsidRDefault="00966C8C" w:rsidP="004A02B4">
      <w:pPr>
        <w:jc w:val="both"/>
      </w:pPr>
    </w:p>
    <w:p w14:paraId="3E2EE5BA" w14:textId="77777777" w:rsidR="0024584F" w:rsidRDefault="0024584F" w:rsidP="004A02B4">
      <w:pPr>
        <w:jc w:val="both"/>
      </w:pPr>
    </w:p>
    <w:bookmarkStart w:id="26" w:name="_Toc198476572" w:displacedByCustomXml="next"/>
    <w:sdt>
      <w:sdtPr>
        <w:rPr>
          <w:smallCaps w:val="0"/>
          <w:noProof w:val="0"/>
        </w:rPr>
        <w:id w:val="855853832"/>
        <w:docPartObj>
          <w:docPartGallery w:val="Bibliographies"/>
          <w:docPartUnique/>
        </w:docPartObj>
      </w:sdtPr>
      <w:sdtEndPr>
        <w:rPr>
          <w:b/>
          <w:bCs/>
        </w:rPr>
      </w:sdtEndPr>
      <w:sdtContent>
        <w:p w14:paraId="044805AB" w14:textId="743B142C" w:rsidR="00966C8C" w:rsidRDefault="00966C8C">
          <w:pPr>
            <w:pStyle w:val="Heading1"/>
          </w:pPr>
          <w:r>
            <w:t>Works Cited</w:t>
          </w:r>
          <w:bookmarkEnd w:id="26"/>
        </w:p>
        <w:p w14:paraId="21146B36" w14:textId="77777777" w:rsidR="00D56C53" w:rsidRDefault="00966C8C">
          <w:pPr>
            <w:rPr>
              <w:noProof/>
            </w:rPr>
          </w:pPr>
          <w:r>
            <w:fldChar w:fldCharType="begin"/>
          </w:r>
          <w:r>
            <w:instrText xml:space="preserve"> BIBLIOGRAPHY </w:instrText>
          </w:r>
          <w:r>
            <w:fldChar w:fldCharType="separate"/>
          </w:r>
        </w:p>
        <w:tbl>
          <w:tblPr>
            <w:tblW w:w="100.0%" w:type="pct"/>
            <w:tblCellSpacing w:w="0.75pt" w:type="dxa"/>
            <w:tblCellMar>
              <w:top w:w="0.75pt" w:type="dxa"/>
              <w:start w:w="0.75pt" w:type="dxa"/>
              <w:bottom w:w="0.75pt" w:type="dxa"/>
              <w:end w:w="0.75pt" w:type="dxa"/>
            </w:tblCellMar>
            <w:tblLook w:firstRow="1" w:lastRow="0" w:firstColumn="1" w:lastColumn="0" w:noHBand="0" w:noVBand="1"/>
          </w:tblPr>
          <w:tblGrid>
            <w:gridCol w:w="409"/>
            <w:gridCol w:w="4457"/>
          </w:tblGrid>
          <w:tr w:rsidR="00D56C53" w14:paraId="35F4BAC7" w14:textId="77777777">
            <w:trPr>
              <w:divId w:val="2138914281"/>
              <w:tblCellSpacing w:w="0.75pt" w:type="dxa"/>
            </w:trPr>
            <w:tc>
              <w:tcPr>
                <w:tcW w:w="1.0%" w:type="pct"/>
                <w:hideMark/>
              </w:tcPr>
              <w:p w14:paraId="1EFBF443" w14:textId="63AA8DF2" w:rsidR="00D56C53" w:rsidRDefault="00D56C53">
                <w:pPr>
                  <w:pStyle w:val="Bibliography"/>
                  <w:rPr>
                    <w:noProof/>
                    <w:sz w:val="24"/>
                    <w:szCs w:val="24"/>
                  </w:rPr>
                </w:pPr>
                <w:r>
                  <w:rPr>
                    <w:noProof/>
                  </w:rPr>
                  <w:t xml:space="preserve">[1] </w:t>
                </w:r>
              </w:p>
            </w:tc>
            <w:tc>
              <w:tcPr>
                <w:tcW w:w="0pt" w:type="dxa"/>
                <w:hideMark/>
              </w:tcPr>
              <w:p w14:paraId="42D66530" w14:textId="77777777" w:rsidR="00D56C53" w:rsidRPr="00D56C53" w:rsidRDefault="00D56C53" w:rsidP="00D56C53">
                <w:pPr>
                  <w:pStyle w:val="Bibliography"/>
                  <w:jc w:val="start"/>
                  <w:rPr>
                    <w:noProof/>
                    <w:sz w:val="15"/>
                    <w:szCs w:val="15"/>
                  </w:rPr>
                </w:pPr>
                <w:r w:rsidRPr="00D56C53">
                  <w:rPr>
                    <w:noProof/>
                    <w:sz w:val="15"/>
                    <w:szCs w:val="15"/>
                  </w:rPr>
                  <w:t>IBM, "Cost of a Data Breach Report 2024," IBM, 2024.</w:t>
                </w:r>
              </w:p>
            </w:tc>
          </w:tr>
          <w:tr w:rsidR="00D56C53" w14:paraId="579B1CEE" w14:textId="77777777">
            <w:trPr>
              <w:divId w:val="2138914281"/>
              <w:tblCellSpacing w:w="0.75pt" w:type="dxa"/>
            </w:trPr>
            <w:tc>
              <w:tcPr>
                <w:tcW w:w="1.0%" w:type="pct"/>
                <w:hideMark/>
              </w:tcPr>
              <w:p w14:paraId="08AE440E" w14:textId="77777777" w:rsidR="00D56C53" w:rsidRDefault="00D56C53">
                <w:pPr>
                  <w:pStyle w:val="Bibliography"/>
                  <w:rPr>
                    <w:noProof/>
                  </w:rPr>
                </w:pPr>
                <w:r>
                  <w:rPr>
                    <w:noProof/>
                  </w:rPr>
                  <w:t xml:space="preserve">[2] </w:t>
                </w:r>
              </w:p>
            </w:tc>
            <w:tc>
              <w:tcPr>
                <w:tcW w:w="0pt" w:type="dxa"/>
                <w:hideMark/>
              </w:tcPr>
              <w:p w14:paraId="207585CF" w14:textId="77777777" w:rsidR="00D56C53" w:rsidRPr="00D56C53" w:rsidRDefault="00D56C53" w:rsidP="00D56C53">
                <w:pPr>
                  <w:pStyle w:val="Bibliography"/>
                  <w:jc w:val="start"/>
                  <w:rPr>
                    <w:noProof/>
                    <w:sz w:val="15"/>
                    <w:szCs w:val="15"/>
                  </w:rPr>
                </w:pPr>
                <w:r w:rsidRPr="00D56C53">
                  <w:rPr>
                    <w:noProof/>
                    <w:sz w:val="15"/>
                    <w:szCs w:val="15"/>
                  </w:rPr>
                  <w:t>C. Rice and R. H. Searle, "The Enabling Role of Internal Organizational Communication in Insider Threat Activity – Evidence From a High Security Organization," 08 2022. [Online]. Available: https://journals-sagepub-com.ezproxy.uwtsd.ac.uk/doi/epub/10.1177/08933189211062250. [Accessed 21 04 2025].</w:t>
                </w:r>
              </w:p>
            </w:tc>
          </w:tr>
          <w:tr w:rsidR="00D56C53" w14:paraId="10F71818" w14:textId="77777777">
            <w:trPr>
              <w:divId w:val="2138914281"/>
              <w:tblCellSpacing w:w="0.75pt" w:type="dxa"/>
            </w:trPr>
            <w:tc>
              <w:tcPr>
                <w:tcW w:w="1.0%" w:type="pct"/>
                <w:hideMark/>
              </w:tcPr>
              <w:p w14:paraId="74B1C248" w14:textId="77777777" w:rsidR="00D56C53" w:rsidRDefault="00D56C53">
                <w:pPr>
                  <w:pStyle w:val="Bibliography"/>
                  <w:rPr>
                    <w:noProof/>
                  </w:rPr>
                </w:pPr>
                <w:r>
                  <w:rPr>
                    <w:noProof/>
                  </w:rPr>
                  <w:t xml:space="preserve">[3] </w:t>
                </w:r>
              </w:p>
            </w:tc>
            <w:tc>
              <w:tcPr>
                <w:tcW w:w="0pt" w:type="dxa"/>
                <w:hideMark/>
              </w:tcPr>
              <w:p w14:paraId="62772C9B" w14:textId="77777777" w:rsidR="00D56C53" w:rsidRPr="00D56C53" w:rsidRDefault="00D56C53" w:rsidP="00D56C53">
                <w:pPr>
                  <w:pStyle w:val="Bibliography"/>
                  <w:jc w:val="start"/>
                  <w:rPr>
                    <w:noProof/>
                    <w:sz w:val="15"/>
                    <w:szCs w:val="15"/>
                  </w:rPr>
                </w:pPr>
                <w:r w:rsidRPr="00D56C53">
                  <w:rPr>
                    <w:noProof/>
                    <w:sz w:val="15"/>
                    <w:szCs w:val="15"/>
                  </w:rPr>
                  <w:t>F. Javadnejad, A. M. Abdelmagid, C. A. Pinto, M. McShane and R. Diaz, "An exploratory data analysis of malware/ransomware cyberattacks: insights from an extensive cyber loss dataset," 23 06 2024. [Online]. Available: https://doi-org.ezproxy.uwtsd.ac.uk/10.1080/17517575.2024.2369952. [Accessed 20 04 2025].</w:t>
                </w:r>
              </w:p>
            </w:tc>
          </w:tr>
          <w:tr w:rsidR="00D56C53" w14:paraId="248971EA" w14:textId="77777777">
            <w:trPr>
              <w:divId w:val="2138914281"/>
              <w:tblCellSpacing w:w="0.75pt" w:type="dxa"/>
            </w:trPr>
            <w:tc>
              <w:tcPr>
                <w:tcW w:w="1.0%" w:type="pct"/>
                <w:hideMark/>
              </w:tcPr>
              <w:p w14:paraId="726405C4" w14:textId="77777777" w:rsidR="00D56C53" w:rsidRDefault="00D56C53">
                <w:pPr>
                  <w:pStyle w:val="Bibliography"/>
                  <w:rPr>
                    <w:noProof/>
                  </w:rPr>
                </w:pPr>
                <w:r>
                  <w:rPr>
                    <w:noProof/>
                  </w:rPr>
                  <w:t xml:space="preserve">[4] </w:t>
                </w:r>
              </w:p>
            </w:tc>
            <w:tc>
              <w:tcPr>
                <w:tcW w:w="0pt" w:type="dxa"/>
                <w:hideMark/>
              </w:tcPr>
              <w:p w14:paraId="023E2120" w14:textId="77777777" w:rsidR="00D56C53" w:rsidRPr="00D56C53" w:rsidRDefault="00D56C53" w:rsidP="00D56C53">
                <w:pPr>
                  <w:pStyle w:val="Bibliography"/>
                  <w:jc w:val="start"/>
                  <w:rPr>
                    <w:noProof/>
                    <w:sz w:val="15"/>
                    <w:szCs w:val="15"/>
                  </w:rPr>
                </w:pPr>
                <w:r w:rsidRPr="00D56C53">
                  <w:rPr>
                    <w:noProof/>
                    <w:sz w:val="15"/>
                    <w:szCs w:val="15"/>
                  </w:rPr>
                  <w:t>Verizon, "2025 Data Breach Investigation Report," Verizon, 2023. [Online]. Available: https://www.verizon.com/business/resources/reports/dbir/. [Accessed 20 04 2025].</w:t>
                </w:r>
              </w:p>
            </w:tc>
          </w:tr>
          <w:tr w:rsidR="00D56C53" w14:paraId="3A26D4D4" w14:textId="77777777">
            <w:trPr>
              <w:divId w:val="2138914281"/>
              <w:tblCellSpacing w:w="0.75pt" w:type="dxa"/>
            </w:trPr>
            <w:tc>
              <w:tcPr>
                <w:tcW w:w="1.0%" w:type="pct"/>
                <w:hideMark/>
              </w:tcPr>
              <w:p w14:paraId="47E3D4B5" w14:textId="77777777" w:rsidR="00D56C53" w:rsidRDefault="00D56C53">
                <w:pPr>
                  <w:pStyle w:val="Bibliography"/>
                  <w:rPr>
                    <w:noProof/>
                  </w:rPr>
                </w:pPr>
                <w:r>
                  <w:rPr>
                    <w:noProof/>
                  </w:rPr>
                  <w:t xml:space="preserve">[5] </w:t>
                </w:r>
              </w:p>
            </w:tc>
            <w:tc>
              <w:tcPr>
                <w:tcW w:w="0pt" w:type="dxa"/>
                <w:hideMark/>
              </w:tcPr>
              <w:p w14:paraId="0A64052A" w14:textId="77777777" w:rsidR="00D56C53" w:rsidRPr="00D56C53" w:rsidRDefault="00D56C53" w:rsidP="00D56C53">
                <w:pPr>
                  <w:pStyle w:val="Bibliography"/>
                  <w:jc w:val="start"/>
                  <w:rPr>
                    <w:noProof/>
                    <w:sz w:val="15"/>
                    <w:szCs w:val="15"/>
                  </w:rPr>
                </w:pPr>
                <w:r w:rsidRPr="00D56C53">
                  <w:rPr>
                    <w:noProof/>
                    <w:sz w:val="15"/>
                    <w:szCs w:val="15"/>
                  </w:rPr>
                  <w:t>National Cyber Security Centre, "https://www.ncsc.gov.uk/collection/ncsc-annual-review-2021/the-threat/solarwinds," NCSC, 2021.</w:t>
                </w:r>
              </w:p>
            </w:tc>
          </w:tr>
          <w:tr w:rsidR="00D56C53" w14:paraId="33737823" w14:textId="77777777">
            <w:trPr>
              <w:divId w:val="2138914281"/>
              <w:tblCellSpacing w:w="0.75pt" w:type="dxa"/>
            </w:trPr>
            <w:tc>
              <w:tcPr>
                <w:tcW w:w="1.0%" w:type="pct"/>
                <w:hideMark/>
              </w:tcPr>
              <w:p w14:paraId="7EBFA82C" w14:textId="77777777" w:rsidR="00D56C53" w:rsidRDefault="00D56C53">
                <w:pPr>
                  <w:pStyle w:val="Bibliography"/>
                  <w:rPr>
                    <w:noProof/>
                  </w:rPr>
                </w:pPr>
                <w:r>
                  <w:rPr>
                    <w:noProof/>
                  </w:rPr>
                  <w:t xml:space="preserve">[6] </w:t>
                </w:r>
              </w:p>
            </w:tc>
            <w:tc>
              <w:tcPr>
                <w:tcW w:w="0pt" w:type="dxa"/>
                <w:hideMark/>
              </w:tcPr>
              <w:p w14:paraId="19A3940D" w14:textId="77777777" w:rsidR="00D56C53" w:rsidRPr="00D56C53" w:rsidRDefault="00D56C53" w:rsidP="00D56C53">
                <w:pPr>
                  <w:pStyle w:val="Bibliography"/>
                  <w:jc w:val="start"/>
                  <w:rPr>
                    <w:noProof/>
                    <w:sz w:val="15"/>
                    <w:szCs w:val="15"/>
                  </w:rPr>
                </w:pPr>
                <w:r w:rsidRPr="00D56C53">
                  <w:rPr>
                    <w:noProof/>
                    <w:sz w:val="15"/>
                    <w:szCs w:val="15"/>
                  </w:rPr>
                  <w:t xml:space="preserve">M. Sauter, The Coming Swarm: DDoS Actions, Hacktivism, and Civil Disobedience on the Internet, New York: Bloomsbury Academic, 2014. </w:t>
                </w:r>
              </w:p>
            </w:tc>
          </w:tr>
          <w:tr w:rsidR="00D56C53" w14:paraId="53E16C63" w14:textId="77777777">
            <w:trPr>
              <w:divId w:val="2138914281"/>
              <w:tblCellSpacing w:w="0.75pt" w:type="dxa"/>
            </w:trPr>
            <w:tc>
              <w:tcPr>
                <w:tcW w:w="1.0%" w:type="pct"/>
                <w:hideMark/>
              </w:tcPr>
              <w:p w14:paraId="6FD4A024" w14:textId="77777777" w:rsidR="00D56C53" w:rsidRDefault="00D56C53">
                <w:pPr>
                  <w:pStyle w:val="Bibliography"/>
                  <w:rPr>
                    <w:noProof/>
                  </w:rPr>
                </w:pPr>
                <w:r>
                  <w:rPr>
                    <w:noProof/>
                  </w:rPr>
                  <w:t xml:space="preserve">[7] </w:t>
                </w:r>
              </w:p>
            </w:tc>
            <w:tc>
              <w:tcPr>
                <w:tcW w:w="0pt" w:type="dxa"/>
                <w:hideMark/>
              </w:tcPr>
              <w:p w14:paraId="4B108594" w14:textId="77777777" w:rsidR="00D56C53" w:rsidRPr="00D56C53" w:rsidRDefault="00D56C53" w:rsidP="00D56C53">
                <w:pPr>
                  <w:pStyle w:val="Bibliography"/>
                  <w:jc w:val="start"/>
                  <w:rPr>
                    <w:noProof/>
                    <w:sz w:val="15"/>
                    <w:szCs w:val="15"/>
                  </w:rPr>
                </w:pPr>
                <w:r w:rsidRPr="00D56C53">
                  <w:rPr>
                    <w:noProof/>
                    <w:sz w:val="15"/>
                    <w:szCs w:val="15"/>
                  </w:rPr>
                  <w:t xml:space="preserve">S. Rees-Pullman, "Is Credential Stuffing the new Phishing?," </w:t>
                </w:r>
                <w:r w:rsidRPr="00D56C53">
                  <w:rPr>
                    <w:i/>
                    <w:iCs/>
                    <w:noProof/>
                    <w:sz w:val="15"/>
                    <w:szCs w:val="15"/>
                  </w:rPr>
                  <w:t xml:space="preserve">Computer Fraud and Security, </w:t>
                </w:r>
                <w:r w:rsidRPr="00D56C53">
                  <w:rPr>
                    <w:noProof/>
                    <w:sz w:val="15"/>
                    <w:szCs w:val="15"/>
                  </w:rPr>
                  <w:t xml:space="preserve">vol. 7, no. 7, pp. 16-19, 2020. </w:t>
                </w:r>
              </w:p>
            </w:tc>
          </w:tr>
          <w:tr w:rsidR="00D56C53" w14:paraId="3940C429" w14:textId="77777777">
            <w:trPr>
              <w:divId w:val="2138914281"/>
              <w:tblCellSpacing w:w="0.75pt" w:type="dxa"/>
            </w:trPr>
            <w:tc>
              <w:tcPr>
                <w:tcW w:w="1.0%" w:type="pct"/>
                <w:hideMark/>
              </w:tcPr>
              <w:p w14:paraId="0A07E1D8" w14:textId="77777777" w:rsidR="00D56C53" w:rsidRDefault="00D56C53">
                <w:pPr>
                  <w:pStyle w:val="Bibliography"/>
                  <w:rPr>
                    <w:noProof/>
                  </w:rPr>
                </w:pPr>
                <w:r>
                  <w:rPr>
                    <w:noProof/>
                  </w:rPr>
                  <w:t xml:space="preserve">[8] </w:t>
                </w:r>
              </w:p>
            </w:tc>
            <w:tc>
              <w:tcPr>
                <w:tcW w:w="0pt" w:type="dxa"/>
                <w:hideMark/>
              </w:tcPr>
              <w:p w14:paraId="6B6FC0B5" w14:textId="77777777" w:rsidR="00D56C53" w:rsidRPr="00D56C53" w:rsidRDefault="00D56C53" w:rsidP="00D56C53">
                <w:pPr>
                  <w:pStyle w:val="Bibliography"/>
                  <w:jc w:val="start"/>
                  <w:rPr>
                    <w:noProof/>
                    <w:sz w:val="15"/>
                    <w:szCs w:val="15"/>
                  </w:rPr>
                </w:pPr>
                <w:r w:rsidRPr="00D56C53">
                  <w:rPr>
                    <w:noProof/>
                    <w:sz w:val="15"/>
                    <w:szCs w:val="15"/>
                  </w:rPr>
                  <w:t>ISO, "ISO/IEC 27001:2022 - Requirements," International Standards Organisation, 23 10 2022. [Online]. Available: https://www.iso.org/standard/27001. [Accessed 26 04 2025].</w:t>
                </w:r>
              </w:p>
            </w:tc>
          </w:tr>
          <w:tr w:rsidR="00D56C53" w14:paraId="6EBFC828" w14:textId="77777777">
            <w:trPr>
              <w:divId w:val="2138914281"/>
              <w:tblCellSpacing w:w="0.75pt" w:type="dxa"/>
            </w:trPr>
            <w:tc>
              <w:tcPr>
                <w:tcW w:w="1.0%" w:type="pct"/>
                <w:hideMark/>
              </w:tcPr>
              <w:p w14:paraId="04B21BA9" w14:textId="77777777" w:rsidR="00D56C53" w:rsidRDefault="00D56C53">
                <w:pPr>
                  <w:pStyle w:val="Bibliography"/>
                  <w:rPr>
                    <w:noProof/>
                  </w:rPr>
                </w:pPr>
                <w:r>
                  <w:rPr>
                    <w:noProof/>
                  </w:rPr>
                  <w:t xml:space="preserve">[9] </w:t>
                </w:r>
              </w:p>
            </w:tc>
            <w:tc>
              <w:tcPr>
                <w:tcW w:w="0pt" w:type="dxa"/>
                <w:hideMark/>
              </w:tcPr>
              <w:p w14:paraId="3FDBCFCD" w14:textId="77777777" w:rsidR="00D56C53" w:rsidRPr="00D56C53" w:rsidRDefault="00D56C53" w:rsidP="00D56C53">
                <w:pPr>
                  <w:pStyle w:val="Bibliography"/>
                  <w:jc w:val="start"/>
                  <w:rPr>
                    <w:noProof/>
                    <w:sz w:val="15"/>
                    <w:szCs w:val="15"/>
                  </w:rPr>
                </w:pPr>
                <w:r w:rsidRPr="00D56C53">
                  <w:rPr>
                    <w:noProof/>
                    <w:sz w:val="15"/>
                    <w:szCs w:val="15"/>
                  </w:rPr>
                  <w:t>Joint Task Force - NIST - US Dept of Commerce, "NIST SP 800-53-Rev 5: Security and Privacy Controls for Information Systems and Organisations.," 09 2020. [Online]. Available: https://nvlpubs.nist.gov/nistpubs/SpecialPublications/NIST.SP.800-53r5.pdf. [Accessed 19 04 2025].</w:t>
                </w:r>
              </w:p>
            </w:tc>
          </w:tr>
          <w:tr w:rsidR="00D56C53" w14:paraId="30567DDE" w14:textId="77777777">
            <w:trPr>
              <w:divId w:val="2138914281"/>
              <w:tblCellSpacing w:w="0.75pt" w:type="dxa"/>
            </w:trPr>
            <w:tc>
              <w:tcPr>
                <w:tcW w:w="1.0%" w:type="pct"/>
                <w:hideMark/>
              </w:tcPr>
              <w:p w14:paraId="4E6E9AD2" w14:textId="77777777" w:rsidR="00D56C53" w:rsidRDefault="00D56C53">
                <w:pPr>
                  <w:pStyle w:val="Bibliography"/>
                  <w:rPr>
                    <w:noProof/>
                  </w:rPr>
                </w:pPr>
                <w:r>
                  <w:rPr>
                    <w:noProof/>
                  </w:rPr>
                  <w:t xml:space="preserve">[10] </w:t>
                </w:r>
              </w:p>
            </w:tc>
            <w:tc>
              <w:tcPr>
                <w:tcW w:w="0pt" w:type="dxa"/>
                <w:hideMark/>
              </w:tcPr>
              <w:p w14:paraId="04364089" w14:textId="77777777" w:rsidR="00D56C53" w:rsidRPr="00D56C53" w:rsidRDefault="00D56C53" w:rsidP="00D56C53">
                <w:pPr>
                  <w:pStyle w:val="Bibliography"/>
                  <w:jc w:val="start"/>
                  <w:rPr>
                    <w:noProof/>
                    <w:sz w:val="15"/>
                    <w:szCs w:val="15"/>
                  </w:rPr>
                </w:pPr>
                <w:r w:rsidRPr="00D56C53">
                  <w:rPr>
                    <w:noProof/>
                    <w:sz w:val="15"/>
                    <w:szCs w:val="15"/>
                  </w:rPr>
                  <w:t>"Regulation (EU) 2016/679 of the European Parliament and of the Council of 27 April 2016on the protection of natural persons with regard to the processing of personal data and on the free movement of such data (United Kingdom General Data Protection Regula," The National Archives , 04 05 2016. [Online]. Available: https://www.legislation.gov.uk/eur/2016/679/contents#. [Accessed 21 04 2025].</w:t>
                </w:r>
              </w:p>
            </w:tc>
          </w:tr>
          <w:tr w:rsidR="00D56C53" w14:paraId="5482D2ED" w14:textId="77777777">
            <w:trPr>
              <w:divId w:val="2138914281"/>
              <w:tblCellSpacing w:w="0.75pt" w:type="dxa"/>
            </w:trPr>
            <w:tc>
              <w:tcPr>
                <w:tcW w:w="1.0%" w:type="pct"/>
                <w:hideMark/>
              </w:tcPr>
              <w:p w14:paraId="01278D09" w14:textId="77777777" w:rsidR="00D56C53" w:rsidRDefault="00D56C53">
                <w:pPr>
                  <w:pStyle w:val="Bibliography"/>
                  <w:rPr>
                    <w:noProof/>
                  </w:rPr>
                </w:pPr>
                <w:r>
                  <w:rPr>
                    <w:noProof/>
                  </w:rPr>
                  <w:t xml:space="preserve">[11] </w:t>
                </w:r>
              </w:p>
            </w:tc>
            <w:tc>
              <w:tcPr>
                <w:tcW w:w="0pt" w:type="dxa"/>
                <w:hideMark/>
              </w:tcPr>
              <w:p w14:paraId="655A4E83" w14:textId="77777777" w:rsidR="00D56C53" w:rsidRPr="00D56C53" w:rsidRDefault="00D56C53" w:rsidP="00D56C53">
                <w:pPr>
                  <w:pStyle w:val="Bibliography"/>
                  <w:jc w:val="start"/>
                  <w:rPr>
                    <w:noProof/>
                    <w:sz w:val="15"/>
                    <w:szCs w:val="15"/>
                  </w:rPr>
                </w:pPr>
                <w:r w:rsidRPr="00D56C53">
                  <w:rPr>
                    <w:noProof/>
                    <w:sz w:val="15"/>
                    <w:szCs w:val="15"/>
                  </w:rPr>
                  <w:t>NIST, "NIST Revises SP 800-61: Incident Response Recommendations and Considerations for Cybersecurity Risk Management," National Institute of Standards and Technology, 03 04 2025. [Online]. Available: https://www.nist.gov/news-events/news/2025/04/nist-revises-sp-800-61-incident-response-recommendations-and-considerations. [Accessed 19 04 2025].</w:t>
                </w:r>
              </w:p>
            </w:tc>
          </w:tr>
          <w:tr w:rsidR="00D56C53" w14:paraId="200ED014" w14:textId="77777777">
            <w:trPr>
              <w:divId w:val="2138914281"/>
              <w:tblCellSpacing w:w="0.75pt" w:type="dxa"/>
            </w:trPr>
            <w:tc>
              <w:tcPr>
                <w:tcW w:w="1.0%" w:type="pct"/>
                <w:hideMark/>
              </w:tcPr>
              <w:p w14:paraId="39E2C383" w14:textId="77777777" w:rsidR="00D56C53" w:rsidRPr="00D56C53" w:rsidRDefault="00D56C53" w:rsidP="00D56C53">
                <w:pPr>
                  <w:pStyle w:val="Bibliography"/>
                  <w:jc w:val="start"/>
                  <w:rPr>
                    <w:noProof/>
                    <w:sz w:val="15"/>
                    <w:szCs w:val="15"/>
                  </w:rPr>
                </w:pPr>
                <w:r w:rsidRPr="00D56C53">
                  <w:rPr>
                    <w:noProof/>
                    <w:sz w:val="15"/>
                    <w:szCs w:val="15"/>
                  </w:rPr>
                  <w:t xml:space="preserve">[12] </w:t>
                </w:r>
              </w:p>
            </w:tc>
            <w:tc>
              <w:tcPr>
                <w:tcW w:w="0pt" w:type="dxa"/>
                <w:hideMark/>
              </w:tcPr>
              <w:p w14:paraId="4B734444" w14:textId="77777777" w:rsidR="00D56C53" w:rsidRPr="00D56C53" w:rsidRDefault="00D56C53" w:rsidP="00D56C53">
                <w:pPr>
                  <w:pStyle w:val="Bibliography"/>
                  <w:jc w:val="start"/>
                  <w:rPr>
                    <w:noProof/>
                    <w:sz w:val="15"/>
                    <w:szCs w:val="15"/>
                  </w:rPr>
                </w:pPr>
                <w:r w:rsidRPr="00D56C53">
                  <w:rPr>
                    <w:noProof/>
                    <w:sz w:val="15"/>
                    <w:szCs w:val="15"/>
                  </w:rPr>
                  <w:t>Z. Akhali, C. Hewage, L. Nawaf and I. Khan, "Phishing Attacks: A Recent Comprehensive Study and a New Anatomy," 2021. [Online]. Available: https://doi.org/10.3389/fcomp.2021.563060. [Accessed 26 04 2025].</w:t>
                </w:r>
              </w:p>
            </w:tc>
          </w:tr>
          <w:tr w:rsidR="00D56C53" w14:paraId="0FA5DBD7" w14:textId="77777777">
            <w:trPr>
              <w:divId w:val="2138914281"/>
              <w:tblCellSpacing w:w="0.75pt" w:type="dxa"/>
            </w:trPr>
            <w:tc>
              <w:tcPr>
                <w:tcW w:w="1.0%" w:type="pct"/>
                <w:hideMark/>
              </w:tcPr>
              <w:p w14:paraId="73514DE7" w14:textId="77777777" w:rsidR="00D56C53" w:rsidRPr="00D56C53" w:rsidRDefault="00D56C53" w:rsidP="00D56C53">
                <w:pPr>
                  <w:pStyle w:val="Bibliography"/>
                  <w:jc w:val="start"/>
                  <w:rPr>
                    <w:noProof/>
                    <w:sz w:val="15"/>
                    <w:szCs w:val="15"/>
                  </w:rPr>
                </w:pPr>
                <w:r w:rsidRPr="00D56C53">
                  <w:rPr>
                    <w:noProof/>
                    <w:sz w:val="15"/>
                    <w:szCs w:val="15"/>
                  </w:rPr>
                  <w:t xml:space="preserve">[13] </w:t>
                </w:r>
              </w:p>
            </w:tc>
            <w:tc>
              <w:tcPr>
                <w:tcW w:w="0pt" w:type="dxa"/>
                <w:hideMark/>
              </w:tcPr>
              <w:p w14:paraId="1126916E" w14:textId="77777777" w:rsidR="00D56C53" w:rsidRPr="00D56C53" w:rsidRDefault="00D56C53" w:rsidP="00D56C53">
                <w:pPr>
                  <w:pStyle w:val="Bibliography"/>
                  <w:jc w:val="start"/>
                  <w:rPr>
                    <w:noProof/>
                    <w:sz w:val="15"/>
                    <w:szCs w:val="15"/>
                  </w:rPr>
                </w:pPr>
                <w:r w:rsidRPr="00D56C53">
                  <w:rPr>
                    <w:noProof/>
                    <w:sz w:val="15"/>
                    <w:szCs w:val="15"/>
                  </w:rPr>
                  <w:t xml:space="preserve">S. Carnovale, Cyber Security and Supply Chain Management: Risks, World Scientific Publishing, 2021. </w:t>
                </w:r>
              </w:p>
            </w:tc>
          </w:tr>
          <w:tr w:rsidR="00D56C53" w14:paraId="0E8F882B" w14:textId="77777777">
            <w:trPr>
              <w:divId w:val="2138914281"/>
              <w:tblCellSpacing w:w="0.75pt" w:type="dxa"/>
            </w:trPr>
            <w:tc>
              <w:tcPr>
                <w:tcW w:w="1.0%" w:type="pct"/>
                <w:hideMark/>
              </w:tcPr>
              <w:p w14:paraId="68EF8764" w14:textId="77777777" w:rsidR="00D56C53" w:rsidRPr="00D56C53" w:rsidRDefault="00D56C53" w:rsidP="00D56C53">
                <w:pPr>
                  <w:pStyle w:val="Bibliography"/>
                  <w:jc w:val="start"/>
                  <w:rPr>
                    <w:noProof/>
                    <w:sz w:val="15"/>
                    <w:szCs w:val="15"/>
                  </w:rPr>
                </w:pPr>
                <w:r w:rsidRPr="00D56C53">
                  <w:rPr>
                    <w:noProof/>
                    <w:sz w:val="15"/>
                    <w:szCs w:val="15"/>
                  </w:rPr>
                  <w:t xml:space="preserve">[14] </w:t>
                </w:r>
              </w:p>
            </w:tc>
            <w:tc>
              <w:tcPr>
                <w:tcW w:w="0pt" w:type="dxa"/>
                <w:hideMark/>
              </w:tcPr>
              <w:p w14:paraId="482A01B0" w14:textId="77777777" w:rsidR="00D56C53" w:rsidRPr="00D56C53" w:rsidRDefault="00D56C53" w:rsidP="00D56C53">
                <w:pPr>
                  <w:pStyle w:val="Bibliography"/>
                  <w:jc w:val="start"/>
                  <w:rPr>
                    <w:noProof/>
                    <w:sz w:val="15"/>
                    <w:szCs w:val="15"/>
                  </w:rPr>
                </w:pPr>
                <w:r w:rsidRPr="00D56C53">
                  <w:rPr>
                    <w:noProof/>
                    <w:sz w:val="15"/>
                    <w:szCs w:val="15"/>
                  </w:rPr>
                  <w:t>J. Starke, "Cloud - The Shadow IT Dilemma," 23 03 2016. [Online]. Available: https://blogs.cisco.com/cloud/the-shadow-it-dilemma. [Accessed 22 04 2025].</w:t>
                </w:r>
              </w:p>
            </w:tc>
          </w:tr>
        </w:tbl>
        <w:p w14:paraId="33679B2F" w14:textId="77777777" w:rsidR="00D56C53" w:rsidRDefault="00D56C53">
          <w:pPr>
            <w:divId w:val="2138914281"/>
            <w:rPr>
              <w:rFonts w:eastAsia="Times New Roman"/>
              <w:noProof/>
            </w:rPr>
          </w:pPr>
        </w:p>
        <w:p w14:paraId="46DC0794" w14:textId="021B8A11" w:rsidR="00D56C53" w:rsidRDefault="00966C8C" w:rsidP="00D56C53">
          <w:r>
            <w:rPr>
              <w:b/>
              <w:bCs/>
            </w:rPr>
            <w:fldChar w:fldCharType="end"/>
          </w:r>
        </w:p>
      </w:sdtContent>
    </w:sdt>
    <w:p w14:paraId="2F721D76" w14:textId="7BCE409B" w:rsidR="00966C8C" w:rsidRDefault="00D56C53" w:rsidP="00D56C53">
      <w:pPr>
        <w:pStyle w:val="Heading1"/>
      </w:pPr>
      <w:bookmarkStart w:id="27" w:name="_Toc198476573"/>
      <w:r>
        <w:t>Appendix</w:t>
      </w:r>
      <w:bookmarkEnd w:id="27"/>
    </w:p>
    <w:p w14:paraId="1F5A4AF9" w14:textId="4F4980EE" w:rsidR="00966C8C" w:rsidRDefault="00D56C53" w:rsidP="004A02B4">
      <w:pPr>
        <w:jc w:val="both"/>
      </w:pPr>
      <w:r>
        <w:t xml:space="preserve">Figure 1 – </w:t>
      </w:r>
      <w:proofErr w:type="spellStart"/>
      <w:r>
        <w:t>CyberSecurity</w:t>
      </w:r>
      <w:proofErr w:type="spellEnd"/>
      <w:r>
        <w:t xml:space="preserve"> Roadmap </w:t>
      </w:r>
    </w:p>
    <w:p w14:paraId="31D982EA" w14:textId="2D309F87" w:rsidR="00D56C53" w:rsidRDefault="00D56C53" w:rsidP="004A02B4">
      <w:pPr>
        <w:jc w:val="both"/>
      </w:pPr>
      <w:r>
        <w:t>Figure 2 – Policy for IDS</w:t>
      </w:r>
    </w:p>
    <w:p w14:paraId="67AC9877" w14:textId="6C99DCB7" w:rsidR="00966C8C" w:rsidRDefault="00AB778B" w:rsidP="004A02B4">
      <w:pPr>
        <w:jc w:val="both"/>
      </w:pPr>
      <w:r>
        <w:t xml:space="preserve">Figure 3 </w:t>
      </w:r>
      <w:r w:rsidR="002B0A34">
        <w:t>–</w:t>
      </w:r>
      <w:r>
        <w:t xml:space="preserve"> </w:t>
      </w:r>
      <w:r w:rsidR="002B0A34">
        <w:t xml:space="preserve">Presentation for C-Suite </w:t>
      </w:r>
    </w:p>
    <w:p w14:paraId="757D4CC2" w14:textId="77777777" w:rsidR="002B0A34" w:rsidRDefault="002B0A34" w:rsidP="004A02B4">
      <w:pPr>
        <w:jc w:val="both"/>
      </w:pPr>
    </w:p>
    <w:p w14:paraId="298D1DEF" w14:textId="6EB57126" w:rsidR="002B0A34" w:rsidRDefault="002B0A34" w:rsidP="004A02B4">
      <w:pPr>
        <w:jc w:val="both"/>
      </w:pPr>
      <w:r>
        <w:t>*all uploaded to additional supporting doucmentation</w:t>
      </w:r>
    </w:p>
    <w:p w14:paraId="4100EBA6" w14:textId="77777777" w:rsidR="00966C8C" w:rsidRDefault="00966C8C" w:rsidP="004A02B4">
      <w:pPr>
        <w:jc w:val="both"/>
      </w:pPr>
    </w:p>
    <w:p w14:paraId="4C9D4603" w14:textId="606D74CB" w:rsidR="00487807" w:rsidRDefault="00487807" w:rsidP="00966C8C"/>
    <w:p w14:paraId="144D91D7" w14:textId="77777777" w:rsidR="009303D9" w:rsidRDefault="009303D9"/>
    <w:p w14:paraId="20C8A7E8" w14:textId="77777777" w:rsidR="00487807" w:rsidRPr="005B520E" w:rsidRDefault="00487807"/>
    <w:p w14:paraId="481D7272" w14:textId="77777777" w:rsidR="009303D9" w:rsidRDefault="009303D9" w:rsidP="00836367">
      <w:pPr>
        <w:pStyle w:val="references"/>
        <w:numPr>
          <w:ilvl w:val="0"/>
          <w:numId w:val="0"/>
        </w:numPr>
        <w:ind w:start="18pt" w:hanging="18pt"/>
      </w:pPr>
    </w:p>
    <w:p w14:paraId="2CBC4D6A" w14:textId="4682C5F5" w:rsidR="00836367" w:rsidRPr="00F96569" w:rsidRDefault="00836367" w:rsidP="008B6524">
      <w:pPr>
        <w:pStyle w:val="references"/>
        <w:numPr>
          <w:ilvl w:val="0"/>
          <w:numId w:val="0"/>
        </w:numPr>
        <w:spacing w:line="12pt" w:lineRule="auto"/>
        <w:ind w:start="18pt" w:hanging="18pt"/>
        <w:jc w:val="center"/>
        <w:rPr>
          <w:rFonts w:eastAsia="SimSun"/>
          <w:b/>
          <w:noProof w:val="0"/>
          <w:color w:val="FF0000"/>
          <w:spacing w:val="-1"/>
          <w:sz w:val="20"/>
          <w:szCs w:val="20"/>
          <w:lang w:val="x-none" w:eastAsia="x-none"/>
        </w:rPr>
        <w:sectPr w:rsidR="00836367" w:rsidRPr="00F96569" w:rsidSect="003B4E04">
          <w:type w:val="continuous"/>
          <w:pgSz w:w="595.30pt" w:h="841.90pt" w:code="9"/>
          <w:pgMar w:top="54pt" w:right="45.35pt" w:bottom="72pt" w:left="45.35pt" w:header="36pt" w:footer="36pt" w:gutter="0pt"/>
          <w:cols w:num="2" w:space="18pt"/>
          <w:docGrid w:linePitch="360"/>
        </w:sectPr>
      </w:pPr>
    </w:p>
    <w:p w14:paraId="4EF2B8B8" w14:textId="79120339" w:rsidR="009303D9" w:rsidRDefault="009303D9" w:rsidP="00D56C53"/>
    <w:sectPr w:rsidR="009303D9" w:rsidSect="003B4E04">
      <w:type w:val="continuous"/>
      <w:pgSz w:w="595.30pt" w:h="841.90pt" w:code="9"/>
      <w:pgMar w:top="54pt" w:right="44.65pt" w:bottom="72pt" w:left="44.65pt" w:header="36pt" w:footer="36pt" w:gutter="0pt"/>
      <w:cols w:space="36pt"/>
      <w:docGrid w:linePitch="360"/>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endnote w:type="separator" w:id="-1">
    <w:p w14:paraId="710607D7" w14:textId="77777777" w:rsidR="00B65377" w:rsidRDefault="00B65377" w:rsidP="001A3B3D">
      <w:r>
        <w:separator/>
      </w:r>
    </w:p>
  </w:endnote>
  <w:endnote w:type="continuationSeparator" w:id="0">
    <w:p w14:paraId="19F0688E" w14:textId="77777777" w:rsidR="00B65377" w:rsidRDefault="00B65377" w:rsidP="001A3B3D">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characterSet="iso-8859-1"/>
    <w:family w:val="decorative"/>
    <w:pitch w:val="variable"/>
    <w:sig w:usb0="00000000" w:usb1="10000000" w:usb2="00000000" w:usb3="00000000" w:csb0="80000000" w:csb1="00000000"/>
  </w:font>
  <w:font w:name="Times New Roman">
    <w:panose1 w:val="02020603050405020304"/>
    <w:charset w:characterSet="iso-8859-1"/>
    <w:family w:val="roman"/>
    <w:pitch w:val="variable"/>
    <w:sig w:usb0="E0002EFF" w:usb1="C000785B" w:usb2="00000009" w:usb3="00000000" w:csb0="000001FF" w:csb1="00000000"/>
  </w:font>
  <w:font w:name="Courier New">
    <w:panose1 w:val="02070309020205020404"/>
    <w:charset w:characterSet="iso-8859-1"/>
    <w:family w:val="modern"/>
    <w:pitch w:val="fixed"/>
    <w:sig w:usb0="E0002EFF" w:usb1="C0007843" w:usb2="00000009" w:usb3="00000000" w:csb0="000001FF" w:csb1="00000000"/>
  </w:font>
  <w:font w:name="Wingdings">
    <w:panose1 w:val="05000000000000000000"/>
    <w:charset w:characterSet="macintosh"/>
    <w:family w:val="decorative"/>
    <w:pitch w:val="variable"/>
    <w:sig w:usb0="00000003" w:usb1="00000000" w:usb2="00000000" w:usb3="00000000" w:csb0="80000001" w:csb1="00000000"/>
  </w:font>
  <w:font w:name="SimSun">
    <w:altName w:val="宋体"/>
    <w:panose1 w:val="02010600030101010101"/>
    <w:charset w:characterSet="GBK"/>
    <w:family w:val="auto"/>
    <w:pitch w:val="variable"/>
    <w:sig w:usb0="00000203" w:usb1="288F0000" w:usb2="00000016" w:usb3="00000000" w:csb0="00040001" w:csb1="00000000"/>
  </w:font>
  <w:font w:name="MS Mincho">
    <w:altName w:val="ＭＳ 明朝"/>
    <w:panose1 w:val="02020609040205080304"/>
    <w:charset w:characterSet="shift_jis"/>
    <w:family w:val="modern"/>
    <w:pitch w:val="fixed"/>
    <w:sig w:usb0="E00002FF" w:usb1="6AC7FDFB" w:usb2="08000012" w:usb3="00000000" w:csb0="0002009F" w:csb1="00000000"/>
  </w:font>
  <w:font w:name="Calibri">
    <w:panose1 w:val="020F0502020204030204"/>
    <w:charset w:characterSet="iso-8859-1"/>
    <w:family w:val="swiss"/>
    <w:pitch w:val="variable"/>
    <w:sig w:usb0="E4002EFF" w:usb1="C000247B" w:usb2="00000009" w:usb3="00000000" w:csb0="000001FF" w:csb1="00000000"/>
  </w:font>
  <w:font w:name="Calibri Light">
    <w:panose1 w:val="020F0302020204030204"/>
    <w:charset w:characterSet="iso-8859-1"/>
    <w:family w:val="swiss"/>
    <w:pitch w:val="variable"/>
    <w:sig w:usb0="E4002EFF" w:usb1="C000247B" w:usb2="00000009" w:usb3="00000000" w:csb0="000001FF" w:csb1="00000000"/>
  </w:font>
</w:fonts>
</file>

<file path=word/footer1.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69E75918" w14:textId="0BD5F085" w:rsidR="001A3B3D" w:rsidRPr="006F6D3D" w:rsidRDefault="001A3B3D" w:rsidP="0056610F">
    <w:pPr>
      <w:pStyle w:val="Footer"/>
      <w:jc w:val="start"/>
      <w:rPr>
        <w:sz w:val="16"/>
        <w:szCs w:val="16"/>
      </w:rPr>
    </w:pPr>
  </w:p>
</w:ftr>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footnote w:type="separator" w:id="-1">
    <w:p w14:paraId="4F41E229" w14:textId="77777777" w:rsidR="00B65377" w:rsidRDefault="00B65377" w:rsidP="001A3B3D">
      <w:r>
        <w:separator/>
      </w:r>
    </w:p>
  </w:footnote>
  <w:footnote w:type="continuationSeparator" w:id="0">
    <w:p w14:paraId="3D9A2A04" w14:textId="77777777" w:rsidR="00B65377" w:rsidRDefault="00B65377" w:rsidP="001A3B3D">
      <w:r>
        <w:continuationSeparator/>
      </w:r>
    </w:p>
  </w:footnote>
</w:footnotes>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abstractNum w:abstractNumId="0" w15:restartNumberingAfterBreak="0">
    <w:nsid w:val="FFFFFF1D"/>
    <w:multiLevelType w:val="multilevel"/>
    <w:tmpl w:val="7A36CE9E"/>
    <w:lvl w:ilvl="0">
      <w:start w:val="1"/>
      <w:numFmt w:val="bullet"/>
      <w:lvlText w:val=""/>
      <w:lvlJc w:val="start"/>
      <w:pPr>
        <w:tabs>
          <w:tab w:val="num" w:pos="0pt"/>
        </w:tabs>
        <w:ind w:start="0pt" w:firstLine="0pt"/>
      </w:pPr>
      <w:rPr>
        <w:rFonts w:ascii="Symbol" w:hAnsi="Symbol" w:hint="default"/>
      </w:rPr>
    </w:lvl>
    <w:lvl w:ilvl="1">
      <w:start w:val="1"/>
      <w:numFmt w:val="bullet"/>
      <w:lvlText w:val=""/>
      <w:lvlJc w:val="start"/>
      <w:pPr>
        <w:tabs>
          <w:tab w:val="num" w:pos="36pt"/>
        </w:tabs>
        <w:ind w:start="54pt" w:hanging="18pt"/>
      </w:pPr>
      <w:rPr>
        <w:rFonts w:ascii="Symbol" w:hAnsi="Symbol" w:hint="default"/>
      </w:rPr>
    </w:lvl>
    <w:lvl w:ilvl="2">
      <w:start w:val="1"/>
      <w:numFmt w:val="bullet"/>
      <w:lvlText w:val="o"/>
      <w:lvlJc w:val="start"/>
      <w:pPr>
        <w:tabs>
          <w:tab w:val="num" w:pos="72pt"/>
        </w:tabs>
        <w:ind w:start="90pt" w:hanging="18pt"/>
      </w:pPr>
      <w:rPr>
        <w:rFonts w:ascii="Courier New" w:hAnsi="Courier New" w:cs="Courier New" w:hint="default"/>
      </w:rPr>
    </w:lvl>
    <w:lvl w:ilvl="3">
      <w:start w:val="1"/>
      <w:numFmt w:val="bullet"/>
      <w:lvlText w:val=""/>
      <w:lvlJc w:val="start"/>
      <w:pPr>
        <w:tabs>
          <w:tab w:val="num" w:pos="108pt"/>
        </w:tabs>
        <w:ind w:start="126pt" w:hanging="18pt"/>
      </w:pPr>
      <w:rPr>
        <w:rFonts w:ascii="Wingdings" w:hAnsi="Wingdings" w:hint="default"/>
      </w:rPr>
    </w:lvl>
    <w:lvl w:ilvl="4">
      <w:start w:val="1"/>
      <w:numFmt w:val="bullet"/>
      <w:lvlText w:val=""/>
      <w:lvlJc w:val="start"/>
      <w:pPr>
        <w:tabs>
          <w:tab w:val="num" w:pos="144pt"/>
        </w:tabs>
        <w:ind w:start="162pt" w:hanging="18pt"/>
      </w:pPr>
      <w:rPr>
        <w:rFonts w:ascii="Wingdings" w:hAnsi="Wingdings" w:hint="default"/>
      </w:rPr>
    </w:lvl>
    <w:lvl w:ilvl="5">
      <w:start w:val="1"/>
      <w:numFmt w:val="bullet"/>
      <w:lvlText w:val=""/>
      <w:lvlJc w:val="start"/>
      <w:pPr>
        <w:tabs>
          <w:tab w:val="num" w:pos="180pt"/>
        </w:tabs>
        <w:ind w:start="198pt" w:hanging="18pt"/>
      </w:pPr>
      <w:rPr>
        <w:rFonts w:ascii="Symbol" w:hAnsi="Symbol" w:hint="default"/>
      </w:rPr>
    </w:lvl>
    <w:lvl w:ilvl="6">
      <w:start w:val="1"/>
      <w:numFmt w:val="bullet"/>
      <w:lvlText w:val="o"/>
      <w:lvlJc w:val="start"/>
      <w:pPr>
        <w:tabs>
          <w:tab w:val="num" w:pos="216pt"/>
        </w:tabs>
        <w:ind w:start="234pt" w:hanging="18pt"/>
      </w:pPr>
      <w:rPr>
        <w:rFonts w:ascii="Courier New" w:hAnsi="Courier New" w:cs="Courier New" w:hint="default"/>
      </w:rPr>
    </w:lvl>
    <w:lvl w:ilvl="7">
      <w:start w:val="1"/>
      <w:numFmt w:val="bullet"/>
      <w:lvlText w:val=""/>
      <w:lvlJc w:val="start"/>
      <w:pPr>
        <w:tabs>
          <w:tab w:val="num" w:pos="252pt"/>
        </w:tabs>
        <w:ind w:start="270pt" w:hanging="18pt"/>
      </w:pPr>
      <w:rPr>
        <w:rFonts w:ascii="Wingdings" w:hAnsi="Wingdings" w:hint="default"/>
      </w:rPr>
    </w:lvl>
    <w:lvl w:ilvl="8">
      <w:start w:val="1"/>
      <w:numFmt w:val="bullet"/>
      <w:lvlText w:val=""/>
      <w:lvlJc w:val="start"/>
      <w:pPr>
        <w:tabs>
          <w:tab w:val="num" w:pos="288pt"/>
        </w:tabs>
        <w:ind w:start="306pt" w:hanging="18pt"/>
      </w:pPr>
      <w:rPr>
        <w:rFonts w:ascii="Wingdings" w:hAnsi="Wingdings" w:hint="default"/>
      </w:rPr>
    </w:lvl>
  </w:abstractNum>
  <w:abstractNum w:abstractNumId="1" w15:restartNumberingAfterBreak="0">
    <w:nsid w:val="FFFFFF7C"/>
    <w:multiLevelType w:val="singleLevel"/>
    <w:tmpl w:val="DD629BEE"/>
    <w:lvl w:ilvl="0">
      <w:start w:val="1"/>
      <w:numFmt w:val="decimal"/>
      <w:lvlText w:val="%1."/>
      <w:lvlJc w:val="start"/>
      <w:pPr>
        <w:tabs>
          <w:tab w:val="num" w:pos="74.60pt"/>
        </w:tabs>
        <w:ind w:start="74.60pt" w:hanging="18pt"/>
      </w:pPr>
    </w:lvl>
  </w:abstractNum>
  <w:abstractNum w:abstractNumId="2" w15:restartNumberingAfterBreak="0">
    <w:nsid w:val="FFFFFF7D"/>
    <w:multiLevelType w:val="singleLevel"/>
    <w:tmpl w:val="2648E1C4"/>
    <w:lvl w:ilvl="0">
      <w:start w:val="1"/>
      <w:numFmt w:val="decimal"/>
      <w:lvlText w:val="%1."/>
      <w:lvlJc w:val="start"/>
      <w:pPr>
        <w:tabs>
          <w:tab w:val="num" w:pos="60.45pt"/>
        </w:tabs>
        <w:ind w:start="60.45pt" w:hanging="18pt"/>
      </w:pPr>
    </w:lvl>
  </w:abstractNum>
  <w:abstractNum w:abstractNumId="3" w15:restartNumberingAfterBreak="0">
    <w:nsid w:val="FFFFFF7E"/>
    <w:multiLevelType w:val="singleLevel"/>
    <w:tmpl w:val="9D38DB54"/>
    <w:lvl w:ilvl="0">
      <w:start w:val="1"/>
      <w:numFmt w:val="decimal"/>
      <w:lvlText w:val="%1."/>
      <w:lvlJc w:val="start"/>
      <w:pPr>
        <w:tabs>
          <w:tab w:val="num" w:pos="46.30pt"/>
        </w:tabs>
        <w:ind w:start="46.30pt" w:hanging="18pt"/>
      </w:pPr>
    </w:lvl>
  </w:abstractNum>
  <w:abstractNum w:abstractNumId="4" w15:restartNumberingAfterBreak="0">
    <w:nsid w:val="FFFFFF7F"/>
    <w:multiLevelType w:val="singleLevel"/>
    <w:tmpl w:val="632C24E2"/>
    <w:lvl w:ilvl="0">
      <w:start w:val="1"/>
      <w:numFmt w:val="decimal"/>
      <w:lvlText w:val="%1."/>
      <w:lvlJc w:val="start"/>
      <w:pPr>
        <w:tabs>
          <w:tab w:val="num" w:pos="32.15pt"/>
        </w:tabs>
        <w:ind w:start="32.15pt" w:hanging="18pt"/>
      </w:pPr>
    </w:lvl>
  </w:abstractNum>
  <w:abstractNum w:abstractNumId="5" w15:restartNumberingAfterBreak="0">
    <w:nsid w:val="FFFFFF80"/>
    <w:multiLevelType w:val="singleLevel"/>
    <w:tmpl w:val="82268A14"/>
    <w:lvl w:ilvl="0">
      <w:start w:val="1"/>
      <w:numFmt w:val="bullet"/>
      <w:lvlText w:val=""/>
      <w:lvlJc w:val="start"/>
      <w:pPr>
        <w:tabs>
          <w:tab w:val="num" w:pos="74.60pt"/>
        </w:tabs>
        <w:ind w:start="74.60pt" w:hanging="18pt"/>
      </w:pPr>
      <w:rPr>
        <w:rFonts w:ascii="Symbol" w:hAnsi="Symbol" w:hint="default"/>
      </w:rPr>
    </w:lvl>
  </w:abstractNum>
  <w:abstractNum w:abstractNumId="6" w15:restartNumberingAfterBreak="0">
    <w:nsid w:val="FFFFFF81"/>
    <w:multiLevelType w:val="singleLevel"/>
    <w:tmpl w:val="8C0E77FE"/>
    <w:lvl w:ilvl="0">
      <w:start w:val="1"/>
      <w:numFmt w:val="bullet"/>
      <w:lvlText w:val=""/>
      <w:lvlJc w:val="start"/>
      <w:pPr>
        <w:tabs>
          <w:tab w:val="num" w:pos="60.45pt"/>
        </w:tabs>
        <w:ind w:start="60.45pt" w:hanging="18pt"/>
      </w:pPr>
      <w:rPr>
        <w:rFonts w:ascii="Symbol" w:hAnsi="Symbol" w:hint="default"/>
      </w:rPr>
    </w:lvl>
  </w:abstractNum>
  <w:abstractNum w:abstractNumId="7" w15:restartNumberingAfterBreak="0">
    <w:nsid w:val="FFFFFF82"/>
    <w:multiLevelType w:val="singleLevel"/>
    <w:tmpl w:val="174639B8"/>
    <w:lvl w:ilvl="0">
      <w:start w:val="1"/>
      <w:numFmt w:val="bullet"/>
      <w:lvlText w:val=""/>
      <w:lvlJc w:val="start"/>
      <w:pPr>
        <w:tabs>
          <w:tab w:val="num" w:pos="46.30pt"/>
        </w:tabs>
        <w:ind w:start="46.30pt" w:hanging="18pt"/>
      </w:pPr>
      <w:rPr>
        <w:rFonts w:ascii="Symbol" w:hAnsi="Symbol" w:hint="default"/>
      </w:rPr>
    </w:lvl>
  </w:abstractNum>
  <w:abstractNum w:abstractNumId="8" w15:restartNumberingAfterBreak="0">
    <w:nsid w:val="FFFFFF83"/>
    <w:multiLevelType w:val="singleLevel"/>
    <w:tmpl w:val="B1ACC408"/>
    <w:lvl w:ilvl="0">
      <w:start w:val="1"/>
      <w:numFmt w:val="bullet"/>
      <w:lvlText w:val=""/>
      <w:lvlJc w:val="start"/>
      <w:pPr>
        <w:tabs>
          <w:tab w:val="num" w:pos="32.15pt"/>
        </w:tabs>
        <w:ind w:start="32.15pt" w:hanging="18pt"/>
      </w:pPr>
      <w:rPr>
        <w:rFonts w:ascii="Symbol" w:hAnsi="Symbol" w:hint="default"/>
      </w:rPr>
    </w:lvl>
  </w:abstractNum>
  <w:abstractNum w:abstractNumId="9" w15:restartNumberingAfterBreak="0">
    <w:nsid w:val="FFFFFF88"/>
    <w:multiLevelType w:val="singleLevel"/>
    <w:tmpl w:val="229E8DFE"/>
    <w:lvl w:ilvl="0">
      <w:start w:val="1"/>
      <w:numFmt w:val="decimal"/>
      <w:lvlText w:val="%1."/>
      <w:lvlJc w:val="start"/>
      <w:pPr>
        <w:tabs>
          <w:tab w:val="num" w:pos="18pt"/>
        </w:tabs>
        <w:ind w:start="18pt" w:hanging="18pt"/>
      </w:pPr>
    </w:lvl>
  </w:abstractNum>
  <w:abstractNum w:abstractNumId="10" w15:restartNumberingAfterBreak="0">
    <w:nsid w:val="FFFFFF89"/>
    <w:multiLevelType w:val="singleLevel"/>
    <w:tmpl w:val="EA847AFE"/>
    <w:lvl w:ilvl="0">
      <w:start w:val="1"/>
      <w:numFmt w:val="bullet"/>
      <w:lvlText w:val=""/>
      <w:lvlJc w:val="start"/>
      <w:pPr>
        <w:tabs>
          <w:tab w:val="num" w:pos="18pt"/>
        </w:tabs>
        <w:ind w:start="18pt" w:hanging="18pt"/>
      </w:pPr>
      <w:rPr>
        <w:rFonts w:ascii="Symbol" w:hAnsi="Symbol" w:hint="default"/>
      </w:rPr>
    </w:lvl>
  </w:abstractNum>
  <w:abstractNum w:abstractNumId="11" w15:restartNumberingAfterBreak="0">
    <w:nsid w:val="1E177E97"/>
    <w:multiLevelType w:val="hybridMultilevel"/>
    <w:tmpl w:val="A6463BCE"/>
    <w:lvl w:ilvl="0" w:tplc="04140013">
      <w:start w:val="1"/>
      <w:numFmt w:val="upperRoman"/>
      <w:lvlText w:val="%1."/>
      <w:lvlJc w:val="end"/>
      <w:pPr>
        <w:ind w:start="46.80pt" w:hanging="18pt"/>
      </w:pPr>
    </w:lvl>
    <w:lvl w:ilvl="1" w:tplc="04140019" w:tentative="1">
      <w:start w:val="1"/>
      <w:numFmt w:val="lowerLetter"/>
      <w:lvlText w:val="%2."/>
      <w:lvlJc w:val="start"/>
      <w:pPr>
        <w:ind w:start="82.80pt" w:hanging="18pt"/>
      </w:pPr>
    </w:lvl>
    <w:lvl w:ilvl="2" w:tplc="0414001B" w:tentative="1">
      <w:start w:val="1"/>
      <w:numFmt w:val="lowerRoman"/>
      <w:lvlText w:val="%3."/>
      <w:lvlJc w:val="end"/>
      <w:pPr>
        <w:ind w:start="118.80pt" w:hanging="9pt"/>
      </w:pPr>
    </w:lvl>
    <w:lvl w:ilvl="3" w:tplc="0414000F" w:tentative="1">
      <w:start w:val="1"/>
      <w:numFmt w:val="decimal"/>
      <w:lvlText w:val="%4."/>
      <w:lvlJc w:val="start"/>
      <w:pPr>
        <w:ind w:start="154.80pt" w:hanging="18pt"/>
      </w:pPr>
    </w:lvl>
    <w:lvl w:ilvl="4" w:tplc="04140019" w:tentative="1">
      <w:start w:val="1"/>
      <w:numFmt w:val="lowerLetter"/>
      <w:lvlText w:val="%5."/>
      <w:lvlJc w:val="start"/>
      <w:pPr>
        <w:ind w:start="190.80pt" w:hanging="18pt"/>
      </w:pPr>
    </w:lvl>
    <w:lvl w:ilvl="5" w:tplc="0414001B" w:tentative="1">
      <w:start w:val="1"/>
      <w:numFmt w:val="lowerRoman"/>
      <w:lvlText w:val="%6."/>
      <w:lvlJc w:val="end"/>
      <w:pPr>
        <w:ind w:start="226.80pt" w:hanging="9pt"/>
      </w:pPr>
    </w:lvl>
    <w:lvl w:ilvl="6" w:tplc="0414000F" w:tentative="1">
      <w:start w:val="1"/>
      <w:numFmt w:val="decimal"/>
      <w:lvlText w:val="%7."/>
      <w:lvlJc w:val="start"/>
      <w:pPr>
        <w:ind w:start="262.80pt" w:hanging="18pt"/>
      </w:pPr>
    </w:lvl>
    <w:lvl w:ilvl="7" w:tplc="04140019" w:tentative="1">
      <w:start w:val="1"/>
      <w:numFmt w:val="lowerLetter"/>
      <w:lvlText w:val="%8."/>
      <w:lvlJc w:val="start"/>
      <w:pPr>
        <w:ind w:start="298.80pt" w:hanging="18pt"/>
      </w:pPr>
    </w:lvl>
    <w:lvl w:ilvl="8" w:tplc="0414001B" w:tentative="1">
      <w:start w:val="1"/>
      <w:numFmt w:val="lowerRoman"/>
      <w:lvlText w:val="%9."/>
      <w:lvlJc w:val="end"/>
      <w:pPr>
        <w:ind w:start="334.80pt" w:hanging="9pt"/>
      </w:pPr>
    </w:lvl>
  </w:abstractNum>
  <w:abstractNum w:abstractNumId="12" w15:restartNumberingAfterBreak="0">
    <w:nsid w:val="20AF0333"/>
    <w:multiLevelType w:val="hybridMultilevel"/>
    <w:tmpl w:val="CB0E7F4E"/>
    <w:lvl w:ilvl="0" w:tplc="E09099E0">
      <w:start w:val="1"/>
      <w:numFmt w:val="lowerLetter"/>
      <w:lvlText w:val="%1."/>
      <w:lvlJc w:val="start"/>
      <w:pPr>
        <w:tabs>
          <w:tab w:val="num" w:pos="36pt"/>
        </w:tabs>
        <w:ind w:start="36pt" w:hanging="18pt"/>
      </w:pPr>
      <w:rPr>
        <w:rFonts w:cs="Times New Roman" w:hint="default"/>
        <w:i w:val="0"/>
        <w:iCs w:val="0"/>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13" w15:restartNumberingAfterBreak="0">
    <w:nsid w:val="26FE1FCF"/>
    <w:multiLevelType w:val="hybridMultilevel"/>
    <w:tmpl w:val="33826962"/>
    <w:lvl w:ilvl="0" w:tplc="A2947960">
      <w:start w:val="1"/>
      <w:numFmt w:val="decimal"/>
      <w:pStyle w:val="footnote"/>
      <w:lvlText w:val="%1 "/>
      <w:lvlJc w:val="start"/>
      <w:pPr>
        <w:tabs>
          <w:tab w:val="num" w:pos="32.40pt"/>
        </w:tabs>
        <w:ind w:firstLine="14.40pt"/>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14" w15:restartNumberingAfterBreak="0">
    <w:nsid w:val="37660336"/>
    <w:multiLevelType w:val="hybridMultilevel"/>
    <w:tmpl w:val="754EAC84"/>
    <w:lvl w:ilvl="0" w:tplc="C46877EA">
      <w:start w:val="1"/>
      <w:numFmt w:val="bullet"/>
      <w:pStyle w:val="bulletlist"/>
      <w:lvlText w:val=""/>
      <w:lvlJc w:val="start"/>
      <w:pPr>
        <w:tabs>
          <w:tab w:val="num" w:pos="32.40pt"/>
        </w:tabs>
        <w:ind w:start="32.40pt" w:hanging="18pt"/>
      </w:pPr>
      <w:rPr>
        <w:rFonts w:ascii="Symbol" w:hAnsi="Symbol" w:hint="default"/>
      </w:rPr>
    </w:lvl>
    <w:lvl w:ilvl="1" w:tplc="04090003">
      <w:start w:val="1"/>
      <w:numFmt w:val="bullet"/>
      <w:lvlText w:val="o"/>
      <w:lvlJc w:val="start"/>
      <w:pPr>
        <w:tabs>
          <w:tab w:val="num" w:pos="72pt"/>
        </w:tabs>
        <w:ind w:start="72pt" w:hanging="18pt"/>
      </w:pPr>
      <w:rPr>
        <w:rFonts w:ascii="Courier New" w:hAnsi="Courier New" w:hint="default"/>
      </w:rPr>
    </w:lvl>
    <w:lvl w:ilvl="2" w:tplc="04090005">
      <w:start w:val="1"/>
      <w:numFmt w:val="bullet"/>
      <w:lvlText w:val=""/>
      <w:lvlJc w:val="start"/>
      <w:pPr>
        <w:tabs>
          <w:tab w:val="num" w:pos="108pt"/>
        </w:tabs>
        <w:ind w:start="108pt" w:hanging="18pt"/>
      </w:pPr>
      <w:rPr>
        <w:rFonts w:ascii="Wingdings" w:hAnsi="Wingdings" w:hint="default"/>
      </w:rPr>
    </w:lvl>
    <w:lvl w:ilvl="3" w:tplc="04090001">
      <w:start w:val="1"/>
      <w:numFmt w:val="bullet"/>
      <w:lvlText w:val=""/>
      <w:lvlJc w:val="start"/>
      <w:pPr>
        <w:tabs>
          <w:tab w:val="num" w:pos="144pt"/>
        </w:tabs>
        <w:ind w:start="144pt" w:hanging="18pt"/>
      </w:pPr>
      <w:rPr>
        <w:rFonts w:ascii="Symbol" w:hAnsi="Symbol" w:hint="default"/>
      </w:rPr>
    </w:lvl>
    <w:lvl w:ilvl="4" w:tplc="04090003">
      <w:start w:val="1"/>
      <w:numFmt w:val="bullet"/>
      <w:lvlText w:val="o"/>
      <w:lvlJc w:val="start"/>
      <w:pPr>
        <w:tabs>
          <w:tab w:val="num" w:pos="180pt"/>
        </w:tabs>
        <w:ind w:start="180pt" w:hanging="18pt"/>
      </w:pPr>
      <w:rPr>
        <w:rFonts w:ascii="Courier New" w:hAnsi="Courier New" w:hint="default"/>
      </w:rPr>
    </w:lvl>
    <w:lvl w:ilvl="5" w:tplc="04090005">
      <w:start w:val="1"/>
      <w:numFmt w:val="bullet"/>
      <w:lvlText w:val=""/>
      <w:lvlJc w:val="start"/>
      <w:pPr>
        <w:tabs>
          <w:tab w:val="num" w:pos="216pt"/>
        </w:tabs>
        <w:ind w:start="216pt" w:hanging="18pt"/>
      </w:pPr>
      <w:rPr>
        <w:rFonts w:ascii="Wingdings" w:hAnsi="Wingdings" w:hint="default"/>
      </w:rPr>
    </w:lvl>
    <w:lvl w:ilvl="6" w:tplc="04090001">
      <w:start w:val="1"/>
      <w:numFmt w:val="bullet"/>
      <w:lvlText w:val=""/>
      <w:lvlJc w:val="start"/>
      <w:pPr>
        <w:tabs>
          <w:tab w:val="num" w:pos="252pt"/>
        </w:tabs>
        <w:ind w:start="252pt" w:hanging="18pt"/>
      </w:pPr>
      <w:rPr>
        <w:rFonts w:ascii="Symbol" w:hAnsi="Symbol" w:hint="default"/>
      </w:rPr>
    </w:lvl>
    <w:lvl w:ilvl="7" w:tplc="04090003">
      <w:start w:val="1"/>
      <w:numFmt w:val="bullet"/>
      <w:lvlText w:val="o"/>
      <w:lvlJc w:val="start"/>
      <w:pPr>
        <w:tabs>
          <w:tab w:val="num" w:pos="288pt"/>
        </w:tabs>
        <w:ind w:start="288pt" w:hanging="18pt"/>
      </w:pPr>
      <w:rPr>
        <w:rFonts w:ascii="Courier New" w:hAnsi="Courier New" w:hint="default"/>
      </w:rPr>
    </w:lvl>
    <w:lvl w:ilvl="8" w:tplc="04090005">
      <w:start w:val="1"/>
      <w:numFmt w:val="bullet"/>
      <w:lvlText w:val=""/>
      <w:lvlJc w:val="start"/>
      <w:pPr>
        <w:tabs>
          <w:tab w:val="num" w:pos="324pt"/>
        </w:tabs>
        <w:ind w:start="324pt" w:hanging="18pt"/>
      </w:pPr>
      <w:rPr>
        <w:rFonts w:ascii="Wingdings" w:hAnsi="Wingdings" w:hint="default"/>
      </w:rPr>
    </w:lvl>
  </w:abstractNum>
  <w:abstractNum w:abstractNumId="15" w15:restartNumberingAfterBreak="0">
    <w:nsid w:val="39E54FC6"/>
    <w:multiLevelType w:val="singleLevel"/>
    <w:tmpl w:val="5B7288D4"/>
    <w:lvl w:ilvl="0">
      <w:start w:val="14"/>
      <w:numFmt w:val="decimal"/>
      <w:lvlText w:val="%1"/>
      <w:lvlJc w:val="start"/>
      <w:pPr>
        <w:tabs>
          <w:tab w:val="num" w:pos="36pt"/>
        </w:tabs>
        <w:ind w:start="36pt" w:hanging="18pt"/>
      </w:pPr>
      <w:rPr>
        <w:rFonts w:cs="Times New Roman" w:hint="default"/>
      </w:rPr>
    </w:lvl>
  </w:abstractNum>
  <w:abstractNum w:abstractNumId="16" w15:restartNumberingAfterBreak="0">
    <w:nsid w:val="4189603E"/>
    <w:multiLevelType w:val="multilevel"/>
    <w:tmpl w:val="0AB06E12"/>
    <w:lvl w:ilvl="0">
      <w:start w:val="1"/>
      <w:numFmt w:val="upperRoman"/>
      <w:pStyle w:val="Heading1"/>
      <w:lvlText w:val="%1."/>
      <w:lvlJc w:val="center"/>
      <w:pPr>
        <w:tabs>
          <w:tab w:val="num" w:pos="28.80pt"/>
        </w:tabs>
        <w:ind w:firstLine="10.80pt"/>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start"/>
      <w:pPr>
        <w:tabs>
          <w:tab w:val="num" w:pos="18pt"/>
        </w:tabs>
        <w:ind w:start="14.40pt" w:hanging="14.40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start"/>
      <w:pPr>
        <w:tabs>
          <w:tab w:val="num" w:pos="27pt"/>
        </w:tabs>
        <w:ind w:firstLine="9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start"/>
      <w:pPr>
        <w:tabs>
          <w:tab w:val="num" w:pos="31.50pt"/>
        </w:tabs>
        <w:ind w:firstLine="18pt"/>
      </w:pPr>
      <w:rPr>
        <w:rFonts w:ascii="Times New Roman" w:hAnsi="Times New Roman" w:cs="Times New Roman" w:hint="default"/>
        <w:b w:val="0"/>
        <w:bCs w:val="0"/>
        <w:i/>
        <w:iCs/>
        <w:sz w:val="20"/>
        <w:szCs w:val="20"/>
      </w:rPr>
    </w:lvl>
    <w:lvl w:ilvl="4">
      <w:start w:val="1"/>
      <w:numFmt w:val="none"/>
      <w:lvlRestart w:val="0"/>
      <w:lvlText w:val=""/>
      <w:lvlJc w:val="start"/>
      <w:pPr>
        <w:tabs>
          <w:tab w:val="num" w:pos="162pt"/>
        </w:tabs>
        <w:ind w:start="144pt"/>
      </w:pPr>
      <w:rPr>
        <w:rFonts w:cs="Times New Roman" w:hint="default"/>
      </w:rPr>
    </w:lvl>
    <w:lvl w:ilvl="5">
      <w:start w:val="1"/>
      <w:numFmt w:val="lowerLetter"/>
      <w:lvlText w:val="(%6)"/>
      <w:lvlJc w:val="start"/>
      <w:pPr>
        <w:tabs>
          <w:tab w:val="num" w:pos="198pt"/>
        </w:tabs>
        <w:ind w:start="180pt"/>
      </w:pPr>
      <w:rPr>
        <w:rFonts w:cs="Times New Roman" w:hint="default"/>
      </w:rPr>
    </w:lvl>
    <w:lvl w:ilvl="6">
      <w:start w:val="1"/>
      <w:numFmt w:val="lowerRoman"/>
      <w:lvlText w:val="(%7)"/>
      <w:lvlJc w:val="start"/>
      <w:pPr>
        <w:tabs>
          <w:tab w:val="num" w:pos="234pt"/>
        </w:tabs>
        <w:ind w:start="216pt"/>
      </w:pPr>
      <w:rPr>
        <w:rFonts w:cs="Times New Roman" w:hint="default"/>
      </w:rPr>
    </w:lvl>
    <w:lvl w:ilvl="7">
      <w:start w:val="1"/>
      <w:numFmt w:val="lowerLetter"/>
      <w:lvlText w:val="(%8)"/>
      <w:lvlJc w:val="start"/>
      <w:pPr>
        <w:tabs>
          <w:tab w:val="num" w:pos="270pt"/>
        </w:tabs>
        <w:ind w:start="252pt"/>
      </w:pPr>
      <w:rPr>
        <w:rFonts w:cs="Times New Roman" w:hint="default"/>
      </w:rPr>
    </w:lvl>
    <w:lvl w:ilvl="8">
      <w:start w:val="1"/>
      <w:numFmt w:val="lowerRoman"/>
      <w:lvlText w:val="(%9)"/>
      <w:lvlJc w:val="start"/>
      <w:pPr>
        <w:tabs>
          <w:tab w:val="num" w:pos="306pt"/>
        </w:tabs>
        <w:ind w:start="288pt"/>
      </w:pPr>
      <w:rPr>
        <w:rFonts w:cs="Times New Roman" w:hint="default"/>
      </w:rPr>
    </w:lvl>
  </w:abstractNum>
  <w:abstractNum w:abstractNumId="17" w15:restartNumberingAfterBreak="0">
    <w:nsid w:val="493C3F76"/>
    <w:multiLevelType w:val="hybridMultilevel"/>
    <w:tmpl w:val="9A9E418C"/>
    <w:lvl w:ilvl="0" w:tplc="2C18EFA4">
      <w:start w:val="1"/>
      <w:numFmt w:val="lowerLetter"/>
      <w:pStyle w:val="tablefootnote"/>
      <w:lvlText w:val="%1."/>
      <w:lvlJc w:val="end"/>
      <w:pPr>
        <w:ind w:start="20.90pt" w:hanging="18pt"/>
      </w:pPr>
      <w:rPr>
        <w:rFonts w:ascii="Times New Roman" w:hAnsi="Times New Roman" w:hint="default"/>
        <w:b w:val="0"/>
        <w:i w:val="0"/>
        <w:caps w:val="0"/>
        <w:strike w:val="0"/>
        <w:dstrike w:val="0"/>
        <w:vanish w:val="0"/>
        <w:color w:val="auto"/>
        <w:spacing w:val="0"/>
        <w:w w:val="100%"/>
        <w:kern w:val="0"/>
        <w:position w:val="0"/>
        <w:sz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start"/>
      <w:pPr>
        <w:ind w:start="72pt" w:hanging="18pt"/>
      </w:pPr>
    </w:lvl>
    <w:lvl w:ilvl="2" w:tplc="0409001B" w:tentative="1">
      <w:start w:val="1"/>
      <w:numFmt w:val="lowerRoman"/>
      <w:lvlText w:val="%3."/>
      <w:lvlJc w:val="end"/>
      <w:pPr>
        <w:ind w:start="108pt" w:hanging="9pt"/>
      </w:pPr>
    </w:lvl>
    <w:lvl w:ilvl="3" w:tplc="0409000F" w:tentative="1">
      <w:start w:val="1"/>
      <w:numFmt w:val="decimal"/>
      <w:lvlText w:val="%4."/>
      <w:lvlJc w:val="start"/>
      <w:pPr>
        <w:ind w:start="144pt" w:hanging="18pt"/>
      </w:pPr>
    </w:lvl>
    <w:lvl w:ilvl="4" w:tplc="04090019" w:tentative="1">
      <w:start w:val="1"/>
      <w:numFmt w:val="lowerLetter"/>
      <w:lvlText w:val="%5."/>
      <w:lvlJc w:val="start"/>
      <w:pPr>
        <w:ind w:start="180pt" w:hanging="18pt"/>
      </w:pPr>
    </w:lvl>
    <w:lvl w:ilvl="5" w:tplc="0409001B" w:tentative="1">
      <w:start w:val="1"/>
      <w:numFmt w:val="lowerRoman"/>
      <w:lvlText w:val="%6."/>
      <w:lvlJc w:val="end"/>
      <w:pPr>
        <w:ind w:start="216pt" w:hanging="9pt"/>
      </w:pPr>
    </w:lvl>
    <w:lvl w:ilvl="6" w:tplc="0409000F" w:tentative="1">
      <w:start w:val="1"/>
      <w:numFmt w:val="decimal"/>
      <w:lvlText w:val="%7."/>
      <w:lvlJc w:val="start"/>
      <w:pPr>
        <w:ind w:start="252pt" w:hanging="18pt"/>
      </w:pPr>
    </w:lvl>
    <w:lvl w:ilvl="7" w:tplc="04090019" w:tentative="1">
      <w:start w:val="1"/>
      <w:numFmt w:val="lowerLetter"/>
      <w:lvlText w:val="%8."/>
      <w:lvlJc w:val="start"/>
      <w:pPr>
        <w:ind w:start="288pt" w:hanging="18pt"/>
      </w:pPr>
    </w:lvl>
    <w:lvl w:ilvl="8" w:tplc="0409001B" w:tentative="1">
      <w:start w:val="1"/>
      <w:numFmt w:val="lowerRoman"/>
      <w:lvlText w:val="%9."/>
      <w:lvlJc w:val="end"/>
      <w:pPr>
        <w:ind w:start="324pt" w:hanging="9pt"/>
      </w:pPr>
    </w:lvl>
  </w:abstractNum>
  <w:abstractNum w:abstractNumId="18" w15:restartNumberingAfterBreak="0">
    <w:nsid w:val="52CA544A"/>
    <w:multiLevelType w:val="singleLevel"/>
    <w:tmpl w:val="AED6D67E"/>
    <w:lvl w:ilvl="0">
      <w:start w:val="1"/>
      <w:numFmt w:val="decimal"/>
      <w:pStyle w:val="references"/>
      <w:lvlText w:val="[%1]"/>
      <w:lvlJc w:val="start"/>
      <w:pPr>
        <w:tabs>
          <w:tab w:val="num" w:pos="18pt"/>
        </w:tabs>
        <w:ind w:start="18pt" w:hanging="18pt"/>
      </w:pPr>
      <w:rPr>
        <w:rFonts w:ascii="Times New Roman" w:hAnsi="Times New Roman" w:cs="Times New Roman" w:hint="default"/>
        <w:b w:val="0"/>
        <w:bCs w:val="0"/>
        <w:i w:val="0"/>
        <w:iCs w:val="0"/>
        <w:sz w:val="16"/>
        <w:szCs w:val="16"/>
      </w:rPr>
    </w:lvl>
  </w:abstractNum>
  <w:abstractNum w:abstractNumId="19" w15:restartNumberingAfterBreak="0">
    <w:nsid w:val="6C402C58"/>
    <w:multiLevelType w:val="hybridMultilevel"/>
    <w:tmpl w:val="9A1CA078"/>
    <w:lvl w:ilvl="0" w:tplc="C8D6570A">
      <w:start w:val="1"/>
      <w:numFmt w:val="decimal"/>
      <w:pStyle w:val="figurecaption"/>
      <w:lvlText w:val="Fig. %1."/>
      <w:lvlJc w:val="start"/>
      <w:pPr>
        <w:ind w:start="18pt" w:hanging="18pt"/>
      </w:pPr>
      <w:rPr>
        <w:rFonts w:ascii="Times New Roman" w:hAnsi="Times New Roman" w:cs="Times New Roman" w:hint="default"/>
        <w:b w:val="0"/>
        <w:bCs w:val="0"/>
        <w:i w:val="0"/>
        <w:iCs w:val="0"/>
        <w:color w:val="auto"/>
        <w:sz w:val="16"/>
        <w:szCs w:val="16"/>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20" w15:restartNumberingAfterBreak="0">
    <w:nsid w:val="6CD32DA8"/>
    <w:multiLevelType w:val="singleLevel"/>
    <w:tmpl w:val="166470C2"/>
    <w:lvl w:ilvl="0">
      <w:start w:val="1"/>
      <w:numFmt w:val="upperRoman"/>
      <w:pStyle w:val="tablehead"/>
      <w:lvlText w:val="TABLE %1. "/>
      <w:lvlJc w:val="start"/>
      <w:pPr>
        <w:tabs>
          <w:tab w:val="num" w:pos="54pt"/>
        </w:tabs>
      </w:pPr>
      <w:rPr>
        <w:rFonts w:ascii="Times New Roman" w:hAnsi="Times New Roman" w:cs="Times New Roman" w:hint="default"/>
        <w:b w:val="0"/>
        <w:bCs w:val="0"/>
        <w:i w:val="0"/>
        <w:iCs w:val="0"/>
        <w:sz w:val="16"/>
        <w:szCs w:val="16"/>
      </w:rPr>
    </w:lvl>
  </w:abstractNum>
  <w:num w:numId="1" w16cid:durableId="1369909383">
    <w:abstractNumId w:val="14"/>
  </w:num>
  <w:num w:numId="2" w16cid:durableId="568543031">
    <w:abstractNumId w:val="19"/>
  </w:num>
  <w:num w:numId="3" w16cid:durableId="1207790780">
    <w:abstractNumId w:val="13"/>
  </w:num>
  <w:num w:numId="4" w16cid:durableId="629168631">
    <w:abstractNumId w:val="16"/>
  </w:num>
  <w:num w:numId="5" w16cid:durableId="1032806882">
    <w:abstractNumId w:val="16"/>
  </w:num>
  <w:num w:numId="6" w16cid:durableId="1614826021">
    <w:abstractNumId w:val="16"/>
  </w:num>
  <w:num w:numId="7" w16cid:durableId="1871990542">
    <w:abstractNumId w:val="16"/>
  </w:num>
  <w:num w:numId="8" w16cid:durableId="2088458160">
    <w:abstractNumId w:val="18"/>
  </w:num>
  <w:num w:numId="9" w16cid:durableId="231694775">
    <w:abstractNumId w:val="20"/>
  </w:num>
  <w:num w:numId="10" w16cid:durableId="2126189682">
    <w:abstractNumId w:val="15"/>
  </w:num>
  <w:num w:numId="11" w16cid:durableId="771515552">
    <w:abstractNumId w:val="12"/>
  </w:num>
  <w:num w:numId="12" w16cid:durableId="1603688421">
    <w:abstractNumId w:val="11"/>
  </w:num>
  <w:num w:numId="13" w16cid:durableId="308025467">
    <w:abstractNumId w:val="0"/>
  </w:num>
  <w:num w:numId="14" w16cid:durableId="915015855">
    <w:abstractNumId w:val="10"/>
  </w:num>
  <w:num w:numId="15" w16cid:durableId="124853704">
    <w:abstractNumId w:val="8"/>
  </w:num>
  <w:num w:numId="16" w16cid:durableId="378433823">
    <w:abstractNumId w:val="7"/>
  </w:num>
  <w:num w:numId="17" w16cid:durableId="178550123">
    <w:abstractNumId w:val="6"/>
  </w:num>
  <w:num w:numId="18" w16cid:durableId="1882938436">
    <w:abstractNumId w:val="5"/>
  </w:num>
  <w:num w:numId="19" w16cid:durableId="1292051459">
    <w:abstractNumId w:val="9"/>
  </w:num>
  <w:num w:numId="20" w16cid:durableId="439644133">
    <w:abstractNumId w:val="4"/>
  </w:num>
  <w:num w:numId="21" w16cid:durableId="277882354">
    <w:abstractNumId w:val="3"/>
  </w:num>
  <w:num w:numId="22" w16cid:durableId="85808594">
    <w:abstractNumId w:val="2"/>
  </w:num>
  <w:num w:numId="23" w16cid:durableId="306714086">
    <w:abstractNumId w:val="1"/>
  </w:num>
  <w:num w:numId="24" w16cid:durableId="276639338">
    <w:abstractNumId w:val="17"/>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embedSystemFonts/>
  <w:proofState w:spelling="clean" w:grammar="clean"/>
  <w:defaultTabStop w:val="36pt"/>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3D9"/>
    <w:rsid w:val="000278AF"/>
    <w:rsid w:val="0004781E"/>
    <w:rsid w:val="00086894"/>
    <w:rsid w:val="0008758A"/>
    <w:rsid w:val="000C1E68"/>
    <w:rsid w:val="00101B23"/>
    <w:rsid w:val="0018580D"/>
    <w:rsid w:val="00187DA1"/>
    <w:rsid w:val="001A2EFD"/>
    <w:rsid w:val="001A3B3D"/>
    <w:rsid w:val="001B67DC"/>
    <w:rsid w:val="001B7A99"/>
    <w:rsid w:val="001C3D05"/>
    <w:rsid w:val="002254A9"/>
    <w:rsid w:val="00233D97"/>
    <w:rsid w:val="002347A2"/>
    <w:rsid w:val="0024584F"/>
    <w:rsid w:val="002850E3"/>
    <w:rsid w:val="002B0A34"/>
    <w:rsid w:val="00354FCF"/>
    <w:rsid w:val="00357B6C"/>
    <w:rsid w:val="003A19E2"/>
    <w:rsid w:val="003A4EBB"/>
    <w:rsid w:val="003B2A83"/>
    <w:rsid w:val="003B2B40"/>
    <w:rsid w:val="003B4E04"/>
    <w:rsid w:val="003D670A"/>
    <w:rsid w:val="003F5A08"/>
    <w:rsid w:val="00410CF1"/>
    <w:rsid w:val="00420716"/>
    <w:rsid w:val="00426E64"/>
    <w:rsid w:val="004325FB"/>
    <w:rsid w:val="00435203"/>
    <w:rsid w:val="004432BA"/>
    <w:rsid w:val="0044407E"/>
    <w:rsid w:val="00447BB9"/>
    <w:rsid w:val="0046031D"/>
    <w:rsid w:val="00473AC9"/>
    <w:rsid w:val="00474BF5"/>
    <w:rsid w:val="004849E4"/>
    <w:rsid w:val="00487807"/>
    <w:rsid w:val="004A02B4"/>
    <w:rsid w:val="004D72B5"/>
    <w:rsid w:val="004F058E"/>
    <w:rsid w:val="00550631"/>
    <w:rsid w:val="00551B7F"/>
    <w:rsid w:val="00563229"/>
    <w:rsid w:val="0056610F"/>
    <w:rsid w:val="00575BCA"/>
    <w:rsid w:val="005A24B7"/>
    <w:rsid w:val="005B0344"/>
    <w:rsid w:val="005B520E"/>
    <w:rsid w:val="005E2800"/>
    <w:rsid w:val="005E3E51"/>
    <w:rsid w:val="00605825"/>
    <w:rsid w:val="00645D22"/>
    <w:rsid w:val="00651A08"/>
    <w:rsid w:val="00654204"/>
    <w:rsid w:val="00670434"/>
    <w:rsid w:val="00692F8D"/>
    <w:rsid w:val="006A5D82"/>
    <w:rsid w:val="006B6B66"/>
    <w:rsid w:val="006F6D3D"/>
    <w:rsid w:val="00715BEA"/>
    <w:rsid w:val="007310F3"/>
    <w:rsid w:val="00740EEA"/>
    <w:rsid w:val="00794804"/>
    <w:rsid w:val="007B33F1"/>
    <w:rsid w:val="007B6DDA"/>
    <w:rsid w:val="007C0308"/>
    <w:rsid w:val="007C0CB4"/>
    <w:rsid w:val="007C2FF2"/>
    <w:rsid w:val="007D6232"/>
    <w:rsid w:val="007F1F99"/>
    <w:rsid w:val="007F768F"/>
    <w:rsid w:val="0080791D"/>
    <w:rsid w:val="008147B5"/>
    <w:rsid w:val="00836367"/>
    <w:rsid w:val="00873603"/>
    <w:rsid w:val="008806E4"/>
    <w:rsid w:val="008A2C7D"/>
    <w:rsid w:val="008B6524"/>
    <w:rsid w:val="008C3F75"/>
    <w:rsid w:val="008C4B23"/>
    <w:rsid w:val="008F6E2C"/>
    <w:rsid w:val="009125F8"/>
    <w:rsid w:val="009303D9"/>
    <w:rsid w:val="00933C64"/>
    <w:rsid w:val="00947782"/>
    <w:rsid w:val="00966C8C"/>
    <w:rsid w:val="00972203"/>
    <w:rsid w:val="009F1D79"/>
    <w:rsid w:val="00A059B3"/>
    <w:rsid w:val="00A15BC4"/>
    <w:rsid w:val="00A35D55"/>
    <w:rsid w:val="00A64FA5"/>
    <w:rsid w:val="00A803B6"/>
    <w:rsid w:val="00A9637E"/>
    <w:rsid w:val="00AB3BE4"/>
    <w:rsid w:val="00AB778B"/>
    <w:rsid w:val="00AE3409"/>
    <w:rsid w:val="00B11A60"/>
    <w:rsid w:val="00B22613"/>
    <w:rsid w:val="00B44A76"/>
    <w:rsid w:val="00B65377"/>
    <w:rsid w:val="00B768D1"/>
    <w:rsid w:val="00BA1025"/>
    <w:rsid w:val="00BC3420"/>
    <w:rsid w:val="00BD670B"/>
    <w:rsid w:val="00BE7D3C"/>
    <w:rsid w:val="00BF5FF6"/>
    <w:rsid w:val="00C0207F"/>
    <w:rsid w:val="00C07F40"/>
    <w:rsid w:val="00C15FA2"/>
    <w:rsid w:val="00C16117"/>
    <w:rsid w:val="00C3075A"/>
    <w:rsid w:val="00C32D16"/>
    <w:rsid w:val="00C347F4"/>
    <w:rsid w:val="00C40644"/>
    <w:rsid w:val="00C47851"/>
    <w:rsid w:val="00C6469D"/>
    <w:rsid w:val="00C919A4"/>
    <w:rsid w:val="00CA4392"/>
    <w:rsid w:val="00CC393F"/>
    <w:rsid w:val="00D2176E"/>
    <w:rsid w:val="00D56C53"/>
    <w:rsid w:val="00D632BE"/>
    <w:rsid w:val="00D72D06"/>
    <w:rsid w:val="00D7522C"/>
    <w:rsid w:val="00D7536F"/>
    <w:rsid w:val="00D76668"/>
    <w:rsid w:val="00D87937"/>
    <w:rsid w:val="00E07383"/>
    <w:rsid w:val="00E1152B"/>
    <w:rsid w:val="00E165BC"/>
    <w:rsid w:val="00E61E12"/>
    <w:rsid w:val="00E7073B"/>
    <w:rsid w:val="00E7596C"/>
    <w:rsid w:val="00E878F2"/>
    <w:rsid w:val="00EB78AC"/>
    <w:rsid w:val="00EC7F95"/>
    <w:rsid w:val="00ED0149"/>
    <w:rsid w:val="00EF2854"/>
    <w:rsid w:val="00EF7DE3"/>
    <w:rsid w:val="00F03103"/>
    <w:rsid w:val="00F1128C"/>
    <w:rsid w:val="00F271DE"/>
    <w:rsid w:val="00F627DA"/>
    <w:rsid w:val="00F7288F"/>
    <w:rsid w:val="00F847A6"/>
    <w:rsid w:val="00F9441B"/>
    <w:rsid w:val="00FA4C32"/>
    <w:rsid w:val="00FE1BEF"/>
    <w:rsid w:val="00FE71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65FC7D30"/>
  <w15:chartTrackingRefBased/>
  <w15:docId w15:val="{024ECAD1-2323-4B9B-8C03-899AA7F9FF21}"/>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center"/>
    </w:pPr>
  </w:style>
  <w:style w:type="paragraph" w:styleId="Heading1">
    <w:name w:val="heading 1"/>
    <w:basedOn w:val="Normal"/>
    <w:next w:val="Normal"/>
    <w:link w:val="Heading1Char"/>
    <w:uiPriority w:val="9"/>
    <w:qFormat/>
    <w:rsid w:val="006B6B66"/>
    <w:pPr>
      <w:keepNext/>
      <w:keepLines/>
      <w:numPr>
        <w:numId w:val="4"/>
      </w:numPr>
      <w:tabs>
        <w:tab w:val="start" w:pos="10.80pt"/>
      </w:tabs>
      <w:spacing w:before="8pt" w:after="4pt"/>
      <w:ind w:firstLine="0pt"/>
      <w:outlineLvl w:val="0"/>
    </w:pPr>
    <w:rPr>
      <w:smallCaps/>
      <w:noProof/>
    </w:rPr>
  </w:style>
  <w:style w:type="paragraph" w:styleId="Heading2">
    <w:name w:val="heading 2"/>
    <w:basedOn w:val="Normal"/>
    <w:next w:val="Normal"/>
    <w:qFormat/>
    <w:rsid w:val="00ED0149"/>
    <w:pPr>
      <w:keepNext/>
      <w:keepLines/>
      <w:numPr>
        <w:ilvl w:val="1"/>
        <w:numId w:val="4"/>
      </w:numPr>
      <w:tabs>
        <w:tab w:val="clear" w:pos="18pt"/>
        <w:tab w:val="num" w:pos="14.40pt"/>
      </w:tabs>
      <w:spacing w:before="6pt" w:after="3pt"/>
      <w:jc w:val="start"/>
      <w:outlineLvl w:val="1"/>
    </w:pPr>
    <w:rPr>
      <w:i/>
      <w:iCs/>
      <w:noProof/>
    </w:rPr>
  </w:style>
  <w:style w:type="paragraph" w:styleId="Heading3">
    <w:name w:val="heading 3"/>
    <w:basedOn w:val="Normal"/>
    <w:next w:val="Normal"/>
    <w:qFormat/>
    <w:rsid w:val="00794804"/>
    <w:pPr>
      <w:numPr>
        <w:ilvl w:val="2"/>
        <w:numId w:val="4"/>
      </w:numPr>
      <w:spacing w:line="12pt" w:lineRule="exact"/>
      <w:ind w:firstLine="14.40pt"/>
      <w:jc w:val="both"/>
      <w:outlineLvl w:val="2"/>
    </w:pPr>
    <w:rPr>
      <w:i/>
      <w:iCs/>
      <w:noProof/>
    </w:rPr>
  </w:style>
  <w:style w:type="paragraph" w:styleId="Heading4">
    <w:name w:val="heading 4"/>
    <w:basedOn w:val="Normal"/>
    <w:next w:val="Normal"/>
    <w:qFormat/>
    <w:rsid w:val="00794804"/>
    <w:pPr>
      <w:numPr>
        <w:ilvl w:val="3"/>
        <w:numId w:val="4"/>
      </w:numPr>
      <w:tabs>
        <w:tab w:val="clear" w:pos="31.50pt"/>
        <w:tab w:val="start" w:pos="36pt"/>
      </w:tabs>
      <w:spacing w:before="2pt" w:after="2pt"/>
      <w:ind w:firstLine="25.20pt"/>
      <w:jc w:val="both"/>
      <w:outlineLvl w:val="3"/>
    </w:pPr>
    <w:rPr>
      <w:i/>
      <w:iCs/>
      <w:noProof/>
    </w:rPr>
  </w:style>
  <w:style w:type="paragraph" w:styleId="Heading5">
    <w:name w:val="heading 5"/>
    <w:basedOn w:val="Normal"/>
    <w:next w:val="Normal"/>
    <w:qFormat/>
    <w:pPr>
      <w:tabs>
        <w:tab w:val="start" w:pos="18pt"/>
      </w:tabs>
      <w:spacing w:before="8pt" w:after="4pt"/>
      <w:outlineLvl w:val="4"/>
    </w:pPr>
    <w:rPr>
      <w:smallCap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pt" w:type="dxa"/>
      <w:tblCellMar>
        <w:top w:w="0pt" w:type="dxa"/>
        <w:start w:w="5.40pt" w:type="dxa"/>
        <w:bottom w:w="0pt" w:type="dxa"/>
        <w:end w:w="5.40pt" w:type="dxa"/>
      </w:tblCellMar>
    </w:tblPr>
  </w:style>
  <w:style w:type="numbering" w:default="1" w:styleId="NoList">
    <w:name w:val="No List"/>
    <w:uiPriority w:val="99"/>
    <w:semiHidden/>
    <w:unhideWhenUsed/>
  </w:style>
  <w:style w:type="paragraph" w:customStyle="1" w:styleId="Abstract">
    <w:name w:val="Abstract"/>
    <w:rsid w:val="00972203"/>
    <w:pPr>
      <w:spacing w:after="10pt"/>
      <w:ind w:firstLine="13.60pt"/>
      <w:jc w:val="both"/>
    </w:pPr>
    <w:rPr>
      <w:b/>
      <w:bCs/>
      <w:sz w:val="18"/>
      <w:szCs w:val="18"/>
    </w:rPr>
  </w:style>
  <w:style w:type="paragraph" w:customStyle="1" w:styleId="Affiliation">
    <w:name w:val="Affiliation"/>
    <w:pPr>
      <w:jc w:val="center"/>
    </w:pPr>
  </w:style>
  <w:style w:type="paragraph" w:customStyle="1" w:styleId="Author">
    <w:name w:val="Author"/>
    <w:pPr>
      <w:spacing w:before="18pt" w:after="2pt"/>
      <w:jc w:val="center"/>
    </w:pPr>
    <w:rPr>
      <w:noProof/>
      <w:sz w:val="22"/>
      <w:szCs w:val="22"/>
    </w:rPr>
  </w:style>
  <w:style w:type="paragraph" w:styleId="BodyText">
    <w:name w:val="Body Text"/>
    <w:basedOn w:val="Normal"/>
    <w:link w:val="BodyTextChar"/>
    <w:rsid w:val="00E7596C"/>
    <w:pPr>
      <w:tabs>
        <w:tab w:val="start" w:pos="14.40pt"/>
      </w:tabs>
      <w:spacing w:after="6pt" w:line="11.40pt" w:lineRule="auto"/>
      <w:ind w:firstLine="14.40pt"/>
      <w:jc w:val="both"/>
    </w:pPr>
    <w:rPr>
      <w:spacing w:val="-1"/>
      <w:lang w:val="x-none" w:eastAsia="x-none"/>
    </w:rPr>
  </w:style>
  <w:style w:type="character" w:customStyle="1" w:styleId="BodyTextChar">
    <w:name w:val="Body Text Char"/>
    <w:link w:val="BodyText"/>
    <w:rsid w:val="00E7596C"/>
    <w:rPr>
      <w:spacing w:val="-1"/>
      <w:lang w:val="x-none" w:eastAsia="x-none"/>
    </w:rPr>
  </w:style>
  <w:style w:type="paragraph" w:customStyle="1" w:styleId="bulletlist">
    <w:name w:val="bullet list"/>
    <w:basedOn w:val="BodyText"/>
    <w:rsid w:val="001B67DC"/>
    <w:pPr>
      <w:numPr>
        <w:numId w:val="1"/>
      </w:numPr>
      <w:tabs>
        <w:tab w:val="clear" w:pos="32.40pt"/>
      </w:tabs>
      <w:ind w:start="28.80pt" w:hanging="14.40pt"/>
    </w:pPr>
  </w:style>
  <w:style w:type="paragraph" w:customStyle="1" w:styleId="equation">
    <w:name w:val="equation"/>
    <w:basedOn w:val="Normal"/>
    <w:rsid w:val="008A2C7D"/>
    <w:pPr>
      <w:tabs>
        <w:tab w:val="center" w:pos="126pt"/>
        <w:tab w:val="end" w:pos="252pt"/>
      </w:tabs>
      <w:spacing w:before="12pt" w:after="12pt" w:line="10.80pt" w:lineRule="auto"/>
    </w:pPr>
    <w:rPr>
      <w:rFonts w:ascii="Symbol" w:hAnsi="Symbol" w:cs="Symbol"/>
    </w:rPr>
  </w:style>
  <w:style w:type="paragraph" w:customStyle="1" w:styleId="figurecaption">
    <w:name w:val="figure caption"/>
    <w:rsid w:val="005B0344"/>
    <w:pPr>
      <w:numPr>
        <w:numId w:val="2"/>
      </w:numPr>
      <w:tabs>
        <w:tab w:val="start" w:pos="26.65pt"/>
      </w:tabs>
      <w:spacing w:before="4pt" w:after="10pt"/>
      <w:ind w:start="0pt" w:firstLine="0pt"/>
      <w:jc w:val="both"/>
    </w:pPr>
    <w:rPr>
      <w:noProof/>
      <w:sz w:val="16"/>
      <w:szCs w:val="16"/>
    </w:rPr>
  </w:style>
  <w:style w:type="paragraph" w:customStyle="1" w:styleId="footnote">
    <w:name w:val="footnote"/>
    <w:pPr>
      <w:framePr w:hSpace="9.35pt" w:vSpace="9.35pt" w:wrap="notBeside" w:vAnchor="text" w:hAnchor="page" w:x="306.05pt" w:y="28.85pt"/>
      <w:numPr>
        <w:numId w:val="3"/>
      </w:numPr>
      <w:spacing w:after="2pt"/>
    </w:pPr>
    <w:rPr>
      <w:sz w:val="16"/>
      <w:szCs w:val="16"/>
    </w:rPr>
  </w:style>
  <w:style w:type="paragraph" w:customStyle="1" w:styleId="papersubtitle">
    <w:name w:val="paper subtitle"/>
    <w:pPr>
      <w:spacing w:after="6pt"/>
      <w:jc w:val="center"/>
    </w:pPr>
    <w:rPr>
      <w:rFonts w:eastAsia="MS Mincho"/>
      <w:noProof/>
      <w:sz w:val="28"/>
      <w:szCs w:val="28"/>
    </w:rPr>
  </w:style>
  <w:style w:type="paragraph" w:customStyle="1" w:styleId="papertitle">
    <w:name w:val="paper title"/>
    <w:pPr>
      <w:spacing w:after="6pt"/>
      <w:jc w:val="center"/>
    </w:pPr>
    <w:rPr>
      <w:rFonts w:eastAsia="MS Mincho"/>
      <w:noProof/>
      <w:sz w:val="48"/>
      <w:szCs w:val="48"/>
    </w:rPr>
  </w:style>
  <w:style w:type="paragraph" w:customStyle="1" w:styleId="references">
    <w:name w:val="references"/>
    <w:pPr>
      <w:numPr>
        <w:numId w:val="8"/>
      </w:numPr>
      <w:spacing w:after="2.50pt" w:line="9pt" w:lineRule="exact"/>
      <w:jc w:val="both"/>
    </w:pPr>
    <w:rPr>
      <w:rFonts w:eastAsia="MS Mincho"/>
      <w:noProof/>
      <w:sz w:val="16"/>
      <w:szCs w:val="16"/>
    </w:rPr>
  </w:style>
  <w:style w:type="paragraph" w:customStyle="1" w:styleId="sponsors">
    <w:name w:val="sponsors"/>
    <w:pPr>
      <w:framePr w:wrap="auto" w:hAnchor="text" w:x="30.75pt" w:y="111.95pt"/>
      <w:pBdr>
        <w:top w:val="single" w:sz="4" w:space="2" w:color="auto"/>
      </w:pBdr>
      <w:ind w:firstLine="14.40pt"/>
    </w:pPr>
    <w:rPr>
      <w:sz w:val="16"/>
      <w:szCs w:val="16"/>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rPr>
  </w:style>
  <w:style w:type="paragraph" w:customStyle="1" w:styleId="tablefootnote">
    <w:name w:val="table footnote"/>
    <w:rsid w:val="005E2800"/>
    <w:pPr>
      <w:numPr>
        <w:numId w:val="24"/>
      </w:numPr>
      <w:spacing w:before="3pt" w:after="1.50pt"/>
      <w:ind w:start="2.90pt" w:hanging="1.45pt"/>
      <w:jc w:val="end"/>
    </w:pPr>
    <w:rPr>
      <w:sz w:val="12"/>
      <w:szCs w:val="12"/>
    </w:rPr>
  </w:style>
  <w:style w:type="paragraph" w:customStyle="1" w:styleId="tablehead">
    <w:name w:val="table head"/>
    <w:pPr>
      <w:numPr>
        <w:numId w:val="9"/>
      </w:numPr>
      <w:spacing w:before="12pt" w:after="6pt" w:line="10.80pt" w:lineRule="auto"/>
      <w:jc w:val="center"/>
    </w:pPr>
    <w:rPr>
      <w:smallCaps/>
      <w:noProof/>
      <w:sz w:val="16"/>
      <w:szCs w:val="16"/>
    </w:rPr>
  </w:style>
  <w:style w:type="paragraph" w:customStyle="1" w:styleId="Keywords">
    <w:name w:val="Keywords"/>
    <w:basedOn w:val="Abstract"/>
    <w:qFormat/>
    <w:rsid w:val="00F9441B"/>
    <w:pPr>
      <w:spacing w:after="6pt"/>
      <w:ind w:firstLine="13.70pt"/>
    </w:pPr>
    <w:rPr>
      <w:i/>
    </w:rPr>
  </w:style>
  <w:style w:type="paragraph" w:styleId="Header">
    <w:name w:val="header"/>
    <w:basedOn w:val="Normal"/>
    <w:link w:val="HeaderChar"/>
    <w:rsid w:val="001A3B3D"/>
    <w:pPr>
      <w:tabs>
        <w:tab w:val="center" w:pos="234pt"/>
        <w:tab w:val="end" w:pos="468pt"/>
      </w:tabs>
    </w:pPr>
  </w:style>
  <w:style w:type="character" w:customStyle="1" w:styleId="HeaderChar">
    <w:name w:val="Header Char"/>
    <w:basedOn w:val="DefaultParagraphFont"/>
    <w:link w:val="Header"/>
    <w:rsid w:val="001A3B3D"/>
  </w:style>
  <w:style w:type="paragraph" w:styleId="Footer">
    <w:name w:val="footer"/>
    <w:basedOn w:val="Normal"/>
    <w:link w:val="FooterChar"/>
    <w:rsid w:val="001A3B3D"/>
    <w:pPr>
      <w:tabs>
        <w:tab w:val="center" w:pos="234pt"/>
        <w:tab w:val="end" w:pos="468pt"/>
      </w:tabs>
    </w:pPr>
  </w:style>
  <w:style w:type="character" w:customStyle="1" w:styleId="FooterChar">
    <w:name w:val="Footer Char"/>
    <w:basedOn w:val="DefaultParagraphFont"/>
    <w:link w:val="Footer"/>
    <w:rsid w:val="001A3B3D"/>
  </w:style>
  <w:style w:type="paragraph" w:styleId="NoSpacing">
    <w:name w:val="No Spacing"/>
    <w:link w:val="NoSpacingChar"/>
    <w:uiPriority w:val="1"/>
    <w:qFormat/>
    <w:rsid w:val="00410CF1"/>
    <w:rPr>
      <w:rFonts w:asciiTheme="minorHAnsi" w:eastAsiaTheme="minorEastAsia" w:hAnsiTheme="minorHAnsi" w:cstheme="minorBidi"/>
      <w:sz w:val="22"/>
      <w:szCs w:val="22"/>
      <w:lang w:eastAsia="zh-CN"/>
    </w:rPr>
  </w:style>
  <w:style w:type="character" w:customStyle="1" w:styleId="NoSpacingChar">
    <w:name w:val="No Spacing Char"/>
    <w:basedOn w:val="DefaultParagraphFont"/>
    <w:link w:val="NoSpacing"/>
    <w:uiPriority w:val="1"/>
    <w:rsid w:val="00410CF1"/>
    <w:rPr>
      <w:rFonts w:asciiTheme="minorHAnsi" w:eastAsiaTheme="minorEastAsia" w:hAnsiTheme="minorHAnsi" w:cstheme="minorBidi"/>
      <w:sz w:val="22"/>
      <w:szCs w:val="22"/>
      <w:lang w:eastAsia="zh-CN"/>
    </w:rPr>
  </w:style>
  <w:style w:type="paragraph" w:styleId="TOCHeading">
    <w:name w:val="TOC Heading"/>
    <w:basedOn w:val="Heading1"/>
    <w:next w:val="Normal"/>
    <w:uiPriority w:val="39"/>
    <w:unhideWhenUsed/>
    <w:qFormat/>
    <w:rsid w:val="005E3E51"/>
    <w:pPr>
      <w:numPr>
        <w:numId w:val="0"/>
      </w:numPr>
      <w:tabs>
        <w:tab w:val="clear" w:pos="10.80pt"/>
      </w:tabs>
      <w:spacing w:before="24pt" w:after="0pt" w:line="13.80pt" w:lineRule="auto"/>
      <w:jc w:val="start"/>
      <w:outlineLvl w:val="9"/>
    </w:pPr>
    <w:rPr>
      <w:rFonts w:asciiTheme="majorHAnsi" w:eastAsiaTheme="majorEastAsia" w:hAnsiTheme="majorHAnsi" w:cstheme="majorBidi"/>
      <w:b/>
      <w:bCs/>
      <w:smallCaps w:val="0"/>
      <w:noProof w:val="0"/>
      <w:color w:val="2E74B5" w:themeColor="accent1" w:themeShade="BF"/>
      <w:sz w:val="28"/>
      <w:szCs w:val="28"/>
    </w:rPr>
  </w:style>
  <w:style w:type="paragraph" w:styleId="TOC1">
    <w:name w:val="toc 1"/>
    <w:basedOn w:val="Normal"/>
    <w:next w:val="Normal"/>
    <w:autoRedefine/>
    <w:uiPriority w:val="39"/>
    <w:rsid w:val="005E3E51"/>
    <w:pPr>
      <w:pBdr>
        <w:between w:val="double" w:sz="6" w:space="0" w:color="auto"/>
      </w:pBdr>
      <w:spacing w:before="6pt" w:after="6pt"/>
    </w:pPr>
    <w:rPr>
      <w:rFonts w:asciiTheme="minorHAnsi" w:hAnsiTheme="minorHAnsi" w:cstheme="minorHAnsi"/>
      <w:b/>
      <w:bCs/>
      <w:i/>
      <w:iCs/>
      <w:sz w:val="24"/>
      <w:szCs w:val="24"/>
    </w:rPr>
  </w:style>
  <w:style w:type="paragraph" w:styleId="TOC2">
    <w:name w:val="toc 2"/>
    <w:basedOn w:val="Normal"/>
    <w:next w:val="Normal"/>
    <w:autoRedefine/>
    <w:uiPriority w:val="39"/>
    <w:rsid w:val="005E3E51"/>
    <w:pPr>
      <w:pBdr>
        <w:between w:val="double" w:sz="6" w:space="0" w:color="auto"/>
      </w:pBdr>
      <w:spacing w:before="6pt" w:after="6pt"/>
    </w:pPr>
    <w:rPr>
      <w:rFonts w:asciiTheme="minorHAnsi" w:hAnsiTheme="minorHAnsi" w:cstheme="minorHAnsi"/>
      <w:i/>
      <w:iCs/>
    </w:rPr>
  </w:style>
  <w:style w:type="paragraph" w:styleId="TOC3">
    <w:name w:val="toc 3"/>
    <w:basedOn w:val="Normal"/>
    <w:next w:val="Normal"/>
    <w:autoRedefine/>
    <w:uiPriority w:val="39"/>
    <w:rsid w:val="005E3E51"/>
    <w:pPr>
      <w:pBdr>
        <w:between w:val="double" w:sz="6" w:space="0" w:color="auto"/>
      </w:pBdr>
      <w:spacing w:before="6pt" w:after="6pt"/>
      <w:ind w:start="10pt"/>
    </w:pPr>
    <w:rPr>
      <w:rFonts w:asciiTheme="minorHAnsi" w:hAnsiTheme="minorHAnsi" w:cstheme="minorHAnsi"/>
    </w:rPr>
  </w:style>
  <w:style w:type="character" w:styleId="Hyperlink">
    <w:name w:val="Hyperlink"/>
    <w:basedOn w:val="DefaultParagraphFont"/>
    <w:uiPriority w:val="99"/>
    <w:unhideWhenUsed/>
    <w:rsid w:val="005E3E51"/>
    <w:rPr>
      <w:color w:val="0563C1" w:themeColor="hyperlink"/>
      <w:u w:val="single"/>
    </w:rPr>
  </w:style>
  <w:style w:type="paragraph" w:styleId="TOC4">
    <w:name w:val="toc 4"/>
    <w:basedOn w:val="Normal"/>
    <w:next w:val="Normal"/>
    <w:autoRedefine/>
    <w:rsid w:val="005E3E51"/>
    <w:pPr>
      <w:pBdr>
        <w:between w:val="double" w:sz="6" w:space="0" w:color="auto"/>
      </w:pBdr>
      <w:spacing w:before="6pt" w:after="6pt"/>
      <w:ind w:start="20pt"/>
    </w:pPr>
    <w:rPr>
      <w:rFonts w:asciiTheme="minorHAnsi" w:hAnsiTheme="minorHAnsi" w:cstheme="minorHAnsi"/>
    </w:rPr>
  </w:style>
  <w:style w:type="paragraph" w:styleId="TOC5">
    <w:name w:val="toc 5"/>
    <w:basedOn w:val="Normal"/>
    <w:next w:val="Normal"/>
    <w:autoRedefine/>
    <w:rsid w:val="005E3E51"/>
    <w:pPr>
      <w:pBdr>
        <w:between w:val="double" w:sz="6" w:space="0" w:color="auto"/>
      </w:pBdr>
      <w:spacing w:before="6pt" w:after="6pt"/>
      <w:ind w:start="30pt"/>
    </w:pPr>
    <w:rPr>
      <w:rFonts w:asciiTheme="minorHAnsi" w:hAnsiTheme="minorHAnsi" w:cstheme="minorHAnsi"/>
    </w:rPr>
  </w:style>
  <w:style w:type="paragraph" w:styleId="TOC6">
    <w:name w:val="toc 6"/>
    <w:basedOn w:val="Normal"/>
    <w:next w:val="Normal"/>
    <w:autoRedefine/>
    <w:rsid w:val="005E3E51"/>
    <w:pPr>
      <w:pBdr>
        <w:between w:val="double" w:sz="6" w:space="0" w:color="auto"/>
      </w:pBdr>
      <w:spacing w:before="6pt" w:after="6pt"/>
      <w:ind w:start="40pt"/>
    </w:pPr>
    <w:rPr>
      <w:rFonts w:asciiTheme="minorHAnsi" w:hAnsiTheme="minorHAnsi" w:cstheme="minorHAnsi"/>
    </w:rPr>
  </w:style>
  <w:style w:type="paragraph" w:styleId="TOC7">
    <w:name w:val="toc 7"/>
    <w:basedOn w:val="Normal"/>
    <w:next w:val="Normal"/>
    <w:autoRedefine/>
    <w:rsid w:val="005E3E51"/>
    <w:pPr>
      <w:pBdr>
        <w:between w:val="double" w:sz="6" w:space="0" w:color="auto"/>
      </w:pBdr>
      <w:spacing w:before="6pt" w:after="6pt"/>
      <w:ind w:start="50pt"/>
    </w:pPr>
    <w:rPr>
      <w:rFonts w:asciiTheme="minorHAnsi" w:hAnsiTheme="minorHAnsi" w:cstheme="minorHAnsi"/>
    </w:rPr>
  </w:style>
  <w:style w:type="paragraph" w:styleId="TOC8">
    <w:name w:val="toc 8"/>
    <w:basedOn w:val="Normal"/>
    <w:next w:val="Normal"/>
    <w:autoRedefine/>
    <w:rsid w:val="005E3E51"/>
    <w:pPr>
      <w:pBdr>
        <w:between w:val="double" w:sz="6" w:space="0" w:color="auto"/>
      </w:pBdr>
      <w:spacing w:before="6pt" w:after="6pt"/>
      <w:ind w:start="60pt"/>
    </w:pPr>
    <w:rPr>
      <w:rFonts w:asciiTheme="minorHAnsi" w:hAnsiTheme="minorHAnsi" w:cstheme="minorHAnsi"/>
    </w:rPr>
  </w:style>
  <w:style w:type="paragraph" w:styleId="TOC9">
    <w:name w:val="toc 9"/>
    <w:basedOn w:val="Normal"/>
    <w:next w:val="Normal"/>
    <w:autoRedefine/>
    <w:rsid w:val="005E3E51"/>
    <w:pPr>
      <w:pBdr>
        <w:between w:val="double" w:sz="6" w:space="0" w:color="auto"/>
      </w:pBdr>
      <w:spacing w:before="6pt" w:after="6pt"/>
      <w:ind w:start="70pt"/>
    </w:pPr>
    <w:rPr>
      <w:rFonts w:asciiTheme="minorHAnsi" w:hAnsiTheme="minorHAnsi" w:cstheme="minorHAnsi"/>
    </w:rPr>
  </w:style>
  <w:style w:type="table" w:styleId="TableGrid">
    <w:name w:val="Table Grid"/>
    <w:basedOn w:val="TableNormal"/>
    <w:rsid w:val="004A02B4"/>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87807"/>
    <w:rPr>
      <w:smallCaps/>
      <w:noProof/>
    </w:rPr>
  </w:style>
  <w:style w:type="paragraph" w:styleId="Bibliography">
    <w:name w:val="Bibliography"/>
    <w:basedOn w:val="Normal"/>
    <w:next w:val="Normal"/>
    <w:uiPriority w:val="37"/>
    <w:unhideWhenUsed/>
    <w:rsid w:val="00487807"/>
  </w:style>
  <w:style w:type="paragraph" w:styleId="ListParagraph">
    <w:name w:val="List Paragraph"/>
    <w:basedOn w:val="Normal"/>
    <w:uiPriority w:val="34"/>
    <w:qFormat/>
    <w:rsid w:val="007310F3"/>
    <w:pPr>
      <w:ind w:start="36pt"/>
      <w:contextualSpacing/>
    </w:pPr>
  </w:style>
  <w:style w:type="character" w:styleId="Strong">
    <w:name w:val="Strong"/>
    <w:basedOn w:val="DefaultParagraphFont"/>
    <w:qFormat/>
    <w:rsid w:val="00435203"/>
    <w:rPr>
      <w:b/>
      <w:bCs/>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4296">
      <w:bodyDiv w:val="1"/>
      <w:marLeft w:val="0pt"/>
      <w:marRight w:val="0pt"/>
      <w:marTop w:val="0pt"/>
      <w:marBottom w:val="0pt"/>
      <w:divBdr>
        <w:top w:val="none" w:sz="0" w:space="0" w:color="auto"/>
        <w:left w:val="none" w:sz="0" w:space="0" w:color="auto"/>
        <w:bottom w:val="none" w:sz="0" w:space="0" w:color="auto"/>
        <w:right w:val="none" w:sz="0" w:space="0" w:color="auto"/>
      </w:divBdr>
    </w:div>
    <w:div w:id="17313520">
      <w:bodyDiv w:val="1"/>
      <w:marLeft w:val="0pt"/>
      <w:marRight w:val="0pt"/>
      <w:marTop w:val="0pt"/>
      <w:marBottom w:val="0pt"/>
      <w:divBdr>
        <w:top w:val="none" w:sz="0" w:space="0" w:color="auto"/>
        <w:left w:val="none" w:sz="0" w:space="0" w:color="auto"/>
        <w:bottom w:val="none" w:sz="0" w:space="0" w:color="auto"/>
        <w:right w:val="none" w:sz="0" w:space="0" w:color="auto"/>
      </w:divBdr>
    </w:div>
    <w:div w:id="53282690">
      <w:bodyDiv w:val="1"/>
      <w:marLeft w:val="0pt"/>
      <w:marRight w:val="0pt"/>
      <w:marTop w:val="0pt"/>
      <w:marBottom w:val="0pt"/>
      <w:divBdr>
        <w:top w:val="none" w:sz="0" w:space="0" w:color="auto"/>
        <w:left w:val="none" w:sz="0" w:space="0" w:color="auto"/>
        <w:bottom w:val="none" w:sz="0" w:space="0" w:color="auto"/>
        <w:right w:val="none" w:sz="0" w:space="0" w:color="auto"/>
      </w:divBdr>
    </w:div>
    <w:div w:id="67391001">
      <w:bodyDiv w:val="1"/>
      <w:marLeft w:val="0pt"/>
      <w:marRight w:val="0pt"/>
      <w:marTop w:val="0pt"/>
      <w:marBottom w:val="0pt"/>
      <w:divBdr>
        <w:top w:val="none" w:sz="0" w:space="0" w:color="auto"/>
        <w:left w:val="none" w:sz="0" w:space="0" w:color="auto"/>
        <w:bottom w:val="none" w:sz="0" w:space="0" w:color="auto"/>
        <w:right w:val="none" w:sz="0" w:space="0" w:color="auto"/>
      </w:divBdr>
    </w:div>
    <w:div w:id="71388910">
      <w:bodyDiv w:val="1"/>
      <w:marLeft w:val="0pt"/>
      <w:marRight w:val="0pt"/>
      <w:marTop w:val="0pt"/>
      <w:marBottom w:val="0pt"/>
      <w:divBdr>
        <w:top w:val="none" w:sz="0" w:space="0" w:color="auto"/>
        <w:left w:val="none" w:sz="0" w:space="0" w:color="auto"/>
        <w:bottom w:val="none" w:sz="0" w:space="0" w:color="auto"/>
        <w:right w:val="none" w:sz="0" w:space="0" w:color="auto"/>
      </w:divBdr>
    </w:div>
    <w:div w:id="89551090">
      <w:bodyDiv w:val="1"/>
      <w:marLeft w:val="0pt"/>
      <w:marRight w:val="0pt"/>
      <w:marTop w:val="0pt"/>
      <w:marBottom w:val="0pt"/>
      <w:divBdr>
        <w:top w:val="none" w:sz="0" w:space="0" w:color="auto"/>
        <w:left w:val="none" w:sz="0" w:space="0" w:color="auto"/>
        <w:bottom w:val="none" w:sz="0" w:space="0" w:color="auto"/>
        <w:right w:val="none" w:sz="0" w:space="0" w:color="auto"/>
      </w:divBdr>
    </w:div>
    <w:div w:id="90856219">
      <w:bodyDiv w:val="1"/>
      <w:marLeft w:val="0pt"/>
      <w:marRight w:val="0pt"/>
      <w:marTop w:val="0pt"/>
      <w:marBottom w:val="0pt"/>
      <w:divBdr>
        <w:top w:val="none" w:sz="0" w:space="0" w:color="auto"/>
        <w:left w:val="none" w:sz="0" w:space="0" w:color="auto"/>
        <w:bottom w:val="none" w:sz="0" w:space="0" w:color="auto"/>
        <w:right w:val="none" w:sz="0" w:space="0" w:color="auto"/>
      </w:divBdr>
    </w:div>
    <w:div w:id="91825406">
      <w:bodyDiv w:val="1"/>
      <w:marLeft w:val="0pt"/>
      <w:marRight w:val="0pt"/>
      <w:marTop w:val="0pt"/>
      <w:marBottom w:val="0pt"/>
      <w:divBdr>
        <w:top w:val="none" w:sz="0" w:space="0" w:color="auto"/>
        <w:left w:val="none" w:sz="0" w:space="0" w:color="auto"/>
        <w:bottom w:val="none" w:sz="0" w:space="0" w:color="auto"/>
        <w:right w:val="none" w:sz="0" w:space="0" w:color="auto"/>
      </w:divBdr>
    </w:div>
    <w:div w:id="107702334">
      <w:bodyDiv w:val="1"/>
      <w:marLeft w:val="0pt"/>
      <w:marRight w:val="0pt"/>
      <w:marTop w:val="0pt"/>
      <w:marBottom w:val="0pt"/>
      <w:divBdr>
        <w:top w:val="none" w:sz="0" w:space="0" w:color="auto"/>
        <w:left w:val="none" w:sz="0" w:space="0" w:color="auto"/>
        <w:bottom w:val="none" w:sz="0" w:space="0" w:color="auto"/>
        <w:right w:val="none" w:sz="0" w:space="0" w:color="auto"/>
      </w:divBdr>
    </w:div>
    <w:div w:id="123895241">
      <w:bodyDiv w:val="1"/>
      <w:marLeft w:val="0pt"/>
      <w:marRight w:val="0pt"/>
      <w:marTop w:val="0pt"/>
      <w:marBottom w:val="0pt"/>
      <w:divBdr>
        <w:top w:val="none" w:sz="0" w:space="0" w:color="auto"/>
        <w:left w:val="none" w:sz="0" w:space="0" w:color="auto"/>
        <w:bottom w:val="none" w:sz="0" w:space="0" w:color="auto"/>
        <w:right w:val="none" w:sz="0" w:space="0" w:color="auto"/>
      </w:divBdr>
    </w:div>
    <w:div w:id="182476752">
      <w:bodyDiv w:val="1"/>
      <w:marLeft w:val="0pt"/>
      <w:marRight w:val="0pt"/>
      <w:marTop w:val="0pt"/>
      <w:marBottom w:val="0pt"/>
      <w:divBdr>
        <w:top w:val="none" w:sz="0" w:space="0" w:color="auto"/>
        <w:left w:val="none" w:sz="0" w:space="0" w:color="auto"/>
        <w:bottom w:val="none" w:sz="0" w:space="0" w:color="auto"/>
        <w:right w:val="none" w:sz="0" w:space="0" w:color="auto"/>
      </w:divBdr>
    </w:div>
    <w:div w:id="194583544">
      <w:bodyDiv w:val="1"/>
      <w:marLeft w:val="0pt"/>
      <w:marRight w:val="0pt"/>
      <w:marTop w:val="0pt"/>
      <w:marBottom w:val="0pt"/>
      <w:divBdr>
        <w:top w:val="none" w:sz="0" w:space="0" w:color="auto"/>
        <w:left w:val="none" w:sz="0" w:space="0" w:color="auto"/>
        <w:bottom w:val="none" w:sz="0" w:space="0" w:color="auto"/>
        <w:right w:val="none" w:sz="0" w:space="0" w:color="auto"/>
      </w:divBdr>
    </w:div>
    <w:div w:id="196358632">
      <w:bodyDiv w:val="1"/>
      <w:marLeft w:val="0pt"/>
      <w:marRight w:val="0pt"/>
      <w:marTop w:val="0pt"/>
      <w:marBottom w:val="0pt"/>
      <w:divBdr>
        <w:top w:val="none" w:sz="0" w:space="0" w:color="auto"/>
        <w:left w:val="none" w:sz="0" w:space="0" w:color="auto"/>
        <w:bottom w:val="none" w:sz="0" w:space="0" w:color="auto"/>
        <w:right w:val="none" w:sz="0" w:space="0" w:color="auto"/>
      </w:divBdr>
    </w:div>
    <w:div w:id="196739161">
      <w:bodyDiv w:val="1"/>
      <w:marLeft w:val="0pt"/>
      <w:marRight w:val="0pt"/>
      <w:marTop w:val="0pt"/>
      <w:marBottom w:val="0pt"/>
      <w:divBdr>
        <w:top w:val="none" w:sz="0" w:space="0" w:color="auto"/>
        <w:left w:val="none" w:sz="0" w:space="0" w:color="auto"/>
        <w:bottom w:val="none" w:sz="0" w:space="0" w:color="auto"/>
        <w:right w:val="none" w:sz="0" w:space="0" w:color="auto"/>
      </w:divBdr>
    </w:div>
    <w:div w:id="274946860">
      <w:bodyDiv w:val="1"/>
      <w:marLeft w:val="0pt"/>
      <w:marRight w:val="0pt"/>
      <w:marTop w:val="0pt"/>
      <w:marBottom w:val="0pt"/>
      <w:divBdr>
        <w:top w:val="none" w:sz="0" w:space="0" w:color="auto"/>
        <w:left w:val="none" w:sz="0" w:space="0" w:color="auto"/>
        <w:bottom w:val="none" w:sz="0" w:space="0" w:color="auto"/>
        <w:right w:val="none" w:sz="0" w:space="0" w:color="auto"/>
      </w:divBdr>
    </w:div>
    <w:div w:id="322588213">
      <w:bodyDiv w:val="1"/>
      <w:marLeft w:val="0pt"/>
      <w:marRight w:val="0pt"/>
      <w:marTop w:val="0pt"/>
      <w:marBottom w:val="0pt"/>
      <w:divBdr>
        <w:top w:val="none" w:sz="0" w:space="0" w:color="auto"/>
        <w:left w:val="none" w:sz="0" w:space="0" w:color="auto"/>
        <w:bottom w:val="none" w:sz="0" w:space="0" w:color="auto"/>
        <w:right w:val="none" w:sz="0" w:space="0" w:color="auto"/>
      </w:divBdr>
    </w:div>
    <w:div w:id="337852937">
      <w:bodyDiv w:val="1"/>
      <w:marLeft w:val="0pt"/>
      <w:marRight w:val="0pt"/>
      <w:marTop w:val="0pt"/>
      <w:marBottom w:val="0pt"/>
      <w:divBdr>
        <w:top w:val="none" w:sz="0" w:space="0" w:color="auto"/>
        <w:left w:val="none" w:sz="0" w:space="0" w:color="auto"/>
        <w:bottom w:val="none" w:sz="0" w:space="0" w:color="auto"/>
        <w:right w:val="none" w:sz="0" w:space="0" w:color="auto"/>
      </w:divBdr>
    </w:div>
    <w:div w:id="348920200">
      <w:bodyDiv w:val="1"/>
      <w:marLeft w:val="0pt"/>
      <w:marRight w:val="0pt"/>
      <w:marTop w:val="0pt"/>
      <w:marBottom w:val="0pt"/>
      <w:divBdr>
        <w:top w:val="none" w:sz="0" w:space="0" w:color="auto"/>
        <w:left w:val="none" w:sz="0" w:space="0" w:color="auto"/>
        <w:bottom w:val="none" w:sz="0" w:space="0" w:color="auto"/>
        <w:right w:val="none" w:sz="0" w:space="0" w:color="auto"/>
      </w:divBdr>
    </w:div>
    <w:div w:id="349142544">
      <w:bodyDiv w:val="1"/>
      <w:marLeft w:val="0pt"/>
      <w:marRight w:val="0pt"/>
      <w:marTop w:val="0pt"/>
      <w:marBottom w:val="0pt"/>
      <w:divBdr>
        <w:top w:val="none" w:sz="0" w:space="0" w:color="auto"/>
        <w:left w:val="none" w:sz="0" w:space="0" w:color="auto"/>
        <w:bottom w:val="none" w:sz="0" w:space="0" w:color="auto"/>
        <w:right w:val="none" w:sz="0" w:space="0" w:color="auto"/>
      </w:divBdr>
    </w:div>
    <w:div w:id="363483039">
      <w:bodyDiv w:val="1"/>
      <w:marLeft w:val="0pt"/>
      <w:marRight w:val="0pt"/>
      <w:marTop w:val="0pt"/>
      <w:marBottom w:val="0pt"/>
      <w:divBdr>
        <w:top w:val="none" w:sz="0" w:space="0" w:color="auto"/>
        <w:left w:val="none" w:sz="0" w:space="0" w:color="auto"/>
        <w:bottom w:val="none" w:sz="0" w:space="0" w:color="auto"/>
        <w:right w:val="none" w:sz="0" w:space="0" w:color="auto"/>
      </w:divBdr>
    </w:div>
    <w:div w:id="377824104">
      <w:bodyDiv w:val="1"/>
      <w:marLeft w:val="0pt"/>
      <w:marRight w:val="0pt"/>
      <w:marTop w:val="0pt"/>
      <w:marBottom w:val="0pt"/>
      <w:divBdr>
        <w:top w:val="none" w:sz="0" w:space="0" w:color="auto"/>
        <w:left w:val="none" w:sz="0" w:space="0" w:color="auto"/>
        <w:bottom w:val="none" w:sz="0" w:space="0" w:color="auto"/>
        <w:right w:val="none" w:sz="0" w:space="0" w:color="auto"/>
      </w:divBdr>
    </w:div>
    <w:div w:id="384530452">
      <w:bodyDiv w:val="1"/>
      <w:marLeft w:val="0pt"/>
      <w:marRight w:val="0pt"/>
      <w:marTop w:val="0pt"/>
      <w:marBottom w:val="0pt"/>
      <w:divBdr>
        <w:top w:val="none" w:sz="0" w:space="0" w:color="auto"/>
        <w:left w:val="none" w:sz="0" w:space="0" w:color="auto"/>
        <w:bottom w:val="none" w:sz="0" w:space="0" w:color="auto"/>
        <w:right w:val="none" w:sz="0" w:space="0" w:color="auto"/>
      </w:divBdr>
    </w:div>
    <w:div w:id="398141034">
      <w:bodyDiv w:val="1"/>
      <w:marLeft w:val="0pt"/>
      <w:marRight w:val="0pt"/>
      <w:marTop w:val="0pt"/>
      <w:marBottom w:val="0pt"/>
      <w:divBdr>
        <w:top w:val="none" w:sz="0" w:space="0" w:color="auto"/>
        <w:left w:val="none" w:sz="0" w:space="0" w:color="auto"/>
        <w:bottom w:val="none" w:sz="0" w:space="0" w:color="auto"/>
        <w:right w:val="none" w:sz="0" w:space="0" w:color="auto"/>
      </w:divBdr>
    </w:div>
    <w:div w:id="468476514">
      <w:bodyDiv w:val="1"/>
      <w:marLeft w:val="0pt"/>
      <w:marRight w:val="0pt"/>
      <w:marTop w:val="0pt"/>
      <w:marBottom w:val="0pt"/>
      <w:divBdr>
        <w:top w:val="none" w:sz="0" w:space="0" w:color="auto"/>
        <w:left w:val="none" w:sz="0" w:space="0" w:color="auto"/>
        <w:bottom w:val="none" w:sz="0" w:space="0" w:color="auto"/>
        <w:right w:val="none" w:sz="0" w:space="0" w:color="auto"/>
      </w:divBdr>
    </w:div>
    <w:div w:id="480850386">
      <w:bodyDiv w:val="1"/>
      <w:marLeft w:val="0pt"/>
      <w:marRight w:val="0pt"/>
      <w:marTop w:val="0pt"/>
      <w:marBottom w:val="0pt"/>
      <w:divBdr>
        <w:top w:val="none" w:sz="0" w:space="0" w:color="auto"/>
        <w:left w:val="none" w:sz="0" w:space="0" w:color="auto"/>
        <w:bottom w:val="none" w:sz="0" w:space="0" w:color="auto"/>
        <w:right w:val="none" w:sz="0" w:space="0" w:color="auto"/>
      </w:divBdr>
    </w:div>
    <w:div w:id="491682632">
      <w:bodyDiv w:val="1"/>
      <w:marLeft w:val="0pt"/>
      <w:marRight w:val="0pt"/>
      <w:marTop w:val="0pt"/>
      <w:marBottom w:val="0pt"/>
      <w:divBdr>
        <w:top w:val="none" w:sz="0" w:space="0" w:color="auto"/>
        <w:left w:val="none" w:sz="0" w:space="0" w:color="auto"/>
        <w:bottom w:val="none" w:sz="0" w:space="0" w:color="auto"/>
        <w:right w:val="none" w:sz="0" w:space="0" w:color="auto"/>
      </w:divBdr>
    </w:div>
    <w:div w:id="499318824">
      <w:bodyDiv w:val="1"/>
      <w:marLeft w:val="0pt"/>
      <w:marRight w:val="0pt"/>
      <w:marTop w:val="0pt"/>
      <w:marBottom w:val="0pt"/>
      <w:divBdr>
        <w:top w:val="none" w:sz="0" w:space="0" w:color="auto"/>
        <w:left w:val="none" w:sz="0" w:space="0" w:color="auto"/>
        <w:bottom w:val="none" w:sz="0" w:space="0" w:color="auto"/>
        <w:right w:val="none" w:sz="0" w:space="0" w:color="auto"/>
      </w:divBdr>
    </w:div>
    <w:div w:id="503130339">
      <w:bodyDiv w:val="1"/>
      <w:marLeft w:val="0pt"/>
      <w:marRight w:val="0pt"/>
      <w:marTop w:val="0pt"/>
      <w:marBottom w:val="0pt"/>
      <w:divBdr>
        <w:top w:val="none" w:sz="0" w:space="0" w:color="auto"/>
        <w:left w:val="none" w:sz="0" w:space="0" w:color="auto"/>
        <w:bottom w:val="none" w:sz="0" w:space="0" w:color="auto"/>
        <w:right w:val="none" w:sz="0" w:space="0" w:color="auto"/>
      </w:divBdr>
    </w:div>
    <w:div w:id="509149295">
      <w:bodyDiv w:val="1"/>
      <w:marLeft w:val="0pt"/>
      <w:marRight w:val="0pt"/>
      <w:marTop w:val="0pt"/>
      <w:marBottom w:val="0pt"/>
      <w:divBdr>
        <w:top w:val="none" w:sz="0" w:space="0" w:color="auto"/>
        <w:left w:val="none" w:sz="0" w:space="0" w:color="auto"/>
        <w:bottom w:val="none" w:sz="0" w:space="0" w:color="auto"/>
        <w:right w:val="none" w:sz="0" w:space="0" w:color="auto"/>
      </w:divBdr>
    </w:div>
    <w:div w:id="517738268">
      <w:bodyDiv w:val="1"/>
      <w:marLeft w:val="0pt"/>
      <w:marRight w:val="0pt"/>
      <w:marTop w:val="0pt"/>
      <w:marBottom w:val="0pt"/>
      <w:divBdr>
        <w:top w:val="none" w:sz="0" w:space="0" w:color="auto"/>
        <w:left w:val="none" w:sz="0" w:space="0" w:color="auto"/>
        <w:bottom w:val="none" w:sz="0" w:space="0" w:color="auto"/>
        <w:right w:val="none" w:sz="0" w:space="0" w:color="auto"/>
      </w:divBdr>
    </w:div>
    <w:div w:id="536969008">
      <w:bodyDiv w:val="1"/>
      <w:marLeft w:val="0pt"/>
      <w:marRight w:val="0pt"/>
      <w:marTop w:val="0pt"/>
      <w:marBottom w:val="0pt"/>
      <w:divBdr>
        <w:top w:val="none" w:sz="0" w:space="0" w:color="auto"/>
        <w:left w:val="none" w:sz="0" w:space="0" w:color="auto"/>
        <w:bottom w:val="none" w:sz="0" w:space="0" w:color="auto"/>
        <w:right w:val="none" w:sz="0" w:space="0" w:color="auto"/>
      </w:divBdr>
    </w:div>
    <w:div w:id="560335944">
      <w:bodyDiv w:val="1"/>
      <w:marLeft w:val="0pt"/>
      <w:marRight w:val="0pt"/>
      <w:marTop w:val="0pt"/>
      <w:marBottom w:val="0pt"/>
      <w:divBdr>
        <w:top w:val="none" w:sz="0" w:space="0" w:color="auto"/>
        <w:left w:val="none" w:sz="0" w:space="0" w:color="auto"/>
        <w:bottom w:val="none" w:sz="0" w:space="0" w:color="auto"/>
        <w:right w:val="none" w:sz="0" w:space="0" w:color="auto"/>
      </w:divBdr>
    </w:div>
    <w:div w:id="567768175">
      <w:bodyDiv w:val="1"/>
      <w:marLeft w:val="0pt"/>
      <w:marRight w:val="0pt"/>
      <w:marTop w:val="0pt"/>
      <w:marBottom w:val="0pt"/>
      <w:divBdr>
        <w:top w:val="none" w:sz="0" w:space="0" w:color="auto"/>
        <w:left w:val="none" w:sz="0" w:space="0" w:color="auto"/>
        <w:bottom w:val="none" w:sz="0" w:space="0" w:color="auto"/>
        <w:right w:val="none" w:sz="0" w:space="0" w:color="auto"/>
      </w:divBdr>
    </w:div>
    <w:div w:id="602032177">
      <w:bodyDiv w:val="1"/>
      <w:marLeft w:val="0pt"/>
      <w:marRight w:val="0pt"/>
      <w:marTop w:val="0pt"/>
      <w:marBottom w:val="0pt"/>
      <w:divBdr>
        <w:top w:val="none" w:sz="0" w:space="0" w:color="auto"/>
        <w:left w:val="none" w:sz="0" w:space="0" w:color="auto"/>
        <w:bottom w:val="none" w:sz="0" w:space="0" w:color="auto"/>
        <w:right w:val="none" w:sz="0" w:space="0" w:color="auto"/>
      </w:divBdr>
    </w:div>
    <w:div w:id="603225344">
      <w:bodyDiv w:val="1"/>
      <w:marLeft w:val="0pt"/>
      <w:marRight w:val="0pt"/>
      <w:marTop w:val="0pt"/>
      <w:marBottom w:val="0pt"/>
      <w:divBdr>
        <w:top w:val="none" w:sz="0" w:space="0" w:color="auto"/>
        <w:left w:val="none" w:sz="0" w:space="0" w:color="auto"/>
        <w:bottom w:val="none" w:sz="0" w:space="0" w:color="auto"/>
        <w:right w:val="none" w:sz="0" w:space="0" w:color="auto"/>
      </w:divBdr>
    </w:div>
    <w:div w:id="611404047">
      <w:bodyDiv w:val="1"/>
      <w:marLeft w:val="0pt"/>
      <w:marRight w:val="0pt"/>
      <w:marTop w:val="0pt"/>
      <w:marBottom w:val="0pt"/>
      <w:divBdr>
        <w:top w:val="none" w:sz="0" w:space="0" w:color="auto"/>
        <w:left w:val="none" w:sz="0" w:space="0" w:color="auto"/>
        <w:bottom w:val="none" w:sz="0" w:space="0" w:color="auto"/>
        <w:right w:val="none" w:sz="0" w:space="0" w:color="auto"/>
      </w:divBdr>
    </w:div>
    <w:div w:id="675690580">
      <w:bodyDiv w:val="1"/>
      <w:marLeft w:val="0pt"/>
      <w:marRight w:val="0pt"/>
      <w:marTop w:val="0pt"/>
      <w:marBottom w:val="0pt"/>
      <w:divBdr>
        <w:top w:val="none" w:sz="0" w:space="0" w:color="auto"/>
        <w:left w:val="none" w:sz="0" w:space="0" w:color="auto"/>
        <w:bottom w:val="none" w:sz="0" w:space="0" w:color="auto"/>
        <w:right w:val="none" w:sz="0" w:space="0" w:color="auto"/>
      </w:divBdr>
    </w:div>
    <w:div w:id="691296254">
      <w:bodyDiv w:val="1"/>
      <w:marLeft w:val="0pt"/>
      <w:marRight w:val="0pt"/>
      <w:marTop w:val="0pt"/>
      <w:marBottom w:val="0pt"/>
      <w:divBdr>
        <w:top w:val="none" w:sz="0" w:space="0" w:color="auto"/>
        <w:left w:val="none" w:sz="0" w:space="0" w:color="auto"/>
        <w:bottom w:val="none" w:sz="0" w:space="0" w:color="auto"/>
        <w:right w:val="none" w:sz="0" w:space="0" w:color="auto"/>
      </w:divBdr>
    </w:div>
    <w:div w:id="704253763">
      <w:bodyDiv w:val="1"/>
      <w:marLeft w:val="0pt"/>
      <w:marRight w:val="0pt"/>
      <w:marTop w:val="0pt"/>
      <w:marBottom w:val="0pt"/>
      <w:divBdr>
        <w:top w:val="none" w:sz="0" w:space="0" w:color="auto"/>
        <w:left w:val="none" w:sz="0" w:space="0" w:color="auto"/>
        <w:bottom w:val="none" w:sz="0" w:space="0" w:color="auto"/>
        <w:right w:val="none" w:sz="0" w:space="0" w:color="auto"/>
      </w:divBdr>
    </w:div>
    <w:div w:id="747531511">
      <w:bodyDiv w:val="1"/>
      <w:marLeft w:val="0pt"/>
      <w:marRight w:val="0pt"/>
      <w:marTop w:val="0pt"/>
      <w:marBottom w:val="0pt"/>
      <w:divBdr>
        <w:top w:val="none" w:sz="0" w:space="0" w:color="auto"/>
        <w:left w:val="none" w:sz="0" w:space="0" w:color="auto"/>
        <w:bottom w:val="none" w:sz="0" w:space="0" w:color="auto"/>
        <w:right w:val="none" w:sz="0" w:space="0" w:color="auto"/>
      </w:divBdr>
    </w:div>
    <w:div w:id="759377008">
      <w:bodyDiv w:val="1"/>
      <w:marLeft w:val="0pt"/>
      <w:marRight w:val="0pt"/>
      <w:marTop w:val="0pt"/>
      <w:marBottom w:val="0pt"/>
      <w:divBdr>
        <w:top w:val="none" w:sz="0" w:space="0" w:color="auto"/>
        <w:left w:val="none" w:sz="0" w:space="0" w:color="auto"/>
        <w:bottom w:val="none" w:sz="0" w:space="0" w:color="auto"/>
        <w:right w:val="none" w:sz="0" w:space="0" w:color="auto"/>
      </w:divBdr>
    </w:div>
    <w:div w:id="763766835">
      <w:bodyDiv w:val="1"/>
      <w:marLeft w:val="0pt"/>
      <w:marRight w:val="0pt"/>
      <w:marTop w:val="0pt"/>
      <w:marBottom w:val="0pt"/>
      <w:divBdr>
        <w:top w:val="none" w:sz="0" w:space="0" w:color="auto"/>
        <w:left w:val="none" w:sz="0" w:space="0" w:color="auto"/>
        <w:bottom w:val="none" w:sz="0" w:space="0" w:color="auto"/>
        <w:right w:val="none" w:sz="0" w:space="0" w:color="auto"/>
      </w:divBdr>
    </w:div>
    <w:div w:id="784688327">
      <w:bodyDiv w:val="1"/>
      <w:marLeft w:val="0pt"/>
      <w:marRight w:val="0pt"/>
      <w:marTop w:val="0pt"/>
      <w:marBottom w:val="0pt"/>
      <w:divBdr>
        <w:top w:val="none" w:sz="0" w:space="0" w:color="auto"/>
        <w:left w:val="none" w:sz="0" w:space="0" w:color="auto"/>
        <w:bottom w:val="none" w:sz="0" w:space="0" w:color="auto"/>
        <w:right w:val="none" w:sz="0" w:space="0" w:color="auto"/>
      </w:divBdr>
    </w:div>
    <w:div w:id="862868044">
      <w:bodyDiv w:val="1"/>
      <w:marLeft w:val="0pt"/>
      <w:marRight w:val="0pt"/>
      <w:marTop w:val="0pt"/>
      <w:marBottom w:val="0pt"/>
      <w:divBdr>
        <w:top w:val="none" w:sz="0" w:space="0" w:color="auto"/>
        <w:left w:val="none" w:sz="0" w:space="0" w:color="auto"/>
        <w:bottom w:val="none" w:sz="0" w:space="0" w:color="auto"/>
        <w:right w:val="none" w:sz="0" w:space="0" w:color="auto"/>
      </w:divBdr>
    </w:div>
    <w:div w:id="866913172">
      <w:bodyDiv w:val="1"/>
      <w:marLeft w:val="0pt"/>
      <w:marRight w:val="0pt"/>
      <w:marTop w:val="0pt"/>
      <w:marBottom w:val="0pt"/>
      <w:divBdr>
        <w:top w:val="none" w:sz="0" w:space="0" w:color="auto"/>
        <w:left w:val="none" w:sz="0" w:space="0" w:color="auto"/>
        <w:bottom w:val="none" w:sz="0" w:space="0" w:color="auto"/>
        <w:right w:val="none" w:sz="0" w:space="0" w:color="auto"/>
      </w:divBdr>
    </w:div>
    <w:div w:id="882597050">
      <w:bodyDiv w:val="1"/>
      <w:marLeft w:val="0pt"/>
      <w:marRight w:val="0pt"/>
      <w:marTop w:val="0pt"/>
      <w:marBottom w:val="0pt"/>
      <w:divBdr>
        <w:top w:val="none" w:sz="0" w:space="0" w:color="auto"/>
        <w:left w:val="none" w:sz="0" w:space="0" w:color="auto"/>
        <w:bottom w:val="none" w:sz="0" w:space="0" w:color="auto"/>
        <w:right w:val="none" w:sz="0" w:space="0" w:color="auto"/>
      </w:divBdr>
    </w:div>
    <w:div w:id="892733369">
      <w:bodyDiv w:val="1"/>
      <w:marLeft w:val="0pt"/>
      <w:marRight w:val="0pt"/>
      <w:marTop w:val="0pt"/>
      <w:marBottom w:val="0pt"/>
      <w:divBdr>
        <w:top w:val="none" w:sz="0" w:space="0" w:color="auto"/>
        <w:left w:val="none" w:sz="0" w:space="0" w:color="auto"/>
        <w:bottom w:val="none" w:sz="0" w:space="0" w:color="auto"/>
        <w:right w:val="none" w:sz="0" w:space="0" w:color="auto"/>
      </w:divBdr>
    </w:div>
    <w:div w:id="907377839">
      <w:bodyDiv w:val="1"/>
      <w:marLeft w:val="0pt"/>
      <w:marRight w:val="0pt"/>
      <w:marTop w:val="0pt"/>
      <w:marBottom w:val="0pt"/>
      <w:divBdr>
        <w:top w:val="none" w:sz="0" w:space="0" w:color="auto"/>
        <w:left w:val="none" w:sz="0" w:space="0" w:color="auto"/>
        <w:bottom w:val="none" w:sz="0" w:space="0" w:color="auto"/>
        <w:right w:val="none" w:sz="0" w:space="0" w:color="auto"/>
      </w:divBdr>
    </w:div>
    <w:div w:id="910846574">
      <w:bodyDiv w:val="1"/>
      <w:marLeft w:val="0pt"/>
      <w:marRight w:val="0pt"/>
      <w:marTop w:val="0pt"/>
      <w:marBottom w:val="0pt"/>
      <w:divBdr>
        <w:top w:val="none" w:sz="0" w:space="0" w:color="auto"/>
        <w:left w:val="none" w:sz="0" w:space="0" w:color="auto"/>
        <w:bottom w:val="none" w:sz="0" w:space="0" w:color="auto"/>
        <w:right w:val="none" w:sz="0" w:space="0" w:color="auto"/>
      </w:divBdr>
    </w:div>
    <w:div w:id="956839279">
      <w:bodyDiv w:val="1"/>
      <w:marLeft w:val="0pt"/>
      <w:marRight w:val="0pt"/>
      <w:marTop w:val="0pt"/>
      <w:marBottom w:val="0pt"/>
      <w:divBdr>
        <w:top w:val="none" w:sz="0" w:space="0" w:color="auto"/>
        <w:left w:val="none" w:sz="0" w:space="0" w:color="auto"/>
        <w:bottom w:val="none" w:sz="0" w:space="0" w:color="auto"/>
        <w:right w:val="none" w:sz="0" w:space="0" w:color="auto"/>
      </w:divBdr>
    </w:div>
    <w:div w:id="963969793">
      <w:bodyDiv w:val="1"/>
      <w:marLeft w:val="0pt"/>
      <w:marRight w:val="0pt"/>
      <w:marTop w:val="0pt"/>
      <w:marBottom w:val="0pt"/>
      <w:divBdr>
        <w:top w:val="none" w:sz="0" w:space="0" w:color="auto"/>
        <w:left w:val="none" w:sz="0" w:space="0" w:color="auto"/>
        <w:bottom w:val="none" w:sz="0" w:space="0" w:color="auto"/>
        <w:right w:val="none" w:sz="0" w:space="0" w:color="auto"/>
      </w:divBdr>
    </w:div>
    <w:div w:id="986085088">
      <w:bodyDiv w:val="1"/>
      <w:marLeft w:val="0pt"/>
      <w:marRight w:val="0pt"/>
      <w:marTop w:val="0pt"/>
      <w:marBottom w:val="0pt"/>
      <w:divBdr>
        <w:top w:val="none" w:sz="0" w:space="0" w:color="auto"/>
        <w:left w:val="none" w:sz="0" w:space="0" w:color="auto"/>
        <w:bottom w:val="none" w:sz="0" w:space="0" w:color="auto"/>
        <w:right w:val="none" w:sz="0" w:space="0" w:color="auto"/>
      </w:divBdr>
    </w:div>
    <w:div w:id="1054352850">
      <w:bodyDiv w:val="1"/>
      <w:marLeft w:val="0pt"/>
      <w:marRight w:val="0pt"/>
      <w:marTop w:val="0pt"/>
      <w:marBottom w:val="0pt"/>
      <w:divBdr>
        <w:top w:val="none" w:sz="0" w:space="0" w:color="auto"/>
        <w:left w:val="none" w:sz="0" w:space="0" w:color="auto"/>
        <w:bottom w:val="none" w:sz="0" w:space="0" w:color="auto"/>
        <w:right w:val="none" w:sz="0" w:space="0" w:color="auto"/>
      </w:divBdr>
    </w:div>
    <w:div w:id="1093093314">
      <w:bodyDiv w:val="1"/>
      <w:marLeft w:val="0pt"/>
      <w:marRight w:val="0pt"/>
      <w:marTop w:val="0pt"/>
      <w:marBottom w:val="0pt"/>
      <w:divBdr>
        <w:top w:val="none" w:sz="0" w:space="0" w:color="auto"/>
        <w:left w:val="none" w:sz="0" w:space="0" w:color="auto"/>
        <w:bottom w:val="none" w:sz="0" w:space="0" w:color="auto"/>
        <w:right w:val="none" w:sz="0" w:space="0" w:color="auto"/>
      </w:divBdr>
    </w:div>
    <w:div w:id="1111587046">
      <w:bodyDiv w:val="1"/>
      <w:marLeft w:val="0pt"/>
      <w:marRight w:val="0pt"/>
      <w:marTop w:val="0pt"/>
      <w:marBottom w:val="0pt"/>
      <w:divBdr>
        <w:top w:val="none" w:sz="0" w:space="0" w:color="auto"/>
        <w:left w:val="none" w:sz="0" w:space="0" w:color="auto"/>
        <w:bottom w:val="none" w:sz="0" w:space="0" w:color="auto"/>
        <w:right w:val="none" w:sz="0" w:space="0" w:color="auto"/>
      </w:divBdr>
    </w:div>
    <w:div w:id="1127970454">
      <w:bodyDiv w:val="1"/>
      <w:marLeft w:val="0pt"/>
      <w:marRight w:val="0pt"/>
      <w:marTop w:val="0pt"/>
      <w:marBottom w:val="0pt"/>
      <w:divBdr>
        <w:top w:val="none" w:sz="0" w:space="0" w:color="auto"/>
        <w:left w:val="none" w:sz="0" w:space="0" w:color="auto"/>
        <w:bottom w:val="none" w:sz="0" w:space="0" w:color="auto"/>
        <w:right w:val="none" w:sz="0" w:space="0" w:color="auto"/>
      </w:divBdr>
    </w:div>
    <w:div w:id="1131944541">
      <w:bodyDiv w:val="1"/>
      <w:marLeft w:val="0pt"/>
      <w:marRight w:val="0pt"/>
      <w:marTop w:val="0pt"/>
      <w:marBottom w:val="0pt"/>
      <w:divBdr>
        <w:top w:val="none" w:sz="0" w:space="0" w:color="auto"/>
        <w:left w:val="none" w:sz="0" w:space="0" w:color="auto"/>
        <w:bottom w:val="none" w:sz="0" w:space="0" w:color="auto"/>
        <w:right w:val="none" w:sz="0" w:space="0" w:color="auto"/>
      </w:divBdr>
    </w:div>
    <w:div w:id="1132482522">
      <w:bodyDiv w:val="1"/>
      <w:marLeft w:val="0pt"/>
      <w:marRight w:val="0pt"/>
      <w:marTop w:val="0pt"/>
      <w:marBottom w:val="0pt"/>
      <w:divBdr>
        <w:top w:val="none" w:sz="0" w:space="0" w:color="auto"/>
        <w:left w:val="none" w:sz="0" w:space="0" w:color="auto"/>
        <w:bottom w:val="none" w:sz="0" w:space="0" w:color="auto"/>
        <w:right w:val="none" w:sz="0" w:space="0" w:color="auto"/>
      </w:divBdr>
    </w:div>
    <w:div w:id="1186408980">
      <w:bodyDiv w:val="1"/>
      <w:marLeft w:val="0pt"/>
      <w:marRight w:val="0pt"/>
      <w:marTop w:val="0pt"/>
      <w:marBottom w:val="0pt"/>
      <w:divBdr>
        <w:top w:val="none" w:sz="0" w:space="0" w:color="auto"/>
        <w:left w:val="none" w:sz="0" w:space="0" w:color="auto"/>
        <w:bottom w:val="none" w:sz="0" w:space="0" w:color="auto"/>
        <w:right w:val="none" w:sz="0" w:space="0" w:color="auto"/>
      </w:divBdr>
    </w:div>
    <w:div w:id="1190685289">
      <w:bodyDiv w:val="1"/>
      <w:marLeft w:val="0pt"/>
      <w:marRight w:val="0pt"/>
      <w:marTop w:val="0pt"/>
      <w:marBottom w:val="0pt"/>
      <w:divBdr>
        <w:top w:val="none" w:sz="0" w:space="0" w:color="auto"/>
        <w:left w:val="none" w:sz="0" w:space="0" w:color="auto"/>
        <w:bottom w:val="none" w:sz="0" w:space="0" w:color="auto"/>
        <w:right w:val="none" w:sz="0" w:space="0" w:color="auto"/>
      </w:divBdr>
    </w:div>
    <w:div w:id="1233658203">
      <w:bodyDiv w:val="1"/>
      <w:marLeft w:val="0pt"/>
      <w:marRight w:val="0pt"/>
      <w:marTop w:val="0pt"/>
      <w:marBottom w:val="0pt"/>
      <w:divBdr>
        <w:top w:val="none" w:sz="0" w:space="0" w:color="auto"/>
        <w:left w:val="none" w:sz="0" w:space="0" w:color="auto"/>
        <w:bottom w:val="none" w:sz="0" w:space="0" w:color="auto"/>
        <w:right w:val="none" w:sz="0" w:space="0" w:color="auto"/>
      </w:divBdr>
    </w:div>
    <w:div w:id="1281304162">
      <w:bodyDiv w:val="1"/>
      <w:marLeft w:val="0pt"/>
      <w:marRight w:val="0pt"/>
      <w:marTop w:val="0pt"/>
      <w:marBottom w:val="0pt"/>
      <w:divBdr>
        <w:top w:val="none" w:sz="0" w:space="0" w:color="auto"/>
        <w:left w:val="none" w:sz="0" w:space="0" w:color="auto"/>
        <w:bottom w:val="none" w:sz="0" w:space="0" w:color="auto"/>
        <w:right w:val="none" w:sz="0" w:space="0" w:color="auto"/>
      </w:divBdr>
    </w:div>
    <w:div w:id="1298488632">
      <w:bodyDiv w:val="1"/>
      <w:marLeft w:val="0pt"/>
      <w:marRight w:val="0pt"/>
      <w:marTop w:val="0pt"/>
      <w:marBottom w:val="0pt"/>
      <w:divBdr>
        <w:top w:val="none" w:sz="0" w:space="0" w:color="auto"/>
        <w:left w:val="none" w:sz="0" w:space="0" w:color="auto"/>
        <w:bottom w:val="none" w:sz="0" w:space="0" w:color="auto"/>
        <w:right w:val="none" w:sz="0" w:space="0" w:color="auto"/>
      </w:divBdr>
    </w:div>
    <w:div w:id="1309089427">
      <w:bodyDiv w:val="1"/>
      <w:marLeft w:val="0pt"/>
      <w:marRight w:val="0pt"/>
      <w:marTop w:val="0pt"/>
      <w:marBottom w:val="0pt"/>
      <w:divBdr>
        <w:top w:val="none" w:sz="0" w:space="0" w:color="auto"/>
        <w:left w:val="none" w:sz="0" w:space="0" w:color="auto"/>
        <w:bottom w:val="none" w:sz="0" w:space="0" w:color="auto"/>
        <w:right w:val="none" w:sz="0" w:space="0" w:color="auto"/>
      </w:divBdr>
    </w:div>
    <w:div w:id="1344355788">
      <w:bodyDiv w:val="1"/>
      <w:marLeft w:val="0pt"/>
      <w:marRight w:val="0pt"/>
      <w:marTop w:val="0pt"/>
      <w:marBottom w:val="0pt"/>
      <w:divBdr>
        <w:top w:val="none" w:sz="0" w:space="0" w:color="auto"/>
        <w:left w:val="none" w:sz="0" w:space="0" w:color="auto"/>
        <w:bottom w:val="none" w:sz="0" w:space="0" w:color="auto"/>
        <w:right w:val="none" w:sz="0" w:space="0" w:color="auto"/>
      </w:divBdr>
    </w:div>
    <w:div w:id="1375083182">
      <w:bodyDiv w:val="1"/>
      <w:marLeft w:val="0pt"/>
      <w:marRight w:val="0pt"/>
      <w:marTop w:val="0pt"/>
      <w:marBottom w:val="0pt"/>
      <w:divBdr>
        <w:top w:val="none" w:sz="0" w:space="0" w:color="auto"/>
        <w:left w:val="none" w:sz="0" w:space="0" w:color="auto"/>
        <w:bottom w:val="none" w:sz="0" w:space="0" w:color="auto"/>
        <w:right w:val="none" w:sz="0" w:space="0" w:color="auto"/>
      </w:divBdr>
    </w:div>
    <w:div w:id="1382244849">
      <w:bodyDiv w:val="1"/>
      <w:marLeft w:val="0pt"/>
      <w:marRight w:val="0pt"/>
      <w:marTop w:val="0pt"/>
      <w:marBottom w:val="0pt"/>
      <w:divBdr>
        <w:top w:val="none" w:sz="0" w:space="0" w:color="auto"/>
        <w:left w:val="none" w:sz="0" w:space="0" w:color="auto"/>
        <w:bottom w:val="none" w:sz="0" w:space="0" w:color="auto"/>
        <w:right w:val="none" w:sz="0" w:space="0" w:color="auto"/>
      </w:divBdr>
    </w:div>
    <w:div w:id="1387146009">
      <w:bodyDiv w:val="1"/>
      <w:marLeft w:val="0pt"/>
      <w:marRight w:val="0pt"/>
      <w:marTop w:val="0pt"/>
      <w:marBottom w:val="0pt"/>
      <w:divBdr>
        <w:top w:val="none" w:sz="0" w:space="0" w:color="auto"/>
        <w:left w:val="none" w:sz="0" w:space="0" w:color="auto"/>
        <w:bottom w:val="none" w:sz="0" w:space="0" w:color="auto"/>
        <w:right w:val="none" w:sz="0" w:space="0" w:color="auto"/>
      </w:divBdr>
    </w:div>
    <w:div w:id="1418819797">
      <w:bodyDiv w:val="1"/>
      <w:marLeft w:val="0pt"/>
      <w:marRight w:val="0pt"/>
      <w:marTop w:val="0pt"/>
      <w:marBottom w:val="0pt"/>
      <w:divBdr>
        <w:top w:val="none" w:sz="0" w:space="0" w:color="auto"/>
        <w:left w:val="none" w:sz="0" w:space="0" w:color="auto"/>
        <w:bottom w:val="none" w:sz="0" w:space="0" w:color="auto"/>
        <w:right w:val="none" w:sz="0" w:space="0" w:color="auto"/>
      </w:divBdr>
    </w:div>
    <w:div w:id="1443568249">
      <w:bodyDiv w:val="1"/>
      <w:marLeft w:val="0pt"/>
      <w:marRight w:val="0pt"/>
      <w:marTop w:val="0pt"/>
      <w:marBottom w:val="0pt"/>
      <w:divBdr>
        <w:top w:val="none" w:sz="0" w:space="0" w:color="auto"/>
        <w:left w:val="none" w:sz="0" w:space="0" w:color="auto"/>
        <w:bottom w:val="none" w:sz="0" w:space="0" w:color="auto"/>
        <w:right w:val="none" w:sz="0" w:space="0" w:color="auto"/>
      </w:divBdr>
    </w:div>
    <w:div w:id="1449542081">
      <w:bodyDiv w:val="1"/>
      <w:marLeft w:val="0pt"/>
      <w:marRight w:val="0pt"/>
      <w:marTop w:val="0pt"/>
      <w:marBottom w:val="0pt"/>
      <w:divBdr>
        <w:top w:val="none" w:sz="0" w:space="0" w:color="auto"/>
        <w:left w:val="none" w:sz="0" w:space="0" w:color="auto"/>
        <w:bottom w:val="none" w:sz="0" w:space="0" w:color="auto"/>
        <w:right w:val="none" w:sz="0" w:space="0" w:color="auto"/>
      </w:divBdr>
    </w:div>
    <w:div w:id="1469009715">
      <w:bodyDiv w:val="1"/>
      <w:marLeft w:val="0pt"/>
      <w:marRight w:val="0pt"/>
      <w:marTop w:val="0pt"/>
      <w:marBottom w:val="0pt"/>
      <w:divBdr>
        <w:top w:val="none" w:sz="0" w:space="0" w:color="auto"/>
        <w:left w:val="none" w:sz="0" w:space="0" w:color="auto"/>
        <w:bottom w:val="none" w:sz="0" w:space="0" w:color="auto"/>
        <w:right w:val="none" w:sz="0" w:space="0" w:color="auto"/>
      </w:divBdr>
    </w:div>
    <w:div w:id="1477336015">
      <w:bodyDiv w:val="1"/>
      <w:marLeft w:val="0pt"/>
      <w:marRight w:val="0pt"/>
      <w:marTop w:val="0pt"/>
      <w:marBottom w:val="0pt"/>
      <w:divBdr>
        <w:top w:val="none" w:sz="0" w:space="0" w:color="auto"/>
        <w:left w:val="none" w:sz="0" w:space="0" w:color="auto"/>
        <w:bottom w:val="none" w:sz="0" w:space="0" w:color="auto"/>
        <w:right w:val="none" w:sz="0" w:space="0" w:color="auto"/>
      </w:divBdr>
    </w:div>
    <w:div w:id="1505435640">
      <w:bodyDiv w:val="1"/>
      <w:marLeft w:val="0pt"/>
      <w:marRight w:val="0pt"/>
      <w:marTop w:val="0pt"/>
      <w:marBottom w:val="0pt"/>
      <w:divBdr>
        <w:top w:val="none" w:sz="0" w:space="0" w:color="auto"/>
        <w:left w:val="none" w:sz="0" w:space="0" w:color="auto"/>
        <w:bottom w:val="none" w:sz="0" w:space="0" w:color="auto"/>
        <w:right w:val="none" w:sz="0" w:space="0" w:color="auto"/>
      </w:divBdr>
    </w:div>
    <w:div w:id="1545679934">
      <w:bodyDiv w:val="1"/>
      <w:marLeft w:val="0pt"/>
      <w:marRight w:val="0pt"/>
      <w:marTop w:val="0pt"/>
      <w:marBottom w:val="0pt"/>
      <w:divBdr>
        <w:top w:val="none" w:sz="0" w:space="0" w:color="auto"/>
        <w:left w:val="none" w:sz="0" w:space="0" w:color="auto"/>
        <w:bottom w:val="none" w:sz="0" w:space="0" w:color="auto"/>
        <w:right w:val="none" w:sz="0" w:space="0" w:color="auto"/>
      </w:divBdr>
    </w:div>
    <w:div w:id="1569421325">
      <w:bodyDiv w:val="1"/>
      <w:marLeft w:val="0pt"/>
      <w:marRight w:val="0pt"/>
      <w:marTop w:val="0pt"/>
      <w:marBottom w:val="0pt"/>
      <w:divBdr>
        <w:top w:val="none" w:sz="0" w:space="0" w:color="auto"/>
        <w:left w:val="none" w:sz="0" w:space="0" w:color="auto"/>
        <w:bottom w:val="none" w:sz="0" w:space="0" w:color="auto"/>
        <w:right w:val="none" w:sz="0" w:space="0" w:color="auto"/>
      </w:divBdr>
    </w:div>
    <w:div w:id="1590118773">
      <w:bodyDiv w:val="1"/>
      <w:marLeft w:val="0pt"/>
      <w:marRight w:val="0pt"/>
      <w:marTop w:val="0pt"/>
      <w:marBottom w:val="0pt"/>
      <w:divBdr>
        <w:top w:val="none" w:sz="0" w:space="0" w:color="auto"/>
        <w:left w:val="none" w:sz="0" w:space="0" w:color="auto"/>
        <w:bottom w:val="none" w:sz="0" w:space="0" w:color="auto"/>
        <w:right w:val="none" w:sz="0" w:space="0" w:color="auto"/>
      </w:divBdr>
    </w:div>
    <w:div w:id="1612669057">
      <w:bodyDiv w:val="1"/>
      <w:marLeft w:val="0pt"/>
      <w:marRight w:val="0pt"/>
      <w:marTop w:val="0pt"/>
      <w:marBottom w:val="0pt"/>
      <w:divBdr>
        <w:top w:val="none" w:sz="0" w:space="0" w:color="auto"/>
        <w:left w:val="none" w:sz="0" w:space="0" w:color="auto"/>
        <w:bottom w:val="none" w:sz="0" w:space="0" w:color="auto"/>
        <w:right w:val="none" w:sz="0" w:space="0" w:color="auto"/>
      </w:divBdr>
    </w:div>
    <w:div w:id="1637103033">
      <w:bodyDiv w:val="1"/>
      <w:marLeft w:val="0pt"/>
      <w:marRight w:val="0pt"/>
      <w:marTop w:val="0pt"/>
      <w:marBottom w:val="0pt"/>
      <w:divBdr>
        <w:top w:val="none" w:sz="0" w:space="0" w:color="auto"/>
        <w:left w:val="none" w:sz="0" w:space="0" w:color="auto"/>
        <w:bottom w:val="none" w:sz="0" w:space="0" w:color="auto"/>
        <w:right w:val="none" w:sz="0" w:space="0" w:color="auto"/>
      </w:divBdr>
    </w:div>
    <w:div w:id="1647736054">
      <w:bodyDiv w:val="1"/>
      <w:marLeft w:val="0pt"/>
      <w:marRight w:val="0pt"/>
      <w:marTop w:val="0pt"/>
      <w:marBottom w:val="0pt"/>
      <w:divBdr>
        <w:top w:val="none" w:sz="0" w:space="0" w:color="auto"/>
        <w:left w:val="none" w:sz="0" w:space="0" w:color="auto"/>
        <w:bottom w:val="none" w:sz="0" w:space="0" w:color="auto"/>
        <w:right w:val="none" w:sz="0" w:space="0" w:color="auto"/>
      </w:divBdr>
    </w:div>
    <w:div w:id="1648589380">
      <w:bodyDiv w:val="1"/>
      <w:marLeft w:val="0pt"/>
      <w:marRight w:val="0pt"/>
      <w:marTop w:val="0pt"/>
      <w:marBottom w:val="0pt"/>
      <w:divBdr>
        <w:top w:val="none" w:sz="0" w:space="0" w:color="auto"/>
        <w:left w:val="none" w:sz="0" w:space="0" w:color="auto"/>
        <w:bottom w:val="none" w:sz="0" w:space="0" w:color="auto"/>
        <w:right w:val="none" w:sz="0" w:space="0" w:color="auto"/>
      </w:divBdr>
    </w:div>
    <w:div w:id="1649044295">
      <w:bodyDiv w:val="1"/>
      <w:marLeft w:val="0pt"/>
      <w:marRight w:val="0pt"/>
      <w:marTop w:val="0pt"/>
      <w:marBottom w:val="0pt"/>
      <w:divBdr>
        <w:top w:val="none" w:sz="0" w:space="0" w:color="auto"/>
        <w:left w:val="none" w:sz="0" w:space="0" w:color="auto"/>
        <w:bottom w:val="none" w:sz="0" w:space="0" w:color="auto"/>
        <w:right w:val="none" w:sz="0" w:space="0" w:color="auto"/>
      </w:divBdr>
    </w:div>
    <w:div w:id="1658220508">
      <w:bodyDiv w:val="1"/>
      <w:marLeft w:val="0pt"/>
      <w:marRight w:val="0pt"/>
      <w:marTop w:val="0pt"/>
      <w:marBottom w:val="0pt"/>
      <w:divBdr>
        <w:top w:val="none" w:sz="0" w:space="0" w:color="auto"/>
        <w:left w:val="none" w:sz="0" w:space="0" w:color="auto"/>
        <w:bottom w:val="none" w:sz="0" w:space="0" w:color="auto"/>
        <w:right w:val="none" w:sz="0" w:space="0" w:color="auto"/>
      </w:divBdr>
    </w:div>
    <w:div w:id="1674603039">
      <w:bodyDiv w:val="1"/>
      <w:marLeft w:val="0pt"/>
      <w:marRight w:val="0pt"/>
      <w:marTop w:val="0pt"/>
      <w:marBottom w:val="0pt"/>
      <w:divBdr>
        <w:top w:val="none" w:sz="0" w:space="0" w:color="auto"/>
        <w:left w:val="none" w:sz="0" w:space="0" w:color="auto"/>
        <w:bottom w:val="none" w:sz="0" w:space="0" w:color="auto"/>
        <w:right w:val="none" w:sz="0" w:space="0" w:color="auto"/>
      </w:divBdr>
    </w:div>
    <w:div w:id="1675452992">
      <w:bodyDiv w:val="1"/>
      <w:marLeft w:val="0pt"/>
      <w:marRight w:val="0pt"/>
      <w:marTop w:val="0pt"/>
      <w:marBottom w:val="0pt"/>
      <w:divBdr>
        <w:top w:val="none" w:sz="0" w:space="0" w:color="auto"/>
        <w:left w:val="none" w:sz="0" w:space="0" w:color="auto"/>
        <w:bottom w:val="none" w:sz="0" w:space="0" w:color="auto"/>
        <w:right w:val="none" w:sz="0" w:space="0" w:color="auto"/>
      </w:divBdr>
    </w:div>
    <w:div w:id="1687560082">
      <w:bodyDiv w:val="1"/>
      <w:marLeft w:val="0pt"/>
      <w:marRight w:val="0pt"/>
      <w:marTop w:val="0pt"/>
      <w:marBottom w:val="0pt"/>
      <w:divBdr>
        <w:top w:val="none" w:sz="0" w:space="0" w:color="auto"/>
        <w:left w:val="none" w:sz="0" w:space="0" w:color="auto"/>
        <w:bottom w:val="none" w:sz="0" w:space="0" w:color="auto"/>
        <w:right w:val="none" w:sz="0" w:space="0" w:color="auto"/>
      </w:divBdr>
    </w:div>
    <w:div w:id="1716153914">
      <w:bodyDiv w:val="1"/>
      <w:marLeft w:val="0pt"/>
      <w:marRight w:val="0pt"/>
      <w:marTop w:val="0pt"/>
      <w:marBottom w:val="0pt"/>
      <w:divBdr>
        <w:top w:val="none" w:sz="0" w:space="0" w:color="auto"/>
        <w:left w:val="none" w:sz="0" w:space="0" w:color="auto"/>
        <w:bottom w:val="none" w:sz="0" w:space="0" w:color="auto"/>
        <w:right w:val="none" w:sz="0" w:space="0" w:color="auto"/>
      </w:divBdr>
    </w:div>
    <w:div w:id="1735932605">
      <w:bodyDiv w:val="1"/>
      <w:marLeft w:val="0pt"/>
      <w:marRight w:val="0pt"/>
      <w:marTop w:val="0pt"/>
      <w:marBottom w:val="0pt"/>
      <w:divBdr>
        <w:top w:val="none" w:sz="0" w:space="0" w:color="auto"/>
        <w:left w:val="none" w:sz="0" w:space="0" w:color="auto"/>
        <w:bottom w:val="none" w:sz="0" w:space="0" w:color="auto"/>
        <w:right w:val="none" w:sz="0" w:space="0" w:color="auto"/>
      </w:divBdr>
    </w:div>
    <w:div w:id="1834489541">
      <w:bodyDiv w:val="1"/>
      <w:marLeft w:val="0pt"/>
      <w:marRight w:val="0pt"/>
      <w:marTop w:val="0pt"/>
      <w:marBottom w:val="0pt"/>
      <w:divBdr>
        <w:top w:val="none" w:sz="0" w:space="0" w:color="auto"/>
        <w:left w:val="none" w:sz="0" w:space="0" w:color="auto"/>
        <w:bottom w:val="none" w:sz="0" w:space="0" w:color="auto"/>
        <w:right w:val="none" w:sz="0" w:space="0" w:color="auto"/>
      </w:divBdr>
    </w:div>
    <w:div w:id="1839424326">
      <w:bodyDiv w:val="1"/>
      <w:marLeft w:val="0pt"/>
      <w:marRight w:val="0pt"/>
      <w:marTop w:val="0pt"/>
      <w:marBottom w:val="0pt"/>
      <w:divBdr>
        <w:top w:val="none" w:sz="0" w:space="0" w:color="auto"/>
        <w:left w:val="none" w:sz="0" w:space="0" w:color="auto"/>
        <w:bottom w:val="none" w:sz="0" w:space="0" w:color="auto"/>
        <w:right w:val="none" w:sz="0" w:space="0" w:color="auto"/>
      </w:divBdr>
    </w:div>
    <w:div w:id="1844708152">
      <w:bodyDiv w:val="1"/>
      <w:marLeft w:val="0pt"/>
      <w:marRight w:val="0pt"/>
      <w:marTop w:val="0pt"/>
      <w:marBottom w:val="0pt"/>
      <w:divBdr>
        <w:top w:val="none" w:sz="0" w:space="0" w:color="auto"/>
        <w:left w:val="none" w:sz="0" w:space="0" w:color="auto"/>
        <w:bottom w:val="none" w:sz="0" w:space="0" w:color="auto"/>
        <w:right w:val="none" w:sz="0" w:space="0" w:color="auto"/>
      </w:divBdr>
    </w:div>
    <w:div w:id="1859272297">
      <w:bodyDiv w:val="1"/>
      <w:marLeft w:val="0pt"/>
      <w:marRight w:val="0pt"/>
      <w:marTop w:val="0pt"/>
      <w:marBottom w:val="0pt"/>
      <w:divBdr>
        <w:top w:val="none" w:sz="0" w:space="0" w:color="auto"/>
        <w:left w:val="none" w:sz="0" w:space="0" w:color="auto"/>
        <w:bottom w:val="none" w:sz="0" w:space="0" w:color="auto"/>
        <w:right w:val="none" w:sz="0" w:space="0" w:color="auto"/>
      </w:divBdr>
    </w:div>
    <w:div w:id="1894609944">
      <w:bodyDiv w:val="1"/>
      <w:marLeft w:val="0pt"/>
      <w:marRight w:val="0pt"/>
      <w:marTop w:val="0pt"/>
      <w:marBottom w:val="0pt"/>
      <w:divBdr>
        <w:top w:val="none" w:sz="0" w:space="0" w:color="auto"/>
        <w:left w:val="none" w:sz="0" w:space="0" w:color="auto"/>
        <w:bottom w:val="none" w:sz="0" w:space="0" w:color="auto"/>
        <w:right w:val="none" w:sz="0" w:space="0" w:color="auto"/>
      </w:divBdr>
    </w:div>
    <w:div w:id="1923637582">
      <w:bodyDiv w:val="1"/>
      <w:marLeft w:val="0pt"/>
      <w:marRight w:val="0pt"/>
      <w:marTop w:val="0pt"/>
      <w:marBottom w:val="0pt"/>
      <w:divBdr>
        <w:top w:val="none" w:sz="0" w:space="0" w:color="auto"/>
        <w:left w:val="none" w:sz="0" w:space="0" w:color="auto"/>
        <w:bottom w:val="none" w:sz="0" w:space="0" w:color="auto"/>
        <w:right w:val="none" w:sz="0" w:space="0" w:color="auto"/>
      </w:divBdr>
    </w:div>
    <w:div w:id="1935749395">
      <w:bodyDiv w:val="1"/>
      <w:marLeft w:val="0pt"/>
      <w:marRight w:val="0pt"/>
      <w:marTop w:val="0pt"/>
      <w:marBottom w:val="0pt"/>
      <w:divBdr>
        <w:top w:val="none" w:sz="0" w:space="0" w:color="auto"/>
        <w:left w:val="none" w:sz="0" w:space="0" w:color="auto"/>
        <w:bottom w:val="none" w:sz="0" w:space="0" w:color="auto"/>
        <w:right w:val="none" w:sz="0" w:space="0" w:color="auto"/>
      </w:divBdr>
    </w:div>
    <w:div w:id="1955013582">
      <w:bodyDiv w:val="1"/>
      <w:marLeft w:val="0pt"/>
      <w:marRight w:val="0pt"/>
      <w:marTop w:val="0pt"/>
      <w:marBottom w:val="0pt"/>
      <w:divBdr>
        <w:top w:val="none" w:sz="0" w:space="0" w:color="auto"/>
        <w:left w:val="none" w:sz="0" w:space="0" w:color="auto"/>
        <w:bottom w:val="none" w:sz="0" w:space="0" w:color="auto"/>
        <w:right w:val="none" w:sz="0" w:space="0" w:color="auto"/>
      </w:divBdr>
    </w:div>
    <w:div w:id="1977951278">
      <w:bodyDiv w:val="1"/>
      <w:marLeft w:val="0pt"/>
      <w:marRight w:val="0pt"/>
      <w:marTop w:val="0pt"/>
      <w:marBottom w:val="0pt"/>
      <w:divBdr>
        <w:top w:val="none" w:sz="0" w:space="0" w:color="auto"/>
        <w:left w:val="none" w:sz="0" w:space="0" w:color="auto"/>
        <w:bottom w:val="none" w:sz="0" w:space="0" w:color="auto"/>
        <w:right w:val="none" w:sz="0" w:space="0" w:color="auto"/>
      </w:divBdr>
    </w:div>
    <w:div w:id="1978291812">
      <w:bodyDiv w:val="1"/>
      <w:marLeft w:val="0pt"/>
      <w:marRight w:val="0pt"/>
      <w:marTop w:val="0pt"/>
      <w:marBottom w:val="0pt"/>
      <w:divBdr>
        <w:top w:val="none" w:sz="0" w:space="0" w:color="auto"/>
        <w:left w:val="none" w:sz="0" w:space="0" w:color="auto"/>
        <w:bottom w:val="none" w:sz="0" w:space="0" w:color="auto"/>
        <w:right w:val="none" w:sz="0" w:space="0" w:color="auto"/>
      </w:divBdr>
    </w:div>
    <w:div w:id="1980260237">
      <w:bodyDiv w:val="1"/>
      <w:marLeft w:val="0pt"/>
      <w:marRight w:val="0pt"/>
      <w:marTop w:val="0pt"/>
      <w:marBottom w:val="0pt"/>
      <w:divBdr>
        <w:top w:val="none" w:sz="0" w:space="0" w:color="auto"/>
        <w:left w:val="none" w:sz="0" w:space="0" w:color="auto"/>
        <w:bottom w:val="none" w:sz="0" w:space="0" w:color="auto"/>
        <w:right w:val="none" w:sz="0" w:space="0" w:color="auto"/>
      </w:divBdr>
    </w:div>
    <w:div w:id="2002269830">
      <w:bodyDiv w:val="1"/>
      <w:marLeft w:val="0pt"/>
      <w:marRight w:val="0pt"/>
      <w:marTop w:val="0pt"/>
      <w:marBottom w:val="0pt"/>
      <w:divBdr>
        <w:top w:val="none" w:sz="0" w:space="0" w:color="auto"/>
        <w:left w:val="none" w:sz="0" w:space="0" w:color="auto"/>
        <w:bottom w:val="none" w:sz="0" w:space="0" w:color="auto"/>
        <w:right w:val="none" w:sz="0" w:space="0" w:color="auto"/>
      </w:divBdr>
    </w:div>
    <w:div w:id="2008241611">
      <w:bodyDiv w:val="1"/>
      <w:marLeft w:val="0pt"/>
      <w:marRight w:val="0pt"/>
      <w:marTop w:val="0pt"/>
      <w:marBottom w:val="0pt"/>
      <w:divBdr>
        <w:top w:val="none" w:sz="0" w:space="0" w:color="auto"/>
        <w:left w:val="none" w:sz="0" w:space="0" w:color="auto"/>
        <w:bottom w:val="none" w:sz="0" w:space="0" w:color="auto"/>
        <w:right w:val="none" w:sz="0" w:space="0" w:color="auto"/>
      </w:divBdr>
    </w:div>
    <w:div w:id="2039088644">
      <w:bodyDiv w:val="1"/>
      <w:marLeft w:val="0pt"/>
      <w:marRight w:val="0pt"/>
      <w:marTop w:val="0pt"/>
      <w:marBottom w:val="0pt"/>
      <w:divBdr>
        <w:top w:val="none" w:sz="0" w:space="0" w:color="auto"/>
        <w:left w:val="none" w:sz="0" w:space="0" w:color="auto"/>
        <w:bottom w:val="none" w:sz="0" w:space="0" w:color="auto"/>
        <w:right w:val="none" w:sz="0" w:space="0" w:color="auto"/>
      </w:divBdr>
    </w:div>
    <w:div w:id="2047875703">
      <w:bodyDiv w:val="1"/>
      <w:marLeft w:val="0pt"/>
      <w:marRight w:val="0pt"/>
      <w:marTop w:val="0pt"/>
      <w:marBottom w:val="0pt"/>
      <w:divBdr>
        <w:top w:val="none" w:sz="0" w:space="0" w:color="auto"/>
        <w:left w:val="none" w:sz="0" w:space="0" w:color="auto"/>
        <w:bottom w:val="none" w:sz="0" w:space="0" w:color="auto"/>
        <w:right w:val="none" w:sz="0" w:space="0" w:color="auto"/>
      </w:divBdr>
    </w:div>
    <w:div w:id="2057584534">
      <w:bodyDiv w:val="1"/>
      <w:marLeft w:val="0pt"/>
      <w:marRight w:val="0pt"/>
      <w:marTop w:val="0pt"/>
      <w:marBottom w:val="0pt"/>
      <w:divBdr>
        <w:top w:val="none" w:sz="0" w:space="0" w:color="auto"/>
        <w:left w:val="none" w:sz="0" w:space="0" w:color="auto"/>
        <w:bottom w:val="none" w:sz="0" w:space="0" w:color="auto"/>
        <w:right w:val="none" w:sz="0" w:space="0" w:color="auto"/>
      </w:divBdr>
    </w:div>
    <w:div w:id="2061511249">
      <w:bodyDiv w:val="1"/>
      <w:marLeft w:val="0pt"/>
      <w:marRight w:val="0pt"/>
      <w:marTop w:val="0pt"/>
      <w:marBottom w:val="0pt"/>
      <w:divBdr>
        <w:top w:val="none" w:sz="0" w:space="0" w:color="auto"/>
        <w:left w:val="none" w:sz="0" w:space="0" w:color="auto"/>
        <w:bottom w:val="none" w:sz="0" w:space="0" w:color="auto"/>
        <w:right w:val="none" w:sz="0" w:space="0" w:color="auto"/>
      </w:divBdr>
    </w:div>
    <w:div w:id="2072464311">
      <w:bodyDiv w:val="1"/>
      <w:marLeft w:val="0pt"/>
      <w:marRight w:val="0pt"/>
      <w:marTop w:val="0pt"/>
      <w:marBottom w:val="0pt"/>
      <w:divBdr>
        <w:top w:val="none" w:sz="0" w:space="0" w:color="auto"/>
        <w:left w:val="none" w:sz="0" w:space="0" w:color="auto"/>
        <w:bottom w:val="none" w:sz="0" w:space="0" w:color="auto"/>
        <w:right w:val="none" w:sz="0" w:space="0" w:color="auto"/>
      </w:divBdr>
    </w:div>
    <w:div w:id="2099209112">
      <w:bodyDiv w:val="1"/>
      <w:marLeft w:val="0pt"/>
      <w:marRight w:val="0pt"/>
      <w:marTop w:val="0pt"/>
      <w:marBottom w:val="0pt"/>
      <w:divBdr>
        <w:top w:val="none" w:sz="0" w:space="0" w:color="auto"/>
        <w:left w:val="none" w:sz="0" w:space="0" w:color="auto"/>
        <w:bottom w:val="none" w:sz="0" w:space="0" w:color="auto"/>
        <w:right w:val="none" w:sz="0" w:space="0" w:color="auto"/>
      </w:divBdr>
    </w:div>
    <w:div w:id="2102874916">
      <w:bodyDiv w:val="1"/>
      <w:marLeft w:val="0pt"/>
      <w:marRight w:val="0pt"/>
      <w:marTop w:val="0pt"/>
      <w:marBottom w:val="0pt"/>
      <w:divBdr>
        <w:top w:val="none" w:sz="0" w:space="0" w:color="auto"/>
        <w:left w:val="none" w:sz="0" w:space="0" w:color="auto"/>
        <w:bottom w:val="none" w:sz="0" w:space="0" w:color="auto"/>
        <w:right w:val="none" w:sz="0" w:space="0" w:color="auto"/>
      </w:divBdr>
    </w:div>
    <w:div w:id="2106538725">
      <w:bodyDiv w:val="1"/>
      <w:marLeft w:val="0pt"/>
      <w:marRight w:val="0pt"/>
      <w:marTop w:val="0pt"/>
      <w:marBottom w:val="0pt"/>
      <w:divBdr>
        <w:top w:val="none" w:sz="0" w:space="0" w:color="auto"/>
        <w:left w:val="none" w:sz="0" w:space="0" w:color="auto"/>
        <w:bottom w:val="none" w:sz="0" w:space="0" w:color="auto"/>
        <w:right w:val="none" w:sz="0" w:space="0" w:color="auto"/>
      </w:divBdr>
    </w:div>
    <w:div w:id="2138914281">
      <w:bodyDiv w:val="1"/>
      <w:marLeft w:val="0pt"/>
      <w:marRight w:val="0pt"/>
      <w:marTop w:val="0pt"/>
      <w:marBottom w:val="0pt"/>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purl.oclc.org/ooxml/officeDocument/relationships/footer" Target="footer1.xml"/><Relationship Id="rId13" Type="http://schemas.microsoft.com/office/2007/relationships/diagramDrawing" Target="diagrams/drawing1.xml"/><Relationship Id="rId3" Type="http://purl.oclc.org/ooxml/officeDocument/relationships/styles" Target="styles.xml"/><Relationship Id="rId7" Type="http://purl.oclc.org/ooxml/officeDocument/relationships/endnotes" Target="endnotes.xml"/><Relationship Id="rId12" Type="http://purl.oclc.org/ooxml/officeDocument/relationships/diagramColors" Target="diagrams/colors1.xml"/><Relationship Id="rId2" Type="http://purl.oclc.org/ooxml/officeDocument/relationships/numbering" Target="numbering.xml"/><Relationship Id="rId1" Type="http://purl.oclc.org/ooxml/officeDocument/relationships/customXml" Target="../customXml/item1.xml"/><Relationship Id="rId6" Type="http://purl.oclc.org/ooxml/officeDocument/relationships/footnotes" Target="footnotes.xml"/><Relationship Id="rId11" Type="http://purl.oclc.org/ooxml/officeDocument/relationships/diagramQuickStyle" Target="diagrams/quickStyle1.xml"/><Relationship Id="rId5" Type="http://purl.oclc.org/ooxml/officeDocument/relationships/webSettings" Target="webSettings.xml"/><Relationship Id="rId15" Type="http://purl.oclc.org/ooxml/officeDocument/relationships/theme" Target="theme/theme1.xml"/><Relationship Id="rId10" Type="http://purl.oclc.org/ooxml/officeDocument/relationships/diagramLayout" Target="diagrams/layout1.xml"/><Relationship Id="rId4" Type="http://purl.oclc.org/ooxml/officeDocument/relationships/settings" Target="settings.xml"/><Relationship Id="rId9" Type="http://purl.oclc.org/ooxml/officeDocument/relationships/diagramData" Target="diagrams/data1.xml"/><Relationship Id="rId14" Type="http://purl.oclc.org/ooxml/officeDocument/relationships/fontTable" Target="fontTable.xml"/></Relationships>
</file>

<file path=word/diagrams/colors1.xml><?xml version="1.0" encoding="utf-8"?>
<dgm:colorsDef xmlns:dgm="http://purl.oclc.org/ooxml/drawingml/diagram" xmlns:a="http://purl.oclc.org/ooxml/drawingml/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
      </a:schemeClr>
    </dgm:fillClrLst>
    <dgm:linClrLst meth="repeat">
      <a:schemeClr val="dk2">
        <a:shade val="80%"/>
      </a:schemeClr>
    </dgm:linClrLst>
    <dgm:effectClrLst/>
    <dgm:txLinClrLst/>
    <dgm:txFillClrLst meth="repeat">
      <a:schemeClr val="lt2"/>
    </dgm:txFillClrLst>
    <dgm:txEffectClrLst/>
  </dgm:styleLbl>
  <dgm:styleLbl name="bgImgPlace1">
    <dgm:fillClrLst meth="repeat">
      <a:schemeClr val="dk2">
        <a:tint val="50%"/>
      </a:schemeClr>
    </dgm:fillClrLst>
    <dgm:linClrLst meth="repeat">
      <a:schemeClr val="dk2">
        <a:shade val="80%"/>
      </a:schemeClr>
    </dgm:linClrLst>
    <dgm:effectClrLst/>
    <dgm:txLinClrLst/>
    <dgm:txFillClrLst meth="repeat">
      <a:schemeClr val="lt2"/>
    </dgm:txFillClrLst>
    <dgm:txEffectClrLst/>
  </dgm:styleLbl>
  <dgm:styleLbl name="sibTrans2D1">
    <dgm:fillClrLst meth="repeat">
      <a:schemeClr val="dk2">
        <a:tint val="60%"/>
      </a:schemeClr>
    </dgm:fillClrLst>
    <dgm:linClrLst meth="repeat">
      <a:schemeClr val="dk2">
        <a:tint val="60%"/>
      </a:schemeClr>
    </dgm:linClrLst>
    <dgm:effectClrLst/>
    <dgm:txLinClrLst/>
    <dgm:txFillClrLst/>
    <dgm:txEffectClrLst/>
  </dgm:styleLbl>
  <dgm:styleLbl name="fgSibTrans2D1">
    <dgm:fillClrLst meth="repeat">
      <a:schemeClr val="dk2">
        <a:tint val="60%"/>
      </a:schemeClr>
    </dgm:fillClrLst>
    <dgm:linClrLst meth="repeat">
      <a:schemeClr val="dk2">
        <a:tint val="60%"/>
      </a:schemeClr>
    </dgm:linClrLst>
    <dgm:effectClrLst/>
    <dgm:txLinClrLst/>
    <dgm:txFillClrLst/>
    <dgm:txEffectClrLst/>
  </dgm:styleLbl>
  <dgm:styleLbl name="bgSibTrans2D1">
    <dgm:fillClrLst meth="repeat">
      <a:schemeClr val="dk2">
        <a:tint val="60%"/>
      </a:schemeClr>
    </dgm:fillClrLst>
    <dgm:linClrLst meth="repeat">
      <a:schemeClr val="dk2">
        <a:tint val="6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
      </a:schemeClr>
    </dgm:fillClrLst>
    <dgm:linClrLst meth="repeat">
      <a:schemeClr val="dk2">
        <a:tint val="6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
      </a:schemeClr>
    </dgm:linClrLst>
    <dgm:effectClrLst/>
    <dgm:txLinClrLst/>
    <dgm:txFillClrLst meth="repeat">
      <a:schemeClr val="tx1"/>
    </dgm:txFillClrLst>
    <dgm:txEffectClrLst/>
  </dgm:styleLbl>
  <dgm:styleLbl name="fgAcc1">
    <dgm:fillClrLst meth="repeat">
      <a:schemeClr val="lt2">
        <a:alpha val="9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
        <a:tint val="40%"/>
      </a:schemeClr>
    </dgm:fillClrLst>
    <dgm:linClrLst meth="repeat">
      <a:schemeClr val="dk2">
        <a:alpha val="90%"/>
        <a:tint val="40%"/>
      </a:schemeClr>
    </dgm:linClrLst>
    <dgm:effectClrLst/>
    <dgm:txLinClrLst/>
    <dgm:txFillClrLst meth="repeat">
      <a:schemeClr val="dk1"/>
    </dgm:txFillClrLst>
    <dgm:txEffectClrLst/>
  </dgm:styleLbl>
  <dgm:styleLbl name="alignAccFollowNode1">
    <dgm:fillClrLst meth="repeat">
      <a:schemeClr val="dk2">
        <a:alpha val="90%"/>
        <a:tint val="40%"/>
      </a:schemeClr>
    </dgm:fillClrLst>
    <dgm:linClrLst meth="repeat">
      <a:schemeClr val="dk2">
        <a:alpha val="90%"/>
        <a:tint val="40%"/>
      </a:schemeClr>
    </dgm:linClrLst>
    <dgm:effectClrLst/>
    <dgm:txLinClrLst/>
    <dgm:txFillClrLst meth="repeat">
      <a:schemeClr val="dk1"/>
    </dgm:txFillClrLst>
    <dgm:txEffectClrLst/>
  </dgm:styleLbl>
  <dgm:styleLbl name="bgAccFollowNode1">
    <dgm:fillClrLst meth="repeat">
      <a:schemeClr val="dk2">
        <a:alpha val="90%"/>
        <a:tint val="40%"/>
      </a:schemeClr>
    </dgm:fillClrLst>
    <dgm:linClrLst meth="repeat">
      <a:schemeClr val="dk2">
        <a:alpha val="90%"/>
        <a:tint val="40%"/>
      </a:schemeClr>
    </dgm:linClrLst>
    <dgm:effectClrLst/>
    <dgm:txLinClrLst/>
    <dgm:txFillClrLst meth="repeat">
      <a:schemeClr val="dk1"/>
    </dgm:txFillClrLst>
    <dgm:txEffectClrLst/>
  </dgm:styleLbl>
  <dgm:styleLbl name="fgAcc0">
    <dgm:fillClrLst meth="repeat">
      <a:schemeClr val="lt2">
        <a:alpha val="9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
        <a:alpha val="4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purl.oclc.org/ooxml/drawingml/diagram" xmlns:a="http://purl.oclc.org/ooxml/drawingml/main">
  <dgm:ptLst>
    <dgm:pt modelId="{3C6DDDB1-EAC3-FD4C-A440-34B70A993B0A}" type="doc">
      <dgm:prSet loTypeId="urn:microsoft.com/office/officeart/2005/8/layout/process2" loCatId="" qsTypeId="urn:microsoft.com/office/officeart/2005/8/quickstyle/simple1" qsCatId="simple" csTypeId="urn:microsoft.com/office/officeart/2005/8/colors/accent0_3" csCatId="mainScheme" phldr="1"/>
      <dgm:spPr/>
      <dgm:t>
        <a:bodyPr/>
        <a:lstStyle/>
        <a:p>
          <a:endParaRPr lang="en-GB"/>
        </a:p>
      </dgm:t>
    </dgm:pt>
    <dgm:pt modelId="{B5FB70E3-4C8E-C743-9158-9891D4662AAE}">
      <dgm:prSet phldrT="[Text]"/>
      <dgm:spPr/>
      <dgm:t>
        <a:bodyPr/>
        <a:lstStyle/>
        <a:p>
          <a:r>
            <a:rPr lang="en-GB"/>
            <a:t>Preparation</a:t>
          </a:r>
        </a:p>
      </dgm:t>
    </dgm:pt>
    <dgm:pt modelId="{92EE06CF-92E6-B749-8261-7E93CFFA303B}" type="parTrans" cxnId="{B5344B22-0D19-D54A-B299-67E2E05CF7D6}">
      <dgm:prSet/>
      <dgm:spPr/>
      <dgm:t>
        <a:bodyPr/>
        <a:lstStyle/>
        <a:p>
          <a:endParaRPr lang="en-GB"/>
        </a:p>
      </dgm:t>
    </dgm:pt>
    <dgm:pt modelId="{F9AC08EC-7E1D-074C-BEF1-7D27F3151466}" type="sibTrans" cxnId="{B5344B22-0D19-D54A-B299-67E2E05CF7D6}">
      <dgm:prSet/>
      <dgm:spPr/>
      <dgm:t>
        <a:bodyPr/>
        <a:lstStyle/>
        <a:p>
          <a:endParaRPr lang="en-GB"/>
        </a:p>
      </dgm:t>
    </dgm:pt>
    <dgm:pt modelId="{2DF88B10-A031-2C40-B3CB-5C9BE27A4D1C}">
      <dgm:prSet phldrT="[Text]"/>
      <dgm:spPr/>
      <dgm:t>
        <a:bodyPr/>
        <a:lstStyle/>
        <a:p>
          <a:r>
            <a:rPr lang="en-GB"/>
            <a:t>Detection and Analysis</a:t>
          </a:r>
        </a:p>
      </dgm:t>
    </dgm:pt>
    <dgm:pt modelId="{CEB68C1A-028A-3146-848B-EECCDA6473A1}" type="parTrans" cxnId="{959E02BB-CDB4-3A49-91EC-750FA5F5E167}">
      <dgm:prSet/>
      <dgm:spPr/>
      <dgm:t>
        <a:bodyPr/>
        <a:lstStyle/>
        <a:p>
          <a:endParaRPr lang="en-GB"/>
        </a:p>
      </dgm:t>
    </dgm:pt>
    <dgm:pt modelId="{32D0D948-E29C-2949-A279-1B2880F7E143}" type="sibTrans" cxnId="{959E02BB-CDB4-3A49-91EC-750FA5F5E167}">
      <dgm:prSet/>
      <dgm:spPr/>
      <dgm:t>
        <a:bodyPr/>
        <a:lstStyle/>
        <a:p>
          <a:endParaRPr lang="en-GB"/>
        </a:p>
      </dgm:t>
    </dgm:pt>
    <dgm:pt modelId="{7DE0599C-DDB4-F540-AD1C-76D2907A1D96}">
      <dgm:prSet phldrT="[Text]"/>
      <dgm:spPr/>
      <dgm:t>
        <a:bodyPr/>
        <a:lstStyle/>
        <a:p>
          <a:r>
            <a:rPr lang="en-GB"/>
            <a:t>Containment, Eradication and Recovery</a:t>
          </a:r>
        </a:p>
      </dgm:t>
    </dgm:pt>
    <dgm:pt modelId="{39ACBCD8-7692-474E-A2C2-B2D14B407EC0}" type="parTrans" cxnId="{1815FA27-A223-0B47-9927-A6CF694457DD}">
      <dgm:prSet/>
      <dgm:spPr/>
      <dgm:t>
        <a:bodyPr/>
        <a:lstStyle/>
        <a:p>
          <a:endParaRPr lang="en-GB"/>
        </a:p>
      </dgm:t>
    </dgm:pt>
    <dgm:pt modelId="{9383CBD7-9241-1B48-B9B4-2A5AD93EEF8A}" type="sibTrans" cxnId="{1815FA27-A223-0B47-9927-A6CF694457DD}">
      <dgm:prSet/>
      <dgm:spPr/>
      <dgm:t>
        <a:bodyPr/>
        <a:lstStyle/>
        <a:p>
          <a:endParaRPr lang="en-GB"/>
        </a:p>
      </dgm:t>
    </dgm:pt>
    <dgm:pt modelId="{9B43A952-F403-624F-9A54-CE4CFD4A7352}">
      <dgm:prSet phldrT="[Text]"/>
      <dgm:spPr/>
      <dgm:t>
        <a:bodyPr/>
        <a:lstStyle/>
        <a:p>
          <a:r>
            <a:rPr lang="en-GB"/>
            <a:t>Post Incident Review</a:t>
          </a:r>
        </a:p>
      </dgm:t>
    </dgm:pt>
    <dgm:pt modelId="{FC8EC6CB-EB1E-464C-AE72-945418475A78}" type="parTrans" cxnId="{752C719E-7A60-D448-BAEB-718A3C3CB91A}">
      <dgm:prSet/>
      <dgm:spPr/>
      <dgm:t>
        <a:bodyPr/>
        <a:lstStyle/>
        <a:p>
          <a:endParaRPr lang="en-GB"/>
        </a:p>
      </dgm:t>
    </dgm:pt>
    <dgm:pt modelId="{2D5436BE-D01B-614D-A74D-EEC3225FDFD4}" type="sibTrans" cxnId="{752C719E-7A60-D448-BAEB-718A3C3CB91A}">
      <dgm:prSet/>
      <dgm:spPr/>
      <dgm:t>
        <a:bodyPr/>
        <a:lstStyle/>
        <a:p>
          <a:endParaRPr lang="en-GB"/>
        </a:p>
      </dgm:t>
    </dgm:pt>
    <dgm:pt modelId="{DD82249E-7FA0-8F43-9E23-339F5975426B}" type="pres">
      <dgm:prSet presAssocID="{3C6DDDB1-EAC3-FD4C-A440-34B70A993B0A}" presName="linearFlow" presStyleCnt="0">
        <dgm:presLayoutVars>
          <dgm:resizeHandles val="exact"/>
        </dgm:presLayoutVars>
      </dgm:prSet>
      <dgm:spPr/>
    </dgm:pt>
    <dgm:pt modelId="{F0B38615-CCE7-9C41-A282-25C39F999BC4}" type="pres">
      <dgm:prSet presAssocID="{B5FB70E3-4C8E-C743-9158-9891D4662AAE}" presName="node" presStyleLbl="node1" presStyleIdx="0" presStyleCnt="4">
        <dgm:presLayoutVars>
          <dgm:bulletEnabled val="1"/>
        </dgm:presLayoutVars>
      </dgm:prSet>
      <dgm:spPr/>
    </dgm:pt>
    <dgm:pt modelId="{96DAE7BD-BE57-CE44-8668-73FBB7338D11}" type="pres">
      <dgm:prSet presAssocID="{F9AC08EC-7E1D-074C-BEF1-7D27F3151466}" presName="sibTrans" presStyleLbl="sibTrans2D1" presStyleIdx="0" presStyleCnt="3"/>
      <dgm:spPr/>
    </dgm:pt>
    <dgm:pt modelId="{EA5E0EBB-DC98-AE46-B340-DEBBE2EE7B5D}" type="pres">
      <dgm:prSet presAssocID="{F9AC08EC-7E1D-074C-BEF1-7D27F3151466}" presName="connectorText" presStyleLbl="sibTrans2D1" presStyleIdx="0" presStyleCnt="3"/>
      <dgm:spPr/>
    </dgm:pt>
    <dgm:pt modelId="{FCA3FD04-674F-834E-870E-F74EE4400A31}" type="pres">
      <dgm:prSet presAssocID="{2DF88B10-A031-2C40-B3CB-5C9BE27A4D1C}" presName="node" presStyleLbl="node1" presStyleIdx="1" presStyleCnt="4">
        <dgm:presLayoutVars>
          <dgm:bulletEnabled val="1"/>
        </dgm:presLayoutVars>
      </dgm:prSet>
      <dgm:spPr/>
    </dgm:pt>
    <dgm:pt modelId="{19D5FAB7-38FC-7447-88FA-B89C10B0EF5F}" type="pres">
      <dgm:prSet presAssocID="{32D0D948-E29C-2949-A279-1B2880F7E143}" presName="sibTrans" presStyleLbl="sibTrans2D1" presStyleIdx="1" presStyleCnt="3"/>
      <dgm:spPr/>
    </dgm:pt>
    <dgm:pt modelId="{7598570A-9106-3041-B759-515EB15280B7}" type="pres">
      <dgm:prSet presAssocID="{32D0D948-E29C-2949-A279-1B2880F7E143}" presName="connectorText" presStyleLbl="sibTrans2D1" presStyleIdx="1" presStyleCnt="3"/>
      <dgm:spPr/>
    </dgm:pt>
    <dgm:pt modelId="{7CE77069-5FE1-384D-8071-471D22704D92}" type="pres">
      <dgm:prSet presAssocID="{7DE0599C-DDB4-F540-AD1C-76D2907A1D96}" presName="node" presStyleLbl="node1" presStyleIdx="2" presStyleCnt="4">
        <dgm:presLayoutVars>
          <dgm:bulletEnabled val="1"/>
        </dgm:presLayoutVars>
      </dgm:prSet>
      <dgm:spPr/>
    </dgm:pt>
    <dgm:pt modelId="{C87AA557-BC89-9143-9FD0-66A88BD7B8EC}" type="pres">
      <dgm:prSet presAssocID="{9383CBD7-9241-1B48-B9B4-2A5AD93EEF8A}" presName="sibTrans" presStyleLbl="sibTrans2D1" presStyleIdx="2" presStyleCnt="3"/>
      <dgm:spPr/>
    </dgm:pt>
    <dgm:pt modelId="{609B9331-CBD6-BC45-8E66-5909B3EDA6C6}" type="pres">
      <dgm:prSet presAssocID="{9383CBD7-9241-1B48-B9B4-2A5AD93EEF8A}" presName="connectorText" presStyleLbl="sibTrans2D1" presStyleIdx="2" presStyleCnt="3"/>
      <dgm:spPr/>
    </dgm:pt>
    <dgm:pt modelId="{1E467323-A1CF-D344-AACE-78D0FAC5EA32}" type="pres">
      <dgm:prSet presAssocID="{9B43A952-F403-624F-9A54-CE4CFD4A7352}" presName="node" presStyleLbl="node1" presStyleIdx="3" presStyleCnt="4">
        <dgm:presLayoutVars>
          <dgm:bulletEnabled val="1"/>
        </dgm:presLayoutVars>
      </dgm:prSet>
      <dgm:spPr/>
    </dgm:pt>
  </dgm:ptLst>
  <dgm:cxnLst>
    <dgm:cxn modelId="{B5344B22-0D19-D54A-B299-67E2E05CF7D6}" srcId="{3C6DDDB1-EAC3-FD4C-A440-34B70A993B0A}" destId="{B5FB70E3-4C8E-C743-9158-9891D4662AAE}" srcOrd="0" destOrd="0" parTransId="{92EE06CF-92E6-B749-8261-7E93CFFA303B}" sibTransId="{F9AC08EC-7E1D-074C-BEF1-7D27F3151466}"/>
    <dgm:cxn modelId="{1815FA27-A223-0B47-9927-A6CF694457DD}" srcId="{3C6DDDB1-EAC3-FD4C-A440-34B70A993B0A}" destId="{7DE0599C-DDB4-F540-AD1C-76D2907A1D96}" srcOrd="2" destOrd="0" parTransId="{39ACBCD8-7692-474E-A2C2-B2D14B407EC0}" sibTransId="{9383CBD7-9241-1B48-B9B4-2A5AD93EEF8A}"/>
    <dgm:cxn modelId="{DB4F6D3B-1226-3F4F-9A42-3DB570652B7B}" type="presOf" srcId="{F9AC08EC-7E1D-074C-BEF1-7D27F3151466}" destId="{EA5E0EBB-DC98-AE46-B340-DEBBE2EE7B5D}" srcOrd="1" destOrd="0" presId="urn:microsoft.com/office/officeart/2005/8/layout/process2"/>
    <dgm:cxn modelId="{3C9E3142-44A9-E645-9E31-9C5A2CE8CADC}" type="presOf" srcId="{B5FB70E3-4C8E-C743-9158-9891D4662AAE}" destId="{F0B38615-CCE7-9C41-A282-25C39F999BC4}" srcOrd="0" destOrd="0" presId="urn:microsoft.com/office/officeart/2005/8/layout/process2"/>
    <dgm:cxn modelId="{2DF74C50-1C4D-0D48-842C-918A42A9B590}" type="presOf" srcId="{9B43A952-F403-624F-9A54-CE4CFD4A7352}" destId="{1E467323-A1CF-D344-AACE-78D0FAC5EA32}" srcOrd="0" destOrd="0" presId="urn:microsoft.com/office/officeart/2005/8/layout/process2"/>
    <dgm:cxn modelId="{087EAA5E-FD94-E54F-BBE1-AB90166DC747}" type="presOf" srcId="{7DE0599C-DDB4-F540-AD1C-76D2907A1D96}" destId="{7CE77069-5FE1-384D-8071-471D22704D92}" srcOrd="0" destOrd="0" presId="urn:microsoft.com/office/officeart/2005/8/layout/process2"/>
    <dgm:cxn modelId="{E0C6C88D-8E93-DF4C-AD37-19E3B4BF8E80}" type="presOf" srcId="{9383CBD7-9241-1B48-B9B4-2A5AD93EEF8A}" destId="{609B9331-CBD6-BC45-8E66-5909B3EDA6C6}" srcOrd="1" destOrd="0" presId="urn:microsoft.com/office/officeart/2005/8/layout/process2"/>
    <dgm:cxn modelId="{9D9D909B-0907-EA4D-855B-A3DEC9AF5EBC}" type="presOf" srcId="{32D0D948-E29C-2949-A279-1B2880F7E143}" destId="{19D5FAB7-38FC-7447-88FA-B89C10B0EF5F}" srcOrd="0" destOrd="0" presId="urn:microsoft.com/office/officeart/2005/8/layout/process2"/>
    <dgm:cxn modelId="{752C719E-7A60-D448-BAEB-718A3C3CB91A}" srcId="{3C6DDDB1-EAC3-FD4C-A440-34B70A993B0A}" destId="{9B43A952-F403-624F-9A54-CE4CFD4A7352}" srcOrd="3" destOrd="0" parTransId="{FC8EC6CB-EB1E-464C-AE72-945418475A78}" sibTransId="{2D5436BE-D01B-614D-A74D-EEC3225FDFD4}"/>
    <dgm:cxn modelId="{5C89719F-34C0-AB4E-AEDE-D593AF96BE4B}" type="presOf" srcId="{32D0D948-E29C-2949-A279-1B2880F7E143}" destId="{7598570A-9106-3041-B759-515EB15280B7}" srcOrd="1" destOrd="0" presId="urn:microsoft.com/office/officeart/2005/8/layout/process2"/>
    <dgm:cxn modelId="{959E02BB-CDB4-3A49-91EC-750FA5F5E167}" srcId="{3C6DDDB1-EAC3-FD4C-A440-34B70A993B0A}" destId="{2DF88B10-A031-2C40-B3CB-5C9BE27A4D1C}" srcOrd="1" destOrd="0" parTransId="{CEB68C1A-028A-3146-848B-EECCDA6473A1}" sibTransId="{32D0D948-E29C-2949-A279-1B2880F7E143}"/>
    <dgm:cxn modelId="{9D8B7FBB-BF40-0E45-820A-68E58939C7CA}" type="presOf" srcId="{F9AC08EC-7E1D-074C-BEF1-7D27F3151466}" destId="{96DAE7BD-BE57-CE44-8668-73FBB7338D11}" srcOrd="0" destOrd="0" presId="urn:microsoft.com/office/officeart/2005/8/layout/process2"/>
    <dgm:cxn modelId="{247729C9-B4D6-A143-97E1-2F387EE4EDC8}" type="presOf" srcId="{2DF88B10-A031-2C40-B3CB-5C9BE27A4D1C}" destId="{FCA3FD04-674F-834E-870E-F74EE4400A31}" srcOrd="0" destOrd="0" presId="urn:microsoft.com/office/officeart/2005/8/layout/process2"/>
    <dgm:cxn modelId="{925EF8C9-98EA-9347-A4E5-EE06B4F83E30}" type="presOf" srcId="{9383CBD7-9241-1B48-B9B4-2A5AD93EEF8A}" destId="{C87AA557-BC89-9143-9FD0-66A88BD7B8EC}" srcOrd="0" destOrd="0" presId="urn:microsoft.com/office/officeart/2005/8/layout/process2"/>
    <dgm:cxn modelId="{1BDC8AE2-AF20-0442-95FA-0C3A0771D213}" type="presOf" srcId="{3C6DDDB1-EAC3-FD4C-A440-34B70A993B0A}" destId="{DD82249E-7FA0-8F43-9E23-339F5975426B}" srcOrd="0" destOrd="0" presId="urn:microsoft.com/office/officeart/2005/8/layout/process2"/>
    <dgm:cxn modelId="{A106F5D0-91C5-A34A-96A9-466C8F6981A1}" type="presParOf" srcId="{DD82249E-7FA0-8F43-9E23-339F5975426B}" destId="{F0B38615-CCE7-9C41-A282-25C39F999BC4}" srcOrd="0" destOrd="0" presId="urn:microsoft.com/office/officeart/2005/8/layout/process2"/>
    <dgm:cxn modelId="{E68F5399-A462-5942-A768-0F912B8F2080}" type="presParOf" srcId="{DD82249E-7FA0-8F43-9E23-339F5975426B}" destId="{96DAE7BD-BE57-CE44-8668-73FBB7338D11}" srcOrd="1" destOrd="0" presId="urn:microsoft.com/office/officeart/2005/8/layout/process2"/>
    <dgm:cxn modelId="{E67147E2-E5A3-CE4B-BA36-968924472266}" type="presParOf" srcId="{96DAE7BD-BE57-CE44-8668-73FBB7338D11}" destId="{EA5E0EBB-DC98-AE46-B340-DEBBE2EE7B5D}" srcOrd="0" destOrd="0" presId="urn:microsoft.com/office/officeart/2005/8/layout/process2"/>
    <dgm:cxn modelId="{74ECF0BA-7590-E04D-8106-3767B33B93E5}" type="presParOf" srcId="{DD82249E-7FA0-8F43-9E23-339F5975426B}" destId="{FCA3FD04-674F-834E-870E-F74EE4400A31}" srcOrd="2" destOrd="0" presId="urn:microsoft.com/office/officeart/2005/8/layout/process2"/>
    <dgm:cxn modelId="{E9874ECF-7F76-CF49-A80E-D20D588354CA}" type="presParOf" srcId="{DD82249E-7FA0-8F43-9E23-339F5975426B}" destId="{19D5FAB7-38FC-7447-88FA-B89C10B0EF5F}" srcOrd="3" destOrd="0" presId="urn:microsoft.com/office/officeart/2005/8/layout/process2"/>
    <dgm:cxn modelId="{CE2641C3-D355-5948-86FE-D6A892CE2E6F}" type="presParOf" srcId="{19D5FAB7-38FC-7447-88FA-B89C10B0EF5F}" destId="{7598570A-9106-3041-B759-515EB15280B7}" srcOrd="0" destOrd="0" presId="urn:microsoft.com/office/officeart/2005/8/layout/process2"/>
    <dgm:cxn modelId="{BA663219-F4E8-AA45-80ED-181E5501620D}" type="presParOf" srcId="{DD82249E-7FA0-8F43-9E23-339F5975426B}" destId="{7CE77069-5FE1-384D-8071-471D22704D92}" srcOrd="4" destOrd="0" presId="urn:microsoft.com/office/officeart/2005/8/layout/process2"/>
    <dgm:cxn modelId="{96C94D12-4155-CC4A-ACF1-F1D3A68DA502}" type="presParOf" srcId="{DD82249E-7FA0-8F43-9E23-339F5975426B}" destId="{C87AA557-BC89-9143-9FD0-66A88BD7B8EC}" srcOrd="5" destOrd="0" presId="urn:microsoft.com/office/officeart/2005/8/layout/process2"/>
    <dgm:cxn modelId="{483BEB26-A979-F949-A208-EB83878B10CB}" type="presParOf" srcId="{C87AA557-BC89-9143-9FD0-66A88BD7B8EC}" destId="{609B9331-CBD6-BC45-8E66-5909B3EDA6C6}" srcOrd="0" destOrd="0" presId="urn:microsoft.com/office/officeart/2005/8/layout/process2"/>
    <dgm:cxn modelId="{1C1AAC3C-80CC-B146-B34D-6B547C830DA4}" type="presParOf" srcId="{DD82249E-7FA0-8F43-9E23-339F5975426B}" destId="{1E467323-A1CF-D344-AACE-78D0FAC5EA32}" srcOrd="6" destOrd="0" presId="urn:microsoft.com/office/officeart/2005/8/layout/process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purl.oclc.org/ooxml/drawingml/diagram" xmlns:dsp="http://schemas.microsoft.com/office/drawing/2008/diagram" xmlns:a="http://purl.oclc.org/ooxml/drawingml/main">
  <dsp:spTree>
    <dsp:nvGrpSpPr>
      <dsp:cNvPr id="0" name=""/>
      <dsp:cNvGrpSpPr/>
    </dsp:nvGrpSpPr>
    <dsp:grpSpPr/>
    <dsp:sp modelId="{F0B38615-CCE7-9C41-A282-25C39F999BC4}">
      <dsp:nvSpPr>
        <dsp:cNvPr id="0" name=""/>
        <dsp:cNvSpPr/>
      </dsp:nvSpPr>
      <dsp:spPr>
        <a:xfrm>
          <a:off x="977280" y="880"/>
          <a:ext cx="1135349" cy="327455"/>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
            </a:lnSpc>
            <a:spcBef>
              <a:spcPct val="0%"/>
            </a:spcBef>
            <a:spcAft>
              <a:spcPct val="35%"/>
            </a:spcAft>
            <a:buNone/>
          </a:pPr>
          <a:r>
            <a:rPr lang="en-GB" sz="800" kern="1200"/>
            <a:t>Preparation</a:t>
          </a:r>
        </a:p>
      </dsp:txBody>
      <dsp:txXfrm>
        <a:off x="986871" y="10471"/>
        <a:ext cx="1116167" cy="308273"/>
      </dsp:txXfrm>
    </dsp:sp>
    <dsp:sp modelId="{96DAE7BD-BE57-CE44-8668-73FBB7338D11}">
      <dsp:nvSpPr>
        <dsp:cNvPr id="0" name=""/>
        <dsp:cNvSpPr/>
      </dsp:nvSpPr>
      <dsp:spPr>
        <a:xfrm rot="5400000">
          <a:off x="1483557" y="336522"/>
          <a:ext cx="122795" cy="147354"/>
        </a:xfrm>
        <a:prstGeom prst="rightArrow">
          <a:avLst>
            <a:gd name="adj1" fmla="val 60000"/>
            <a:gd name="adj2" fmla="val 50000"/>
          </a:avLst>
        </a:prstGeom>
        <a:solidFill>
          <a:schemeClr val="dk2">
            <a:tint val="6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
            </a:lnSpc>
            <a:spcBef>
              <a:spcPct val="0%"/>
            </a:spcBef>
            <a:spcAft>
              <a:spcPct val="35%"/>
            </a:spcAft>
            <a:buNone/>
          </a:pPr>
          <a:endParaRPr lang="en-GB" sz="600" kern="1200"/>
        </a:p>
      </dsp:txBody>
      <dsp:txXfrm rot="-5400000">
        <a:off x="1500749" y="348801"/>
        <a:ext cx="88412" cy="85957"/>
      </dsp:txXfrm>
    </dsp:sp>
    <dsp:sp modelId="{FCA3FD04-674F-834E-870E-F74EE4400A31}">
      <dsp:nvSpPr>
        <dsp:cNvPr id="0" name=""/>
        <dsp:cNvSpPr/>
      </dsp:nvSpPr>
      <dsp:spPr>
        <a:xfrm>
          <a:off x="977280" y="492063"/>
          <a:ext cx="1135349" cy="327455"/>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
            </a:lnSpc>
            <a:spcBef>
              <a:spcPct val="0%"/>
            </a:spcBef>
            <a:spcAft>
              <a:spcPct val="35%"/>
            </a:spcAft>
            <a:buNone/>
          </a:pPr>
          <a:r>
            <a:rPr lang="en-GB" sz="800" kern="1200"/>
            <a:t>Detection and Analysis</a:t>
          </a:r>
        </a:p>
      </dsp:txBody>
      <dsp:txXfrm>
        <a:off x="986871" y="501654"/>
        <a:ext cx="1116167" cy="308273"/>
      </dsp:txXfrm>
    </dsp:sp>
    <dsp:sp modelId="{19D5FAB7-38FC-7447-88FA-B89C10B0EF5F}">
      <dsp:nvSpPr>
        <dsp:cNvPr id="0" name=""/>
        <dsp:cNvSpPr/>
      </dsp:nvSpPr>
      <dsp:spPr>
        <a:xfrm rot="5400000">
          <a:off x="1483557" y="827705"/>
          <a:ext cx="122795" cy="147354"/>
        </a:xfrm>
        <a:prstGeom prst="rightArrow">
          <a:avLst>
            <a:gd name="adj1" fmla="val 60000"/>
            <a:gd name="adj2" fmla="val 50000"/>
          </a:avLst>
        </a:prstGeom>
        <a:solidFill>
          <a:schemeClr val="dk2">
            <a:tint val="6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
            </a:lnSpc>
            <a:spcBef>
              <a:spcPct val="0%"/>
            </a:spcBef>
            <a:spcAft>
              <a:spcPct val="35%"/>
            </a:spcAft>
            <a:buNone/>
          </a:pPr>
          <a:endParaRPr lang="en-GB" sz="600" kern="1200"/>
        </a:p>
      </dsp:txBody>
      <dsp:txXfrm rot="-5400000">
        <a:off x="1500749" y="839984"/>
        <a:ext cx="88412" cy="85957"/>
      </dsp:txXfrm>
    </dsp:sp>
    <dsp:sp modelId="{7CE77069-5FE1-384D-8071-471D22704D92}">
      <dsp:nvSpPr>
        <dsp:cNvPr id="0" name=""/>
        <dsp:cNvSpPr/>
      </dsp:nvSpPr>
      <dsp:spPr>
        <a:xfrm>
          <a:off x="977280" y="983246"/>
          <a:ext cx="1135349" cy="327455"/>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
            </a:lnSpc>
            <a:spcBef>
              <a:spcPct val="0%"/>
            </a:spcBef>
            <a:spcAft>
              <a:spcPct val="35%"/>
            </a:spcAft>
            <a:buNone/>
          </a:pPr>
          <a:r>
            <a:rPr lang="en-GB" sz="800" kern="1200"/>
            <a:t>Containment, Eradication and Recovery</a:t>
          </a:r>
        </a:p>
      </dsp:txBody>
      <dsp:txXfrm>
        <a:off x="986871" y="992837"/>
        <a:ext cx="1116167" cy="308273"/>
      </dsp:txXfrm>
    </dsp:sp>
    <dsp:sp modelId="{C87AA557-BC89-9143-9FD0-66A88BD7B8EC}">
      <dsp:nvSpPr>
        <dsp:cNvPr id="0" name=""/>
        <dsp:cNvSpPr/>
      </dsp:nvSpPr>
      <dsp:spPr>
        <a:xfrm rot="5400000">
          <a:off x="1483557" y="1318888"/>
          <a:ext cx="122795" cy="147354"/>
        </a:xfrm>
        <a:prstGeom prst="rightArrow">
          <a:avLst>
            <a:gd name="adj1" fmla="val 60000"/>
            <a:gd name="adj2" fmla="val 50000"/>
          </a:avLst>
        </a:prstGeom>
        <a:solidFill>
          <a:schemeClr val="dk2">
            <a:tint val="6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
            </a:lnSpc>
            <a:spcBef>
              <a:spcPct val="0%"/>
            </a:spcBef>
            <a:spcAft>
              <a:spcPct val="35%"/>
            </a:spcAft>
            <a:buNone/>
          </a:pPr>
          <a:endParaRPr lang="en-GB" sz="600" kern="1200"/>
        </a:p>
      </dsp:txBody>
      <dsp:txXfrm rot="-5400000">
        <a:off x="1500749" y="1331167"/>
        <a:ext cx="88412" cy="85957"/>
      </dsp:txXfrm>
    </dsp:sp>
    <dsp:sp modelId="{1E467323-A1CF-D344-AACE-78D0FAC5EA32}">
      <dsp:nvSpPr>
        <dsp:cNvPr id="0" name=""/>
        <dsp:cNvSpPr/>
      </dsp:nvSpPr>
      <dsp:spPr>
        <a:xfrm>
          <a:off x="977280" y="1474429"/>
          <a:ext cx="1135349" cy="327455"/>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
            </a:lnSpc>
            <a:spcBef>
              <a:spcPct val="0%"/>
            </a:spcBef>
            <a:spcAft>
              <a:spcPct val="35%"/>
            </a:spcAft>
            <a:buNone/>
          </a:pPr>
          <a:r>
            <a:rPr lang="en-GB" sz="800" kern="1200"/>
            <a:t>Post Incident Review</a:t>
          </a:r>
        </a:p>
      </dsp:txBody>
      <dsp:txXfrm>
        <a:off x="986871" y="1484020"/>
        <a:ext cx="1116167" cy="308273"/>
      </dsp:txXfrm>
    </dsp:sp>
  </dsp:spTree>
</dsp:drawing>
</file>

<file path=word/diagrams/layout1.xml><?xml version="1.0" encoding="utf-8"?>
<dgm:layoutDef xmlns:dgm="http://purl.oclc.org/ooxml/drawingml/diagram" xmlns:a="http://purl.oclc.org/ooxml/drawingml/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purl.oclc.org/ooxml/officeDocument/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purl.oclc.org/ooxml/officeDocument/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purl.oclc.org/ooxml/officeDocument/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purl.oclc.org/ooxml/officeDocument/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purl.oclc.org/ooxml/drawingml/diagram" xmlns:a="http://purl.oclc.org/ooxml/drawingml/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purl.oclc.org/ooxml/drawingml/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Akh21</b:Tag>
    <b:SourceType>DocumentFromInternetSite</b:SourceType>
    <b:Guid>{AF6222BF-C04A-B946-BE74-3BE7A3C6AAA1}</b:Guid>
    <b:Title>Phishing Attacks: A Recent Comprehensive Study and a New Anatomy</b:Title>
    <b:URL>https://doi.org/10.3389/fcomp.2021.563060</b:URL>
    <b:Year>2021</b:Year>
    <b:YearAccessed>2025</b:YearAccessed>
    <b:MonthAccessed>04</b:MonthAccessed>
    <b:DayAccessed>26</b:DayAccessed>
    <b:Author>
      <b:Author>
        <b:NameList>
          <b:Person>
            <b:Last>Akhali</b:Last>
            <b:First>Zainab</b:First>
          </b:Person>
          <b:Person>
            <b:Last>Hewage</b:Last>
            <b:First>Chaminda</b:First>
          </b:Person>
          <b:Person>
            <b:Last>Nawaf</b:Last>
            <b:First>Liqaa</b:First>
          </b:Person>
          <b:Person>
            <b:Last>Khan</b:Last>
            <b:First>Imtaz</b:First>
          </b:Person>
        </b:NameList>
      </b:Author>
      <b:Editor>
        <b:NameList>
          <b:Person>
            <b:Last>Keyes</b:Last>
            <b:First>ASM</b:First>
          </b:Person>
        </b:NameList>
      </b:Editor>
    </b:Author>
    <b:JournalName>Frontiers in Computer Science</b:JournalName>
    <b:Volume>3</b:Volume>
    <b:RefOrder>12</b:RefOrder>
  </b:Source>
  <b:Source>
    <b:Tag>Jav24</b:Tag>
    <b:SourceType>DocumentFromInternetSite</b:SourceType>
    <b:Guid>{CA86C13F-D389-5E42-AE4E-F58C3ABD63E1}</b:Guid>
    <b:Title>An exploratory data analysis of malware/ransomware cyberattacks: insights from an extensive cyber loss dataset</b:Title>
    <b:URL>https://doi-org.ezproxy.uwtsd.ac.uk/10.1080/17517575.2024.2369952</b:URL>
    <b:Year>2024</b:Year>
    <b:Month>06</b:Month>
    <b:Day>23</b:Day>
    <b:YearAccessed>2025</b:YearAccessed>
    <b:MonthAccessed>04</b:MonthAccessed>
    <b:DayAccessed>20</b:DayAccessed>
    <b:Author>
      <b:Author>
        <b:NameList>
          <b:Person>
            <b:Last>Javadnejad</b:Last>
            <b:First>Farshid</b:First>
          </b:Person>
          <b:Person>
            <b:Last>Abdelmagid</b:Last>
            <b:Middle>M</b:Middle>
            <b:First>Ahmed</b:First>
          </b:Person>
          <b:Person>
            <b:Last>Pinto</b:Last>
            <b:Middle>A</b:Middle>
            <b:First>Cesar</b:First>
          </b:Person>
          <b:Person>
            <b:Last>McShane</b:Last>
            <b:First>Michael</b:First>
          </b:Person>
          <b:Person>
            <b:Last>Diaz</b:Last>
            <b:First>Rafael</b:First>
          </b:Person>
        </b:NameList>
      </b:Author>
    </b:Author>
    <b:JournalName>Enterprise Information Systems</b:JournalName>
    <b:Volume>18</b:Volume>
    <b:Issue>9</b:Issue>
    <b:RefOrder>3</b:RefOrder>
  </b:Source>
  <b:Source>
    <b:Tag>Car21</b:Tag>
    <b:SourceType>Book</b:SourceType>
    <b:Guid>{81E8DC92-B438-5042-B2CF-F096B26DB470}</b:Guid>
    <b:Title>Cyber Security and Supply Chain Management: Risks</b:Title>
    <b:Year>2021</b:Year>
    <b:Publisher>World Scientific Publishing</b:Publisher>
    <b:Author>
      <b:Author>
        <b:NameList>
          <b:Person>
            <b:Last>Carnovale</b:Last>
            <b:First>Steven</b:First>
          </b:Person>
        </b:NameList>
      </b:Author>
    </b:Author>
    <b:RefOrder>13</b:RefOrder>
  </b:Source>
  <b:Source>
    <b:Tag>Sau14</b:Tag>
    <b:SourceType>Book</b:SourceType>
    <b:Guid>{A07CC770-1D4C-6441-B7AE-92740F5F9FDD}</b:Guid>
    <b:Title>The Coming Swarm: DDoS Actions, Hacktivism, and Civil Disobedience on the Internet</b:Title>
    <b:City>New York</b:City>
    <b:Publisher>Bloomsbury Academic</b:Publisher>
    <b:Year>2014</b:Year>
    <b:Author>
      <b:Author>
        <b:NameList>
          <b:Person>
            <b:Last>Sauter</b:Last>
            <b:First>Molly</b:First>
          </b:Person>
        </b:NameList>
      </b:Author>
    </b:Author>
    <b:RefOrder>6</b:RefOrder>
  </b:Source>
  <b:Source>
    <b:Tag>Ree20</b:Tag>
    <b:SourceType>JournalArticle</b:SourceType>
    <b:Guid>{833C08C0-F3F8-E848-9FB9-273E28D1A010}</b:Guid>
    <b:Title>Is Credential Stuffing the new Phishing?</b:Title>
    <b:Year>2020</b:Year>
    <b:JournalName>Computer Fraud and Security</b:JournalName>
    <b:Volume>7</b:Volume>
    <b:Issue>7</b:Issue>
    <b:Pages>16-19</b:Pages>
    <b:Author>
      <b:Author>
        <b:NameList>
          <b:Person>
            <b:Last>Rees-Pullman</b:Last>
            <b:First>Steven</b:First>
          </b:Person>
        </b:NameList>
      </b:Author>
    </b:Author>
    <b:RefOrder>7</b:RefOrder>
  </b:Source>
  <b:Source>
    <b:Tag>IBM24</b:Tag>
    <b:SourceType>Report</b:SourceType>
    <b:Guid>{C9E7ACED-9076-8947-A027-1B0A6B657E0A}</b:Guid>
    <b:Title>Cost of a Data Breach Report 2024</b:Title>
    <b:Year>2024</b:Year>
    <b:Author>
      <b:Author>
        <b:Corporate>IBM</b:Corporate>
      </b:Author>
    </b:Author>
    <b:Publisher>IBM</b:Publisher>
    <b:RefOrder>1</b:RefOrder>
  </b:Source>
  <b:Source>
    <b:Tag>Ric22</b:Tag>
    <b:SourceType>DocumentFromInternetSite</b:SourceType>
    <b:Guid>{5E6BCF56-D05F-2942-9FC0-C1968B0F66E0}</b:Guid>
    <b:Title>The Enabling Role of Internal Organizational Communication in Insider Threat Activity – Evidence From a High Security Organization</b:Title>
    <b:Year>2022</b:Year>
    <b:PeriodicalTitle>Management Communication Quarterly</b:PeriodicalTitle>
    <b:Month>08</b:Month>
    <b:Author>
      <b:Author>
        <b:NameList>
          <b:Person>
            <b:Last>Rice</b:Last>
            <b:First>Chris</b:First>
          </b:Person>
          <b:Person>
            <b:Last>Searle</b:Last>
            <b:Middle>H</b:Middle>
            <b:First>Rosalind</b:First>
          </b:Person>
        </b:NameList>
      </b:Author>
    </b:Author>
    <b:URL>https://journals-sagepub-com.ezproxy.uwtsd.ac.uk/doi/epub/10.1177/08933189211062250</b:URL>
    <b:YearAccessed>2025</b:YearAccessed>
    <b:MonthAccessed>04</b:MonthAccessed>
    <b:DayAccessed>21</b:DayAccessed>
    <b:RefOrder>2</b:RefOrder>
  </b:Source>
  <b:Source>
    <b:Tag>Sta16</b:Tag>
    <b:SourceType>DocumentFromInternetSite</b:SourceType>
    <b:Guid>{21D88C71-30B6-B849-B477-97B718530194}</b:Guid>
    <b:Title>Cloud - The Shadow IT Dilemma</b:Title>
    <b:URL>https://blogs.cisco.com/cloud/the-shadow-it-dilemma</b:URL>
    <b:Year>2016</b:Year>
    <b:Month>03</b:Month>
    <b:Day>23</b:Day>
    <b:YearAccessed>2025</b:YearAccessed>
    <b:MonthAccessed>04</b:MonthAccessed>
    <b:DayAccessed>22</b:DayAccessed>
    <b:Author>
      <b:Author>
        <b:NameList>
          <b:Person>
            <b:Last>Starke</b:Last>
            <b:First>Joann</b:First>
          </b:Person>
        </b:NameList>
      </b:Author>
    </b:Author>
    <b:RefOrder>14</b:RefOrder>
  </b:Source>
  <b:Source>
    <b:Tag>ISO22</b:Tag>
    <b:SourceType>InternetSite</b:SourceType>
    <b:Guid>{334A7610-0A9F-C145-A7A3-7D0F552EB4A8}</b:Guid>
    <b:Title>ISO/IEC 27001:2022 - Requirements</b:Title>
    <b:URL>https://www.iso.org/standard/27001</b:URL>
    <b:Year>2022</b:Year>
    <b:Month>10</b:Month>
    <b:Day>23</b:Day>
    <b:YearAccessed>2025</b:YearAccessed>
    <b:MonthAccessed>04</b:MonthAccessed>
    <b:DayAccessed>26</b:DayAccessed>
    <b:Author>
      <b:Author>
        <b:Corporate>ISO</b:Corporate>
      </b:Author>
    </b:Author>
    <b:ProductionCompany>International Standards Organisation</b:ProductionCompany>
    <b:RefOrder>8</b:RefOrder>
  </b:Source>
  <b:Source>
    <b:Tag>Joi20</b:Tag>
    <b:SourceType>DocumentFromInternetSite</b:SourceType>
    <b:Guid>{300C2F19-0A09-5549-A036-5FC9FF3BA6B4}</b:Guid>
    <b:Title>NIST SP 800-53-Rev 5: Security and Privacy Controls for Information Systems and Organisations. </b:Title>
    <b:URL>https://nvlpubs.nist.gov/nistpubs/SpecialPublications/NIST.SP.800-53r5.pdf</b:URL>
    <b:Year>2020</b:Year>
    <b:Month>09</b:Month>
    <b:YearAccessed>2025</b:YearAccessed>
    <b:MonthAccessed>04</b:MonthAccessed>
    <b:DayAccessed>19</b:DayAccessed>
    <b:Author>
      <b:Author>
        <b:Corporate>Joint Task Force - NIST - US Dept of Commerce</b:Corporate>
      </b:Author>
    </b:Author>
    <b:RefOrder>9</b:RefOrder>
  </b:Source>
  <b:Source>
    <b:Tag>Reg16</b:Tag>
    <b:SourceType>InternetSite</b:SourceType>
    <b:Guid>{D6A198D4-08E6-F946-A655-E87801295F33}</b:Guid>
    <b:Title>Regulation (EU) 2016/679 of the European Parliament and of the Council of 27 April 2016on the protection of natural persons with regard to the processing of personal data and on the free movement of such data (United Kingdom General Data Protection Regula</b:Title>
    <b:URL>https://www.legislation.gov.uk/eur/2016/679/contents#</b:URL>
    <b:Year>2016</b:Year>
    <b:Month>05</b:Month>
    <b:Day>04</b:Day>
    <b:YearAccessed>2025</b:YearAccessed>
    <b:MonthAccessed>04</b:MonthAccessed>
    <b:DayAccessed>21</b:DayAccessed>
    <b:ProductionCompany>The National Archives </b:ProductionCompany>
    <b:RefOrder>10</b:RefOrder>
  </b:Source>
  <b:Source>
    <b:Tag>NIS25</b:Tag>
    <b:SourceType>InternetSite</b:SourceType>
    <b:Guid>{A7FC4135-C216-8A48-8A08-F5B9CD72C8C2}</b:Guid>
    <b:Author>
      <b:Author>
        <b:Corporate>NIST</b:Corporate>
      </b:Author>
    </b:Author>
    <b:Title>NIST Revises SP 800-61: Incident Response Recommendations and Considerations for Cybersecurity Risk Management</b:Title>
    <b:URL>https://www.nist.gov/news-events/news/2025/04/nist-revises-sp-800-61-incident-response-recommendations-and-considerations</b:URL>
    <b:ProductionCompany>National Institute of Standards and Technology</b:ProductionCompany>
    <b:Year>2025</b:Year>
    <b:Month>04</b:Month>
    <b:Day>03</b:Day>
    <b:YearAccessed>2025</b:YearAccessed>
    <b:MonthAccessed>04</b:MonthAccessed>
    <b:DayAccessed>19</b:DayAccessed>
    <b:RefOrder>11</b:RefOrder>
  </b:Source>
  <b:Source>
    <b:Tag>Ver23</b:Tag>
    <b:SourceType>InternetSite</b:SourceType>
    <b:Guid>{BF687823-09E1-3A4C-9526-CA99DA91EEEE}</b:Guid>
    <b:Author>
      <b:Author>
        <b:Corporate>Verizon</b:Corporate>
      </b:Author>
    </b:Author>
    <b:Title>2025 Data Breach Investigation Report</b:Title>
    <b:URL>https://www.verizon.com/business/resources/reports/dbir/</b:URL>
    <b:ProductionCompany>Verizon</b:ProductionCompany>
    <b:Year>2023</b:Year>
    <b:YearAccessed>2025</b:YearAccessed>
    <b:MonthAccessed>04</b:MonthAccessed>
    <b:DayAccessed>20</b:DayAccessed>
    <b:RefOrder>4</b:RefOrder>
  </b:Source>
  <b:Source>
    <b:Tag>Nat21</b:Tag>
    <b:SourceType>Report</b:SourceType>
    <b:Guid>{C2591AE2-A418-9C44-A53B-7457B0F885EE}</b:Guid>
    <b:Author>
      <b:Author>
        <b:Corporate>National Cyber Security Centre</b:Corporate>
      </b:Author>
    </b:Author>
    <b:Title>https://www.ncsc.gov.uk/collection/ncsc-annual-review-2021/the-threat/solarwinds</b:Title>
    <b:URL>https://www.ncsc.gov.uk/collection/ncsc-annual-review-2021/the-threat/solarwinds</b:URL>
    <b:Year>2021</b:Year>
    <b:Publisher>NCSC</b:Publisher>
    <b:RefOrder>5</b:RefOrder>
  </b:Source>
</b:Sources>
</file>

<file path=customXml/itemProps1.xml><?xml version="1.0" encoding="utf-8"?>
<ds:datastoreItem xmlns:ds="http://purl.oclc.org/ooxml/officeDocument/customXml" ds:itemID="{F71747EF-EAF5-0B4A-A5FF-FA32799E8E34}">
  <ds:schemaRefs>
    <ds:schemaRef ds:uri="http://schemas.openxmlformats.org/officeDocument/2006/bibliography"/>
  </ds:schemaRefs>
</ds:datastoreItem>
</file>

<file path=docProps/app.xml><?xml version="1.0" encoding="utf-8"?>
<Properties xmlns="http://purl.oclc.org/ooxml/officeDocument/extendedProperties" xmlns:vt="http://purl.oclc.org/ooxml/officeDocument/docPropsVTypes">
  <Template>Normal.dotm</Template>
  <TotalTime>500</TotalTime>
  <Pages>6</Pages>
  <Words>2370</Words>
  <Characters>13512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15851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CyberSecurity Essentials: Strategy Review</dc:title>
  <dc:subject>Tom Walters</dc:subject>
  <dc:creator>0652274@student.uwtsd.ac.uk</dc:creator>
  <cp:keywords/>
  <cp:lastModifiedBy>Tom Walters</cp:lastModifiedBy>
  <cp:revision>8</cp:revision>
  <dcterms:created xsi:type="dcterms:W3CDTF">2025-05-11T12:40:00Z</dcterms:created>
  <dcterms:modified xsi:type="dcterms:W3CDTF">2025-05-19T19:01:00Z</dcterms:modified>
</cp:coreProperties>
</file>