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D0AF9" w:rsidRPr="000E0E69" w:rsidRDefault="000E0E69">
      <w:pPr>
        <w:rPr>
          <w:b/>
          <w:sz w:val="32"/>
          <w:szCs w:val="32"/>
        </w:rPr>
      </w:pPr>
      <w:r w:rsidRPr="000E0E69">
        <w:rPr>
          <w:b/>
          <w:sz w:val="32"/>
          <w:szCs w:val="32"/>
        </w:rPr>
        <w:t>Customer complaints on line Abstracts</w:t>
      </w:r>
    </w:p>
    <w:tbl>
      <w:tblPr>
        <w:tblW w:w="5000" w:type="pct"/>
        <w:tblCellSpacing w:w="7" w:type="dxa"/>
        <w:tblCellMar>
          <w:top w:w="75" w:type="dxa"/>
          <w:left w:w="75" w:type="dxa"/>
          <w:bottom w:w="75" w:type="dxa"/>
          <w:right w:w="75" w:type="dxa"/>
        </w:tblCellMar>
        <w:tblLook w:val="04A0"/>
      </w:tblPr>
      <w:tblGrid>
        <w:gridCol w:w="9204"/>
      </w:tblGrid>
      <w:tr w:rsidR="000E0E69" w:rsidRPr="000E0E69">
        <w:trPr>
          <w:trHeight w:val="150"/>
          <w:tblCellSpacing w:w="7" w:type="dxa"/>
        </w:trPr>
        <w:tc>
          <w:tcPr>
            <w:tcW w:w="5000" w:type="pct"/>
            <w:hideMark/>
          </w:tcPr>
          <w:p w:rsidR="000E0E69" w:rsidRPr="000E0E69" w:rsidRDefault="000E0E69" w:rsidP="000E0E69">
            <w:pPr>
              <w:spacing w:after="0" w:line="150" w:lineRule="atLeast"/>
              <w:rPr>
                <w:rFonts w:ascii="Times New Roman" w:eastAsia="Times New Roman" w:hAnsi="Times New Roman" w:cs="Times New Roman"/>
                <w:sz w:val="24"/>
                <w:szCs w:val="24"/>
                <w:lang w:eastAsia="en-GB"/>
              </w:rPr>
            </w:pPr>
            <w:r w:rsidRPr="000E0E69">
              <w:rPr>
                <w:rFonts w:ascii="Arial" w:eastAsia="Times New Roman" w:hAnsi="Arial" w:cs="Arial"/>
                <w:b/>
                <w:bCs/>
                <w:color w:val="000000"/>
                <w:sz w:val="21"/>
                <w:lang w:eastAsia="en-GB"/>
              </w:rPr>
              <w:t>When Unhappy Customers Strike Back on the Internet</w:t>
            </w:r>
            <w:r w:rsidRPr="000E0E69">
              <w:rPr>
                <w:rFonts w:ascii="Times New Roman" w:eastAsia="Times New Roman" w:hAnsi="Times New Roman" w:cs="Times New Roman"/>
                <w:sz w:val="24"/>
                <w:szCs w:val="24"/>
                <w:lang w:eastAsia="en-GB"/>
              </w:rPr>
              <w:br/>
            </w:r>
            <w:r w:rsidRPr="000E0E69">
              <w:rPr>
                <w:rFonts w:ascii="Arial" w:eastAsia="Times New Roman" w:hAnsi="Arial" w:cs="Arial"/>
                <w:color w:val="000000"/>
                <w:sz w:val="18"/>
                <w:lang w:eastAsia="en-GB"/>
              </w:rPr>
              <w:t xml:space="preserve">By Dr. Thomas M. Tripp and Prof. </w:t>
            </w:r>
            <w:proofErr w:type="spellStart"/>
            <w:r w:rsidRPr="000E0E69">
              <w:rPr>
                <w:rFonts w:ascii="Arial" w:eastAsia="Times New Roman" w:hAnsi="Arial" w:cs="Arial"/>
                <w:color w:val="000000"/>
                <w:sz w:val="18"/>
                <w:lang w:eastAsia="en-GB"/>
              </w:rPr>
              <w:t>Yany</w:t>
            </w:r>
            <w:proofErr w:type="spellEnd"/>
            <w:r w:rsidRPr="000E0E69">
              <w:rPr>
                <w:rFonts w:ascii="Arial" w:eastAsia="Times New Roman" w:hAnsi="Arial" w:cs="Arial"/>
                <w:color w:val="000000"/>
                <w:sz w:val="18"/>
                <w:lang w:eastAsia="en-GB"/>
              </w:rPr>
              <w:t xml:space="preserve"> </w:t>
            </w:r>
            <w:proofErr w:type="spellStart"/>
            <w:r w:rsidRPr="000E0E69">
              <w:rPr>
                <w:rFonts w:ascii="Arial" w:eastAsia="Times New Roman" w:hAnsi="Arial" w:cs="Arial"/>
                <w:color w:val="000000"/>
                <w:sz w:val="18"/>
                <w:lang w:eastAsia="en-GB"/>
              </w:rPr>
              <w:t>Gregoire</w:t>
            </w:r>
            <w:proofErr w:type="spellEnd"/>
            <w:r w:rsidRPr="000E0E69">
              <w:rPr>
                <w:rFonts w:ascii="Arial" w:eastAsia="Times New Roman" w:hAnsi="Arial" w:cs="Arial"/>
                <w:color w:val="000000"/>
                <w:sz w:val="18"/>
                <w:szCs w:val="18"/>
                <w:lang w:eastAsia="en-GB"/>
              </w:rPr>
              <w:br/>
            </w:r>
            <w:r w:rsidRPr="000E0E69">
              <w:rPr>
                <w:rFonts w:ascii="Arial" w:eastAsia="Times New Roman" w:hAnsi="Arial" w:cs="Arial"/>
                <w:color w:val="000000"/>
                <w:sz w:val="18"/>
                <w:lang w:eastAsia="en-GB"/>
              </w:rPr>
              <w:t>Spring 2011</w:t>
            </w:r>
            <w:r w:rsidRPr="000E0E69">
              <w:rPr>
                <w:rFonts w:ascii="Arial" w:eastAsia="Times New Roman" w:hAnsi="Arial" w:cs="Arial"/>
                <w:color w:val="000000"/>
                <w:sz w:val="18"/>
                <w:szCs w:val="18"/>
                <w:lang w:eastAsia="en-GB"/>
              </w:rPr>
              <w:br/>
            </w:r>
            <w:r w:rsidRPr="000E0E69">
              <w:rPr>
                <w:rFonts w:ascii="Arial" w:eastAsia="Times New Roman" w:hAnsi="Arial" w:cs="Arial"/>
                <w:color w:val="000000"/>
                <w:sz w:val="18"/>
                <w:lang w:eastAsia="en-GB"/>
              </w:rPr>
              <w:t>Reprint 52303</w:t>
            </w:r>
            <w:r w:rsidRPr="000E0E69">
              <w:rPr>
                <w:rFonts w:ascii="Arial" w:eastAsia="Times New Roman" w:hAnsi="Arial" w:cs="Arial"/>
                <w:color w:val="000000"/>
                <w:sz w:val="18"/>
                <w:szCs w:val="18"/>
                <w:lang w:eastAsia="en-GB"/>
              </w:rPr>
              <w:br/>
            </w:r>
          </w:p>
        </w:tc>
      </w:tr>
      <w:tr w:rsidR="000E0E69" w:rsidRPr="000E0E69">
        <w:trPr>
          <w:tblCellSpacing w:w="7" w:type="dxa"/>
        </w:trPr>
        <w:tc>
          <w:tcPr>
            <w:tcW w:w="5000" w:type="pct"/>
            <w:hideMark/>
          </w:tcPr>
          <w:p w:rsidR="000E0E69" w:rsidRPr="000E0E69" w:rsidRDefault="000E0E69" w:rsidP="000E0E69">
            <w:pPr>
              <w:spacing w:after="240" w:line="240" w:lineRule="auto"/>
              <w:rPr>
                <w:rFonts w:ascii="Arial" w:eastAsia="Times New Roman" w:hAnsi="Arial" w:cs="Arial"/>
                <w:color w:val="000000"/>
                <w:sz w:val="18"/>
                <w:lang w:eastAsia="en-GB"/>
              </w:rPr>
            </w:pPr>
            <w:r w:rsidRPr="000E0E69">
              <w:rPr>
                <w:rFonts w:ascii="Arial" w:eastAsia="Times New Roman" w:hAnsi="Arial" w:cs="Arial"/>
                <w:color w:val="000000"/>
                <w:sz w:val="18"/>
                <w:lang w:eastAsia="en-GB"/>
              </w:rPr>
              <w:t>Volume 52, Number 3, pages 37-44, 8 pages</w:t>
            </w:r>
            <w:r w:rsidRPr="000E0E69">
              <w:rPr>
                <w:rFonts w:ascii="Arial" w:eastAsia="Times New Roman" w:hAnsi="Arial" w:cs="Arial"/>
                <w:color w:val="000000"/>
                <w:sz w:val="18"/>
                <w:szCs w:val="18"/>
                <w:lang w:eastAsia="en-GB"/>
              </w:rPr>
              <w:br/>
            </w:r>
            <w:r w:rsidRPr="000E0E69">
              <w:rPr>
                <w:rFonts w:ascii="Arial" w:eastAsia="Times New Roman" w:hAnsi="Arial" w:cs="Arial"/>
                <w:color w:val="000000"/>
                <w:sz w:val="18"/>
                <w:lang w:eastAsia="en-GB"/>
              </w:rPr>
              <w:t xml:space="preserve">Primary Topic: Service and Quality </w:t>
            </w:r>
            <w:r w:rsidRPr="000E0E69">
              <w:rPr>
                <w:rFonts w:ascii="Arial" w:eastAsia="Times New Roman" w:hAnsi="Arial" w:cs="Arial"/>
                <w:color w:val="000000"/>
                <w:sz w:val="18"/>
                <w:szCs w:val="18"/>
                <w:lang w:eastAsia="en-GB"/>
              </w:rPr>
              <w:br/>
            </w:r>
            <w:r w:rsidRPr="000E0E69">
              <w:rPr>
                <w:rFonts w:ascii="Arial" w:eastAsia="Times New Roman" w:hAnsi="Arial" w:cs="Arial"/>
                <w:color w:val="000000"/>
                <w:sz w:val="18"/>
                <w:lang w:eastAsia="en-GB"/>
              </w:rPr>
              <w:t xml:space="preserve">Secondary Topic: Operations </w:t>
            </w:r>
          </w:p>
          <w:p w:rsidR="000E0E69" w:rsidRPr="000E0E69" w:rsidRDefault="000E0E69" w:rsidP="000E0E69">
            <w:pPr>
              <w:spacing w:before="100" w:beforeAutospacing="1" w:after="100" w:afterAutospacing="1" w:line="240" w:lineRule="auto"/>
              <w:outlineLvl w:val="3"/>
              <w:rPr>
                <w:rFonts w:ascii="Times New Roman" w:eastAsia="Times New Roman" w:hAnsi="Times New Roman" w:cs="Times New Roman"/>
                <w:b/>
                <w:bCs/>
                <w:sz w:val="24"/>
                <w:szCs w:val="24"/>
                <w:lang w:eastAsia="en-GB"/>
              </w:rPr>
            </w:pPr>
            <w:r w:rsidRPr="000E0E69">
              <w:rPr>
                <w:rFonts w:ascii="Arial" w:eastAsia="Times New Roman" w:hAnsi="Arial" w:cs="Arial"/>
                <w:b/>
                <w:bCs/>
                <w:color w:val="000000"/>
                <w:sz w:val="24"/>
                <w:szCs w:val="24"/>
                <w:lang w:eastAsia="en-GB"/>
              </w:rPr>
              <w:t>Summary</w:t>
            </w:r>
          </w:p>
          <w:p w:rsidR="000E0E69" w:rsidRPr="000E0E69" w:rsidRDefault="000E0E69" w:rsidP="000E0E69">
            <w:pPr>
              <w:spacing w:after="0" w:line="240" w:lineRule="auto"/>
              <w:rPr>
                <w:rFonts w:ascii="Times New Roman" w:eastAsia="Times New Roman" w:hAnsi="Times New Roman" w:cs="Times New Roman"/>
                <w:sz w:val="24"/>
                <w:szCs w:val="24"/>
                <w:lang w:eastAsia="en-GB"/>
              </w:rPr>
            </w:pPr>
            <w:r w:rsidRPr="000E0E69">
              <w:rPr>
                <w:rFonts w:ascii="Arial" w:eastAsia="Times New Roman" w:hAnsi="Arial" w:cs="Arial"/>
                <w:color w:val="000000"/>
                <w:sz w:val="18"/>
                <w:lang w:eastAsia="en-GB"/>
              </w:rPr>
              <w:t xml:space="preserve">After finding his guitar badly damaged through United Air Lines’ baggage handling, and after enduring nine months of fruitless attempts to secure restitution from the company, an exhausted customer retaliated by posting a YouTube video about his misadventure. A year later, the video has become viral and generated more than 9 million hits. This musician’s course of action is but one example of a bona fide movement; and not only is online public complaining becoming more prevalent, this form of customer response could also be very costly for companies. So what can companies do to deal with online complainers? Based on their eight years of research, the authors summarize their understanding of this phenomenon and provide actionable recommendations. They organize their conclusions into a two-by two </w:t>
            </w:r>
            <w:proofErr w:type="gramStart"/>
            <w:r w:rsidRPr="000E0E69">
              <w:rPr>
                <w:rFonts w:ascii="Arial" w:eastAsia="Times New Roman" w:hAnsi="Arial" w:cs="Arial"/>
                <w:color w:val="000000"/>
                <w:sz w:val="18"/>
                <w:lang w:eastAsia="en-GB"/>
              </w:rPr>
              <w:t>matrix</w:t>
            </w:r>
            <w:proofErr w:type="gramEnd"/>
            <w:r w:rsidRPr="000E0E69">
              <w:rPr>
                <w:rFonts w:ascii="Arial" w:eastAsia="Times New Roman" w:hAnsi="Arial" w:cs="Arial"/>
                <w:color w:val="000000"/>
                <w:sz w:val="18"/>
                <w:lang w:eastAsia="en-GB"/>
              </w:rPr>
              <w:t xml:space="preserve">. First, the matrix’s rows differentiate between (1) understanding complainers’ motives and </w:t>
            </w:r>
            <w:proofErr w:type="spellStart"/>
            <w:r w:rsidRPr="000E0E69">
              <w:rPr>
                <w:rFonts w:ascii="Arial" w:eastAsia="Times New Roman" w:hAnsi="Arial" w:cs="Arial"/>
                <w:color w:val="000000"/>
                <w:sz w:val="18"/>
                <w:lang w:eastAsia="en-GB"/>
              </w:rPr>
              <w:t>behaviors</w:t>
            </w:r>
            <w:proofErr w:type="spellEnd"/>
            <w:r w:rsidRPr="000E0E69">
              <w:rPr>
                <w:rFonts w:ascii="Arial" w:eastAsia="Times New Roman" w:hAnsi="Arial" w:cs="Arial"/>
                <w:color w:val="000000"/>
                <w:sz w:val="18"/>
                <w:lang w:eastAsia="en-GB"/>
              </w:rPr>
              <w:t xml:space="preserve"> and (2) recommendations whereby offending companies may change those </w:t>
            </w:r>
            <w:proofErr w:type="spellStart"/>
            <w:r w:rsidRPr="000E0E69">
              <w:rPr>
                <w:rFonts w:ascii="Arial" w:eastAsia="Times New Roman" w:hAnsi="Arial" w:cs="Arial"/>
                <w:color w:val="000000"/>
                <w:sz w:val="18"/>
                <w:lang w:eastAsia="en-GB"/>
              </w:rPr>
              <w:t>behaviors</w:t>
            </w:r>
            <w:proofErr w:type="spellEnd"/>
            <w:r w:rsidRPr="000E0E69">
              <w:rPr>
                <w:rFonts w:ascii="Arial" w:eastAsia="Times New Roman" w:hAnsi="Arial" w:cs="Arial"/>
                <w:color w:val="000000"/>
                <w:sz w:val="18"/>
                <w:lang w:eastAsia="en-GB"/>
              </w:rPr>
              <w:t xml:space="preserve">. Second, the matrix’s columns distinguish between the before and after of the online complaints, as motives and </w:t>
            </w:r>
            <w:proofErr w:type="spellStart"/>
            <w:r w:rsidRPr="000E0E69">
              <w:rPr>
                <w:rFonts w:ascii="Arial" w:eastAsia="Times New Roman" w:hAnsi="Arial" w:cs="Arial"/>
                <w:color w:val="000000"/>
                <w:sz w:val="18"/>
                <w:lang w:eastAsia="en-GB"/>
              </w:rPr>
              <w:t>behaviors</w:t>
            </w:r>
            <w:proofErr w:type="spellEnd"/>
            <w:r w:rsidRPr="000E0E69">
              <w:rPr>
                <w:rFonts w:ascii="Arial" w:eastAsia="Times New Roman" w:hAnsi="Arial" w:cs="Arial"/>
                <w:color w:val="000000"/>
                <w:sz w:val="18"/>
                <w:lang w:eastAsia="en-GB"/>
              </w:rPr>
              <w:t xml:space="preserve"> change over time. The authors’ recommendations highlight how companies can prevent, or at least reduce, online complaining, and how companies should respond after an online complaint happens anyway. In particular, they show that the best way to avoid the triggers of online complaining is to develop fair processes and a triage system for initial non-online complaints. Also, they show that companies should respond to online complaints as quickly as possible — in any case, no later than four weeks after the online complaint posting — and that the nature of the apology should depend on the type of customer involved.</w:t>
            </w:r>
            <w:r w:rsidRPr="000E0E69">
              <w:rPr>
                <w:rFonts w:ascii="Arial" w:eastAsia="Times New Roman" w:hAnsi="Arial" w:cs="Arial"/>
                <w:color w:val="000000"/>
                <w:sz w:val="18"/>
                <w:szCs w:val="18"/>
                <w:lang w:eastAsia="en-GB"/>
              </w:rPr>
              <w:br/>
            </w:r>
          </w:p>
        </w:tc>
      </w:tr>
    </w:tbl>
    <w:p w:rsidR="000E0E69" w:rsidRDefault="000E0E69"/>
    <w:sectPr w:rsidR="000E0E69" w:rsidSect="00601D34">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20002A87" w:usb1="80000000" w:usb2="00000008" w:usb3="00000000" w:csb0="000001FF" w:csb1="00000000"/>
  </w:font>
  <w:font w:name="Cambria">
    <w:panose1 w:val="02040503050406030204"/>
    <w:charset w:val="00"/>
    <w:family w:val="roman"/>
    <w:pitch w:val="variable"/>
    <w:sig w:usb0="A00002EF" w:usb1="4000004B" w:usb2="00000000" w:usb3="00000000" w:csb0="000000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0E0E69"/>
    <w:rsid w:val="00097A3C"/>
    <w:rsid w:val="000E0E69"/>
    <w:rsid w:val="004D359D"/>
    <w:rsid w:val="00601D34"/>
    <w:rsid w:val="00622482"/>
    <w:rsid w:val="00AE3A77"/>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01D34"/>
  </w:style>
  <w:style w:type="paragraph" w:styleId="Heading4">
    <w:name w:val="heading 4"/>
    <w:basedOn w:val="Normal"/>
    <w:link w:val="Heading4Char"/>
    <w:uiPriority w:val="9"/>
    <w:qFormat/>
    <w:rsid w:val="000E0E69"/>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uiPriority w:val="9"/>
    <w:rsid w:val="000E0E69"/>
    <w:rPr>
      <w:rFonts w:ascii="Times New Roman" w:eastAsia="Times New Roman" w:hAnsi="Times New Roman" w:cs="Times New Roman"/>
      <w:b/>
      <w:bCs/>
      <w:sz w:val="24"/>
      <w:szCs w:val="24"/>
      <w:lang w:eastAsia="en-GB"/>
    </w:rPr>
  </w:style>
  <w:style w:type="character" w:customStyle="1" w:styleId="regbigtextb1">
    <w:name w:val="regbigtextb1"/>
    <w:basedOn w:val="DefaultParagraphFont"/>
    <w:rsid w:val="000E0E69"/>
    <w:rPr>
      <w:rFonts w:ascii="Arial" w:hAnsi="Arial" w:cs="Arial" w:hint="default"/>
      <w:b/>
      <w:bCs/>
      <w:color w:val="000000"/>
      <w:sz w:val="21"/>
      <w:szCs w:val="21"/>
    </w:rPr>
  </w:style>
  <w:style w:type="character" w:customStyle="1" w:styleId="regtext1">
    <w:name w:val="regtext1"/>
    <w:basedOn w:val="DefaultParagraphFont"/>
    <w:rsid w:val="000E0E69"/>
    <w:rPr>
      <w:rFonts w:ascii="Arial" w:hAnsi="Arial" w:cs="Arial" w:hint="default"/>
      <w:color w:val="000000"/>
      <w:sz w:val="18"/>
      <w:szCs w:val="18"/>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1</Pages>
  <Words>301</Words>
  <Characters>1716</Characters>
  <Application>Microsoft Office Word</Application>
  <DocSecurity>0</DocSecurity>
  <Lines>14</Lines>
  <Paragraphs>4</Paragraphs>
  <ScaleCrop>false</ScaleCrop>
  <Company>Swansea Metropolitas</Company>
  <LinksUpToDate>false</LinksUpToDate>
  <CharactersWithSpaces>2013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Steve Griffiths</dc:creator>
  <cp:keywords/>
  <dc:description/>
  <cp:lastModifiedBy>Steve Griffiths</cp:lastModifiedBy>
  <cp:revision>1</cp:revision>
  <dcterms:created xsi:type="dcterms:W3CDTF">2011-05-26T10:42:00Z</dcterms:created>
  <dcterms:modified xsi:type="dcterms:W3CDTF">2011-05-26T10:57:00Z</dcterms:modified>
</cp:coreProperties>
</file>