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FF519" w14:textId="5AD62DA0" w:rsidR="00DF4F69" w:rsidRDefault="00DF4F69" w:rsidP="00DF4F69">
      <w:pPr>
        <w:spacing w:after="0" w:line="48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s-419" w:eastAsia="en-GB"/>
          <w14:ligatures w14:val="none"/>
        </w:rPr>
      </w:pPr>
      <w:r>
        <w:fldChar w:fldCharType="begin"/>
      </w:r>
      <w:r>
        <w:instrText>HYPERLINK "https://uowtsd-my.sharepoint.com/:p:/g/personal/2306296_student_uwtsd_ac_uk/EYyd2RQtzjRAgUDX7BdaM1EB8feKzCTQT2h1rUaLnaWmhA?e=nZav0q"</w:instrText>
      </w:r>
      <w:r>
        <w:fldChar w:fldCharType="separate"/>
      </w:r>
      <w:r>
        <w:rPr>
          <w:rStyle w:val="Hyperlink"/>
        </w:rPr>
        <w:t>Presentation4.pptx</w:t>
      </w:r>
      <w:r>
        <w:fldChar w:fldCharType="end"/>
      </w:r>
    </w:p>
    <w:p w14:paraId="2C1B5A98" w14:textId="77777777" w:rsidR="00DF4F69" w:rsidRDefault="00DF4F69" w:rsidP="00DF4F69">
      <w:pPr>
        <w:spacing w:after="0" w:line="48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s-419" w:eastAsia="en-GB"/>
          <w14:ligatures w14:val="none"/>
        </w:rPr>
      </w:pPr>
    </w:p>
    <w:p w14:paraId="7C94BCAA" w14:textId="6A5A7A86" w:rsidR="00DF4F69" w:rsidRPr="00DF4F69" w:rsidRDefault="00DF4F69" w:rsidP="00DF4F69">
      <w:pPr>
        <w:spacing w:after="0" w:line="48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s-419" w:eastAsia="en-GB"/>
          <w14:ligatures w14:val="none"/>
        </w:rPr>
      </w:pPr>
      <w:proofErr w:type="spellStart"/>
      <w:r w:rsidRPr="00DF4F6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s-419" w:eastAsia="en-GB"/>
          <w14:ligatures w14:val="none"/>
        </w:rPr>
        <w:t>References</w:t>
      </w:r>
      <w:proofErr w:type="spellEnd"/>
    </w:p>
    <w:p w14:paraId="7116D04C" w14:textId="77777777" w:rsidR="00DF4F69" w:rsidRPr="00DF4F69" w:rsidRDefault="00DF4F69" w:rsidP="00DF4F69">
      <w:pPr>
        <w:spacing w:after="0" w:line="480" w:lineRule="auto"/>
        <w:ind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val="es-419" w:eastAsia="en-GB"/>
          <w14:ligatures w14:val="none"/>
        </w:rPr>
        <w:t>Brewer</w:t>
      </w:r>
      <w:proofErr w:type="spellEnd"/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val="es-419" w:eastAsia="en-GB"/>
          <w14:ligatures w14:val="none"/>
        </w:rPr>
        <w:t xml:space="preserve">, G. (2011). Media </w:t>
      </w:r>
      <w:proofErr w:type="spellStart"/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val="es-419" w:eastAsia="en-GB"/>
          <w14:ligatures w14:val="none"/>
        </w:rPr>
        <w:t>Violence</w:t>
      </w:r>
      <w:proofErr w:type="spellEnd"/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val="es-419" w:eastAsia="en-GB"/>
          <w14:ligatures w14:val="none"/>
        </w:rPr>
        <w:t xml:space="preserve">. </w:t>
      </w:r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 </w:t>
      </w:r>
      <w:r w:rsidRPr="00DF4F6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Media Psychology</w:t>
      </w:r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(pp. 9–27). Palgrave Macmillan.</w:t>
      </w:r>
    </w:p>
    <w:p w14:paraId="1341EE45" w14:textId="77777777" w:rsidR="00DF4F69" w:rsidRPr="00DF4F69" w:rsidRDefault="00DF4F69" w:rsidP="00DF4F69">
      <w:pPr>
        <w:spacing w:after="0" w:line="480" w:lineRule="auto"/>
        <w:ind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Chyi</w:t>
      </w:r>
      <w:proofErr w:type="spellEnd"/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H. I., &amp; McCombs, M. (2004). Media Salience and the Process of Framing: Coverage of the Columbine School Shootings. </w:t>
      </w:r>
      <w:r w:rsidRPr="00DF4F6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Journalism &amp; Mass Communication Quarterly</w:t>
      </w:r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Pr="00DF4F6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81</w:t>
      </w:r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(1), 22–35. https://doi.org/10.1177/107769900408100103</w:t>
      </w:r>
    </w:p>
    <w:p w14:paraId="635E8DE1" w14:textId="77777777" w:rsidR="00DF4F69" w:rsidRPr="00DF4F69" w:rsidRDefault="00DF4F69" w:rsidP="00DF4F69">
      <w:pPr>
        <w:spacing w:after="0" w:line="480" w:lineRule="auto"/>
        <w:ind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Giles, D. (2010). </w:t>
      </w:r>
      <w:r w:rsidRPr="00DF4F6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Psychology of the media</w:t>
      </w:r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Palgrave Macmillan.</w:t>
      </w:r>
    </w:p>
    <w:p w14:paraId="3D75CF26" w14:textId="77777777" w:rsidR="00DF4F69" w:rsidRPr="00DF4F69" w:rsidRDefault="00DF4F69" w:rsidP="00DF4F69">
      <w:pPr>
        <w:spacing w:after="0" w:line="480" w:lineRule="auto"/>
        <w:ind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Khurana, A., Bleakley, A., Ellithorpe, M. E., Hennessy, M., Jamieson, P. E., &amp; Weitz, I. (2018). Media violence exposure and aggression in adolescents: A risk and resilience perspective. </w:t>
      </w:r>
      <w:r w:rsidRPr="00DF4F6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Aggressive </w:t>
      </w:r>
      <w:proofErr w:type="spellStart"/>
      <w:r w:rsidRPr="00DF4F6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Behavior</w:t>
      </w:r>
      <w:proofErr w:type="spellEnd"/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Pr="00DF4F6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45</w:t>
      </w:r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(1), 70–81. https://doi.org/10.1002/ab.21798</w:t>
      </w:r>
    </w:p>
    <w:p w14:paraId="6B98B98C" w14:textId="77777777" w:rsidR="00DF4F69" w:rsidRPr="00DF4F69" w:rsidRDefault="00DF4F69" w:rsidP="00DF4F69">
      <w:pPr>
        <w:spacing w:after="0" w:line="480" w:lineRule="auto"/>
        <w:ind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Lankford, A., &amp; </w:t>
      </w:r>
      <w:proofErr w:type="spellStart"/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Madfis</w:t>
      </w:r>
      <w:proofErr w:type="spellEnd"/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E. (2018). Media Coverage of Mass Killers: Content, Consequences, and Solutions. </w:t>
      </w:r>
      <w:r w:rsidRPr="00DF4F6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American </w:t>
      </w:r>
      <w:proofErr w:type="spellStart"/>
      <w:r w:rsidRPr="00DF4F6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Behavioral</w:t>
      </w:r>
      <w:proofErr w:type="spellEnd"/>
      <w:r w:rsidRPr="00DF4F6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 Scientist</w:t>
      </w:r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Pr="00DF4F6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62</w:t>
      </w:r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(2), 151–162. https://doi.org/10.1177/0002764218763476</w:t>
      </w:r>
    </w:p>
    <w:p w14:paraId="5D131A68" w14:textId="77777777" w:rsidR="00DF4F69" w:rsidRPr="00DF4F69" w:rsidRDefault="00DF4F69" w:rsidP="00DF4F69">
      <w:pPr>
        <w:spacing w:after="0" w:line="480" w:lineRule="auto"/>
        <w:ind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Muschert</w:t>
      </w:r>
      <w:proofErr w:type="spellEnd"/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G. W., &amp; </w:t>
      </w:r>
      <w:proofErr w:type="spellStart"/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Ragnedda</w:t>
      </w:r>
      <w:proofErr w:type="spellEnd"/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M. (2010). Media and Control of Violence: Communication in School Shootings. </w:t>
      </w:r>
      <w:r w:rsidRPr="00DF4F6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Control of Violence</w:t>
      </w:r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345–361. https://doi.org/10.1007/978-1-4419-0383-9_14</w:t>
      </w:r>
    </w:p>
    <w:p w14:paraId="40E8ED02" w14:textId="77777777" w:rsidR="00DF4F69" w:rsidRPr="00DF4F69" w:rsidRDefault="00DF4F69" w:rsidP="00DF4F69">
      <w:pPr>
        <w:spacing w:after="0" w:line="480" w:lineRule="auto"/>
        <w:ind w:hanging="72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Silva, J. R., &amp; Lankford, A. (2022). The globalization of American mass shootings? An assessment of fame-seeking perpetrators and their influence worldwide. </w:t>
      </w:r>
      <w:r w:rsidRPr="00DF4F6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International Journal of Comparative and Applied Criminal Justice</w:t>
      </w:r>
      <w:r w:rsidRPr="00DF4F6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1–24. https://doi.org/10.1080/01924036.2022.2162095</w:t>
      </w:r>
    </w:p>
    <w:p w14:paraId="6E210C47" w14:textId="77777777" w:rsidR="002E3596" w:rsidRDefault="002E3596"/>
    <w:sectPr w:rsidR="002E35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F69"/>
    <w:rsid w:val="00096228"/>
    <w:rsid w:val="002E3596"/>
    <w:rsid w:val="002E6CC6"/>
    <w:rsid w:val="00DF4F69"/>
    <w:rsid w:val="00F85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329F78"/>
  <w15:chartTrackingRefBased/>
  <w15:docId w15:val="{F79EF706-69F6-4EF6-B692-EC085BD55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4F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4F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4F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4F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4F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4F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4F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4F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4F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4F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4F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4F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4F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4F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4F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4F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4F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4F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4F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4F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4F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4F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4F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4F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4F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4F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4F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4F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4F6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DF4F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74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0824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1292</Characters>
  <Application>Microsoft Office Word</Application>
  <DocSecurity>0</DocSecurity>
  <Lines>23</Lines>
  <Paragraphs>11</Paragraphs>
  <ScaleCrop>false</ScaleCrop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Nunez Sillau Nunez (2306296)</dc:creator>
  <cp:keywords/>
  <dc:description/>
  <cp:lastModifiedBy>Pamela Nunez Sillau Nunez</cp:lastModifiedBy>
  <cp:revision>1</cp:revision>
  <dcterms:created xsi:type="dcterms:W3CDTF">2024-04-16T22:55:00Z</dcterms:created>
  <dcterms:modified xsi:type="dcterms:W3CDTF">2024-04-16T23:00:00Z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65055b72-8d49-482c-a758-021d07c825ea</vt:lpwstr>
  </property>
</Properties>
</file>