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28FC4" w14:textId="77777777" w:rsidR="00682D45" w:rsidRDefault="00000000">
      <w:pPr>
        <w:jc w:val="center"/>
        <w:rPr>
          <w:rFonts w:ascii="Arial" w:eastAsia="Arial" w:hAnsi="Arial" w:cs="Arial"/>
        </w:rPr>
      </w:pPr>
      <w:r>
        <w:rPr>
          <w:rFonts w:ascii="Arial" w:eastAsia="Arial" w:hAnsi="Arial" w:cs="Arial"/>
          <w:noProof/>
        </w:rPr>
        <w:drawing>
          <wp:inline distT="114300" distB="114300" distL="114300" distR="114300" wp14:anchorId="4BCA0DB8" wp14:editId="217D241D">
            <wp:extent cx="1785938" cy="68843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1785938" cy="688434"/>
                    </a:xfrm>
                    <a:prstGeom prst="rect">
                      <a:avLst/>
                    </a:prstGeom>
                    <a:ln/>
                  </pic:spPr>
                </pic:pic>
              </a:graphicData>
            </a:graphic>
          </wp:inline>
        </w:drawing>
      </w:r>
    </w:p>
    <w:p w14:paraId="7CF22ED0" w14:textId="77777777" w:rsidR="00682D45" w:rsidRDefault="00682D45">
      <w:pPr>
        <w:rPr>
          <w:rFonts w:ascii="Arial" w:eastAsia="Arial" w:hAnsi="Arial" w:cs="Arial"/>
        </w:rPr>
      </w:pPr>
    </w:p>
    <w:p w14:paraId="71FACEE1" w14:textId="77777777" w:rsidR="00682D45" w:rsidRDefault="00000000">
      <w:pPr>
        <w:pStyle w:val="Title"/>
        <w:widowControl w:val="0"/>
        <w:jc w:val="center"/>
        <w:rPr>
          <w:rFonts w:ascii="Arial" w:eastAsia="Arial" w:hAnsi="Arial" w:cs="Arial"/>
        </w:rPr>
      </w:pPr>
      <w:bookmarkStart w:id="0" w:name="_hvmkqe1nsvu9" w:colFirst="0" w:colLast="0"/>
      <w:bookmarkEnd w:id="0"/>
      <w:r>
        <w:rPr>
          <w:rFonts w:ascii="Arial" w:eastAsia="Arial" w:hAnsi="Arial" w:cs="Arial"/>
        </w:rPr>
        <w:br/>
        <w:t>BMIH4002 Menu Engineering</w:t>
      </w:r>
    </w:p>
    <w:p w14:paraId="3DDF8E8A" w14:textId="77777777" w:rsidR="00682D45" w:rsidRDefault="00682D45">
      <w:pPr>
        <w:jc w:val="center"/>
        <w:rPr>
          <w:rFonts w:ascii="Arial" w:eastAsia="Arial" w:hAnsi="Arial" w:cs="Arial"/>
        </w:rPr>
      </w:pPr>
    </w:p>
    <w:p w14:paraId="446C2743" w14:textId="77777777" w:rsidR="00682D45" w:rsidRDefault="00682D45">
      <w:pPr>
        <w:widowControl w:val="0"/>
        <w:jc w:val="center"/>
        <w:rPr>
          <w:rFonts w:ascii="Arial" w:eastAsia="Arial" w:hAnsi="Arial" w:cs="Arial"/>
          <w:b/>
        </w:rPr>
      </w:pPr>
    </w:p>
    <w:p w14:paraId="042B1B19" w14:textId="77777777" w:rsidR="00682D45" w:rsidRDefault="00682D45">
      <w:pPr>
        <w:widowControl w:val="0"/>
        <w:jc w:val="center"/>
        <w:rPr>
          <w:rFonts w:ascii="Arial" w:eastAsia="Arial" w:hAnsi="Arial" w:cs="Arial"/>
          <w:b/>
        </w:rPr>
      </w:pPr>
    </w:p>
    <w:p w14:paraId="04BB34D3" w14:textId="77777777" w:rsidR="00682D45" w:rsidRDefault="00682D45">
      <w:pPr>
        <w:widowControl w:val="0"/>
        <w:jc w:val="center"/>
        <w:rPr>
          <w:rFonts w:ascii="Arial" w:eastAsia="Arial" w:hAnsi="Arial" w:cs="Arial"/>
          <w:b/>
        </w:rPr>
      </w:pPr>
    </w:p>
    <w:p w14:paraId="1CE6329C" w14:textId="77777777" w:rsidR="00682D45" w:rsidRDefault="00682D45">
      <w:pPr>
        <w:widowControl w:val="0"/>
        <w:jc w:val="center"/>
        <w:rPr>
          <w:rFonts w:ascii="Arial" w:eastAsia="Arial" w:hAnsi="Arial" w:cs="Arial"/>
          <w:b/>
        </w:rPr>
      </w:pPr>
    </w:p>
    <w:p w14:paraId="463047BD" w14:textId="77777777" w:rsidR="00682D45" w:rsidRDefault="00682D45">
      <w:pPr>
        <w:widowControl w:val="0"/>
        <w:jc w:val="center"/>
        <w:rPr>
          <w:rFonts w:ascii="Arial" w:eastAsia="Arial" w:hAnsi="Arial" w:cs="Arial"/>
          <w:b/>
        </w:rPr>
      </w:pPr>
    </w:p>
    <w:p w14:paraId="453CF8EC" w14:textId="77777777" w:rsidR="00682D45" w:rsidRDefault="00682D45">
      <w:pPr>
        <w:widowControl w:val="0"/>
        <w:jc w:val="center"/>
        <w:rPr>
          <w:rFonts w:ascii="Arial" w:eastAsia="Arial" w:hAnsi="Arial" w:cs="Arial"/>
          <w:b/>
        </w:rPr>
      </w:pPr>
    </w:p>
    <w:p w14:paraId="4F2658B7" w14:textId="77777777" w:rsidR="00682D45" w:rsidRDefault="00682D45">
      <w:pPr>
        <w:widowControl w:val="0"/>
        <w:jc w:val="center"/>
        <w:rPr>
          <w:rFonts w:ascii="Arial" w:eastAsia="Arial" w:hAnsi="Arial" w:cs="Arial"/>
          <w:b/>
        </w:rPr>
      </w:pPr>
    </w:p>
    <w:p w14:paraId="0D263C4D" w14:textId="77777777" w:rsidR="00682D45" w:rsidRDefault="00000000">
      <w:pPr>
        <w:widowControl w:val="0"/>
        <w:jc w:val="center"/>
        <w:rPr>
          <w:rFonts w:ascii="Arial" w:eastAsia="Arial" w:hAnsi="Arial" w:cs="Arial"/>
          <w:b/>
          <w:sz w:val="32"/>
          <w:szCs w:val="32"/>
        </w:rPr>
      </w:pPr>
      <w:r>
        <w:rPr>
          <w:rFonts w:ascii="Arial" w:eastAsia="Arial" w:hAnsi="Arial" w:cs="Arial"/>
          <w:b/>
          <w:sz w:val="32"/>
          <w:szCs w:val="32"/>
        </w:rPr>
        <w:t>BA International Hotel Management</w:t>
      </w:r>
    </w:p>
    <w:p w14:paraId="0EE404F5" w14:textId="00422B58" w:rsidR="00682D45" w:rsidRDefault="00000000">
      <w:pPr>
        <w:widowControl w:val="0"/>
        <w:jc w:val="center"/>
        <w:rPr>
          <w:rFonts w:ascii="Arial" w:eastAsia="Arial" w:hAnsi="Arial" w:cs="Arial"/>
          <w:b/>
          <w:sz w:val="32"/>
          <w:szCs w:val="32"/>
        </w:rPr>
      </w:pPr>
      <w:r>
        <w:rPr>
          <w:rFonts w:ascii="Arial" w:eastAsia="Arial" w:hAnsi="Arial" w:cs="Arial"/>
          <w:b/>
          <w:sz w:val="32"/>
          <w:szCs w:val="32"/>
        </w:rPr>
        <w:t>Student Name:</w:t>
      </w:r>
      <w:r w:rsidR="001501F7">
        <w:rPr>
          <w:rFonts w:ascii="Arial" w:eastAsia="Arial" w:hAnsi="Arial" w:cs="Arial"/>
          <w:b/>
          <w:sz w:val="32"/>
          <w:szCs w:val="32"/>
        </w:rPr>
        <w:t>Shereen Garraghan</w:t>
      </w:r>
    </w:p>
    <w:p w14:paraId="5C9EDA35" w14:textId="178B4701" w:rsidR="00682D45" w:rsidRDefault="00000000">
      <w:pPr>
        <w:widowControl w:val="0"/>
        <w:jc w:val="center"/>
        <w:rPr>
          <w:rFonts w:ascii="Arial" w:eastAsia="Arial" w:hAnsi="Arial" w:cs="Arial"/>
          <w:b/>
          <w:sz w:val="32"/>
          <w:szCs w:val="32"/>
        </w:rPr>
      </w:pPr>
      <w:r>
        <w:rPr>
          <w:rFonts w:ascii="Arial" w:eastAsia="Arial" w:hAnsi="Arial" w:cs="Arial"/>
          <w:b/>
          <w:sz w:val="32"/>
          <w:szCs w:val="32"/>
        </w:rPr>
        <w:t>Student ID:</w:t>
      </w:r>
      <w:r w:rsidR="001501F7">
        <w:rPr>
          <w:rFonts w:ascii="Arial" w:eastAsia="Arial" w:hAnsi="Arial" w:cs="Arial"/>
          <w:b/>
          <w:sz w:val="32"/>
          <w:szCs w:val="32"/>
        </w:rPr>
        <w:t>223</w:t>
      </w:r>
      <w:r w:rsidR="00E74127">
        <w:rPr>
          <w:rFonts w:ascii="Arial" w:eastAsia="Arial" w:hAnsi="Arial" w:cs="Arial"/>
          <w:b/>
          <w:sz w:val="32"/>
          <w:szCs w:val="32"/>
        </w:rPr>
        <w:t>2394</w:t>
      </w:r>
    </w:p>
    <w:p w14:paraId="55260DBA" w14:textId="3139236D" w:rsidR="00682D45" w:rsidRDefault="00000000">
      <w:pPr>
        <w:widowControl w:val="0"/>
        <w:jc w:val="center"/>
        <w:rPr>
          <w:rFonts w:ascii="Arial" w:eastAsia="Arial" w:hAnsi="Arial" w:cs="Arial"/>
        </w:rPr>
      </w:pPr>
      <w:r>
        <w:rPr>
          <w:rFonts w:ascii="Arial" w:eastAsia="Arial" w:hAnsi="Arial" w:cs="Arial"/>
          <w:b/>
          <w:sz w:val="32"/>
          <w:szCs w:val="32"/>
        </w:rPr>
        <w:t xml:space="preserve">Word Count: </w:t>
      </w:r>
      <w:r w:rsidR="00622ED5">
        <w:rPr>
          <w:rFonts w:ascii="Arial" w:eastAsia="Arial" w:hAnsi="Arial" w:cs="Arial"/>
          <w:b/>
          <w:sz w:val="32"/>
          <w:szCs w:val="32"/>
        </w:rPr>
        <w:t xml:space="preserve">686 </w:t>
      </w:r>
      <w:r>
        <w:rPr>
          <w:rFonts w:ascii="Arial" w:eastAsia="Arial" w:hAnsi="Arial" w:cs="Arial"/>
          <w:b/>
          <w:sz w:val="32"/>
          <w:szCs w:val="32"/>
        </w:rPr>
        <w:t>Words</w:t>
      </w:r>
    </w:p>
    <w:p w14:paraId="2FE976AE" w14:textId="77777777" w:rsidR="00682D45" w:rsidRDefault="00682D45">
      <w:pPr>
        <w:rPr>
          <w:rFonts w:ascii="Arial" w:eastAsia="Arial" w:hAnsi="Arial" w:cs="Arial"/>
        </w:rPr>
      </w:pPr>
    </w:p>
    <w:p w14:paraId="2A7AD072" w14:textId="77777777" w:rsidR="00682D45" w:rsidRDefault="00682D45">
      <w:pPr>
        <w:rPr>
          <w:rFonts w:ascii="Arial" w:eastAsia="Arial" w:hAnsi="Arial" w:cs="Arial"/>
        </w:rPr>
      </w:pPr>
    </w:p>
    <w:p w14:paraId="449B7A15" w14:textId="77777777" w:rsidR="00682D45" w:rsidRDefault="00000000">
      <w:pPr>
        <w:jc w:val="center"/>
        <w:rPr>
          <w:rFonts w:ascii="Arial" w:eastAsia="Arial" w:hAnsi="Arial" w:cs="Arial"/>
          <w:b/>
        </w:rPr>
      </w:pPr>
      <w:r>
        <w:br w:type="page"/>
      </w:r>
    </w:p>
    <w:p w14:paraId="1BA75B36" w14:textId="77777777" w:rsidR="00682D45" w:rsidRDefault="00000000">
      <w:pPr>
        <w:jc w:val="center"/>
        <w:rPr>
          <w:rFonts w:ascii="Arial" w:eastAsia="Arial" w:hAnsi="Arial" w:cs="Arial"/>
          <w:b/>
        </w:rPr>
      </w:pPr>
      <w:r>
        <w:rPr>
          <w:rFonts w:ascii="Arial" w:eastAsia="Arial" w:hAnsi="Arial" w:cs="Arial"/>
          <w:b/>
        </w:rPr>
        <w:lastRenderedPageBreak/>
        <w:t>Table of Contents</w:t>
      </w:r>
    </w:p>
    <w:p w14:paraId="7E62E973" w14:textId="77777777" w:rsidR="00682D45" w:rsidRDefault="00682D45">
      <w:pPr>
        <w:rPr>
          <w:rFonts w:ascii="Arial" w:eastAsia="Arial" w:hAnsi="Arial" w:cs="Arial"/>
        </w:rPr>
      </w:pPr>
    </w:p>
    <w:sdt>
      <w:sdtPr>
        <w:id w:val="415982348"/>
        <w:docPartObj>
          <w:docPartGallery w:val="Table of Contents"/>
          <w:docPartUnique/>
        </w:docPartObj>
      </w:sdtPr>
      <w:sdtContent>
        <w:p w14:paraId="33A2E1E1" w14:textId="77777777" w:rsidR="00682D45" w:rsidRDefault="00000000">
          <w:pPr>
            <w:widowControl w:val="0"/>
            <w:tabs>
              <w:tab w:val="right" w:pos="12000"/>
            </w:tabs>
            <w:spacing w:before="60"/>
            <w:jc w:val="left"/>
            <w:rPr>
              <w:rFonts w:ascii="Arial" w:eastAsia="Arial" w:hAnsi="Arial" w:cs="Arial"/>
              <w:b/>
              <w:color w:val="000000"/>
              <w:sz w:val="22"/>
              <w:szCs w:val="22"/>
            </w:rPr>
          </w:pPr>
          <w:r>
            <w:fldChar w:fldCharType="begin"/>
          </w:r>
          <w:r>
            <w:instrText xml:space="preserve"> TOC \h \u \z \t "Heading 1,1,Heading 2,2,Heading 3,3,Heading 4,4,Heading 5,5,Heading 6,6,"</w:instrText>
          </w:r>
          <w:r>
            <w:fldChar w:fldCharType="separate"/>
          </w:r>
          <w:hyperlink w:anchor="_b45h8sqzeryx">
            <w:r>
              <w:rPr>
                <w:rFonts w:ascii="Arial" w:eastAsia="Arial" w:hAnsi="Arial" w:cs="Arial"/>
                <w:b/>
                <w:color w:val="000000"/>
              </w:rPr>
              <w:t>Part 1: Restaurant Concept</w:t>
            </w:r>
            <w:r>
              <w:rPr>
                <w:rFonts w:ascii="Arial" w:eastAsia="Arial" w:hAnsi="Arial" w:cs="Arial"/>
                <w:b/>
                <w:color w:val="000000"/>
              </w:rPr>
              <w:tab/>
              <w:t>3</w:t>
            </w:r>
          </w:hyperlink>
        </w:p>
        <w:p w14:paraId="0AC04D62" w14:textId="77777777" w:rsidR="00682D45" w:rsidRDefault="00000000">
          <w:pPr>
            <w:widowControl w:val="0"/>
            <w:tabs>
              <w:tab w:val="right" w:pos="12000"/>
            </w:tabs>
            <w:spacing w:before="60"/>
            <w:jc w:val="left"/>
            <w:rPr>
              <w:rFonts w:ascii="Arial" w:eastAsia="Arial" w:hAnsi="Arial" w:cs="Arial"/>
              <w:b/>
              <w:color w:val="000000"/>
              <w:sz w:val="22"/>
              <w:szCs w:val="22"/>
            </w:rPr>
          </w:pPr>
          <w:hyperlink w:anchor="_a8c1f9loiva6">
            <w:r>
              <w:rPr>
                <w:rFonts w:ascii="Arial" w:eastAsia="Arial" w:hAnsi="Arial" w:cs="Arial"/>
                <w:b/>
                <w:color w:val="000000"/>
                <w:sz w:val="22"/>
                <w:szCs w:val="22"/>
              </w:rPr>
              <w:t>Part 2: Menu Design</w:t>
            </w:r>
            <w:r>
              <w:rPr>
                <w:rFonts w:ascii="Arial" w:eastAsia="Arial" w:hAnsi="Arial" w:cs="Arial"/>
                <w:b/>
                <w:color w:val="000000"/>
                <w:sz w:val="22"/>
                <w:szCs w:val="22"/>
              </w:rPr>
              <w:tab/>
              <w:t>4</w:t>
            </w:r>
          </w:hyperlink>
        </w:p>
        <w:p w14:paraId="0E655783" w14:textId="77777777" w:rsidR="00682D45" w:rsidRDefault="00000000">
          <w:pPr>
            <w:widowControl w:val="0"/>
            <w:tabs>
              <w:tab w:val="right" w:pos="12000"/>
            </w:tabs>
            <w:spacing w:before="60"/>
            <w:jc w:val="left"/>
            <w:rPr>
              <w:rFonts w:ascii="Arial" w:eastAsia="Arial" w:hAnsi="Arial" w:cs="Arial"/>
              <w:b/>
              <w:color w:val="000000"/>
              <w:sz w:val="22"/>
              <w:szCs w:val="22"/>
            </w:rPr>
          </w:pPr>
          <w:hyperlink w:anchor="_k0xaqq3kxu2y">
            <w:r>
              <w:rPr>
                <w:rFonts w:ascii="Arial" w:eastAsia="Arial" w:hAnsi="Arial" w:cs="Arial"/>
                <w:b/>
                <w:color w:val="000000"/>
                <w:sz w:val="22"/>
                <w:szCs w:val="22"/>
              </w:rPr>
              <w:t>References</w:t>
            </w:r>
            <w:r>
              <w:rPr>
                <w:rFonts w:ascii="Arial" w:eastAsia="Arial" w:hAnsi="Arial" w:cs="Arial"/>
                <w:b/>
                <w:color w:val="000000"/>
                <w:sz w:val="22"/>
                <w:szCs w:val="22"/>
              </w:rPr>
              <w:tab/>
              <w:t>7</w:t>
            </w:r>
          </w:hyperlink>
          <w:r>
            <w:fldChar w:fldCharType="end"/>
          </w:r>
        </w:p>
      </w:sdtContent>
    </w:sdt>
    <w:p w14:paraId="60DAE4D3" w14:textId="77777777" w:rsidR="00682D45" w:rsidRDefault="00000000">
      <w:pPr>
        <w:rPr>
          <w:rFonts w:ascii="Arial" w:eastAsia="Arial" w:hAnsi="Arial" w:cs="Arial"/>
        </w:rPr>
      </w:pPr>
      <w:r>
        <w:br w:type="page"/>
      </w:r>
    </w:p>
    <w:p w14:paraId="4889613F" w14:textId="77777777" w:rsidR="00682D45" w:rsidRDefault="00000000">
      <w:pPr>
        <w:pStyle w:val="Heading1"/>
        <w:rPr>
          <w:rFonts w:ascii="Arial" w:eastAsia="Arial" w:hAnsi="Arial" w:cs="Arial"/>
          <w:sz w:val="24"/>
          <w:szCs w:val="24"/>
        </w:rPr>
      </w:pPr>
      <w:bookmarkStart w:id="1" w:name="_b45h8sqzeryx" w:colFirst="0" w:colLast="0"/>
      <w:bookmarkEnd w:id="1"/>
      <w:r>
        <w:rPr>
          <w:rFonts w:ascii="Arial" w:eastAsia="Arial" w:hAnsi="Arial" w:cs="Arial"/>
          <w:sz w:val="24"/>
          <w:szCs w:val="24"/>
        </w:rPr>
        <w:lastRenderedPageBreak/>
        <w:t>Part 1: Restaurant Concept</w:t>
      </w:r>
    </w:p>
    <w:p w14:paraId="59648B9F" w14:textId="77777777" w:rsidR="00682D45" w:rsidRDefault="00000000">
      <w:pPr>
        <w:rPr>
          <w:rFonts w:ascii="Arial" w:eastAsia="Arial" w:hAnsi="Arial" w:cs="Arial"/>
        </w:rPr>
      </w:pPr>
      <w:r>
        <w:rPr>
          <w:rFonts w:ascii="Arial" w:eastAsia="Arial" w:hAnsi="Arial" w:cs="Arial"/>
          <w:b/>
        </w:rPr>
        <w:t xml:space="preserve">Concept Name: </w:t>
      </w:r>
      <w:r>
        <w:rPr>
          <w:rFonts w:ascii="Arial" w:eastAsia="Arial" w:hAnsi="Arial" w:cs="Arial"/>
        </w:rPr>
        <w:t>Aqua Harvest</w:t>
      </w:r>
    </w:p>
    <w:p w14:paraId="014D3585" w14:textId="77777777" w:rsidR="00682D45" w:rsidRDefault="00682D45">
      <w:pPr>
        <w:rPr>
          <w:rFonts w:ascii="Arial" w:eastAsia="Arial" w:hAnsi="Arial" w:cs="Arial"/>
        </w:rPr>
      </w:pPr>
    </w:p>
    <w:p w14:paraId="0A0AF23B" w14:textId="77777777" w:rsidR="00682D45" w:rsidRDefault="00000000">
      <w:pPr>
        <w:rPr>
          <w:rFonts w:ascii="Arial" w:eastAsia="Arial" w:hAnsi="Arial" w:cs="Arial"/>
        </w:rPr>
      </w:pPr>
      <w:r>
        <w:rPr>
          <w:rFonts w:ascii="Arial" w:eastAsia="Arial" w:hAnsi="Arial" w:cs="Arial"/>
          <w:b/>
        </w:rPr>
        <w:t xml:space="preserve">Concept Description: </w:t>
      </w:r>
      <w:r>
        <w:rPr>
          <w:rFonts w:ascii="Arial" w:eastAsia="Arial" w:hAnsi="Arial" w:cs="Arial"/>
        </w:rPr>
        <w:t>Aqua Harvest delves into the ocean's depths to curate a seafood-centric experience that pays homage to maritime cultures worldwide. Blending traditional techniques with avant-garde culinary innovation, this restaurant invites diners on a gastronomic voyage across the seven seas (Yemsi-Paillissé, 2020). In keeping with the marine theme, the decor skillfully mixes deep blues and soft golds, with marine objects and an aquarium in the middle to create a mood that is both rich and relaxing (Firebrace, 2022).</w:t>
      </w:r>
    </w:p>
    <w:p w14:paraId="60FB7CC7" w14:textId="77777777" w:rsidR="00682D45" w:rsidRDefault="00682D45">
      <w:pPr>
        <w:rPr>
          <w:rFonts w:ascii="Arial" w:eastAsia="Arial" w:hAnsi="Arial" w:cs="Arial"/>
        </w:rPr>
      </w:pPr>
    </w:p>
    <w:p w14:paraId="2AEEBE3E" w14:textId="77777777" w:rsidR="00682D45" w:rsidRDefault="00000000">
      <w:pPr>
        <w:rPr>
          <w:rFonts w:ascii="Arial" w:eastAsia="Arial" w:hAnsi="Arial" w:cs="Arial"/>
        </w:rPr>
      </w:pPr>
      <w:r>
        <w:rPr>
          <w:rFonts w:ascii="Arial" w:eastAsia="Arial" w:hAnsi="Arial" w:cs="Arial"/>
          <w:b/>
        </w:rPr>
        <w:t xml:space="preserve">Target Audience: </w:t>
      </w:r>
      <w:r>
        <w:rPr>
          <w:rFonts w:ascii="Arial" w:eastAsia="Arial" w:hAnsi="Arial" w:cs="Arial"/>
        </w:rPr>
        <w:t>Designed for the sophisticated palate, Aqua Harvest targets seafood aficionados, business clientele, couples looking for a romantic dining setting, and tourists desiring an authentic marine culinary experience (Parasecoli, 2019). Additionally, the restaurant seeks to attract locals desiring high-quality seafood, prepared with a modern flair (Walker, 2021).</w:t>
      </w:r>
    </w:p>
    <w:p w14:paraId="24050786" w14:textId="77777777" w:rsidR="00682D45" w:rsidRDefault="00682D45">
      <w:pPr>
        <w:rPr>
          <w:rFonts w:ascii="Arial" w:eastAsia="Arial" w:hAnsi="Arial" w:cs="Arial"/>
        </w:rPr>
      </w:pPr>
    </w:p>
    <w:p w14:paraId="6FFE5F97" w14:textId="77777777" w:rsidR="00682D45" w:rsidRDefault="00000000">
      <w:pPr>
        <w:rPr>
          <w:rFonts w:ascii="Arial" w:eastAsia="Arial" w:hAnsi="Arial" w:cs="Arial"/>
          <w:b/>
        </w:rPr>
      </w:pPr>
      <w:r>
        <w:rPr>
          <w:rFonts w:ascii="Arial" w:eastAsia="Arial" w:hAnsi="Arial" w:cs="Arial"/>
          <w:b/>
        </w:rPr>
        <w:t>Reasoning Behind Menu Choices:</w:t>
      </w:r>
    </w:p>
    <w:p w14:paraId="0CA621BD" w14:textId="77777777" w:rsidR="00682D45" w:rsidRDefault="00682D45">
      <w:pPr>
        <w:rPr>
          <w:rFonts w:ascii="Arial" w:eastAsia="Arial" w:hAnsi="Arial" w:cs="Arial"/>
        </w:rPr>
      </w:pPr>
    </w:p>
    <w:p w14:paraId="5C690921" w14:textId="77777777" w:rsidR="00682D45" w:rsidRDefault="00000000">
      <w:pPr>
        <w:rPr>
          <w:rFonts w:ascii="Arial" w:eastAsia="Arial" w:hAnsi="Arial" w:cs="Arial"/>
        </w:rPr>
      </w:pPr>
      <w:r>
        <w:rPr>
          <w:rFonts w:ascii="Arial" w:eastAsia="Arial" w:hAnsi="Arial" w:cs="Arial"/>
        </w:rPr>
        <w:t xml:space="preserve">A deep dive into the works of Foskett </w:t>
      </w:r>
      <w:r>
        <w:rPr>
          <w:rFonts w:ascii="Arial" w:eastAsia="Arial" w:hAnsi="Arial" w:cs="Arial"/>
          <w:i/>
        </w:rPr>
        <w:t>et al</w:t>
      </w:r>
      <w:r>
        <w:rPr>
          <w:rFonts w:ascii="Arial" w:eastAsia="Arial" w:hAnsi="Arial" w:cs="Arial"/>
        </w:rPr>
        <w:t>. (2021) and Zutshi (2019) reveals a growing appreciation for seafood, given its health benefits and the diverse range of flavours it offers. Aqua Harvest's menu is curated to reflect this diversity.</w:t>
      </w:r>
    </w:p>
    <w:p w14:paraId="44901D0A" w14:textId="77777777" w:rsidR="00682D45" w:rsidRDefault="00682D45">
      <w:pPr>
        <w:rPr>
          <w:rFonts w:ascii="Arial" w:eastAsia="Arial" w:hAnsi="Arial" w:cs="Arial"/>
        </w:rPr>
      </w:pPr>
    </w:p>
    <w:p w14:paraId="67B6F19B" w14:textId="77777777" w:rsidR="00682D45" w:rsidRDefault="00000000">
      <w:pPr>
        <w:rPr>
          <w:rFonts w:ascii="Arial" w:eastAsia="Arial" w:hAnsi="Arial" w:cs="Arial"/>
        </w:rPr>
      </w:pPr>
      <w:r>
        <w:rPr>
          <w:rFonts w:ascii="Arial" w:eastAsia="Arial" w:hAnsi="Arial" w:cs="Arial"/>
        </w:rPr>
        <w:t>For starters, there's the "</w:t>
      </w:r>
      <w:r>
        <w:rPr>
          <w:rFonts w:ascii="Arial" w:eastAsia="Arial" w:hAnsi="Arial" w:cs="Arial"/>
          <w:b/>
        </w:rPr>
        <w:t>Mediterranean Oyster Trio</w:t>
      </w:r>
      <w:r>
        <w:rPr>
          <w:rFonts w:ascii="Arial" w:eastAsia="Arial" w:hAnsi="Arial" w:cs="Arial"/>
        </w:rPr>
        <w:t>," a dish that encapsulates the fresh brininess of the sea with a trio of oyster preparations: natural, grilled with herbed butter, and a ceviche-style marination. Then there's the "</w:t>
      </w:r>
      <w:r>
        <w:rPr>
          <w:rFonts w:ascii="Arial" w:eastAsia="Arial" w:hAnsi="Arial" w:cs="Arial"/>
          <w:b/>
        </w:rPr>
        <w:t>Asian-inspired Scallop and Mango Salad</w:t>
      </w:r>
      <w:r>
        <w:rPr>
          <w:rFonts w:ascii="Arial" w:eastAsia="Arial" w:hAnsi="Arial" w:cs="Arial"/>
        </w:rPr>
        <w:t>," a harmonious blend of sweet and savoury.</w:t>
      </w:r>
    </w:p>
    <w:p w14:paraId="705FB381" w14:textId="77777777" w:rsidR="00682D45" w:rsidRDefault="00682D45">
      <w:pPr>
        <w:rPr>
          <w:rFonts w:ascii="Arial" w:eastAsia="Arial" w:hAnsi="Arial" w:cs="Arial"/>
        </w:rPr>
      </w:pPr>
    </w:p>
    <w:p w14:paraId="227640CB" w14:textId="77777777" w:rsidR="00682D45" w:rsidRDefault="00000000">
      <w:pPr>
        <w:rPr>
          <w:rFonts w:ascii="Arial" w:eastAsia="Arial" w:hAnsi="Arial" w:cs="Arial"/>
        </w:rPr>
      </w:pPr>
      <w:r>
        <w:rPr>
          <w:rFonts w:ascii="Arial" w:eastAsia="Arial" w:hAnsi="Arial" w:cs="Arial"/>
        </w:rPr>
        <w:t>Main courses showcase the vast oceanic bounty. "</w:t>
      </w:r>
      <w:r>
        <w:rPr>
          <w:rFonts w:ascii="Arial" w:eastAsia="Arial" w:hAnsi="Arial" w:cs="Arial"/>
          <w:b/>
        </w:rPr>
        <w:t>Lobster Thermidor Redux</w:t>
      </w:r>
      <w:r>
        <w:rPr>
          <w:rFonts w:ascii="Arial" w:eastAsia="Arial" w:hAnsi="Arial" w:cs="Arial"/>
        </w:rPr>
        <w:t>" gives a contemporary touch to the classic, whereas the "</w:t>
      </w:r>
      <w:r>
        <w:rPr>
          <w:rFonts w:ascii="Arial" w:eastAsia="Arial" w:hAnsi="Arial" w:cs="Arial"/>
          <w:b/>
        </w:rPr>
        <w:t>Seared Tuna with Wasabi Mash</w:t>
      </w:r>
      <w:r>
        <w:rPr>
          <w:rFonts w:ascii="Arial" w:eastAsia="Arial" w:hAnsi="Arial" w:cs="Arial"/>
        </w:rPr>
        <w:t>" melds Japanese inspiration with a Western touch.</w:t>
      </w:r>
    </w:p>
    <w:p w14:paraId="2DA07900" w14:textId="77777777" w:rsidR="00682D45" w:rsidRDefault="00682D45">
      <w:pPr>
        <w:rPr>
          <w:rFonts w:ascii="Arial" w:eastAsia="Arial" w:hAnsi="Arial" w:cs="Arial"/>
        </w:rPr>
      </w:pPr>
    </w:p>
    <w:p w14:paraId="004EB2E5" w14:textId="77777777" w:rsidR="00682D45" w:rsidRDefault="00000000">
      <w:pPr>
        <w:rPr>
          <w:rFonts w:ascii="Arial" w:eastAsia="Arial" w:hAnsi="Arial" w:cs="Arial"/>
        </w:rPr>
      </w:pPr>
      <w:r>
        <w:rPr>
          <w:rFonts w:ascii="Arial" w:eastAsia="Arial" w:hAnsi="Arial" w:cs="Arial"/>
        </w:rPr>
        <w:t>Desserts, though not seafood-based, take inspiration from coastal regions. "</w:t>
      </w:r>
      <w:r>
        <w:rPr>
          <w:rFonts w:ascii="Arial" w:eastAsia="Arial" w:hAnsi="Arial" w:cs="Arial"/>
          <w:b/>
        </w:rPr>
        <w:t>Salted Caramel and Seaweed Panna Cotta</w:t>
      </w:r>
      <w:r>
        <w:rPr>
          <w:rFonts w:ascii="Arial" w:eastAsia="Arial" w:hAnsi="Arial" w:cs="Arial"/>
        </w:rPr>
        <w:t>" is a delightful surprise to the palate, and the "</w:t>
      </w:r>
      <w:r>
        <w:rPr>
          <w:rFonts w:ascii="Arial" w:eastAsia="Arial" w:hAnsi="Arial" w:cs="Arial"/>
          <w:b/>
        </w:rPr>
        <w:t>Coconut-Tapioca Pearl Pudding</w:t>
      </w:r>
      <w:r>
        <w:rPr>
          <w:rFonts w:ascii="Arial" w:eastAsia="Arial" w:hAnsi="Arial" w:cs="Arial"/>
        </w:rPr>
        <w:t>" pays tribute to tropical coastlines.</w:t>
      </w:r>
    </w:p>
    <w:p w14:paraId="6631B004" w14:textId="77777777" w:rsidR="00682D45" w:rsidRDefault="00682D45">
      <w:pPr>
        <w:rPr>
          <w:rFonts w:ascii="Arial" w:eastAsia="Arial" w:hAnsi="Arial" w:cs="Arial"/>
        </w:rPr>
      </w:pPr>
    </w:p>
    <w:p w14:paraId="1B3A6578" w14:textId="77777777" w:rsidR="00682D45" w:rsidRDefault="00000000">
      <w:pPr>
        <w:rPr>
          <w:rFonts w:ascii="Arial" w:eastAsia="Arial" w:hAnsi="Arial" w:cs="Arial"/>
        </w:rPr>
      </w:pPr>
      <w:r>
        <w:rPr>
          <w:rFonts w:ascii="Arial" w:eastAsia="Arial" w:hAnsi="Arial" w:cs="Arial"/>
        </w:rPr>
        <w:t xml:space="preserve">The beverage selection, as highlighted by Cousins </w:t>
      </w:r>
      <w:r>
        <w:rPr>
          <w:rFonts w:ascii="Arial" w:eastAsia="Arial" w:hAnsi="Arial" w:cs="Arial"/>
          <w:i/>
        </w:rPr>
        <w:t>et al</w:t>
      </w:r>
      <w:r>
        <w:rPr>
          <w:rFonts w:ascii="Arial" w:eastAsia="Arial" w:hAnsi="Arial" w:cs="Arial"/>
        </w:rPr>
        <w:t>. (2011), is equally crucial. Aqua Harvest boasts a range of marine-inspired cocktails and a carefully curated list of wines that perfectly complement seafood.</w:t>
      </w:r>
    </w:p>
    <w:p w14:paraId="2A53708E" w14:textId="77777777" w:rsidR="00682D45" w:rsidRDefault="00682D45">
      <w:pPr>
        <w:rPr>
          <w:rFonts w:ascii="Arial" w:eastAsia="Arial" w:hAnsi="Arial" w:cs="Arial"/>
        </w:rPr>
      </w:pPr>
    </w:p>
    <w:p w14:paraId="5E11C7C2" w14:textId="77777777" w:rsidR="00682D45" w:rsidRDefault="00000000">
      <w:pPr>
        <w:rPr>
          <w:rFonts w:ascii="Arial" w:eastAsia="Arial" w:hAnsi="Arial" w:cs="Arial"/>
        </w:rPr>
      </w:pPr>
      <w:r>
        <w:rPr>
          <w:rFonts w:ascii="Arial" w:eastAsia="Arial" w:hAnsi="Arial" w:cs="Arial"/>
        </w:rPr>
        <w:t>In essence, Aqua Harvest seeks to be a beacon for seafood lovers, promising an immersive experience that goes beyond just dining. The vastness and depth of the ocean are reflected in the cuisine, which promises tastes just as big and delicious.</w:t>
      </w:r>
    </w:p>
    <w:p w14:paraId="6B2944F3" w14:textId="77777777" w:rsidR="00682D45" w:rsidRDefault="00000000">
      <w:pPr>
        <w:pStyle w:val="Heading1"/>
      </w:pPr>
      <w:bookmarkStart w:id="2" w:name="_a8c1f9loiva6" w:colFirst="0" w:colLast="0"/>
      <w:bookmarkEnd w:id="2"/>
      <w:r>
        <w:rPr>
          <w:rFonts w:ascii="Arial" w:eastAsia="Arial" w:hAnsi="Arial" w:cs="Arial"/>
          <w:sz w:val="24"/>
          <w:szCs w:val="24"/>
        </w:rPr>
        <w:t>Part 2: Menu Design</w:t>
      </w:r>
    </w:p>
    <w:p w14:paraId="29471890" w14:textId="77777777" w:rsidR="00682D45" w:rsidRDefault="00000000">
      <w:pPr>
        <w:jc w:val="center"/>
        <w:rPr>
          <w:rFonts w:ascii="Average" w:eastAsia="Average" w:hAnsi="Average" w:cs="Average"/>
          <w:b/>
          <w:sz w:val="26"/>
          <w:szCs w:val="26"/>
        </w:rPr>
      </w:pPr>
      <w:r>
        <w:rPr>
          <w:rFonts w:ascii="Average" w:eastAsia="Average" w:hAnsi="Average" w:cs="Average"/>
          <w:b/>
          <w:sz w:val="26"/>
          <w:szCs w:val="26"/>
        </w:rPr>
        <w:t>Maritime Elegance Menu: Crafting a Dining Adventure Beneath the Waves</w:t>
      </w:r>
    </w:p>
    <w:p w14:paraId="27861093" w14:textId="77777777" w:rsidR="00682D45" w:rsidRDefault="00682D45">
      <w:pPr>
        <w:rPr>
          <w:rFonts w:ascii="Arial" w:eastAsia="Arial" w:hAnsi="Arial" w:cs="Arial"/>
        </w:rPr>
      </w:pPr>
    </w:p>
    <w:tbl>
      <w:tblPr>
        <w:tblStyle w:val="a"/>
        <w:tblW w:w="9600" w:type="dxa"/>
        <w:tblBorders>
          <w:top w:val="nil"/>
          <w:left w:val="nil"/>
          <w:bottom w:val="nil"/>
          <w:right w:val="nil"/>
          <w:insideH w:val="nil"/>
          <w:insideV w:val="nil"/>
        </w:tblBorders>
        <w:tblLayout w:type="fixed"/>
        <w:tblLook w:val="0600" w:firstRow="0" w:lastRow="0" w:firstColumn="0" w:lastColumn="0" w:noHBand="1" w:noVBand="1"/>
      </w:tblPr>
      <w:tblGrid>
        <w:gridCol w:w="1350"/>
        <w:gridCol w:w="2595"/>
        <w:gridCol w:w="960"/>
        <w:gridCol w:w="4695"/>
      </w:tblGrid>
      <w:tr w:rsidR="00682D45" w14:paraId="5B08A621" w14:textId="77777777">
        <w:trPr>
          <w:trHeight w:val="285"/>
        </w:trPr>
        <w:tc>
          <w:tcPr>
            <w:tcW w:w="135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vAlign w:val="bottom"/>
          </w:tcPr>
          <w:p w14:paraId="5D369D16" w14:textId="77777777" w:rsidR="00682D45" w:rsidRDefault="00000000">
            <w:pPr>
              <w:spacing w:before="240"/>
              <w:jc w:val="center"/>
              <w:rPr>
                <w:rFonts w:ascii="Arial" w:eastAsia="Arial" w:hAnsi="Arial" w:cs="Arial"/>
                <w:b/>
                <w:sz w:val="22"/>
                <w:szCs w:val="22"/>
              </w:rPr>
            </w:pPr>
            <w:r>
              <w:rPr>
                <w:rFonts w:ascii="Arial" w:eastAsia="Arial" w:hAnsi="Arial" w:cs="Arial"/>
                <w:b/>
                <w:sz w:val="22"/>
                <w:szCs w:val="22"/>
              </w:rPr>
              <w:t>Course</w:t>
            </w:r>
          </w:p>
        </w:tc>
        <w:tc>
          <w:tcPr>
            <w:tcW w:w="2595"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14:paraId="13352BFD" w14:textId="77777777" w:rsidR="00682D45" w:rsidRDefault="00000000">
            <w:pPr>
              <w:spacing w:before="240"/>
              <w:jc w:val="center"/>
              <w:rPr>
                <w:rFonts w:ascii="Arial" w:eastAsia="Arial" w:hAnsi="Arial" w:cs="Arial"/>
                <w:b/>
                <w:sz w:val="22"/>
                <w:szCs w:val="22"/>
              </w:rPr>
            </w:pPr>
            <w:r>
              <w:rPr>
                <w:rFonts w:ascii="Arial" w:eastAsia="Arial" w:hAnsi="Arial" w:cs="Arial"/>
                <w:b/>
                <w:sz w:val="22"/>
                <w:szCs w:val="22"/>
              </w:rPr>
              <w:t>Menu Item</w:t>
            </w:r>
          </w:p>
        </w:tc>
        <w:tc>
          <w:tcPr>
            <w:tcW w:w="960"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14:paraId="79E537F6" w14:textId="77777777" w:rsidR="00682D45" w:rsidRDefault="00000000">
            <w:pPr>
              <w:spacing w:before="240"/>
              <w:jc w:val="center"/>
              <w:rPr>
                <w:rFonts w:ascii="Arial" w:eastAsia="Arial" w:hAnsi="Arial" w:cs="Arial"/>
                <w:b/>
                <w:sz w:val="22"/>
                <w:szCs w:val="22"/>
              </w:rPr>
            </w:pPr>
            <w:r>
              <w:rPr>
                <w:rFonts w:ascii="Arial" w:eastAsia="Arial" w:hAnsi="Arial" w:cs="Arial"/>
                <w:b/>
                <w:sz w:val="22"/>
                <w:szCs w:val="22"/>
              </w:rPr>
              <w:t>Price</w:t>
            </w:r>
          </w:p>
        </w:tc>
        <w:tc>
          <w:tcPr>
            <w:tcW w:w="4695"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14:paraId="69A0DB44" w14:textId="77777777" w:rsidR="00682D45" w:rsidRDefault="00000000">
            <w:pPr>
              <w:spacing w:before="240"/>
              <w:jc w:val="center"/>
              <w:rPr>
                <w:rFonts w:ascii="Arial" w:eastAsia="Arial" w:hAnsi="Arial" w:cs="Arial"/>
                <w:b/>
                <w:sz w:val="22"/>
                <w:szCs w:val="22"/>
              </w:rPr>
            </w:pPr>
            <w:r>
              <w:rPr>
                <w:rFonts w:ascii="Arial" w:eastAsia="Arial" w:hAnsi="Arial" w:cs="Arial"/>
                <w:b/>
                <w:sz w:val="22"/>
                <w:szCs w:val="22"/>
              </w:rPr>
              <w:t>Description</w:t>
            </w:r>
          </w:p>
        </w:tc>
      </w:tr>
      <w:tr w:rsidR="00682D45" w14:paraId="0DF080DD" w14:textId="77777777">
        <w:trPr>
          <w:trHeight w:val="555"/>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5DA2570"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Appetizers</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4CDB37A4"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10F27575"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4090CC0A" w14:textId="77777777" w:rsidR="00682D45" w:rsidRDefault="00000000">
            <w:pPr>
              <w:spacing w:before="240"/>
              <w:jc w:val="left"/>
              <w:rPr>
                <w:rFonts w:ascii="Arial" w:eastAsia="Arial" w:hAnsi="Arial" w:cs="Arial"/>
              </w:rPr>
            </w:pPr>
            <w:r>
              <w:rPr>
                <w:rFonts w:ascii="Arial" w:eastAsia="Arial" w:hAnsi="Arial" w:cs="Arial"/>
              </w:rPr>
              <w:t xml:space="preserve"> </w:t>
            </w:r>
          </w:p>
        </w:tc>
      </w:tr>
      <w:tr w:rsidR="00682D45" w14:paraId="69334BE0" w14:textId="77777777">
        <w:trPr>
          <w:trHeight w:val="1080"/>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E8C60F8"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4A70FD42"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Ocean's Trio Tartare</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6BB0ADC8" w14:textId="77777777" w:rsidR="00682D45" w:rsidRDefault="00000000">
            <w:pPr>
              <w:spacing w:before="240"/>
              <w:jc w:val="left"/>
              <w:rPr>
                <w:rFonts w:ascii="Arial" w:eastAsia="Arial" w:hAnsi="Arial" w:cs="Arial"/>
              </w:rPr>
            </w:pPr>
            <w:r>
              <w:rPr>
                <w:rFonts w:ascii="Arial" w:eastAsia="Arial" w:hAnsi="Arial" w:cs="Arial"/>
              </w:rPr>
              <w:t>£14</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7407C591" w14:textId="77777777" w:rsidR="00682D45" w:rsidRDefault="00000000">
            <w:pPr>
              <w:spacing w:before="240"/>
              <w:jc w:val="left"/>
              <w:rPr>
                <w:rFonts w:ascii="Arial" w:eastAsia="Arial" w:hAnsi="Arial" w:cs="Arial"/>
              </w:rPr>
            </w:pPr>
            <w:r>
              <w:rPr>
                <w:rFonts w:ascii="Arial" w:eastAsia="Arial" w:hAnsi="Arial" w:cs="Arial"/>
              </w:rPr>
              <w:t>Fresh tuna, salmon, and avocado tartare seasoned with citrus and herbs, offer a refreshing start to your meal.</w:t>
            </w:r>
          </w:p>
        </w:tc>
      </w:tr>
      <w:tr w:rsidR="00682D45" w14:paraId="04AE1B9C" w14:textId="77777777">
        <w:trPr>
          <w:trHeight w:val="1080"/>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FF2C87C"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50021D67"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Golden Seaweed Tempura</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7C2EE908" w14:textId="77777777" w:rsidR="00682D45" w:rsidRDefault="00000000">
            <w:pPr>
              <w:spacing w:before="240"/>
              <w:jc w:val="left"/>
              <w:rPr>
                <w:rFonts w:ascii="Arial" w:eastAsia="Arial" w:hAnsi="Arial" w:cs="Arial"/>
              </w:rPr>
            </w:pPr>
            <w:r>
              <w:rPr>
                <w:rFonts w:ascii="Arial" w:eastAsia="Arial" w:hAnsi="Arial" w:cs="Arial"/>
              </w:rPr>
              <w:t>£11</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2EAED856" w14:textId="77777777" w:rsidR="00682D45" w:rsidRDefault="00000000">
            <w:pPr>
              <w:spacing w:before="240"/>
              <w:jc w:val="left"/>
              <w:rPr>
                <w:rFonts w:ascii="Arial" w:eastAsia="Arial" w:hAnsi="Arial" w:cs="Arial"/>
              </w:rPr>
            </w:pPr>
            <w:r>
              <w:rPr>
                <w:rFonts w:ascii="Arial" w:eastAsia="Arial" w:hAnsi="Arial" w:cs="Arial"/>
              </w:rPr>
              <w:t>Crispy, light tempura-fried seaweed served with a tangy tamarind dip. A vegan's crunchy delight.</w:t>
            </w:r>
          </w:p>
        </w:tc>
      </w:tr>
      <w:tr w:rsidR="00682D45" w14:paraId="6313A941" w14:textId="77777777">
        <w:trPr>
          <w:trHeight w:val="825"/>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665E446"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Main Courses</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2DF3188A"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62012811"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616B0E62" w14:textId="77777777" w:rsidR="00682D45" w:rsidRDefault="00000000">
            <w:pPr>
              <w:spacing w:before="240"/>
              <w:jc w:val="left"/>
              <w:rPr>
                <w:rFonts w:ascii="Arial" w:eastAsia="Arial" w:hAnsi="Arial" w:cs="Arial"/>
              </w:rPr>
            </w:pPr>
            <w:r>
              <w:rPr>
                <w:rFonts w:ascii="Arial" w:eastAsia="Arial" w:hAnsi="Arial" w:cs="Arial"/>
              </w:rPr>
              <w:t xml:space="preserve"> </w:t>
            </w:r>
          </w:p>
        </w:tc>
      </w:tr>
      <w:tr w:rsidR="00682D45" w14:paraId="1BBFC95E" w14:textId="77777777">
        <w:trPr>
          <w:trHeight w:val="1110"/>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45112C9" w14:textId="77777777" w:rsidR="00682D45" w:rsidRDefault="00000000">
            <w:pPr>
              <w:spacing w:before="240"/>
              <w:jc w:val="left"/>
              <w:rPr>
                <w:rFonts w:ascii="Arial" w:eastAsia="Arial" w:hAnsi="Arial" w:cs="Arial"/>
              </w:rPr>
            </w:pPr>
            <w:r>
              <w:rPr>
                <w:rFonts w:ascii="Arial" w:eastAsia="Arial" w:hAnsi="Arial" w:cs="Arial"/>
              </w:rPr>
              <w:lastRenderedPageBreak/>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354A5946"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Baked Cod à la Marinara</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004FAB60" w14:textId="77777777" w:rsidR="00682D45" w:rsidRDefault="00000000">
            <w:pPr>
              <w:spacing w:before="240"/>
              <w:jc w:val="left"/>
              <w:rPr>
                <w:rFonts w:ascii="Arial" w:eastAsia="Arial" w:hAnsi="Arial" w:cs="Arial"/>
              </w:rPr>
            </w:pPr>
            <w:r>
              <w:rPr>
                <w:rFonts w:ascii="Arial" w:eastAsia="Arial" w:hAnsi="Arial" w:cs="Arial"/>
              </w:rPr>
              <w:t>£27</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0B6E264B" w14:textId="77777777" w:rsidR="00682D45" w:rsidRDefault="00000000">
            <w:pPr>
              <w:spacing w:before="240"/>
              <w:jc w:val="left"/>
              <w:rPr>
                <w:rFonts w:ascii="Arial" w:eastAsia="Arial" w:hAnsi="Arial" w:cs="Arial"/>
              </w:rPr>
            </w:pPr>
            <w:r>
              <w:rPr>
                <w:rFonts w:ascii="Arial" w:eastAsia="Arial" w:hAnsi="Arial" w:cs="Arial"/>
              </w:rPr>
              <w:t>Tender cod fillet baked in rich tomato sauce with olives and capers, paying homage to the coastal European kitchens.</w:t>
            </w:r>
          </w:p>
        </w:tc>
      </w:tr>
      <w:tr w:rsidR="00682D45" w14:paraId="099EE4E1" w14:textId="77777777">
        <w:trPr>
          <w:trHeight w:val="1110"/>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79CCCE5"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456D28CC"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Charred Lemon-Pepper Octopus</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07C2F3C4" w14:textId="77777777" w:rsidR="00682D45" w:rsidRDefault="00000000">
            <w:pPr>
              <w:spacing w:before="240"/>
              <w:jc w:val="left"/>
              <w:rPr>
                <w:rFonts w:ascii="Arial" w:eastAsia="Arial" w:hAnsi="Arial" w:cs="Arial"/>
              </w:rPr>
            </w:pPr>
            <w:r>
              <w:rPr>
                <w:rFonts w:ascii="Arial" w:eastAsia="Arial" w:hAnsi="Arial" w:cs="Arial"/>
              </w:rPr>
              <w:t>£26</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5D0E534F" w14:textId="77777777" w:rsidR="00682D45" w:rsidRDefault="00000000">
            <w:pPr>
              <w:spacing w:before="240"/>
              <w:jc w:val="left"/>
              <w:rPr>
                <w:rFonts w:ascii="Arial" w:eastAsia="Arial" w:hAnsi="Arial" w:cs="Arial"/>
              </w:rPr>
            </w:pPr>
            <w:r>
              <w:rPr>
                <w:rFonts w:ascii="Arial" w:eastAsia="Arial" w:hAnsi="Arial" w:cs="Arial"/>
              </w:rPr>
              <w:t>Fresh octopus legs seasoned and charred to perfection, served with lemon-infused olive oil.</w:t>
            </w:r>
          </w:p>
        </w:tc>
      </w:tr>
      <w:tr w:rsidR="00682D45" w14:paraId="4C995D1C" w14:textId="77777777">
        <w:trPr>
          <w:trHeight w:val="1110"/>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FBF43C9"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57984AC3"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Mystical Mushroom Risotto</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08790564" w14:textId="77777777" w:rsidR="00682D45" w:rsidRDefault="00000000">
            <w:pPr>
              <w:spacing w:before="240"/>
              <w:jc w:val="left"/>
              <w:rPr>
                <w:rFonts w:ascii="Arial" w:eastAsia="Arial" w:hAnsi="Arial" w:cs="Arial"/>
              </w:rPr>
            </w:pPr>
            <w:r>
              <w:rPr>
                <w:rFonts w:ascii="Arial" w:eastAsia="Arial" w:hAnsi="Arial" w:cs="Arial"/>
              </w:rPr>
              <w:t>£19</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25D08C0C" w14:textId="77777777" w:rsidR="00682D45" w:rsidRDefault="00000000">
            <w:pPr>
              <w:spacing w:before="240"/>
              <w:jc w:val="left"/>
              <w:rPr>
                <w:rFonts w:ascii="Arial" w:eastAsia="Arial" w:hAnsi="Arial" w:cs="Arial"/>
              </w:rPr>
            </w:pPr>
            <w:r>
              <w:rPr>
                <w:rFonts w:ascii="Arial" w:eastAsia="Arial" w:hAnsi="Arial" w:cs="Arial"/>
              </w:rPr>
              <w:t>Creamy Arborio rice cooked with an assortment of wild mushrooms, truffle oil, and vegan parmesan. An earthy vegan main course.</w:t>
            </w:r>
          </w:p>
        </w:tc>
      </w:tr>
      <w:tr w:rsidR="00682D45" w14:paraId="77059387" w14:textId="77777777">
        <w:trPr>
          <w:trHeight w:val="555"/>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295D037"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Side Dishes</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3861AE0A"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165E8A3B"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43E9AFAF" w14:textId="77777777" w:rsidR="00682D45" w:rsidRDefault="00000000">
            <w:pPr>
              <w:spacing w:before="240"/>
              <w:jc w:val="left"/>
              <w:rPr>
                <w:rFonts w:ascii="Arial" w:eastAsia="Arial" w:hAnsi="Arial" w:cs="Arial"/>
              </w:rPr>
            </w:pPr>
            <w:r>
              <w:rPr>
                <w:rFonts w:ascii="Arial" w:eastAsia="Arial" w:hAnsi="Arial" w:cs="Arial"/>
              </w:rPr>
              <w:t xml:space="preserve"> </w:t>
            </w:r>
          </w:p>
        </w:tc>
      </w:tr>
      <w:tr w:rsidR="00682D45" w14:paraId="7BC7A131" w14:textId="77777777">
        <w:trPr>
          <w:trHeight w:val="825"/>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BF9A2C5"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22E63BCE"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Zesty Herb Potatoes</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75911850" w14:textId="77777777" w:rsidR="00682D45" w:rsidRDefault="00000000">
            <w:pPr>
              <w:spacing w:before="240"/>
              <w:jc w:val="left"/>
              <w:rPr>
                <w:rFonts w:ascii="Arial" w:eastAsia="Arial" w:hAnsi="Arial" w:cs="Arial"/>
              </w:rPr>
            </w:pPr>
            <w:r>
              <w:rPr>
                <w:rFonts w:ascii="Arial" w:eastAsia="Arial" w:hAnsi="Arial" w:cs="Arial"/>
              </w:rPr>
              <w:t>£6</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5A5EA408" w14:textId="77777777" w:rsidR="00682D45" w:rsidRDefault="00000000">
            <w:pPr>
              <w:spacing w:before="240"/>
              <w:jc w:val="left"/>
              <w:rPr>
                <w:rFonts w:ascii="Arial" w:eastAsia="Arial" w:hAnsi="Arial" w:cs="Arial"/>
              </w:rPr>
            </w:pPr>
            <w:r>
              <w:rPr>
                <w:rFonts w:ascii="Arial" w:eastAsia="Arial" w:hAnsi="Arial" w:cs="Arial"/>
              </w:rPr>
              <w:t>Baby potatoes roasted with rosemary and thyme, finished with a squeeze of zesty lemon.</w:t>
            </w:r>
          </w:p>
        </w:tc>
      </w:tr>
      <w:tr w:rsidR="00682D45" w14:paraId="026F9B46" w14:textId="77777777">
        <w:trPr>
          <w:trHeight w:val="825"/>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47FD049"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2666412F"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Green Medley</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3BDF788C" w14:textId="77777777" w:rsidR="00682D45" w:rsidRDefault="00000000">
            <w:pPr>
              <w:spacing w:before="240"/>
              <w:jc w:val="left"/>
              <w:rPr>
                <w:rFonts w:ascii="Arial" w:eastAsia="Arial" w:hAnsi="Arial" w:cs="Arial"/>
              </w:rPr>
            </w:pPr>
            <w:r>
              <w:rPr>
                <w:rFonts w:ascii="Arial" w:eastAsia="Arial" w:hAnsi="Arial" w:cs="Arial"/>
              </w:rPr>
              <w:t>£5.50</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07206FD9" w14:textId="77777777" w:rsidR="00682D45" w:rsidRDefault="00000000">
            <w:pPr>
              <w:spacing w:before="240"/>
              <w:jc w:val="left"/>
              <w:rPr>
                <w:rFonts w:ascii="Arial" w:eastAsia="Arial" w:hAnsi="Arial" w:cs="Arial"/>
              </w:rPr>
            </w:pPr>
            <w:r>
              <w:rPr>
                <w:rFonts w:ascii="Arial" w:eastAsia="Arial" w:hAnsi="Arial" w:cs="Arial"/>
              </w:rPr>
              <w:t>Seasonal greens steamed and lightly seasoned, ensuring a healthful touch to any dish.</w:t>
            </w:r>
          </w:p>
        </w:tc>
      </w:tr>
      <w:tr w:rsidR="00682D45" w14:paraId="432698A6" w14:textId="77777777">
        <w:trPr>
          <w:trHeight w:val="555"/>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EA46BD4"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Desserts</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54C95B9D"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4BCC7E56"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7F177D15" w14:textId="77777777" w:rsidR="00682D45" w:rsidRDefault="00000000">
            <w:pPr>
              <w:spacing w:before="240"/>
              <w:jc w:val="left"/>
              <w:rPr>
                <w:rFonts w:ascii="Arial" w:eastAsia="Arial" w:hAnsi="Arial" w:cs="Arial"/>
              </w:rPr>
            </w:pPr>
            <w:r>
              <w:rPr>
                <w:rFonts w:ascii="Arial" w:eastAsia="Arial" w:hAnsi="Arial" w:cs="Arial"/>
              </w:rPr>
              <w:t xml:space="preserve"> </w:t>
            </w:r>
          </w:p>
        </w:tc>
      </w:tr>
      <w:tr w:rsidR="00682D45" w14:paraId="1C4E87AE" w14:textId="77777777">
        <w:trPr>
          <w:trHeight w:val="825"/>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BAE242"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2E86E288"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Blueberry Seaside Cheesecake</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07AD4C1C" w14:textId="77777777" w:rsidR="00682D45" w:rsidRDefault="00000000">
            <w:pPr>
              <w:spacing w:before="240"/>
              <w:jc w:val="left"/>
              <w:rPr>
                <w:rFonts w:ascii="Arial" w:eastAsia="Arial" w:hAnsi="Arial" w:cs="Arial"/>
              </w:rPr>
            </w:pPr>
            <w:r>
              <w:rPr>
                <w:rFonts w:ascii="Arial" w:eastAsia="Arial" w:hAnsi="Arial" w:cs="Arial"/>
              </w:rPr>
              <w:t>£9</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1E4D7357" w14:textId="77777777" w:rsidR="00682D45" w:rsidRDefault="00000000">
            <w:pPr>
              <w:spacing w:before="240"/>
              <w:jc w:val="left"/>
              <w:rPr>
                <w:rFonts w:ascii="Arial" w:eastAsia="Arial" w:hAnsi="Arial" w:cs="Arial"/>
              </w:rPr>
            </w:pPr>
            <w:r>
              <w:rPr>
                <w:rFonts w:ascii="Arial" w:eastAsia="Arial" w:hAnsi="Arial" w:cs="Arial"/>
              </w:rPr>
              <w:t>A velvety cheesecake layered with fresh blueberries, mirroring the deep blues of the ocean.</w:t>
            </w:r>
          </w:p>
        </w:tc>
      </w:tr>
      <w:tr w:rsidR="00682D45" w14:paraId="697E33F4" w14:textId="77777777">
        <w:trPr>
          <w:trHeight w:val="1080"/>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BB7E519"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28DC9D1E"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Tropical Sorbet Trio</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328441BF" w14:textId="77777777" w:rsidR="00682D45" w:rsidRDefault="00000000">
            <w:pPr>
              <w:spacing w:before="240"/>
              <w:jc w:val="left"/>
              <w:rPr>
                <w:rFonts w:ascii="Arial" w:eastAsia="Arial" w:hAnsi="Arial" w:cs="Arial"/>
              </w:rPr>
            </w:pPr>
            <w:r>
              <w:rPr>
                <w:rFonts w:ascii="Arial" w:eastAsia="Arial" w:hAnsi="Arial" w:cs="Arial"/>
              </w:rPr>
              <w:t>£7.50</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16DAF88F" w14:textId="77777777" w:rsidR="00682D45" w:rsidRDefault="00000000">
            <w:pPr>
              <w:spacing w:before="240"/>
              <w:jc w:val="left"/>
              <w:rPr>
                <w:rFonts w:ascii="Arial" w:eastAsia="Arial" w:hAnsi="Arial" w:cs="Arial"/>
              </w:rPr>
            </w:pPr>
            <w:r>
              <w:rPr>
                <w:rFonts w:ascii="Arial" w:eastAsia="Arial" w:hAnsi="Arial" w:cs="Arial"/>
              </w:rPr>
              <w:t>A refreshing trio of mango, passionfruit, and lychee sorbets, taking your palate on a tropical journey.</w:t>
            </w:r>
          </w:p>
        </w:tc>
      </w:tr>
      <w:tr w:rsidR="00682D45" w14:paraId="495016BF" w14:textId="77777777">
        <w:trPr>
          <w:trHeight w:val="825"/>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99C05B6"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lastRenderedPageBreak/>
              <w:t>Beverage Options</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6193EA70"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0295A3EE"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41BEA1C0" w14:textId="77777777" w:rsidR="00682D45" w:rsidRDefault="00000000">
            <w:pPr>
              <w:spacing w:before="240"/>
              <w:jc w:val="left"/>
              <w:rPr>
                <w:rFonts w:ascii="Arial" w:eastAsia="Arial" w:hAnsi="Arial" w:cs="Arial"/>
              </w:rPr>
            </w:pPr>
            <w:r>
              <w:rPr>
                <w:rFonts w:ascii="Arial" w:eastAsia="Arial" w:hAnsi="Arial" w:cs="Arial"/>
              </w:rPr>
              <w:t xml:space="preserve"> </w:t>
            </w:r>
          </w:p>
        </w:tc>
      </w:tr>
      <w:tr w:rsidR="00682D45" w14:paraId="3AE13461" w14:textId="77777777">
        <w:trPr>
          <w:trHeight w:val="1080"/>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0857F9F"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3C7DAF42"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Marine Melody</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3CB94F2B" w14:textId="77777777" w:rsidR="00682D45" w:rsidRDefault="00000000">
            <w:pPr>
              <w:spacing w:before="240"/>
              <w:jc w:val="left"/>
              <w:rPr>
                <w:rFonts w:ascii="Arial" w:eastAsia="Arial" w:hAnsi="Arial" w:cs="Arial"/>
              </w:rPr>
            </w:pPr>
            <w:r>
              <w:rPr>
                <w:rFonts w:ascii="Arial" w:eastAsia="Arial" w:hAnsi="Arial" w:cs="Arial"/>
              </w:rPr>
              <w:t>£10.50</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2C1EF672" w14:textId="77777777" w:rsidR="00682D45" w:rsidRDefault="00000000">
            <w:pPr>
              <w:spacing w:before="240"/>
              <w:jc w:val="left"/>
              <w:rPr>
                <w:rFonts w:ascii="Arial" w:eastAsia="Arial" w:hAnsi="Arial" w:cs="Arial"/>
              </w:rPr>
            </w:pPr>
            <w:r>
              <w:rPr>
                <w:rFonts w:ascii="Arial" w:eastAsia="Arial" w:hAnsi="Arial" w:cs="Arial"/>
              </w:rPr>
              <w:t>Rum cocktail infused with blueberries, lavender, and topped with tonic, ensuring a symphony of flavors.</w:t>
            </w:r>
          </w:p>
        </w:tc>
      </w:tr>
      <w:tr w:rsidR="00682D45" w14:paraId="6181DB22" w14:textId="77777777">
        <w:trPr>
          <w:trHeight w:val="825"/>
        </w:trPr>
        <w:tc>
          <w:tcPr>
            <w:tcW w:w="13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CA33338" w14:textId="77777777" w:rsidR="00682D45" w:rsidRDefault="00000000">
            <w:pPr>
              <w:spacing w:before="240"/>
              <w:jc w:val="left"/>
              <w:rPr>
                <w:rFonts w:ascii="Arial" w:eastAsia="Arial" w:hAnsi="Arial" w:cs="Arial"/>
              </w:rPr>
            </w:pPr>
            <w:r>
              <w:rPr>
                <w:rFonts w:ascii="Arial" w:eastAsia="Arial" w:hAnsi="Arial" w:cs="Arial"/>
              </w:rPr>
              <w:t xml:space="preserve"> </w:t>
            </w:r>
          </w:p>
        </w:tc>
        <w:tc>
          <w:tcPr>
            <w:tcW w:w="2595" w:type="dxa"/>
            <w:tcBorders>
              <w:top w:val="nil"/>
              <w:left w:val="nil"/>
              <w:bottom w:val="single" w:sz="5" w:space="0" w:color="000000"/>
              <w:right w:val="single" w:sz="5" w:space="0" w:color="000000"/>
            </w:tcBorders>
            <w:tcMar>
              <w:top w:w="0" w:type="dxa"/>
              <w:left w:w="100" w:type="dxa"/>
              <w:bottom w:w="0" w:type="dxa"/>
              <w:right w:w="100" w:type="dxa"/>
            </w:tcMar>
          </w:tcPr>
          <w:p w14:paraId="4BF0DE35" w14:textId="77777777" w:rsidR="00682D45" w:rsidRDefault="00000000">
            <w:pPr>
              <w:spacing w:before="240"/>
              <w:jc w:val="left"/>
              <w:rPr>
                <w:rFonts w:ascii="Arial" w:eastAsia="Arial" w:hAnsi="Arial" w:cs="Arial"/>
                <w:b/>
                <w:sz w:val="22"/>
                <w:szCs w:val="22"/>
              </w:rPr>
            </w:pPr>
            <w:r>
              <w:rPr>
                <w:rFonts w:ascii="Arial" w:eastAsia="Arial" w:hAnsi="Arial" w:cs="Arial"/>
                <w:b/>
                <w:sz w:val="22"/>
                <w:szCs w:val="22"/>
              </w:rPr>
              <w:t>Crystal Cove</w:t>
            </w:r>
          </w:p>
        </w:tc>
        <w:tc>
          <w:tcPr>
            <w:tcW w:w="960" w:type="dxa"/>
            <w:tcBorders>
              <w:top w:val="nil"/>
              <w:left w:val="nil"/>
              <w:bottom w:val="single" w:sz="5" w:space="0" w:color="000000"/>
              <w:right w:val="single" w:sz="5" w:space="0" w:color="000000"/>
            </w:tcBorders>
            <w:tcMar>
              <w:top w:w="0" w:type="dxa"/>
              <w:left w:w="100" w:type="dxa"/>
              <w:bottom w:w="0" w:type="dxa"/>
              <w:right w:w="100" w:type="dxa"/>
            </w:tcMar>
          </w:tcPr>
          <w:p w14:paraId="728982A0" w14:textId="77777777" w:rsidR="00682D45" w:rsidRDefault="00000000">
            <w:pPr>
              <w:spacing w:before="240"/>
              <w:jc w:val="left"/>
              <w:rPr>
                <w:rFonts w:ascii="Arial" w:eastAsia="Arial" w:hAnsi="Arial" w:cs="Arial"/>
              </w:rPr>
            </w:pPr>
            <w:r>
              <w:rPr>
                <w:rFonts w:ascii="Arial" w:eastAsia="Arial" w:hAnsi="Arial" w:cs="Arial"/>
              </w:rPr>
              <w:t>£9.50</w:t>
            </w:r>
          </w:p>
        </w:tc>
        <w:tc>
          <w:tcPr>
            <w:tcW w:w="4695" w:type="dxa"/>
            <w:tcBorders>
              <w:top w:val="nil"/>
              <w:left w:val="nil"/>
              <w:bottom w:val="single" w:sz="5" w:space="0" w:color="000000"/>
              <w:right w:val="single" w:sz="5" w:space="0" w:color="000000"/>
            </w:tcBorders>
            <w:tcMar>
              <w:top w:w="0" w:type="dxa"/>
              <w:left w:w="100" w:type="dxa"/>
              <w:bottom w:w="0" w:type="dxa"/>
              <w:right w:w="100" w:type="dxa"/>
            </w:tcMar>
          </w:tcPr>
          <w:p w14:paraId="20651921" w14:textId="77777777" w:rsidR="00682D45" w:rsidRDefault="00000000">
            <w:pPr>
              <w:spacing w:before="240"/>
              <w:jc w:val="left"/>
              <w:rPr>
                <w:rFonts w:ascii="Arial" w:eastAsia="Arial" w:hAnsi="Arial" w:cs="Arial"/>
              </w:rPr>
            </w:pPr>
            <w:r>
              <w:rPr>
                <w:rFonts w:ascii="Arial" w:eastAsia="Arial" w:hAnsi="Arial" w:cs="Arial"/>
              </w:rPr>
              <w:t>A non-alcoholic mocktail blending coconut water, mint, and lime, a refreshing treat for all.</w:t>
            </w:r>
          </w:p>
        </w:tc>
      </w:tr>
    </w:tbl>
    <w:p w14:paraId="4DC08084" w14:textId="77777777" w:rsidR="00682D45" w:rsidRDefault="00682D45">
      <w:pPr>
        <w:rPr>
          <w:rFonts w:ascii="Arial" w:eastAsia="Arial" w:hAnsi="Arial" w:cs="Arial"/>
        </w:rPr>
      </w:pPr>
    </w:p>
    <w:p w14:paraId="6D0F27A2" w14:textId="77777777" w:rsidR="00682D45" w:rsidRDefault="00000000">
      <w:pPr>
        <w:rPr>
          <w:rFonts w:ascii="Arial" w:eastAsia="Arial" w:hAnsi="Arial" w:cs="Arial"/>
          <w:b/>
        </w:rPr>
      </w:pPr>
      <w:r>
        <w:rPr>
          <w:rFonts w:ascii="Arial" w:eastAsia="Arial" w:hAnsi="Arial" w:cs="Arial"/>
          <w:b/>
        </w:rPr>
        <w:t>Sustainability and Seasonality:</w:t>
      </w:r>
    </w:p>
    <w:p w14:paraId="79707054" w14:textId="77777777" w:rsidR="00682D45" w:rsidRDefault="00000000">
      <w:pPr>
        <w:rPr>
          <w:rFonts w:ascii="Arial" w:eastAsia="Arial" w:hAnsi="Arial" w:cs="Arial"/>
        </w:rPr>
      </w:pPr>
      <w:r>
        <w:rPr>
          <w:rFonts w:ascii="Arial" w:eastAsia="Arial" w:hAnsi="Arial" w:cs="Arial"/>
        </w:rPr>
        <w:t>At Maritime Elegance, we care about more than just offering tasty food. We make sure that our products are fresh and come from fields and fisheries in the area by working with them. Every item, from the ocean floor to the crops on land, is carefully picked based on what is in season (Nyerges, 2023). Working with vegan sources makes sure that even our plant-based products are the best they can be, which means we leave less of a carbon impact (Norris and Messina, 2020; Ritchie and Roser, 2020).</w:t>
      </w:r>
    </w:p>
    <w:p w14:paraId="699237BB" w14:textId="77777777" w:rsidR="00682D45" w:rsidRDefault="00000000">
      <w:pPr>
        <w:rPr>
          <w:rFonts w:ascii="Arial" w:eastAsia="Arial" w:hAnsi="Arial" w:cs="Arial"/>
        </w:rPr>
      </w:pPr>
      <w:r>
        <w:br w:type="page"/>
      </w:r>
    </w:p>
    <w:p w14:paraId="2970EC75" w14:textId="77777777" w:rsidR="00682D45" w:rsidRDefault="00000000">
      <w:pPr>
        <w:pStyle w:val="Heading1"/>
        <w:rPr>
          <w:rFonts w:ascii="Arial" w:eastAsia="Arial" w:hAnsi="Arial" w:cs="Arial"/>
        </w:rPr>
      </w:pPr>
      <w:bookmarkStart w:id="3" w:name="_k0xaqq3kxu2y" w:colFirst="0" w:colLast="0"/>
      <w:bookmarkEnd w:id="3"/>
      <w:r>
        <w:rPr>
          <w:rFonts w:ascii="Arial" w:eastAsia="Arial" w:hAnsi="Arial" w:cs="Arial"/>
        </w:rPr>
        <w:lastRenderedPageBreak/>
        <w:t>References</w:t>
      </w:r>
    </w:p>
    <w:p w14:paraId="6C2C1114" w14:textId="77777777" w:rsidR="00682D45" w:rsidRDefault="00000000">
      <w:pPr>
        <w:spacing w:before="240" w:after="240"/>
        <w:rPr>
          <w:rFonts w:ascii="Arial" w:eastAsia="Arial" w:hAnsi="Arial" w:cs="Arial"/>
        </w:rPr>
      </w:pPr>
      <w:r>
        <w:rPr>
          <w:rFonts w:ascii="Arial" w:eastAsia="Arial" w:hAnsi="Arial" w:cs="Arial"/>
        </w:rPr>
        <w:t>Cousins, J. (2020) Food and beverage service. 9th ed. London: Hodder Education Group</w:t>
      </w:r>
    </w:p>
    <w:p w14:paraId="71981E87" w14:textId="77777777" w:rsidR="00682D45" w:rsidRDefault="00000000">
      <w:pPr>
        <w:spacing w:before="240" w:after="240"/>
        <w:rPr>
          <w:rFonts w:ascii="Arial" w:eastAsia="Arial" w:hAnsi="Arial" w:cs="Arial"/>
        </w:rPr>
      </w:pPr>
      <w:r>
        <w:rPr>
          <w:rFonts w:ascii="Arial" w:eastAsia="Arial" w:hAnsi="Arial" w:cs="Arial"/>
        </w:rPr>
        <w:t xml:space="preserve">Firebrace, W. (2022). </w:t>
      </w:r>
      <w:r>
        <w:rPr>
          <w:rFonts w:ascii="Arial" w:eastAsia="Arial" w:hAnsi="Arial" w:cs="Arial"/>
          <w:i/>
        </w:rPr>
        <w:t>Memo for Nemo</w:t>
      </w:r>
      <w:r>
        <w:rPr>
          <w:rFonts w:ascii="Arial" w:eastAsia="Arial" w:hAnsi="Arial" w:cs="Arial"/>
        </w:rPr>
        <w:t>. MIT Press.</w:t>
      </w:r>
    </w:p>
    <w:p w14:paraId="73D82164" w14:textId="77777777" w:rsidR="00682D45" w:rsidRDefault="00000000">
      <w:pPr>
        <w:spacing w:before="240" w:after="240"/>
        <w:rPr>
          <w:rFonts w:ascii="Arial" w:eastAsia="Arial" w:hAnsi="Arial" w:cs="Arial"/>
        </w:rPr>
      </w:pPr>
      <w:r>
        <w:rPr>
          <w:rFonts w:ascii="Arial" w:eastAsia="Arial" w:hAnsi="Arial" w:cs="Arial"/>
        </w:rPr>
        <w:t xml:space="preserve">Foskett, D. et al. (2021) </w:t>
      </w:r>
      <w:r>
        <w:rPr>
          <w:rFonts w:ascii="Arial" w:eastAsia="Arial" w:hAnsi="Arial" w:cs="Arial"/>
          <w:i/>
        </w:rPr>
        <w:t>The Theory of Hospitality and Catering.</w:t>
      </w:r>
      <w:r>
        <w:rPr>
          <w:rFonts w:ascii="Arial" w:eastAsia="Arial" w:hAnsi="Arial" w:cs="Arial"/>
        </w:rPr>
        <w:t xml:space="preserve"> 14th Edition. London: Hodder Education Group.</w:t>
      </w:r>
    </w:p>
    <w:p w14:paraId="4585FF60" w14:textId="77777777" w:rsidR="00682D45" w:rsidRDefault="00000000">
      <w:pPr>
        <w:spacing w:before="240" w:after="240"/>
        <w:rPr>
          <w:rFonts w:ascii="Arial" w:eastAsia="Arial" w:hAnsi="Arial" w:cs="Arial"/>
        </w:rPr>
      </w:pPr>
      <w:r>
        <w:rPr>
          <w:rFonts w:ascii="Arial" w:eastAsia="Arial" w:hAnsi="Arial" w:cs="Arial"/>
        </w:rPr>
        <w:t xml:space="preserve">Norris, J., and Messina, V. (2020). </w:t>
      </w:r>
      <w:r>
        <w:rPr>
          <w:rFonts w:ascii="Arial" w:eastAsia="Arial" w:hAnsi="Arial" w:cs="Arial"/>
          <w:i/>
        </w:rPr>
        <w:t>Vegan for Life: Everything you need to know to be healthy on a plant-based diet</w:t>
      </w:r>
      <w:r>
        <w:rPr>
          <w:rFonts w:ascii="Arial" w:eastAsia="Arial" w:hAnsi="Arial" w:cs="Arial"/>
        </w:rPr>
        <w:t>. Hachette UK.</w:t>
      </w:r>
    </w:p>
    <w:p w14:paraId="40A2DE11" w14:textId="77777777" w:rsidR="00682D45" w:rsidRDefault="00000000">
      <w:pPr>
        <w:spacing w:before="240" w:after="240"/>
        <w:rPr>
          <w:rFonts w:ascii="Arial" w:eastAsia="Arial" w:hAnsi="Arial" w:cs="Arial"/>
        </w:rPr>
      </w:pPr>
      <w:r>
        <w:rPr>
          <w:rFonts w:ascii="Arial" w:eastAsia="Arial" w:hAnsi="Arial" w:cs="Arial"/>
        </w:rPr>
        <w:t xml:space="preserve">Nyerges, C. (2023). </w:t>
      </w:r>
      <w:r>
        <w:rPr>
          <w:rFonts w:ascii="Arial" w:eastAsia="Arial" w:hAnsi="Arial" w:cs="Arial"/>
          <w:i/>
        </w:rPr>
        <w:t>Foraging Wild Edible Plants of North America: More than 150 Delicious Recipes Using Nature's Edibles</w:t>
      </w:r>
      <w:r>
        <w:rPr>
          <w:rFonts w:ascii="Arial" w:eastAsia="Arial" w:hAnsi="Arial" w:cs="Arial"/>
        </w:rPr>
        <w:t>. Rowman &amp; Littlefield.</w:t>
      </w:r>
    </w:p>
    <w:p w14:paraId="432E03FF" w14:textId="77777777" w:rsidR="00682D45" w:rsidRDefault="00000000">
      <w:pPr>
        <w:spacing w:before="240" w:after="240"/>
        <w:rPr>
          <w:rFonts w:ascii="Arial" w:eastAsia="Arial" w:hAnsi="Arial" w:cs="Arial"/>
        </w:rPr>
      </w:pPr>
      <w:r>
        <w:rPr>
          <w:rFonts w:ascii="Arial" w:eastAsia="Arial" w:hAnsi="Arial" w:cs="Arial"/>
        </w:rPr>
        <w:t xml:space="preserve">Parasecoli, F. (2019). The invention of authentic Italian food: Narratives, rhetoric, and media. </w:t>
      </w:r>
      <w:r>
        <w:rPr>
          <w:rFonts w:ascii="Arial" w:eastAsia="Arial" w:hAnsi="Arial" w:cs="Arial"/>
          <w:i/>
        </w:rPr>
        <w:t>Italians and food</w:t>
      </w:r>
      <w:r>
        <w:rPr>
          <w:rFonts w:ascii="Arial" w:eastAsia="Arial" w:hAnsi="Arial" w:cs="Arial"/>
        </w:rPr>
        <w:t>, 17-41.</w:t>
      </w:r>
    </w:p>
    <w:p w14:paraId="575C34F6" w14:textId="77777777" w:rsidR="00682D45" w:rsidRDefault="00000000">
      <w:pPr>
        <w:spacing w:before="240" w:after="240"/>
        <w:rPr>
          <w:rFonts w:ascii="Arial" w:eastAsia="Arial" w:hAnsi="Arial" w:cs="Arial"/>
        </w:rPr>
      </w:pPr>
      <w:r>
        <w:rPr>
          <w:rFonts w:ascii="Arial" w:eastAsia="Arial" w:hAnsi="Arial" w:cs="Arial"/>
        </w:rPr>
        <w:t xml:space="preserve">Ritchie, H., and Roser, M. (2020). Environmental impacts of food production. </w:t>
      </w:r>
      <w:r>
        <w:rPr>
          <w:rFonts w:ascii="Arial" w:eastAsia="Arial" w:hAnsi="Arial" w:cs="Arial"/>
          <w:i/>
        </w:rPr>
        <w:t>Our world in data</w:t>
      </w:r>
      <w:r>
        <w:rPr>
          <w:rFonts w:ascii="Arial" w:eastAsia="Arial" w:hAnsi="Arial" w:cs="Arial"/>
        </w:rPr>
        <w:t>.</w:t>
      </w:r>
    </w:p>
    <w:p w14:paraId="0768ADB8" w14:textId="77777777" w:rsidR="00682D45" w:rsidRDefault="00000000">
      <w:pPr>
        <w:spacing w:before="240" w:after="240"/>
        <w:rPr>
          <w:rFonts w:ascii="Arial" w:eastAsia="Arial" w:hAnsi="Arial" w:cs="Arial"/>
        </w:rPr>
      </w:pPr>
      <w:r>
        <w:rPr>
          <w:rFonts w:ascii="Arial" w:eastAsia="Arial" w:hAnsi="Arial" w:cs="Arial"/>
        </w:rPr>
        <w:t xml:space="preserve">Walker, J. R. (2021). </w:t>
      </w:r>
      <w:r>
        <w:rPr>
          <w:rFonts w:ascii="Arial" w:eastAsia="Arial" w:hAnsi="Arial" w:cs="Arial"/>
          <w:i/>
        </w:rPr>
        <w:t>The restaurant: from concept to operation</w:t>
      </w:r>
      <w:r>
        <w:rPr>
          <w:rFonts w:ascii="Arial" w:eastAsia="Arial" w:hAnsi="Arial" w:cs="Arial"/>
        </w:rPr>
        <w:t>. John Wiley &amp; Sons.</w:t>
      </w:r>
    </w:p>
    <w:p w14:paraId="55DD11FB" w14:textId="77777777" w:rsidR="00682D45" w:rsidRDefault="00000000">
      <w:pPr>
        <w:spacing w:before="240" w:after="240"/>
        <w:rPr>
          <w:rFonts w:ascii="Arial" w:eastAsia="Arial" w:hAnsi="Arial" w:cs="Arial"/>
        </w:rPr>
      </w:pPr>
      <w:r>
        <w:rPr>
          <w:rFonts w:ascii="Arial" w:eastAsia="Arial" w:hAnsi="Arial" w:cs="Arial"/>
        </w:rPr>
        <w:t xml:space="preserve">Yemsi-Paillissé, A. C. (2020). Multisensory restaurants, Art and Tourism–Case study on Ultraviolet by Paul Pairet. </w:t>
      </w:r>
      <w:r>
        <w:rPr>
          <w:rFonts w:ascii="Arial" w:eastAsia="Arial" w:hAnsi="Arial" w:cs="Arial"/>
          <w:i/>
        </w:rPr>
        <w:t>Contemporary Asian Artistic Expressions and Tourism</w:t>
      </w:r>
      <w:r>
        <w:rPr>
          <w:rFonts w:ascii="Arial" w:eastAsia="Arial" w:hAnsi="Arial" w:cs="Arial"/>
        </w:rPr>
        <w:t>, 271-288.</w:t>
      </w:r>
    </w:p>
    <w:p w14:paraId="1D07B57C" w14:textId="77777777" w:rsidR="00682D45" w:rsidRDefault="00000000">
      <w:pPr>
        <w:spacing w:before="240" w:after="240"/>
        <w:rPr>
          <w:rFonts w:ascii="Arial" w:eastAsia="Arial" w:hAnsi="Arial" w:cs="Arial"/>
        </w:rPr>
      </w:pPr>
      <w:r>
        <w:rPr>
          <w:rFonts w:ascii="Arial" w:eastAsia="Arial" w:hAnsi="Arial" w:cs="Arial"/>
        </w:rPr>
        <w:t xml:space="preserve">Zutshi, A. (2019) ‘How to develop well-informed and assured teams to embed food safety compliance in the UK catering and hospitality industry’, </w:t>
      </w:r>
      <w:r>
        <w:rPr>
          <w:rFonts w:ascii="Arial" w:eastAsia="Arial" w:hAnsi="Arial" w:cs="Arial"/>
          <w:i/>
        </w:rPr>
        <w:t>Perspectives in Public Health</w:t>
      </w:r>
      <w:r>
        <w:rPr>
          <w:rFonts w:ascii="Arial" w:eastAsia="Arial" w:hAnsi="Arial" w:cs="Arial"/>
        </w:rPr>
        <w:t>, 139(6), pp. 294–295.</w:t>
      </w:r>
    </w:p>
    <w:sectPr w:rsidR="00682D4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verage">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2D45"/>
    <w:rsid w:val="001501F7"/>
    <w:rsid w:val="00295949"/>
    <w:rsid w:val="00622ED5"/>
    <w:rsid w:val="00682D45"/>
    <w:rsid w:val="00E74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3A694"/>
  <w15:docId w15:val="{FE41FE09-D568-4F7F-ADEB-FF8E959DC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937</Words>
  <Characters>5347</Characters>
  <Application>Microsoft Office Word</Application>
  <DocSecurity>0</DocSecurity>
  <Lines>44</Lines>
  <Paragraphs>12</Paragraphs>
  <ScaleCrop>false</ScaleCrop>
  <Company/>
  <LinksUpToDate>false</LinksUpToDate>
  <CharactersWithSpaces>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shereen garraghan</cp:lastModifiedBy>
  <cp:revision>4</cp:revision>
  <dcterms:created xsi:type="dcterms:W3CDTF">2023-11-13T10:51:00Z</dcterms:created>
  <dcterms:modified xsi:type="dcterms:W3CDTF">2023-11-13T10:54:00Z</dcterms:modified>
</cp:coreProperties>
</file>