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FCC44" w14:textId="77777777" w:rsidR="002E1A5D" w:rsidRDefault="002E1A5D" w:rsidP="000E5720">
      <w:pPr>
        <w:spacing w:after="100" w:afterAutospacing="1" w:line="360" w:lineRule="auto"/>
        <w:rPr>
          <w:rFonts w:ascii="Arial" w:eastAsia="Times New Roman" w:hAnsi="Arial" w:cs="Arial"/>
          <w:b/>
          <w:bCs/>
          <w:kern w:val="0"/>
          <w:sz w:val="22"/>
          <w:szCs w:val="22"/>
          <w:lang w:eastAsia="en-GB"/>
          <w14:ligatures w14:val="none"/>
        </w:rPr>
      </w:pPr>
    </w:p>
    <w:p w14:paraId="722180DF" w14:textId="77777777" w:rsidR="00404C5F" w:rsidRPr="00FB581D" w:rsidRDefault="00404C5F"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Student name: Zobia Riaz</w:t>
      </w:r>
    </w:p>
    <w:p w14:paraId="0A59E9CB" w14:textId="2B022A5F" w:rsidR="00404C5F" w:rsidRPr="00FB581D" w:rsidRDefault="00121EB7"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Student ID: 2226851</w:t>
      </w:r>
    </w:p>
    <w:p w14:paraId="5E857C1C" w14:textId="0D20513C" w:rsidR="00404C5F" w:rsidRPr="00FB581D" w:rsidRDefault="00404C5F"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Programme:</w:t>
      </w:r>
      <w:r w:rsidRPr="00FB581D">
        <w:rPr>
          <w:rFonts w:ascii="Arial" w:eastAsia="Times New Roman" w:hAnsi="Arial" w:cs="Arial"/>
          <w:b/>
          <w:bCs/>
          <w:kern w:val="0"/>
          <w:sz w:val="32"/>
          <w:szCs w:val="32"/>
          <w:lang w:eastAsia="en-GB"/>
          <w14:ligatures w14:val="none"/>
        </w:rPr>
        <w:tab/>
        <w:t>MSc Public Health and Social Care in Practice</w:t>
      </w:r>
    </w:p>
    <w:p w14:paraId="41F719CF" w14:textId="2BD932A8" w:rsidR="00404C5F" w:rsidRPr="00FB581D" w:rsidRDefault="00404C5F"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Module: Practice-Based Research</w:t>
      </w:r>
    </w:p>
    <w:p w14:paraId="3FA5F9A9" w14:textId="467911ED" w:rsidR="00404C5F" w:rsidRPr="00FB581D" w:rsidRDefault="00404C5F"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Module code: LCHS7008</w:t>
      </w:r>
    </w:p>
    <w:p w14:paraId="5D678B9B" w14:textId="61EB1BF0" w:rsidR="00404C5F" w:rsidRPr="00FB581D" w:rsidRDefault="00404C5F"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Lecturer: Dr Zeno Leung</w:t>
      </w:r>
    </w:p>
    <w:p w14:paraId="4EAC4F01" w14:textId="2DB18219" w:rsidR="00404C5F" w:rsidRDefault="00404C5F" w:rsidP="00FB581D">
      <w:pPr>
        <w:spacing w:after="100" w:afterAutospacing="1" w:line="360" w:lineRule="auto"/>
        <w:jc w:val="center"/>
        <w:rPr>
          <w:rFonts w:ascii="Arial" w:eastAsia="Times New Roman" w:hAnsi="Arial" w:cs="Arial"/>
          <w:b/>
          <w:bCs/>
          <w:kern w:val="0"/>
          <w:sz w:val="32"/>
          <w:szCs w:val="32"/>
          <w:lang w:eastAsia="en-GB"/>
          <w14:ligatures w14:val="none"/>
        </w:rPr>
      </w:pPr>
      <w:r w:rsidRPr="00FB581D">
        <w:rPr>
          <w:rFonts w:ascii="Arial" w:eastAsia="Times New Roman" w:hAnsi="Arial" w:cs="Arial"/>
          <w:b/>
          <w:bCs/>
          <w:kern w:val="0"/>
          <w:sz w:val="32"/>
          <w:szCs w:val="32"/>
          <w:lang w:eastAsia="en-GB"/>
          <w14:ligatures w14:val="none"/>
        </w:rPr>
        <w:t xml:space="preserve">Assignment Title: Component 2 </w:t>
      </w:r>
      <w:r w:rsidR="00121EB7" w:rsidRPr="00FB581D">
        <w:rPr>
          <w:rFonts w:ascii="Arial" w:eastAsia="Times New Roman" w:hAnsi="Arial" w:cs="Arial"/>
          <w:b/>
          <w:bCs/>
          <w:kern w:val="0"/>
          <w:sz w:val="32"/>
          <w:szCs w:val="32"/>
          <w:lang w:eastAsia="en-GB"/>
          <w14:ligatures w14:val="none"/>
        </w:rPr>
        <w:t xml:space="preserve">- </w:t>
      </w:r>
      <w:r w:rsidRPr="00FB581D">
        <w:rPr>
          <w:rFonts w:ascii="Arial" w:eastAsia="Times New Roman" w:hAnsi="Arial" w:cs="Arial"/>
          <w:b/>
          <w:bCs/>
          <w:kern w:val="0"/>
          <w:sz w:val="32"/>
          <w:szCs w:val="32"/>
          <w:lang w:eastAsia="en-GB"/>
          <w14:ligatures w14:val="none"/>
        </w:rPr>
        <w:t>Written Research Proposal</w:t>
      </w:r>
    </w:p>
    <w:p w14:paraId="3DA12EFA"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2A239232"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388CC7D6"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71EC9944"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296CB2ED"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3D9FF05E"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7ABA58C2"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50459CD1"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sdt>
      <w:sdtPr>
        <w:id w:val="212743451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9A927CF" w14:textId="462EC312" w:rsidR="00AB4B21" w:rsidRDefault="00AB4B21">
          <w:pPr>
            <w:pStyle w:val="TOCHeading"/>
          </w:pPr>
          <w:r>
            <w:t>Contents</w:t>
          </w:r>
        </w:p>
        <w:p w14:paraId="20F59033" w14:textId="77777777" w:rsidR="007F233E" w:rsidRPr="007F233E" w:rsidRDefault="007F233E" w:rsidP="007F233E">
          <w:pPr>
            <w:rPr>
              <w:lang w:eastAsia="en-GB"/>
            </w:rPr>
          </w:pPr>
        </w:p>
        <w:p w14:paraId="489D2A1E" w14:textId="1134E19C" w:rsidR="000E0CEC" w:rsidRDefault="00AB4B2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308615" w:history="1">
            <w:r w:rsidR="000E0CEC" w:rsidRPr="007245E5">
              <w:rPr>
                <w:rStyle w:val="Hyperlink"/>
                <w:rFonts w:ascii="Arial" w:eastAsia="Times New Roman" w:hAnsi="Arial" w:cs="Arial"/>
                <w:b/>
                <w:bCs/>
                <w:noProof/>
                <w:kern w:val="0"/>
                <w:lang w:eastAsia="en-GB"/>
                <w14:ligatures w14:val="none"/>
              </w:rPr>
              <w:t>Prevalence and Clinical Complexity of the Problem</w:t>
            </w:r>
            <w:r w:rsidR="000E0CEC">
              <w:rPr>
                <w:noProof/>
                <w:webHidden/>
              </w:rPr>
              <w:tab/>
            </w:r>
            <w:r w:rsidR="000E0CEC">
              <w:rPr>
                <w:noProof/>
                <w:webHidden/>
              </w:rPr>
              <w:fldChar w:fldCharType="begin"/>
            </w:r>
            <w:r w:rsidR="000E0CEC">
              <w:rPr>
                <w:noProof/>
                <w:webHidden/>
              </w:rPr>
              <w:instrText xml:space="preserve"> PAGEREF _Toc235308615 \h </w:instrText>
            </w:r>
            <w:r w:rsidR="000E0CEC">
              <w:rPr>
                <w:noProof/>
                <w:webHidden/>
              </w:rPr>
            </w:r>
            <w:r w:rsidR="000E0CEC">
              <w:rPr>
                <w:noProof/>
                <w:webHidden/>
              </w:rPr>
              <w:fldChar w:fldCharType="separate"/>
            </w:r>
            <w:r w:rsidR="000E0CEC">
              <w:rPr>
                <w:noProof/>
                <w:webHidden/>
              </w:rPr>
              <w:t>3</w:t>
            </w:r>
            <w:r w:rsidR="000E0CEC">
              <w:rPr>
                <w:noProof/>
                <w:webHidden/>
              </w:rPr>
              <w:fldChar w:fldCharType="end"/>
            </w:r>
          </w:hyperlink>
        </w:p>
        <w:p w14:paraId="5065927F" w14:textId="3CF879CA" w:rsidR="000E0CEC" w:rsidRDefault="000E0CEC">
          <w:pPr>
            <w:pStyle w:val="TOC2"/>
            <w:tabs>
              <w:tab w:val="right" w:leader="dot" w:pos="9016"/>
            </w:tabs>
            <w:rPr>
              <w:rFonts w:eastAsiaTheme="minorEastAsia"/>
              <w:noProof/>
              <w:lang w:eastAsia="en-GB"/>
            </w:rPr>
          </w:pPr>
          <w:hyperlink w:anchor="_Toc235308616" w:history="1">
            <w:r w:rsidRPr="007245E5">
              <w:rPr>
                <w:rStyle w:val="Hyperlink"/>
                <w:rFonts w:ascii="Arial" w:eastAsia="Times New Roman" w:hAnsi="Arial" w:cs="Arial"/>
                <w:b/>
                <w:bCs/>
                <w:noProof/>
                <w:kern w:val="0"/>
                <w:lang w:eastAsia="en-GB"/>
                <w14:ligatures w14:val="none"/>
              </w:rPr>
              <w:t>Introduction and Literature-Based Background</w:t>
            </w:r>
            <w:r>
              <w:rPr>
                <w:noProof/>
                <w:webHidden/>
              </w:rPr>
              <w:tab/>
            </w:r>
            <w:r>
              <w:rPr>
                <w:noProof/>
                <w:webHidden/>
              </w:rPr>
              <w:fldChar w:fldCharType="begin"/>
            </w:r>
            <w:r>
              <w:rPr>
                <w:noProof/>
                <w:webHidden/>
              </w:rPr>
              <w:instrText xml:space="preserve"> PAGEREF _Toc235308616 \h </w:instrText>
            </w:r>
            <w:r>
              <w:rPr>
                <w:noProof/>
                <w:webHidden/>
              </w:rPr>
            </w:r>
            <w:r>
              <w:rPr>
                <w:noProof/>
                <w:webHidden/>
              </w:rPr>
              <w:fldChar w:fldCharType="separate"/>
            </w:r>
            <w:r>
              <w:rPr>
                <w:noProof/>
                <w:webHidden/>
              </w:rPr>
              <w:t>4</w:t>
            </w:r>
            <w:r>
              <w:rPr>
                <w:noProof/>
                <w:webHidden/>
              </w:rPr>
              <w:fldChar w:fldCharType="end"/>
            </w:r>
          </w:hyperlink>
        </w:p>
        <w:p w14:paraId="63B1E48E" w14:textId="762D72BD" w:rsidR="000E0CEC" w:rsidRDefault="000E0CEC">
          <w:pPr>
            <w:pStyle w:val="TOC3"/>
            <w:tabs>
              <w:tab w:val="right" w:leader="dot" w:pos="9016"/>
            </w:tabs>
            <w:rPr>
              <w:rFonts w:eastAsiaTheme="minorEastAsia"/>
              <w:noProof/>
              <w:lang w:eastAsia="en-GB"/>
            </w:rPr>
          </w:pPr>
          <w:hyperlink w:anchor="_Toc235308617" w:history="1">
            <w:r w:rsidRPr="007245E5">
              <w:rPr>
                <w:rStyle w:val="Hyperlink"/>
                <w:rFonts w:ascii="Arial" w:eastAsia="Times New Roman" w:hAnsi="Arial" w:cs="Arial"/>
                <w:b/>
                <w:bCs/>
                <w:noProof/>
                <w:kern w:val="0"/>
                <w:lang w:eastAsia="en-GB"/>
                <w14:ligatures w14:val="none"/>
              </w:rPr>
              <w:t>The Integrated Care Paradigm</w:t>
            </w:r>
            <w:r>
              <w:rPr>
                <w:noProof/>
                <w:webHidden/>
              </w:rPr>
              <w:tab/>
            </w:r>
            <w:r>
              <w:rPr>
                <w:noProof/>
                <w:webHidden/>
              </w:rPr>
              <w:fldChar w:fldCharType="begin"/>
            </w:r>
            <w:r>
              <w:rPr>
                <w:noProof/>
                <w:webHidden/>
              </w:rPr>
              <w:instrText xml:space="preserve"> PAGEREF _Toc235308617 \h </w:instrText>
            </w:r>
            <w:r>
              <w:rPr>
                <w:noProof/>
                <w:webHidden/>
              </w:rPr>
            </w:r>
            <w:r>
              <w:rPr>
                <w:noProof/>
                <w:webHidden/>
              </w:rPr>
              <w:fldChar w:fldCharType="separate"/>
            </w:r>
            <w:r>
              <w:rPr>
                <w:noProof/>
                <w:webHidden/>
              </w:rPr>
              <w:t>5</w:t>
            </w:r>
            <w:r>
              <w:rPr>
                <w:noProof/>
                <w:webHidden/>
              </w:rPr>
              <w:fldChar w:fldCharType="end"/>
            </w:r>
          </w:hyperlink>
        </w:p>
        <w:p w14:paraId="3A9A144C" w14:textId="0199AC00" w:rsidR="000E0CEC" w:rsidRDefault="000E0CEC">
          <w:pPr>
            <w:pStyle w:val="TOC2"/>
            <w:tabs>
              <w:tab w:val="right" w:leader="dot" w:pos="9016"/>
            </w:tabs>
            <w:rPr>
              <w:rFonts w:eastAsiaTheme="minorEastAsia"/>
              <w:noProof/>
              <w:lang w:eastAsia="en-GB"/>
            </w:rPr>
          </w:pPr>
          <w:hyperlink w:anchor="_Toc235308618" w:history="1">
            <w:r w:rsidRPr="007245E5">
              <w:rPr>
                <w:rStyle w:val="Hyperlink"/>
                <w:rFonts w:ascii="Arial" w:eastAsia="Times New Roman" w:hAnsi="Arial" w:cs="Arial"/>
                <w:b/>
                <w:bCs/>
                <w:noProof/>
                <w:kern w:val="0"/>
                <w:lang w:eastAsia="en-GB"/>
                <w14:ligatures w14:val="none"/>
              </w:rPr>
              <w:t>Rationale</w:t>
            </w:r>
            <w:r>
              <w:rPr>
                <w:noProof/>
                <w:webHidden/>
              </w:rPr>
              <w:tab/>
            </w:r>
            <w:r>
              <w:rPr>
                <w:noProof/>
                <w:webHidden/>
              </w:rPr>
              <w:fldChar w:fldCharType="begin"/>
            </w:r>
            <w:r>
              <w:rPr>
                <w:noProof/>
                <w:webHidden/>
              </w:rPr>
              <w:instrText xml:space="preserve"> PAGEREF _Toc235308618 \h </w:instrText>
            </w:r>
            <w:r>
              <w:rPr>
                <w:noProof/>
                <w:webHidden/>
              </w:rPr>
            </w:r>
            <w:r>
              <w:rPr>
                <w:noProof/>
                <w:webHidden/>
              </w:rPr>
              <w:fldChar w:fldCharType="separate"/>
            </w:r>
            <w:r>
              <w:rPr>
                <w:noProof/>
                <w:webHidden/>
              </w:rPr>
              <w:t>6</w:t>
            </w:r>
            <w:r>
              <w:rPr>
                <w:noProof/>
                <w:webHidden/>
              </w:rPr>
              <w:fldChar w:fldCharType="end"/>
            </w:r>
          </w:hyperlink>
        </w:p>
        <w:p w14:paraId="440972FD" w14:textId="5A14D6F3" w:rsidR="000E0CEC" w:rsidRDefault="000E0CEC">
          <w:pPr>
            <w:pStyle w:val="TOC2"/>
            <w:tabs>
              <w:tab w:val="right" w:leader="dot" w:pos="9016"/>
            </w:tabs>
            <w:rPr>
              <w:rFonts w:eastAsiaTheme="minorEastAsia"/>
              <w:noProof/>
              <w:lang w:eastAsia="en-GB"/>
            </w:rPr>
          </w:pPr>
          <w:hyperlink w:anchor="_Toc235308619" w:history="1">
            <w:r w:rsidRPr="007245E5">
              <w:rPr>
                <w:rStyle w:val="Hyperlink"/>
                <w:rFonts w:ascii="Arial" w:eastAsia="Times New Roman" w:hAnsi="Arial" w:cs="Arial"/>
                <w:b/>
                <w:bCs/>
                <w:noProof/>
                <w:kern w:val="0"/>
                <w:lang w:eastAsia="en-GB"/>
                <w14:ligatures w14:val="none"/>
              </w:rPr>
              <w:t>Research Gap</w:t>
            </w:r>
            <w:r>
              <w:rPr>
                <w:noProof/>
                <w:webHidden/>
              </w:rPr>
              <w:tab/>
            </w:r>
            <w:r>
              <w:rPr>
                <w:noProof/>
                <w:webHidden/>
              </w:rPr>
              <w:fldChar w:fldCharType="begin"/>
            </w:r>
            <w:r>
              <w:rPr>
                <w:noProof/>
                <w:webHidden/>
              </w:rPr>
              <w:instrText xml:space="preserve"> PAGEREF _Toc235308619 \h </w:instrText>
            </w:r>
            <w:r>
              <w:rPr>
                <w:noProof/>
                <w:webHidden/>
              </w:rPr>
            </w:r>
            <w:r>
              <w:rPr>
                <w:noProof/>
                <w:webHidden/>
              </w:rPr>
              <w:fldChar w:fldCharType="separate"/>
            </w:r>
            <w:r>
              <w:rPr>
                <w:noProof/>
                <w:webHidden/>
              </w:rPr>
              <w:t>6</w:t>
            </w:r>
            <w:r>
              <w:rPr>
                <w:noProof/>
                <w:webHidden/>
              </w:rPr>
              <w:fldChar w:fldCharType="end"/>
            </w:r>
          </w:hyperlink>
        </w:p>
        <w:p w14:paraId="398D2369" w14:textId="15A4E554" w:rsidR="000E0CEC" w:rsidRDefault="000E0CEC">
          <w:pPr>
            <w:pStyle w:val="TOC2"/>
            <w:tabs>
              <w:tab w:val="right" w:leader="dot" w:pos="9016"/>
            </w:tabs>
            <w:rPr>
              <w:rFonts w:eastAsiaTheme="minorEastAsia"/>
              <w:noProof/>
              <w:lang w:eastAsia="en-GB"/>
            </w:rPr>
          </w:pPr>
          <w:hyperlink w:anchor="_Toc235308620" w:history="1">
            <w:r w:rsidRPr="007245E5">
              <w:rPr>
                <w:rStyle w:val="Hyperlink"/>
                <w:rFonts w:ascii="Arial" w:eastAsia="Times New Roman" w:hAnsi="Arial" w:cs="Arial"/>
                <w:b/>
                <w:bCs/>
                <w:noProof/>
                <w:kern w:val="0"/>
                <w:lang w:eastAsia="en-GB"/>
                <w14:ligatures w14:val="none"/>
              </w:rPr>
              <w:t>Research Aim, Question, and Objectives</w:t>
            </w:r>
            <w:r>
              <w:rPr>
                <w:noProof/>
                <w:webHidden/>
              </w:rPr>
              <w:tab/>
            </w:r>
            <w:r>
              <w:rPr>
                <w:noProof/>
                <w:webHidden/>
              </w:rPr>
              <w:fldChar w:fldCharType="begin"/>
            </w:r>
            <w:r>
              <w:rPr>
                <w:noProof/>
                <w:webHidden/>
              </w:rPr>
              <w:instrText xml:space="preserve"> PAGEREF _Toc235308620 \h </w:instrText>
            </w:r>
            <w:r>
              <w:rPr>
                <w:noProof/>
                <w:webHidden/>
              </w:rPr>
            </w:r>
            <w:r>
              <w:rPr>
                <w:noProof/>
                <w:webHidden/>
              </w:rPr>
              <w:fldChar w:fldCharType="separate"/>
            </w:r>
            <w:r>
              <w:rPr>
                <w:noProof/>
                <w:webHidden/>
              </w:rPr>
              <w:t>7</w:t>
            </w:r>
            <w:r>
              <w:rPr>
                <w:noProof/>
                <w:webHidden/>
              </w:rPr>
              <w:fldChar w:fldCharType="end"/>
            </w:r>
          </w:hyperlink>
        </w:p>
        <w:p w14:paraId="6F4DAF65" w14:textId="479D1376" w:rsidR="000E0CEC" w:rsidRDefault="000E0CEC">
          <w:pPr>
            <w:pStyle w:val="TOC2"/>
            <w:tabs>
              <w:tab w:val="right" w:leader="dot" w:pos="9016"/>
            </w:tabs>
            <w:rPr>
              <w:rFonts w:eastAsiaTheme="minorEastAsia"/>
              <w:noProof/>
              <w:lang w:eastAsia="en-GB"/>
            </w:rPr>
          </w:pPr>
          <w:hyperlink w:anchor="_Toc235308624" w:history="1">
            <w:r w:rsidRPr="007245E5">
              <w:rPr>
                <w:rStyle w:val="Hyperlink"/>
                <w:rFonts w:ascii="Arial" w:eastAsia="Times New Roman" w:hAnsi="Arial" w:cs="Arial"/>
                <w:b/>
                <w:bCs/>
                <w:noProof/>
                <w:kern w:val="0"/>
                <w:lang w:eastAsia="en-GB"/>
                <w14:ligatures w14:val="none"/>
              </w:rPr>
              <w:t>Research Methodology</w:t>
            </w:r>
            <w:r>
              <w:rPr>
                <w:noProof/>
                <w:webHidden/>
              </w:rPr>
              <w:tab/>
            </w:r>
            <w:r>
              <w:rPr>
                <w:noProof/>
                <w:webHidden/>
              </w:rPr>
              <w:fldChar w:fldCharType="begin"/>
            </w:r>
            <w:r>
              <w:rPr>
                <w:noProof/>
                <w:webHidden/>
              </w:rPr>
              <w:instrText xml:space="preserve"> PAGEREF _Toc235308624 \h </w:instrText>
            </w:r>
            <w:r>
              <w:rPr>
                <w:noProof/>
                <w:webHidden/>
              </w:rPr>
            </w:r>
            <w:r>
              <w:rPr>
                <w:noProof/>
                <w:webHidden/>
              </w:rPr>
              <w:fldChar w:fldCharType="separate"/>
            </w:r>
            <w:r>
              <w:rPr>
                <w:noProof/>
                <w:webHidden/>
              </w:rPr>
              <w:t>8</w:t>
            </w:r>
            <w:r>
              <w:rPr>
                <w:noProof/>
                <w:webHidden/>
              </w:rPr>
              <w:fldChar w:fldCharType="end"/>
            </w:r>
          </w:hyperlink>
        </w:p>
        <w:p w14:paraId="124EA88F" w14:textId="5A09D899" w:rsidR="000E0CEC" w:rsidRDefault="000E0CEC">
          <w:pPr>
            <w:pStyle w:val="TOC3"/>
            <w:tabs>
              <w:tab w:val="right" w:leader="dot" w:pos="9016"/>
            </w:tabs>
            <w:rPr>
              <w:rFonts w:eastAsiaTheme="minorEastAsia"/>
              <w:noProof/>
              <w:lang w:eastAsia="en-GB"/>
            </w:rPr>
          </w:pPr>
          <w:hyperlink w:anchor="_Toc235308625" w:history="1">
            <w:r w:rsidRPr="007245E5">
              <w:rPr>
                <w:rStyle w:val="Hyperlink"/>
                <w:rFonts w:ascii="Arial" w:eastAsia="Times New Roman" w:hAnsi="Arial" w:cs="Arial"/>
                <w:b/>
                <w:bCs/>
                <w:noProof/>
                <w:kern w:val="0"/>
                <w:lang w:eastAsia="en-GB"/>
                <w14:ligatures w14:val="none"/>
              </w:rPr>
              <w:t>Research Design</w:t>
            </w:r>
            <w:r>
              <w:rPr>
                <w:noProof/>
                <w:webHidden/>
              </w:rPr>
              <w:tab/>
            </w:r>
            <w:r>
              <w:rPr>
                <w:noProof/>
                <w:webHidden/>
              </w:rPr>
              <w:fldChar w:fldCharType="begin"/>
            </w:r>
            <w:r>
              <w:rPr>
                <w:noProof/>
                <w:webHidden/>
              </w:rPr>
              <w:instrText xml:space="preserve"> PAGEREF _Toc235308625 \h </w:instrText>
            </w:r>
            <w:r>
              <w:rPr>
                <w:noProof/>
                <w:webHidden/>
              </w:rPr>
            </w:r>
            <w:r>
              <w:rPr>
                <w:noProof/>
                <w:webHidden/>
              </w:rPr>
              <w:fldChar w:fldCharType="separate"/>
            </w:r>
            <w:r>
              <w:rPr>
                <w:noProof/>
                <w:webHidden/>
              </w:rPr>
              <w:t>8</w:t>
            </w:r>
            <w:r>
              <w:rPr>
                <w:noProof/>
                <w:webHidden/>
              </w:rPr>
              <w:fldChar w:fldCharType="end"/>
            </w:r>
          </w:hyperlink>
        </w:p>
        <w:p w14:paraId="6EA53AF5" w14:textId="6928B23E" w:rsidR="000E0CEC" w:rsidRDefault="000E0CEC">
          <w:pPr>
            <w:pStyle w:val="TOC3"/>
            <w:tabs>
              <w:tab w:val="right" w:leader="dot" w:pos="9016"/>
            </w:tabs>
            <w:rPr>
              <w:rFonts w:eastAsiaTheme="minorEastAsia"/>
              <w:noProof/>
              <w:lang w:eastAsia="en-GB"/>
            </w:rPr>
          </w:pPr>
          <w:hyperlink w:anchor="_Toc235308626" w:history="1">
            <w:r w:rsidRPr="007245E5">
              <w:rPr>
                <w:rStyle w:val="Hyperlink"/>
                <w:rFonts w:ascii="Arial" w:eastAsia="Times New Roman" w:hAnsi="Arial" w:cs="Arial"/>
                <w:b/>
                <w:bCs/>
                <w:noProof/>
                <w:kern w:val="0"/>
                <w:lang w:eastAsia="en-GB"/>
                <w14:ligatures w14:val="none"/>
              </w:rPr>
              <w:t>PEO Framework</w:t>
            </w:r>
            <w:r>
              <w:rPr>
                <w:noProof/>
                <w:webHidden/>
              </w:rPr>
              <w:tab/>
            </w:r>
            <w:r>
              <w:rPr>
                <w:noProof/>
                <w:webHidden/>
              </w:rPr>
              <w:fldChar w:fldCharType="begin"/>
            </w:r>
            <w:r>
              <w:rPr>
                <w:noProof/>
                <w:webHidden/>
              </w:rPr>
              <w:instrText xml:space="preserve"> PAGEREF _Toc235308626 \h </w:instrText>
            </w:r>
            <w:r>
              <w:rPr>
                <w:noProof/>
                <w:webHidden/>
              </w:rPr>
            </w:r>
            <w:r>
              <w:rPr>
                <w:noProof/>
                <w:webHidden/>
              </w:rPr>
              <w:fldChar w:fldCharType="separate"/>
            </w:r>
            <w:r>
              <w:rPr>
                <w:noProof/>
                <w:webHidden/>
              </w:rPr>
              <w:t>8</w:t>
            </w:r>
            <w:r>
              <w:rPr>
                <w:noProof/>
                <w:webHidden/>
              </w:rPr>
              <w:fldChar w:fldCharType="end"/>
            </w:r>
          </w:hyperlink>
        </w:p>
        <w:p w14:paraId="53D3AE02" w14:textId="2A1A2693" w:rsidR="000E0CEC" w:rsidRDefault="000E0CEC">
          <w:pPr>
            <w:pStyle w:val="TOC3"/>
            <w:tabs>
              <w:tab w:val="right" w:leader="dot" w:pos="9016"/>
            </w:tabs>
            <w:rPr>
              <w:rFonts w:eastAsiaTheme="minorEastAsia"/>
              <w:noProof/>
              <w:lang w:eastAsia="en-GB"/>
            </w:rPr>
          </w:pPr>
          <w:hyperlink w:anchor="_Toc235308627" w:history="1">
            <w:r w:rsidRPr="007245E5">
              <w:rPr>
                <w:rStyle w:val="Hyperlink"/>
                <w:rFonts w:ascii="Arial" w:eastAsia="Times New Roman" w:hAnsi="Arial" w:cs="Arial"/>
                <w:b/>
                <w:bCs/>
                <w:noProof/>
                <w:kern w:val="0"/>
                <w:lang w:eastAsia="en-GB"/>
                <w14:ligatures w14:val="none"/>
              </w:rPr>
              <w:t>PRISMA Protocol</w:t>
            </w:r>
            <w:r>
              <w:rPr>
                <w:noProof/>
                <w:webHidden/>
              </w:rPr>
              <w:tab/>
            </w:r>
            <w:r>
              <w:rPr>
                <w:noProof/>
                <w:webHidden/>
              </w:rPr>
              <w:fldChar w:fldCharType="begin"/>
            </w:r>
            <w:r>
              <w:rPr>
                <w:noProof/>
                <w:webHidden/>
              </w:rPr>
              <w:instrText xml:space="preserve"> PAGEREF _Toc235308627 \h </w:instrText>
            </w:r>
            <w:r>
              <w:rPr>
                <w:noProof/>
                <w:webHidden/>
              </w:rPr>
            </w:r>
            <w:r>
              <w:rPr>
                <w:noProof/>
                <w:webHidden/>
              </w:rPr>
              <w:fldChar w:fldCharType="separate"/>
            </w:r>
            <w:r>
              <w:rPr>
                <w:noProof/>
                <w:webHidden/>
              </w:rPr>
              <w:t>9</w:t>
            </w:r>
            <w:r>
              <w:rPr>
                <w:noProof/>
                <w:webHidden/>
              </w:rPr>
              <w:fldChar w:fldCharType="end"/>
            </w:r>
          </w:hyperlink>
        </w:p>
        <w:p w14:paraId="4C5C822D" w14:textId="4CC0725A" w:rsidR="000E0CEC" w:rsidRDefault="000E0CEC" w:rsidP="00E058A1">
          <w:pPr>
            <w:pStyle w:val="TOC3"/>
            <w:tabs>
              <w:tab w:val="right" w:leader="dot" w:pos="9016"/>
            </w:tabs>
            <w:rPr>
              <w:rFonts w:eastAsiaTheme="minorEastAsia"/>
              <w:noProof/>
              <w:lang w:eastAsia="en-GB"/>
            </w:rPr>
          </w:pPr>
          <w:hyperlink w:anchor="_Toc235308628" w:history="1">
            <w:r w:rsidRPr="007245E5">
              <w:rPr>
                <w:rStyle w:val="Hyperlink"/>
                <w:rFonts w:ascii="Arial" w:eastAsia="Times New Roman" w:hAnsi="Arial" w:cs="Arial"/>
                <w:b/>
                <w:bCs/>
                <w:noProof/>
                <w:kern w:val="0"/>
                <w:lang w:eastAsia="en-GB"/>
                <w14:ligatures w14:val="none"/>
              </w:rPr>
              <w:t>Data Sources</w:t>
            </w:r>
            <w:r>
              <w:rPr>
                <w:noProof/>
                <w:webHidden/>
              </w:rPr>
              <w:tab/>
            </w:r>
            <w:r>
              <w:rPr>
                <w:noProof/>
                <w:webHidden/>
              </w:rPr>
              <w:fldChar w:fldCharType="begin"/>
            </w:r>
            <w:r>
              <w:rPr>
                <w:noProof/>
                <w:webHidden/>
              </w:rPr>
              <w:instrText xml:space="preserve"> PAGEREF _Toc235308628 \h </w:instrText>
            </w:r>
            <w:r>
              <w:rPr>
                <w:noProof/>
                <w:webHidden/>
              </w:rPr>
            </w:r>
            <w:r>
              <w:rPr>
                <w:noProof/>
                <w:webHidden/>
              </w:rPr>
              <w:fldChar w:fldCharType="separate"/>
            </w:r>
            <w:r>
              <w:rPr>
                <w:noProof/>
                <w:webHidden/>
              </w:rPr>
              <w:t>9</w:t>
            </w:r>
            <w:r>
              <w:rPr>
                <w:noProof/>
                <w:webHidden/>
              </w:rPr>
              <w:fldChar w:fldCharType="end"/>
            </w:r>
          </w:hyperlink>
        </w:p>
        <w:p w14:paraId="13FAD82F" w14:textId="2B6722F8" w:rsidR="000E0CEC" w:rsidRDefault="000E0CEC">
          <w:pPr>
            <w:pStyle w:val="TOC3"/>
            <w:tabs>
              <w:tab w:val="right" w:leader="dot" w:pos="9016"/>
            </w:tabs>
            <w:rPr>
              <w:rFonts w:eastAsiaTheme="minorEastAsia"/>
              <w:noProof/>
              <w:lang w:eastAsia="en-GB"/>
            </w:rPr>
          </w:pPr>
          <w:hyperlink w:anchor="_Toc235308630" w:history="1">
            <w:r w:rsidRPr="007245E5">
              <w:rPr>
                <w:rStyle w:val="Hyperlink"/>
                <w:rFonts w:ascii="Arial" w:eastAsia="Times New Roman" w:hAnsi="Arial" w:cs="Arial"/>
                <w:b/>
                <w:bCs/>
                <w:noProof/>
                <w:kern w:val="0"/>
                <w:lang w:eastAsia="en-GB"/>
                <w14:ligatures w14:val="none"/>
              </w:rPr>
              <w:t>Inclusion and Exclusion Criteria</w:t>
            </w:r>
            <w:r>
              <w:rPr>
                <w:noProof/>
                <w:webHidden/>
              </w:rPr>
              <w:tab/>
            </w:r>
            <w:r>
              <w:rPr>
                <w:noProof/>
                <w:webHidden/>
              </w:rPr>
              <w:fldChar w:fldCharType="begin"/>
            </w:r>
            <w:r>
              <w:rPr>
                <w:noProof/>
                <w:webHidden/>
              </w:rPr>
              <w:instrText xml:space="preserve"> PAGEREF _Toc235308630 \h </w:instrText>
            </w:r>
            <w:r>
              <w:rPr>
                <w:noProof/>
                <w:webHidden/>
              </w:rPr>
            </w:r>
            <w:r>
              <w:rPr>
                <w:noProof/>
                <w:webHidden/>
              </w:rPr>
              <w:fldChar w:fldCharType="separate"/>
            </w:r>
            <w:r>
              <w:rPr>
                <w:noProof/>
                <w:webHidden/>
              </w:rPr>
              <w:t>10</w:t>
            </w:r>
            <w:r>
              <w:rPr>
                <w:noProof/>
                <w:webHidden/>
              </w:rPr>
              <w:fldChar w:fldCharType="end"/>
            </w:r>
          </w:hyperlink>
        </w:p>
        <w:p w14:paraId="194442C4" w14:textId="7D773BCA" w:rsidR="000E0CEC" w:rsidRDefault="000E0CEC">
          <w:pPr>
            <w:pStyle w:val="TOC3"/>
            <w:tabs>
              <w:tab w:val="right" w:leader="dot" w:pos="9016"/>
            </w:tabs>
            <w:rPr>
              <w:rFonts w:eastAsiaTheme="minorEastAsia"/>
              <w:noProof/>
              <w:lang w:eastAsia="en-GB"/>
            </w:rPr>
          </w:pPr>
          <w:hyperlink w:anchor="_Toc235308631" w:history="1">
            <w:r w:rsidRPr="007245E5">
              <w:rPr>
                <w:rStyle w:val="Hyperlink"/>
                <w:rFonts w:ascii="Arial" w:eastAsia="Times New Roman" w:hAnsi="Arial" w:cs="Arial"/>
                <w:b/>
                <w:bCs/>
                <w:noProof/>
                <w:kern w:val="0"/>
                <w:lang w:eastAsia="en-GB"/>
                <w14:ligatures w14:val="none"/>
              </w:rPr>
              <w:t>ELIGIBILITY MATRIX</w:t>
            </w:r>
            <w:r>
              <w:rPr>
                <w:noProof/>
                <w:webHidden/>
              </w:rPr>
              <w:tab/>
            </w:r>
            <w:r>
              <w:rPr>
                <w:noProof/>
                <w:webHidden/>
              </w:rPr>
              <w:fldChar w:fldCharType="begin"/>
            </w:r>
            <w:r>
              <w:rPr>
                <w:noProof/>
                <w:webHidden/>
              </w:rPr>
              <w:instrText xml:space="preserve"> PAGEREF _Toc235308631 \h </w:instrText>
            </w:r>
            <w:r>
              <w:rPr>
                <w:noProof/>
                <w:webHidden/>
              </w:rPr>
            </w:r>
            <w:r>
              <w:rPr>
                <w:noProof/>
                <w:webHidden/>
              </w:rPr>
              <w:fldChar w:fldCharType="separate"/>
            </w:r>
            <w:r>
              <w:rPr>
                <w:noProof/>
                <w:webHidden/>
              </w:rPr>
              <w:t>10</w:t>
            </w:r>
            <w:r>
              <w:rPr>
                <w:noProof/>
                <w:webHidden/>
              </w:rPr>
              <w:fldChar w:fldCharType="end"/>
            </w:r>
          </w:hyperlink>
        </w:p>
        <w:p w14:paraId="6AC21BD0" w14:textId="71884FCB" w:rsidR="000E0CEC" w:rsidRDefault="000E0CEC">
          <w:pPr>
            <w:pStyle w:val="TOC3"/>
            <w:tabs>
              <w:tab w:val="right" w:leader="dot" w:pos="9016"/>
            </w:tabs>
            <w:rPr>
              <w:rFonts w:eastAsiaTheme="minorEastAsia"/>
              <w:noProof/>
              <w:lang w:eastAsia="en-GB"/>
            </w:rPr>
          </w:pPr>
          <w:hyperlink w:anchor="_Toc235308632" w:history="1">
            <w:r w:rsidRPr="007245E5">
              <w:rPr>
                <w:rStyle w:val="Hyperlink"/>
                <w:rFonts w:ascii="Arial" w:eastAsia="Times New Roman" w:hAnsi="Arial" w:cs="Arial"/>
                <w:b/>
                <w:bCs/>
                <w:noProof/>
                <w:kern w:val="0"/>
                <w:lang w:eastAsia="en-GB"/>
                <w14:ligatures w14:val="none"/>
              </w:rPr>
              <w:t>Quality Appraisal</w:t>
            </w:r>
            <w:r>
              <w:rPr>
                <w:noProof/>
                <w:webHidden/>
              </w:rPr>
              <w:tab/>
            </w:r>
            <w:r>
              <w:rPr>
                <w:noProof/>
                <w:webHidden/>
              </w:rPr>
              <w:fldChar w:fldCharType="begin"/>
            </w:r>
            <w:r>
              <w:rPr>
                <w:noProof/>
                <w:webHidden/>
              </w:rPr>
              <w:instrText xml:space="preserve"> PAGEREF _Toc235308632 \h </w:instrText>
            </w:r>
            <w:r>
              <w:rPr>
                <w:noProof/>
                <w:webHidden/>
              </w:rPr>
            </w:r>
            <w:r>
              <w:rPr>
                <w:noProof/>
                <w:webHidden/>
              </w:rPr>
              <w:fldChar w:fldCharType="separate"/>
            </w:r>
            <w:r>
              <w:rPr>
                <w:noProof/>
                <w:webHidden/>
              </w:rPr>
              <w:t>11</w:t>
            </w:r>
            <w:r>
              <w:rPr>
                <w:noProof/>
                <w:webHidden/>
              </w:rPr>
              <w:fldChar w:fldCharType="end"/>
            </w:r>
          </w:hyperlink>
        </w:p>
        <w:p w14:paraId="33B1E6C3" w14:textId="1FA2EB19" w:rsidR="000E0CEC" w:rsidRDefault="000E0CEC">
          <w:pPr>
            <w:pStyle w:val="TOC3"/>
            <w:tabs>
              <w:tab w:val="right" w:leader="dot" w:pos="9016"/>
            </w:tabs>
            <w:rPr>
              <w:rFonts w:eastAsiaTheme="minorEastAsia"/>
              <w:noProof/>
              <w:lang w:eastAsia="en-GB"/>
            </w:rPr>
          </w:pPr>
          <w:hyperlink w:anchor="_Toc235308633" w:history="1">
            <w:r w:rsidRPr="007245E5">
              <w:rPr>
                <w:rStyle w:val="Hyperlink"/>
                <w:rFonts w:ascii="Arial" w:eastAsia="Times New Roman" w:hAnsi="Arial" w:cs="Arial"/>
                <w:b/>
                <w:bCs/>
                <w:noProof/>
                <w:kern w:val="0"/>
                <w:lang w:eastAsia="en-GB"/>
                <w14:ligatures w14:val="none"/>
              </w:rPr>
              <w:t>Data Extraction</w:t>
            </w:r>
            <w:r>
              <w:rPr>
                <w:noProof/>
                <w:webHidden/>
              </w:rPr>
              <w:tab/>
            </w:r>
            <w:r>
              <w:rPr>
                <w:noProof/>
                <w:webHidden/>
              </w:rPr>
              <w:fldChar w:fldCharType="begin"/>
            </w:r>
            <w:r>
              <w:rPr>
                <w:noProof/>
                <w:webHidden/>
              </w:rPr>
              <w:instrText xml:space="preserve"> PAGEREF _Toc235308633 \h </w:instrText>
            </w:r>
            <w:r>
              <w:rPr>
                <w:noProof/>
                <w:webHidden/>
              </w:rPr>
            </w:r>
            <w:r>
              <w:rPr>
                <w:noProof/>
                <w:webHidden/>
              </w:rPr>
              <w:fldChar w:fldCharType="separate"/>
            </w:r>
            <w:r>
              <w:rPr>
                <w:noProof/>
                <w:webHidden/>
              </w:rPr>
              <w:t>11</w:t>
            </w:r>
            <w:r>
              <w:rPr>
                <w:noProof/>
                <w:webHidden/>
              </w:rPr>
              <w:fldChar w:fldCharType="end"/>
            </w:r>
          </w:hyperlink>
        </w:p>
        <w:p w14:paraId="4AEE8568" w14:textId="56C431D9" w:rsidR="000E0CEC" w:rsidRDefault="000E0CEC">
          <w:pPr>
            <w:pStyle w:val="TOC3"/>
            <w:tabs>
              <w:tab w:val="right" w:leader="dot" w:pos="9016"/>
            </w:tabs>
            <w:rPr>
              <w:rFonts w:eastAsiaTheme="minorEastAsia"/>
              <w:noProof/>
              <w:lang w:eastAsia="en-GB"/>
            </w:rPr>
          </w:pPr>
          <w:hyperlink w:anchor="_Toc235308634" w:history="1">
            <w:r w:rsidRPr="007245E5">
              <w:rPr>
                <w:rStyle w:val="Hyperlink"/>
                <w:rFonts w:ascii="Arial" w:eastAsia="Times New Roman" w:hAnsi="Arial" w:cs="Arial"/>
                <w:b/>
                <w:bCs/>
                <w:noProof/>
                <w:kern w:val="0"/>
                <w:lang w:eastAsia="en-GB"/>
                <w14:ligatures w14:val="none"/>
              </w:rPr>
              <w:t>Data Analysis (Thematic Synthesis)</w:t>
            </w:r>
            <w:r>
              <w:rPr>
                <w:noProof/>
                <w:webHidden/>
              </w:rPr>
              <w:tab/>
            </w:r>
            <w:r>
              <w:rPr>
                <w:noProof/>
                <w:webHidden/>
              </w:rPr>
              <w:fldChar w:fldCharType="begin"/>
            </w:r>
            <w:r>
              <w:rPr>
                <w:noProof/>
                <w:webHidden/>
              </w:rPr>
              <w:instrText xml:space="preserve"> PAGEREF _Toc235308634 \h </w:instrText>
            </w:r>
            <w:r>
              <w:rPr>
                <w:noProof/>
                <w:webHidden/>
              </w:rPr>
            </w:r>
            <w:r>
              <w:rPr>
                <w:noProof/>
                <w:webHidden/>
              </w:rPr>
              <w:fldChar w:fldCharType="separate"/>
            </w:r>
            <w:r>
              <w:rPr>
                <w:noProof/>
                <w:webHidden/>
              </w:rPr>
              <w:t>12</w:t>
            </w:r>
            <w:r>
              <w:rPr>
                <w:noProof/>
                <w:webHidden/>
              </w:rPr>
              <w:fldChar w:fldCharType="end"/>
            </w:r>
          </w:hyperlink>
        </w:p>
        <w:p w14:paraId="3B80B3F5" w14:textId="421FE55E" w:rsidR="000E0CEC" w:rsidRDefault="000E0CEC">
          <w:pPr>
            <w:pStyle w:val="TOC2"/>
            <w:tabs>
              <w:tab w:val="right" w:leader="dot" w:pos="9016"/>
            </w:tabs>
            <w:rPr>
              <w:rFonts w:eastAsiaTheme="minorEastAsia"/>
              <w:noProof/>
              <w:lang w:eastAsia="en-GB"/>
            </w:rPr>
          </w:pPr>
          <w:hyperlink w:anchor="_Toc235308635" w:history="1">
            <w:r w:rsidRPr="007245E5">
              <w:rPr>
                <w:rStyle w:val="Hyperlink"/>
                <w:rFonts w:ascii="Arial" w:eastAsia="Times New Roman" w:hAnsi="Arial" w:cs="Arial"/>
                <w:b/>
                <w:bCs/>
                <w:noProof/>
                <w:kern w:val="0"/>
                <w:lang w:eastAsia="en-GB"/>
                <w14:ligatures w14:val="none"/>
              </w:rPr>
              <w:t>Ethical Considerations</w:t>
            </w:r>
            <w:r>
              <w:rPr>
                <w:noProof/>
                <w:webHidden/>
              </w:rPr>
              <w:tab/>
            </w:r>
            <w:r>
              <w:rPr>
                <w:noProof/>
                <w:webHidden/>
              </w:rPr>
              <w:fldChar w:fldCharType="begin"/>
            </w:r>
            <w:r>
              <w:rPr>
                <w:noProof/>
                <w:webHidden/>
              </w:rPr>
              <w:instrText xml:space="preserve"> PAGEREF _Toc235308635 \h </w:instrText>
            </w:r>
            <w:r>
              <w:rPr>
                <w:noProof/>
                <w:webHidden/>
              </w:rPr>
            </w:r>
            <w:r>
              <w:rPr>
                <w:noProof/>
                <w:webHidden/>
              </w:rPr>
              <w:fldChar w:fldCharType="separate"/>
            </w:r>
            <w:r>
              <w:rPr>
                <w:noProof/>
                <w:webHidden/>
              </w:rPr>
              <w:t>12</w:t>
            </w:r>
            <w:r>
              <w:rPr>
                <w:noProof/>
                <w:webHidden/>
              </w:rPr>
              <w:fldChar w:fldCharType="end"/>
            </w:r>
          </w:hyperlink>
        </w:p>
        <w:p w14:paraId="53849B4A" w14:textId="43721406" w:rsidR="000E0CEC" w:rsidRDefault="000E0CEC">
          <w:pPr>
            <w:pStyle w:val="TOC2"/>
            <w:tabs>
              <w:tab w:val="right" w:leader="dot" w:pos="9016"/>
            </w:tabs>
            <w:rPr>
              <w:rFonts w:eastAsiaTheme="minorEastAsia"/>
              <w:noProof/>
              <w:lang w:eastAsia="en-GB"/>
            </w:rPr>
          </w:pPr>
          <w:hyperlink w:anchor="_Toc235308636" w:history="1">
            <w:r w:rsidRPr="007245E5">
              <w:rPr>
                <w:rStyle w:val="Hyperlink"/>
                <w:rFonts w:ascii="Arial" w:eastAsia="Times New Roman" w:hAnsi="Arial" w:cs="Arial"/>
                <w:b/>
                <w:bCs/>
                <w:noProof/>
                <w:kern w:val="0"/>
                <w:lang w:eastAsia="en-GB"/>
                <w14:ligatures w14:val="none"/>
              </w:rPr>
              <w:t>Implications of the Research</w:t>
            </w:r>
            <w:r>
              <w:rPr>
                <w:noProof/>
                <w:webHidden/>
              </w:rPr>
              <w:tab/>
            </w:r>
            <w:r>
              <w:rPr>
                <w:noProof/>
                <w:webHidden/>
              </w:rPr>
              <w:fldChar w:fldCharType="begin"/>
            </w:r>
            <w:r>
              <w:rPr>
                <w:noProof/>
                <w:webHidden/>
              </w:rPr>
              <w:instrText xml:space="preserve"> PAGEREF _Toc235308636 \h </w:instrText>
            </w:r>
            <w:r>
              <w:rPr>
                <w:noProof/>
                <w:webHidden/>
              </w:rPr>
            </w:r>
            <w:r>
              <w:rPr>
                <w:noProof/>
                <w:webHidden/>
              </w:rPr>
              <w:fldChar w:fldCharType="separate"/>
            </w:r>
            <w:r>
              <w:rPr>
                <w:noProof/>
                <w:webHidden/>
              </w:rPr>
              <w:t>13</w:t>
            </w:r>
            <w:r>
              <w:rPr>
                <w:noProof/>
                <w:webHidden/>
              </w:rPr>
              <w:fldChar w:fldCharType="end"/>
            </w:r>
          </w:hyperlink>
        </w:p>
        <w:p w14:paraId="21464532" w14:textId="148E5239" w:rsidR="000E0CEC" w:rsidRDefault="000E0CEC">
          <w:pPr>
            <w:pStyle w:val="TOC2"/>
            <w:tabs>
              <w:tab w:val="right" w:leader="dot" w:pos="9016"/>
            </w:tabs>
            <w:rPr>
              <w:rFonts w:eastAsiaTheme="minorEastAsia"/>
              <w:noProof/>
              <w:lang w:eastAsia="en-GB"/>
            </w:rPr>
          </w:pPr>
          <w:hyperlink w:anchor="_Toc235308637" w:history="1">
            <w:r w:rsidRPr="007245E5">
              <w:rPr>
                <w:rStyle w:val="Hyperlink"/>
                <w:rFonts w:ascii="Arial" w:eastAsia="Times New Roman" w:hAnsi="Arial" w:cs="Arial"/>
                <w:b/>
                <w:bCs/>
                <w:noProof/>
                <w:kern w:val="0"/>
                <w:lang w:eastAsia="en-GB"/>
                <w14:ligatures w14:val="none"/>
              </w:rPr>
              <w:t>Limitations of the Study</w:t>
            </w:r>
            <w:r>
              <w:rPr>
                <w:noProof/>
                <w:webHidden/>
              </w:rPr>
              <w:tab/>
            </w:r>
            <w:r>
              <w:rPr>
                <w:noProof/>
                <w:webHidden/>
              </w:rPr>
              <w:fldChar w:fldCharType="begin"/>
            </w:r>
            <w:r>
              <w:rPr>
                <w:noProof/>
                <w:webHidden/>
              </w:rPr>
              <w:instrText xml:space="preserve"> PAGEREF _Toc235308637 \h </w:instrText>
            </w:r>
            <w:r>
              <w:rPr>
                <w:noProof/>
                <w:webHidden/>
              </w:rPr>
            </w:r>
            <w:r>
              <w:rPr>
                <w:noProof/>
                <w:webHidden/>
              </w:rPr>
              <w:fldChar w:fldCharType="separate"/>
            </w:r>
            <w:r>
              <w:rPr>
                <w:noProof/>
                <w:webHidden/>
              </w:rPr>
              <w:t>13</w:t>
            </w:r>
            <w:r>
              <w:rPr>
                <w:noProof/>
                <w:webHidden/>
              </w:rPr>
              <w:fldChar w:fldCharType="end"/>
            </w:r>
          </w:hyperlink>
        </w:p>
        <w:p w14:paraId="1FD94471" w14:textId="7D2DE5E8" w:rsidR="000E0CEC" w:rsidRDefault="000E0CEC">
          <w:pPr>
            <w:pStyle w:val="TOC2"/>
            <w:tabs>
              <w:tab w:val="right" w:leader="dot" w:pos="9016"/>
            </w:tabs>
            <w:rPr>
              <w:rFonts w:eastAsiaTheme="minorEastAsia"/>
              <w:noProof/>
              <w:lang w:eastAsia="en-GB"/>
            </w:rPr>
          </w:pPr>
          <w:hyperlink w:anchor="_Toc235308638" w:history="1">
            <w:r w:rsidRPr="007245E5">
              <w:rPr>
                <w:rStyle w:val="Hyperlink"/>
                <w:rFonts w:ascii="Arial" w:eastAsia="Times New Roman" w:hAnsi="Arial" w:cs="Arial"/>
                <w:b/>
                <w:bCs/>
                <w:noProof/>
                <w:kern w:val="0"/>
                <w:lang w:eastAsia="en-GB"/>
                <w14:ligatures w14:val="none"/>
              </w:rPr>
              <w:t>Reference List</w:t>
            </w:r>
            <w:r>
              <w:rPr>
                <w:noProof/>
                <w:webHidden/>
              </w:rPr>
              <w:tab/>
            </w:r>
            <w:r>
              <w:rPr>
                <w:noProof/>
                <w:webHidden/>
              </w:rPr>
              <w:fldChar w:fldCharType="begin"/>
            </w:r>
            <w:r>
              <w:rPr>
                <w:noProof/>
                <w:webHidden/>
              </w:rPr>
              <w:instrText xml:space="preserve"> PAGEREF _Toc235308638 \h </w:instrText>
            </w:r>
            <w:r>
              <w:rPr>
                <w:noProof/>
                <w:webHidden/>
              </w:rPr>
            </w:r>
            <w:r>
              <w:rPr>
                <w:noProof/>
                <w:webHidden/>
              </w:rPr>
              <w:fldChar w:fldCharType="separate"/>
            </w:r>
            <w:r>
              <w:rPr>
                <w:noProof/>
                <w:webHidden/>
              </w:rPr>
              <w:t>15</w:t>
            </w:r>
            <w:r>
              <w:rPr>
                <w:noProof/>
                <w:webHidden/>
              </w:rPr>
              <w:fldChar w:fldCharType="end"/>
            </w:r>
          </w:hyperlink>
        </w:p>
        <w:p w14:paraId="69693126" w14:textId="6D235C25" w:rsidR="00AB4B21" w:rsidRDefault="00AB4B21">
          <w:r>
            <w:rPr>
              <w:b/>
              <w:bCs/>
            </w:rPr>
            <w:fldChar w:fldCharType="end"/>
          </w:r>
        </w:p>
      </w:sdtContent>
    </w:sdt>
    <w:p w14:paraId="56A4F4CC"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49CDF470"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66989CE9"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3441A0A9" w14:textId="77777777" w:rsidR="00AB4B21" w:rsidRDefault="00AB4B21" w:rsidP="00FB581D">
      <w:pPr>
        <w:spacing w:after="100" w:afterAutospacing="1" w:line="360" w:lineRule="auto"/>
        <w:jc w:val="center"/>
        <w:rPr>
          <w:rFonts w:ascii="Arial" w:eastAsia="Times New Roman" w:hAnsi="Arial" w:cs="Arial"/>
          <w:b/>
          <w:bCs/>
          <w:kern w:val="0"/>
          <w:sz w:val="32"/>
          <w:szCs w:val="32"/>
          <w:lang w:eastAsia="en-GB"/>
          <w14:ligatures w14:val="none"/>
        </w:rPr>
      </w:pPr>
    </w:p>
    <w:p w14:paraId="781C16D2" w14:textId="58AA6D8D" w:rsidR="003B2DA4" w:rsidRPr="00732720" w:rsidRDefault="003B2DA4" w:rsidP="00732720">
      <w:pPr>
        <w:spacing w:after="100" w:afterAutospacing="1" w:line="360" w:lineRule="auto"/>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lastRenderedPageBreak/>
        <w:t>Title:</w:t>
      </w:r>
      <w:r w:rsidRPr="00732720">
        <w:rPr>
          <w:rFonts w:ascii="Arial" w:eastAsia="Times New Roman" w:hAnsi="Arial" w:cs="Arial"/>
          <w:kern w:val="0"/>
          <w:sz w:val="22"/>
          <w:szCs w:val="22"/>
          <w:lang w:eastAsia="en-GB"/>
          <w14:ligatures w14:val="none"/>
        </w:rPr>
        <w:t xml:space="preserve"> How do health and social care services support individuals aged 60 years and over living with Type 2 diabetes to manage their condition and maintain their quality of life in the UK?</w:t>
      </w:r>
    </w:p>
    <w:p w14:paraId="68A4627C" w14:textId="69F893D0" w:rsidR="003B2DA4" w:rsidRPr="003C11FE" w:rsidRDefault="003B2DA4" w:rsidP="00732720">
      <w:pPr>
        <w:spacing w:after="100" w:afterAutospacing="1" w:line="360" w:lineRule="auto"/>
        <w:outlineLvl w:val="1"/>
        <w:rPr>
          <w:rFonts w:ascii="Arial" w:eastAsia="Times New Roman" w:hAnsi="Arial" w:cs="Arial"/>
          <w:b/>
          <w:bCs/>
          <w:kern w:val="0"/>
          <w:lang w:eastAsia="en-GB"/>
          <w14:ligatures w14:val="none"/>
        </w:rPr>
      </w:pPr>
      <w:bookmarkStart w:id="0" w:name="_Toc235308615"/>
      <w:r w:rsidRPr="003C11FE">
        <w:rPr>
          <w:rFonts w:ascii="Arial" w:eastAsia="Times New Roman" w:hAnsi="Arial" w:cs="Arial"/>
          <w:b/>
          <w:bCs/>
          <w:kern w:val="0"/>
          <w:lang w:eastAsia="en-GB"/>
          <w14:ligatures w14:val="none"/>
        </w:rPr>
        <w:t>Prevalence and Clinical Complexity of the Problem</w:t>
      </w:r>
      <w:bookmarkEnd w:id="0"/>
    </w:p>
    <w:p w14:paraId="056313FB" w14:textId="2EADC53F" w:rsidR="003B2DA4" w:rsidRPr="00732720" w:rsidRDefault="00652AC5" w:rsidP="00732720">
      <w:pPr>
        <w:spacing w:after="100" w:afterAutospacing="1" w:line="360" w:lineRule="auto"/>
        <w:rPr>
          <w:rFonts w:ascii="Arial" w:eastAsia="Times New Roman" w:hAnsi="Arial" w:cs="Arial"/>
          <w:kern w:val="0"/>
          <w:sz w:val="22"/>
          <w:szCs w:val="22"/>
          <w:lang w:eastAsia="en-GB"/>
          <w14:ligatures w14:val="none"/>
        </w:rPr>
      </w:pPr>
      <w:r w:rsidRPr="00652AC5">
        <w:rPr>
          <w:rFonts w:ascii="Arial" w:eastAsia="Times New Roman" w:hAnsi="Arial" w:cs="Arial"/>
          <w:kern w:val="0"/>
          <w:sz w:val="22"/>
          <w:szCs w:val="22"/>
          <w:lang w:eastAsia="en-GB"/>
          <w14:ligatures w14:val="none"/>
        </w:rPr>
        <w:t xml:space="preserve">Type 2 diabetes mellitus (T2DM), one of the most prevalent chronic metabolic illnesses worldwide, is becoming a major public health and economical concern in the UK (Bellary et al., 2021). </w:t>
      </w:r>
      <w:r w:rsidR="003B2DA4" w:rsidRPr="00732720">
        <w:rPr>
          <w:rFonts w:ascii="Arial" w:eastAsia="Times New Roman" w:hAnsi="Arial" w:cs="Arial"/>
          <w:kern w:val="0"/>
          <w:sz w:val="22"/>
          <w:szCs w:val="22"/>
          <w:lang w:eastAsia="en-GB"/>
          <w14:ligatures w14:val="none"/>
        </w:rPr>
        <w:t>The prevalence of T2DM in the UK has risen substantially over the past two decades, driven by an aging demographic, escalating obesity rates, and sedentary societal trends (Diabetes UK, 2024). Recent epidemiological projections indicate that the number of people living with diabetes in the UK is expected to reach 4.6 million by 2030, with approximately 90% of these cases classified as T2DM (Dambha-Miller et al., 2020).</w:t>
      </w:r>
    </w:p>
    <w:p w14:paraId="45022AFF" w14:textId="3F408359" w:rsidR="003B2DA4" w:rsidRDefault="00D73DA4" w:rsidP="00732720">
      <w:pPr>
        <w:spacing w:after="100" w:afterAutospacing="1" w:line="360" w:lineRule="auto"/>
        <w:rPr>
          <w:rFonts w:ascii="Arial" w:eastAsia="Times New Roman" w:hAnsi="Arial" w:cs="Arial"/>
          <w:kern w:val="0"/>
          <w:sz w:val="22"/>
          <w:szCs w:val="22"/>
          <w:lang w:eastAsia="en-GB"/>
          <w14:ligatures w14:val="none"/>
        </w:rPr>
      </w:pPr>
      <w:r w:rsidRPr="00D73DA4">
        <w:rPr>
          <w:rFonts w:ascii="Arial" w:eastAsia="Times New Roman" w:hAnsi="Arial" w:cs="Arial"/>
          <w:kern w:val="0"/>
          <w:sz w:val="22"/>
          <w:szCs w:val="22"/>
          <w:lang w:eastAsia="en-GB"/>
          <w14:ligatures w14:val="none"/>
        </w:rPr>
        <w:t xml:space="preserve">Older adults are a crucial demographic for the National Health Service (NHS) and local authority social care services since they make up a disproportionately high cohort of those diagnosed with type 2 diabetes (NICE, 2022). </w:t>
      </w:r>
      <w:r w:rsidR="003B2DA4" w:rsidRPr="00732720">
        <w:rPr>
          <w:rFonts w:ascii="Arial" w:eastAsia="Times New Roman" w:hAnsi="Arial" w:cs="Arial"/>
          <w:kern w:val="0"/>
          <w:sz w:val="22"/>
          <w:szCs w:val="22"/>
          <w:lang w:eastAsia="en-GB"/>
          <w14:ligatures w14:val="none"/>
        </w:rPr>
        <w:t>In older populations, the pathophysiology of T2DM does not exist in clinical isolation. Instead, older adults with T2DM frequently present with complex, overlapping health profiles characterized by:</w:t>
      </w:r>
    </w:p>
    <w:p w14:paraId="24585237" w14:textId="4C54E17A" w:rsidR="004D5C9F" w:rsidRPr="004D5C9F" w:rsidRDefault="004D5C9F" w:rsidP="004D5C9F">
      <w:pPr>
        <w:pStyle w:val="NormalWeb"/>
        <w:numPr>
          <w:ilvl w:val="0"/>
          <w:numId w:val="16"/>
        </w:numPr>
        <w:spacing w:line="360" w:lineRule="auto"/>
        <w:rPr>
          <w:rFonts w:ascii="Arial" w:hAnsi="Arial" w:cs="Arial"/>
          <w:sz w:val="22"/>
          <w:szCs w:val="22"/>
        </w:rPr>
      </w:pPr>
      <w:r w:rsidRPr="004D5C9F">
        <w:rPr>
          <w:rFonts w:ascii="Arial" w:hAnsi="Arial" w:cs="Arial"/>
          <w:b/>
          <w:bCs/>
          <w:sz w:val="22"/>
          <w:szCs w:val="22"/>
        </w:rPr>
        <w:t>Multimorbidity:</w:t>
      </w:r>
      <w:r w:rsidR="00B46C35" w:rsidRPr="00B46C35">
        <w:t xml:space="preserve"> </w:t>
      </w:r>
      <w:r w:rsidR="00B46C35" w:rsidRPr="00B46C35">
        <w:rPr>
          <w:rFonts w:ascii="Arial" w:hAnsi="Arial" w:cs="Arial"/>
          <w:sz w:val="22"/>
          <w:szCs w:val="22"/>
        </w:rPr>
        <w:t>The combination of two or more chronic illnesses in a single person (Isaac, 2024).</w:t>
      </w:r>
      <w:r w:rsidR="00B46C35" w:rsidRPr="00B46C35">
        <w:rPr>
          <w:rFonts w:ascii="Arial" w:hAnsi="Arial" w:cs="Arial"/>
          <w:b/>
          <w:bCs/>
          <w:sz w:val="22"/>
          <w:szCs w:val="22"/>
        </w:rPr>
        <w:t xml:space="preserve"> </w:t>
      </w:r>
      <w:r w:rsidRPr="004D5C9F">
        <w:rPr>
          <w:rFonts w:ascii="Arial" w:hAnsi="Arial" w:cs="Arial"/>
          <w:sz w:val="22"/>
          <w:szCs w:val="22"/>
        </w:rPr>
        <w:t xml:space="preserve"> In older adults, T2DM frequently clusters with cardiovascular disease, osteoarthritis, and cognitive impairment, severely complicating single-disease care models (Dambha-Miller et al., 2021).</w:t>
      </w:r>
    </w:p>
    <w:p w14:paraId="6B56D3BB" w14:textId="75F17E81" w:rsidR="004D5C9F" w:rsidRPr="004D5C9F" w:rsidRDefault="004D5C9F" w:rsidP="004D5C9F">
      <w:pPr>
        <w:pStyle w:val="NormalWeb"/>
        <w:numPr>
          <w:ilvl w:val="0"/>
          <w:numId w:val="16"/>
        </w:numPr>
        <w:spacing w:line="360" w:lineRule="auto"/>
        <w:rPr>
          <w:rFonts w:ascii="Arial" w:hAnsi="Arial" w:cs="Arial"/>
          <w:sz w:val="22"/>
          <w:szCs w:val="22"/>
        </w:rPr>
      </w:pPr>
      <w:r w:rsidRPr="004D5C9F">
        <w:rPr>
          <w:rFonts w:ascii="Arial" w:hAnsi="Arial" w:cs="Arial"/>
          <w:b/>
          <w:bCs/>
          <w:sz w:val="22"/>
          <w:szCs w:val="22"/>
        </w:rPr>
        <w:t>Frailty:</w:t>
      </w:r>
      <w:r w:rsidRPr="004D5C9F">
        <w:rPr>
          <w:rFonts w:ascii="Arial" w:hAnsi="Arial" w:cs="Arial"/>
          <w:sz w:val="22"/>
          <w:szCs w:val="22"/>
        </w:rPr>
        <w:t xml:space="preserve"> </w:t>
      </w:r>
      <w:r w:rsidR="003D66F9" w:rsidRPr="003D66F9">
        <w:rPr>
          <w:rFonts w:ascii="Arial" w:hAnsi="Arial" w:cs="Arial"/>
          <w:sz w:val="22"/>
          <w:szCs w:val="22"/>
        </w:rPr>
        <w:t xml:space="preserve">a state of increasing weakness brought on by age-related reductions in physiologic reserve in several organ systems (Sinclair, 2021). </w:t>
      </w:r>
      <w:r w:rsidRPr="004D5C9F">
        <w:rPr>
          <w:rFonts w:ascii="Arial" w:hAnsi="Arial" w:cs="Arial"/>
          <w:sz w:val="22"/>
          <w:szCs w:val="22"/>
        </w:rPr>
        <w:t xml:space="preserve">This status leaves individuals highly susceptible to adverse health episodes from minor stressors, necessitating a shift from rigid </w:t>
      </w:r>
      <w:r w:rsidR="007E349D" w:rsidRPr="004D5C9F">
        <w:rPr>
          <w:rFonts w:ascii="Arial" w:hAnsi="Arial" w:cs="Arial"/>
          <w:sz w:val="22"/>
          <w:szCs w:val="22"/>
        </w:rPr>
        <w:t>glycaemic</w:t>
      </w:r>
      <w:r w:rsidRPr="004D5C9F">
        <w:rPr>
          <w:rFonts w:ascii="Arial" w:hAnsi="Arial" w:cs="Arial"/>
          <w:sz w:val="22"/>
          <w:szCs w:val="22"/>
        </w:rPr>
        <w:t xml:space="preserve"> control to safety-first strategies (Strain et al., 2021).</w:t>
      </w:r>
    </w:p>
    <w:p w14:paraId="315C4FBD" w14:textId="784F7A2A" w:rsidR="00F41C63" w:rsidRPr="00F41C63" w:rsidRDefault="004D5C9F" w:rsidP="00F41C63">
      <w:pPr>
        <w:pStyle w:val="NormalWeb"/>
        <w:numPr>
          <w:ilvl w:val="0"/>
          <w:numId w:val="16"/>
        </w:numPr>
        <w:spacing w:line="360" w:lineRule="auto"/>
        <w:rPr>
          <w:rFonts w:ascii="Arial" w:hAnsi="Arial" w:cs="Arial"/>
          <w:sz w:val="22"/>
          <w:szCs w:val="22"/>
        </w:rPr>
      </w:pPr>
      <w:r w:rsidRPr="00F41C63">
        <w:rPr>
          <w:rFonts w:ascii="Arial" w:hAnsi="Arial" w:cs="Arial"/>
          <w:b/>
          <w:bCs/>
          <w:sz w:val="22"/>
          <w:szCs w:val="22"/>
        </w:rPr>
        <w:t>Polypharmacy:</w:t>
      </w:r>
      <w:r w:rsidRPr="00F41C63">
        <w:rPr>
          <w:rFonts w:ascii="Arial" w:hAnsi="Arial" w:cs="Arial"/>
          <w:sz w:val="22"/>
          <w:szCs w:val="22"/>
        </w:rPr>
        <w:t xml:space="preserve"> </w:t>
      </w:r>
      <w:r w:rsidR="00F41C63" w:rsidRPr="00F41C63">
        <w:rPr>
          <w:rFonts w:ascii="Arial" w:hAnsi="Arial" w:cs="Arial"/>
          <w:sz w:val="22"/>
          <w:szCs w:val="22"/>
        </w:rPr>
        <w:t>using five or more prescriptions every day at the same time (Woodford, 2024). This greatly increases the likelihood of drug-drug interactions, prescription cascades, and accidental non-adherence in older persons with type 2 diabetes (</w:t>
      </w:r>
      <w:proofErr w:type="spellStart"/>
      <w:r w:rsidR="00F41C63" w:rsidRPr="00F41C63">
        <w:rPr>
          <w:rFonts w:ascii="Arial" w:hAnsi="Arial" w:cs="Arial"/>
          <w:sz w:val="22"/>
          <w:szCs w:val="22"/>
        </w:rPr>
        <w:t>Remelli</w:t>
      </w:r>
      <w:proofErr w:type="spellEnd"/>
      <w:r w:rsidR="00F41C63" w:rsidRPr="00F41C63">
        <w:rPr>
          <w:rFonts w:ascii="Arial" w:hAnsi="Arial" w:cs="Arial"/>
          <w:sz w:val="22"/>
          <w:szCs w:val="22"/>
        </w:rPr>
        <w:t xml:space="preserve"> et al., 2022).</w:t>
      </w:r>
    </w:p>
    <w:p w14:paraId="1CFA9150" w14:textId="3AC1A178" w:rsidR="003B2DA4" w:rsidRPr="00F41C63" w:rsidRDefault="003B2DA4" w:rsidP="00F41C63">
      <w:pPr>
        <w:pStyle w:val="NormalWeb"/>
        <w:spacing w:line="360" w:lineRule="auto"/>
        <w:rPr>
          <w:rFonts w:ascii="Arial" w:hAnsi="Arial" w:cs="Arial"/>
          <w:sz w:val="22"/>
          <w:szCs w:val="22"/>
        </w:rPr>
      </w:pPr>
      <w:r w:rsidRPr="00F41C63">
        <w:rPr>
          <w:rFonts w:ascii="Arial" w:hAnsi="Arial" w:cs="Arial"/>
          <w:sz w:val="22"/>
          <w:szCs w:val="22"/>
        </w:rPr>
        <w:t xml:space="preserve">These factors make standard </w:t>
      </w:r>
      <w:r w:rsidR="00B42F3C" w:rsidRPr="00F41C63">
        <w:rPr>
          <w:rFonts w:ascii="Arial" w:hAnsi="Arial" w:cs="Arial"/>
          <w:sz w:val="22"/>
          <w:szCs w:val="22"/>
        </w:rPr>
        <w:t>glycaemic</w:t>
      </w:r>
      <w:r w:rsidRPr="00F41C63">
        <w:rPr>
          <w:rFonts w:ascii="Arial" w:hAnsi="Arial" w:cs="Arial"/>
          <w:sz w:val="22"/>
          <w:szCs w:val="22"/>
        </w:rPr>
        <w:t xml:space="preserve"> management exceptionally challenging.</w:t>
      </w:r>
    </w:p>
    <w:p w14:paraId="53A56D46" w14:textId="63F67160" w:rsidR="003B2DA4" w:rsidRPr="00732720" w:rsidRDefault="00AB4B21" w:rsidP="00732720">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D</w:t>
      </w:r>
      <w:r w:rsidR="003B2DA4" w:rsidRPr="00732720">
        <w:rPr>
          <w:rFonts w:ascii="Arial" w:eastAsia="Times New Roman" w:hAnsi="Arial" w:cs="Arial"/>
          <w:kern w:val="0"/>
          <w:sz w:val="22"/>
          <w:szCs w:val="22"/>
          <w:lang w:eastAsia="en-GB"/>
          <w14:ligatures w14:val="none"/>
        </w:rPr>
        <w:t>iabetes-related microvascular and macrovascular complications</w:t>
      </w:r>
      <w:r w:rsidR="00385610" w:rsidRPr="00732720">
        <w:rPr>
          <w:rFonts w:ascii="Arial" w:eastAsia="Times New Roman" w:hAnsi="Arial" w:cs="Arial"/>
          <w:kern w:val="0"/>
          <w:sz w:val="22"/>
          <w:szCs w:val="22"/>
          <w:lang w:eastAsia="en-GB"/>
          <w14:ligatures w14:val="none"/>
        </w:rPr>
        <w:t xml:space="preserve"> </w:t>
      </w:r>
      <w:r w:rsidR="003B2DA4" w:rsidRPr="00732720">
        <w:rPr>
          <w:rFonts w:ascii="Arial" w:eastAsia="Times New Roman" w:hAnsi="Arial" w:cs="Arial"/>
          <w:kern w:val="0"/>
          <w:sz w:val="22"/>
          <w:szCs w:val="22"/>
          <w:lang w:eastAsia="en-GB"/>
          <w14:ligatures w14:val="none"/>
        </w:rPr>
        <w:t>such as diabetic neuropathy, chronic kidney disease (CKD), myocardial infarction, stroke, and retinopathy</w:t>
      </w:r>
      <w:r w:rsidRPr="00732720">
        <w:rPr>
          <w:rFonts w:ascii="Arial" w:eastAsia="Times New Roman" w:hAnsi="Arial" w:cs="Arial"/>
          <w:kern w:val="0"/>
          <w:sz w:val="22"/>
          <w:szCs w:val="22"/>
          <w:lang w:eastAsia="en-GB"/>
          <w14:ligatures w14:val="none"/>
        </w:rPr>
        <w:t xml:space="preserve"> </w:t>
      </w:r>
      <w:r w:rsidR="003B2DA4" w:rsidRPr="00732720">
        <w:rPr>
          <w:rFonts w:ascii="Arial" w:eastAsia="Times New Roman" w:hAnsi="Arial" w:cs="Arial"/>
          <w:kern w:val="0"/>
          <w:sz w:val="22"/>
          <w:szCs w:val="22"/>
          <w:lang w:eastAsia="en-GB"/>
          <w14:ligatures w14:val="none"/>
        </w:rPr>
        <w:t xml:space="preserve">are </w:t>
      </w:r>
      <w:r w:rsidR="003B2DA4" w:rsidRPr="00732720">
        <w:rPr>
          <w:rFonts w:ascii="Arial" w:eastAsia="Times New Roman" w:hAnsi="Arial" w:cs="Arial"/>
          <w:kern w:val="0"/>
          <w:sz w:val="22"/>
          <w:szCs w:val="22"/>
          <w:lang w:eastAsia="en-GB"/>
          <w14:ligatures w14:val="none"/>
        </w:rPr>
        <w:lastRenderedPageBreak/>
        <w:t>major drivers of functional disability, loss of independence, and depression among older adults (Strain et al., 2018). This clinical complexity places unsustainable pressure on UK health and social care infrastructures. The fiscal impact on the NHS is characterized by escalating emergency hospital admissions, specialized wound care for diabetic foot ulcers, and the necessity for highly coordinated, long-term multidisciplinary care (NHS England, 2023). It is estimated that managing diabetes and its associated complications consumes approximately 10% of the entire NHS budget, amounting to billions of pounds annually (Barry, 2025).</w:t>
      </w:r>
    </w:p>
    <w:p w14:paraId="0C5DEDA6" w14:textId="77777777" w:rsidR="003B2DA4" w:rsidRPr="00732720" w:rsidRDefault="003B2DA4" w:rsidP="00732720">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Importantly, health inequalities remain a significant barrier to equitable outcomes. Socioeconomic deprivation, geographic variation in service provision, and unequal access to culturally tailored healthcare continue to drive disparate health outcomes across the UK (Marmot et al., 2020). Deprived populations are not only more likely to develop T2DM at a younger age but also suffer from higher rates of diabetes-related complications and reduced healthy life expectancy. Consequently, optimizing integrated health and social care delivery for older adults with T2DM has become a core national priority for clinical commissioners, social care providers, and policymakers (Department of Health and Social Care [DHSC], 2021).</w:t>
      </w:r>
    </w:p>
    <w:p w14:paraId="0A72BD45" w14:textId="5F025DB6" w:rsidR="003B2DA4" w:rsidRPr="003C11FE" w:rsidRDefault="003B2DA4" w:rsidP="00732720">
      <w:pPr>
        <w:spacing w:after="100" w:afterAutospacing="1" w:line="360" w:lineRule="auto"/>
        <w:outlineLvl w:val="1"/>
        <w:rPr>
          <w:rFonts w:ascii="Arial" w:eastAsia="Times New Roman" w:hAnsi="Arial" w:cs="Arial"/>
          <w:b/>
          <w:bCs/>
          <w:kern w:val="0"/>
          <w:lang w:eastAsia="en-GB"/>
          <w14:ligatures w14:val="none"/>
        </w:rPr>
      </w:pPr>
      <w:bookmarkStart w:id="1" w:name="_Toc235308616"/>
      <w:r w:rsidRPr="003C11FE">
        <w:rPr>
          <w:rFonts w:ascii="Arial" w:eastAsia="Times New Roman" w:hAnsi="Arial" w:cs="Arial"/>
          <w:b/>
          <w:bCs/>
          <w:kern w:val="0"/>
          <w:lang w:eastAsia="en-GB"/>
          <w14:ligatures w14:val="none"/>
        </w:rPr>
        <w:t>Introduction and Literature-Based Background</w:t>
      </w:r>
      <w:bookmarkEnd w:id="1"/>
    </w:p>
    <w:p w14:paraId="4928DDDA" w14:textId="42062186" w:rsidR="003B2DA4" w:rsidRPr="00C139DC" w:rsidRDefault="003B2DA4" w:rsidP="00732720">
      <w:pPr>
        <w:spacing w:line="360" w:lineRule="auto"/>
        <w:rPr>
          <w:rFonts w:ascii="Arial" w:hAnsi="Arial" w:cs="Arial"/>
          <w:sz w:val="22"/>
          <w:szCs w:val="22"/>
          <w:lang w:eastAsia="en-GB"/>
        </w:rPr>
      </w:pPr>
      <w:r w:rsidRPr="003C11FE">
        <w:rPr>
          <w:rFonts w:ascii="Arial" w:hAnsi="Arial" w:cs="Arial"/>
          <w:b/>
          <w:bCs/>
          <w:sz w:val="22"/>
          <w:szCs w:val="22"/>
          <w:lang w:eastAsia="en-GB"/>
        </w:rPr>
        <w:t>Pathophysiology and Clinical Guidelines</w:t>
      </w:r>
      <w:r w:rsidR="00AB4B21" w:rsidRPr="00732720">
        <w:rPr>
          <w:rFonts w:ascii="Arial" w:hAnsi="Arial" w:cs="Arial"/>
          <w:b/>
          <w:bCs/>
          <w:lang w:eastAsia="en-GB"/>
        </w:rPr>
        <w:t xml:space="preserve"> -</w:t>
      </w:r>
      <w:r w:rsidR="00AB4B21" w:rsidRPr="00C139DC">
        <w:rPr>
          <w:rFonts w:ascii="Arial" w:hAnsi="Arial" w:cs="Arial"/>
          <w:b/>
          <w:bCs/>
          <w:sz w:val="22"/>
          <w:szCs w:val="22"/>
          <w:lang w:eastAsia="en-GB"/>
        </w:rPr>
        <w:t xml:space="preserve"> </w:t>
      </w:r>
      <w:r w:rsidR="008841B4" w:rsidRPr="00C139DC">
        <w:rPr>
          <w:rFonts w:ascii="Arial" w:hAnsi="Arial" w:cs="Arial"/>
          <w:sz w:val="22"/>
          <w:szCs w:val="22"/>
          <w:lang w:eastAsia="en-GB"/>
        </w:rPr>
        <w:t xml:space="preserve">Type 2 diabetes mellitus, a progressive metabolic condition that causes persistent, systemic </w:t>
      </w:r>
      <w:r w:rsidR="008841B4" w:rsidRPr="00C139DC">
        <w:rPr>
          <w:rFonts w:ascii="Arial" w:hAnsi="Arial" w:cs="Arial"/>
          <w:sz w:val="22"/>
          <w:szCs w:val="22"/>
          <w:lang w:eastAsia="en-GB"/>
        </w:rPr>
        <w:t>hyperglycaemia</w:t>
      </w:r>
      <w:r w:rsidR="008841B4" w:rsidRPr="00C139DC">
        <w:rPr>
          <w:rFonts w:ascii="Arial" w:hAnsi="Arial" w:cs="Arial"/>
          <w:sz w:val="22"/>
          <w:szCs w:val="22"/>
          <w:lang w:eastAsia="en-GB"/>
        </w:rPr>
        <w:t>, is characterized by local insulin resistance and a concomitant decline in pancreatic beta-cell function (American Diabetes Association, 2023</w:t>
      </w:r>
      <w:r w:rsidR="00700D23">
        <w:rPr>
          <w:rFonts w:ascii="Arial" w:hAnsi="Arial" w:cs="Arial"/>
          <w:sz w:val="22"/>
          <w:szCs w:val="22"/>
          <w:lang w:eastAsia="en-GB"/>
        </w:rPr>
        <w:t xml:space="preserve">). </w:t>
      </w:r>
      <w:r w:rsidR="00700D23" w:rsidRPr="00700D23">
        <w:rPr>
          <w:rFonts w:ascii="Arial" w:hAnsi="Arial" w:cs="Arial"/>
          <w:sz w:val="22"/>
          <w:szCs w:val="22"/>
          <w:lang w:eastAsia="en-GB"/>
        </w:rPr>
        <w:t xml:space="preserve">Uncontrolled </w:t>
      </w:r>
      <w:r w:rsidR="00700D23" w:rsidRPr="00700D23">
        <w:rPr>
          <w:rFonts w:ascii="Arial" w:hAnsi="Arial" w:cs="Arial"/>
          <w:sz w:val="22"/>
          <w:szCs w:val="22"/>
          <w:lang w:eastAsia="en-GB"/>
        </w:rPr>
        <w:t>hyperglycaemia</w:t>
      </w:r>
      <w:r w:rsidR="00700D23" w:rsidRPr="00700D23">
        <w:rPr>
          <w:rFonts w:ascii="Arial" w:hAnsi="Arial" w:cs="Arial"/>
          <w:sz w:val="22"/>
          <w:szCs w:val="22"/>
          <w:lang w:eastAsia="en-GB"/>
        </w:rPr>
        <w:t xml:space="preserve"> causes both macrovascular disorders including coronary artery disease and cerebrovascular disease as well as systemic microvascular problems like nephropathy, retinopathy, and neuropathy (Bellary et al., 2021).</w:t>
      </w:r>
    </w:p>
    <w:p w14:paraId="3FD3C831" w14:textId="77777777" w:rsidR="003B2DA4" w:rsidRPr="00C139DC" w:rsidRDefault="003B2DA4" w:rsidP="00732720">
      <w:pPr>
        <w:spacing w:line="360" w:lineRule="auto"/>
        <w:rPr>
          <w:rFonts w:ascii="Arial" w:hAnsi="Arial" w:cs="Arial"/>
          <w:sz w:val="22"/>
          <w:szCs w:val="22"/>
          <w:lang w:eastAsia="en-GB"/>
        </w:rPr>
      </w:pPr>
      <w:r w:rsidRPr="00C139DC">
        <w:rPr>
          <w:rFonts w:ascii="Arial" w:hAnsi="Arial" w:cs="Arial"/>
          <w:sz w:val="22"/>
          <w:szCs w:val="22"/>
          <w:lang w:eastAsia="en-GB"/>
        </w:rPr>
        <w:t>While modern pharmacotherapy has expanded treatment options, older populations remain uniquely vulnerable to treatment-induced harms. Age-related cognitive decline, physical frailty, and impaired renal function significantly narrow the therapeutic window.</w:t>
      </w:r>
    </w:p>
    <w:p w14:paraId="1E80B379" w14:textId="4928E679" w:rsidR="003B2DA4" w:rsidRPr="00C139DC" w:rsidRDefault="003B2DA4" w:rsidP="00732720">
      <w:pPr>
        <w:spacing w:after="100" w:afterAutospacing="1" w:line="360" w:lineRule="auto"/>
        <w:rPr>
          <w:rFonts w:ascii="Arial" w:eastAsia="Times New Roman" w:hAnsi="Arial" w:cs="Arial"/>
          <w:kern w:val="0"/>
          <w:sz w:val="22"/>
          <w:szCs w:val="22"/>
          <w:lang w:eastAsia="en-GB"/>
          <w14:ligatures w14:val="none"/>
        </w:rPr>
      </w:pPr>
      <w:r w:rsidRPr="00C139DC">
        <w:rPr>
          <w:rFonts w:ascii="Arial" w:eastAsia="Times New Roman" w:hAnsi="Arial" w:cs="Arial"/>
          <w:b/>
          <w:bCs/>
          <w:kern w:val="0"/>
          <w:sz w:val="22"/>
          <w:szCs w:val="22"/>
          <w:lang w:eastAsia="en-GB"/>
          <w14:ligatures w14:val="none"/>
        </w:rPr>
        <w:t>Key Clinical Consideration:</w:t>
      </w:r>
      <w:r w:rsidR="00D378D8" w:rsidRPr="00C139DC">
        <w:rPr>
          <w:rFonts w:ascii="Arial" w:eastAsia="Times New Roman" w:hAnsi="Arial" w:cs="Arial"/>
          <w:kern w:val="0"/>
          <w:sz w:val="22"/>
          <w:szCs w:val="22"/>
          <w:lang w:eastAsia="en-GB"/>
          <w14:ligatures w14:val="none"/>
        </w:rPr>
        <w:t xml:space="preserve"> </w:t>
      </w:r>
      <w:r w:rsidRPr="00C139DC">
        <w:rPr>
          <w:rFonts w:ascii="Arial" w:eastAsia="Times New Roman" w:hAnsi="Arial" w:cs="Arial"/>
          <w:kern w:val="0"/>
          <w:sz w:val="22"/>
          <w:szCs w:val="22"/>
          <w:lang w:eastAsia="en-GB"/>
          <w14:ligatures w14:val="none"/>
        </w:rPr>
        <w:t xml:space="preserve">Frailty must be recognized as a distinct clinical state that should actively dictate therapeutic targets, shifting the focus from strict </w:t>
      </w:r>
      <w:r w:rsidR="00B42F3C" w:rsidRPr="00C139DC">
        <w:rPr>
          <w:rFonts w:ascii="Arial" w:eastAsia="Times New Roman" w:hAnsi="Arial" w:cs="Arial"/>
          <w:kern w:val="0"/>
          <w:sz w:val="22"/>
          <w:szCs w:val="22"/>
          <w:lang w:eastAsia="en-GB"/>
          <w14:ligatures w14:val="none"/>
        </w:rPr>
        <w:t>glycaemic</w:t>
      </w:r>
      <w:r w:rsidRPr="00C139DC">
        <w:rPr>
          <w:rFonts w:ascii="Arial" w:eastAsia="Times New Roman" w:hAnsi="Arial" w:cs="Arial"/>
          <w:kern w:val="0"/>
          <w:sz w:val="22"/>
          <w:szCs w:val="22"/>
          <w:lang w:eastAsia="en-GB"/>
          <w14:ligatures w14:val="none"/>
        </w:rPr>
        <w:t xml:space="preserve"> control to the prevention of </w:t>
      </w:r>
      <w:r w:rsidR="00B42F3C" w:rsidRPr="00C139DC">
        <w:rPr>
          <w:rFonts w:ascii="Arial" w:eastAsia="Times New Roman" w:hAnsi="Arial" w:cs="Arial"/>
          <w:kern w:val="0"/>
          <w:sz w:val="22"/>
          <w:szCs w:val="22"/>
          <w:lang w:eastAsia="en-GB"/>
          <w14:ligatures w14:val="none"/>
        </w:rPr>
        <w:t>hypoglycaemia</w:t>
      </w:r>
      <w:r w:rsidRPr="00C139DC">
        <w:rPr>
          <w:rFonts w:ascii="Arial" w:eastAsia="Times New Roman" w:hAnsi="Arial" w:cs="Arial"/>
          <w:kern w:val="0"/>
          <w:sz w:val="22"/>
          <w:szCs w:val="22"/>
          <w:lang w:eastAsia="en-GB"/>
          <w14:ligatures w14:val="none"/>
        </w:rPr>
        <w:t xml:space="preserve"> and the preservation of functional independence. (Sinclair, 2021).</w:t>
      </w:r>
    </w:p>
    <w:p w14:paraId="4A71D9F6" w14:textId="03BF239C" w:rsidR="003B2DA4" w:rsidRPr="00732720" w:rsidRDefault="00D22EA7" w:rsidP="00732720">
      <w:pPr>
        <w:spacing w:after="100" w:afterAutospacing="1" w:line="360" w:lineRule="auto"/>
        <w:rPr>
          <w:rFonts w:ascii="Arial" w:eastAsia="Times New Roman" w:hAnsi="Arial" w:cs="Arial"/>
          <w:kern w:val="0"/>
          <w:sz w:val="22"/>
          <w:szCs w:val="22"/>
          <w:lang w:eastAsia="en-GB"/>
          <w14:ligatures w14:val="none"/>
        </w:rPr>
      </w:pPr>
      <w:r w:rsidRPr="00D22EA7">
        <w:rPr>
          <w:rFonts w:ascii="Arial" w:eastAsia="Times New Roman" w:hAnsi="Arial" w:cs="Arial"/>
          <w:kern w:val="0"/>
          <w:sz w:val="22"/>
          <w:szCs w:val="22"/>
          <w:lang w:eastAsia="en-GB"/>
          <w14:ligatures w14:val="none"/>
        </w:rPr>
        <w:t xml:space="preserve">Because aggressive glucose-lowering therapies in older adults frequently result in severe </w:t>
      </w:r>
      <w:r w:rsidRPr="00D22EA7">
        <w:rPr>
          <w:rFonts w:ascii="Arial" w:eastAsia="Times New Roman" w:hAnsi="Arial" w:cs="Arial"/>
          <w:kern w:val="0"/>
          <w:sz w:val="22"/>
          <w:szCs w:val="22"/>
          <w:lang w:eastAsia="en-GB"/>
          <w14:ligatures w14:val="none"/>
        </w:rPr>
        <w:t>hypoglycaemic</w:t>
      </w:r>
      <w:r w:rsidRPr="00D22EA7">
        <w:rPr>
          <w:rFonts w:ascii="Arial" w:eastAsia="Times New Roman" w:hAnsi="Arial" w:cs="Arial"/>
          <w:kern w:val="0"/>
          <w:sz w:val="22"/>
          <w:szCs w:val="22"/>
          <w:lang w:eastAsia="en-GB"/>
          <w14:ligatures w14:val="none"/>
        </w:rPr>
        <w:t xml:space="preserve"> episodes, falls, and cognitive impairment without providing long-term </w:t>
      </w:r>
      <w:r w:rsidRPr="00D22EA7">
        <w:rPr>
          <w:rFonts w:ascii="Arial" w:eastAsia="Times New Roman" w:hAnsi="Arial" w:cs="Arial"/>
          <w:kern w:val="0"/>
          <w:sz w:val="22"/>
          <w:szCs w:val="22"/>
          <w:lang w:eastAsia="en-GB"/>
          <w14:ligatures w14:val="none"/>
        </w:rPr>
        <w:lastRenderedPageBreak/>
        <w:t>macrovascular benefits, clinical guidelines from the Endocrine Society (</w:t>
      </w:r>
      <w:proofErr w:type="spellStart"/>
      <w:r w:rsidRPr="00D22EA7">
        <w:rPr>
          <w:rFonts w:ascii="Arial" w:eastAsia="Times New Roman" w:hAnsi="Arial" w:cs="Arial"/>
          <w:kern w:val="0"/>
          <w:sz w:val="22"/>
          <w:szCs w:val="22"/>
          <w:lang w:eastAsia="en-GB"/>
          <w14:ligatures w14:val="none"/>
        </w:rPr>
        <w:t>LeRoith</w:t>
      </w:r>
      <w:proofErr w:type="spellEnd"/>
      <w:r w:rsidRPr="00D22EA7">
        <w:rPr>
          <w:rFonts w:ascii="Arial" w:eastAsia="Times New Roman" w:hAnsi="Arial" w:cs="Arial"/>
          <w:kern w:val="0"/>
          <w:sz w:val="22"/>
          <w:szCs w:val="22"/>
          <w:lang w:eastAsia="en-GB"/>
          <w14:ligatures w14:val="none"/>
        </w:rPr>
        <w:t xml:space="preserve"> et al., 2019) and the National Institute for Health and Care Excellence (NICE, 2022) support highly individualized glycaemic targets (glycated </w:t>
      </w:r>
      <w:r w:rsidRPr="00D22EA7">
        <w:rPr>
          <w:rFonts w:ascii="Arial" w:eastAsia="Times New Roman" w:hAnsi="Arial" w:cs="Arial"/>
          <w:kern w:val="0"/>
          <w:sz w:val="22"/>
          <w:szCs w:val="22"/>
          <w:lang w:eastAsia="en-GB"/>
          <w14:ligatures w14:val="none"/>
        </w:rPr>
        <w:t>haemoglobin</w:t>
      </w:r>
      <w:r w:rsidRPr="00D22EA7">
        <w:rPr>
          <w:rFonts w:ascii="Arial" w:eastAsia="Times New Roman" w:hAnsi="Arial" w:cs="Arial"/>
          <w:kern w:val="0"/>
          <w:sz w:val="22"/>
          <w:szCs w:val="22"/>
          <w:lang w:eastAsia="en-GB"/>
          <w14:ligatures w14:val="none"/>
        </w:rPr>
        <w:t>).</w:t>
      </w:r>
    </w:p>
    <w:p w14:paraId="43B5ECA2" w14:textId="7329A9E7" w:rsidR="003B2DA4" w:rsidRPr="00D378D8" w:rsidRDefault="003B2DA4" w:rsidP="00D378D8">
      <w:pPr>
        <w:spacing w:after="100" w:afterAutospacing="1" w:line="360" w:lineRule="auto"/>
        <w:outlineLvl w:val="2"/>
        <w:rPr>
          <w:rFonts w:ascii="Arial" w:eastAsia="Times New Roman" w:hAnsi="Arial" w:cs="Arial"/>
          <w:b/>
          <w:bCs/>
          <w:kern w:val="0"/>
          <w:sz w:val="22"/>
          <w:szCs w:val="22"/>
          <w:lang w:eastAsia="en-GB"/>
          <w14:ligatures w14:val="none"/>
        </w:rPr>
      </w:pPr>
      <w:bookmarkStart w:id="2" w:name="_Toc235308617"/>
      <w:r w:rsidRPr="00732720">
        <w:rPr>
          <w:rFonts w:ascii="Arial" w:eastAsia="Times New Roman" w:hAnsi="Arial" w:cs="Arial"/>
          <w:b/>
          <w:bCs/>
          <w:kern w:val="0"/>
          <w:sz w:val="22"/>
          <w:szCs w:val="22"/>
          <w:lang w:eastAsia="en-GB"/>
          <w14:ligatures w14:val="none"/>
        </w:rPr>
        <w:t>The Integrated Care Paradigm</w:t>
      </w:r>
      <w:bookmarkEnd w:id="2"/>
      <w:r w:rsidR="00D378D8">
        <w:rPr>
          <w:rFonts w:ascii="Arial" w:eastAsia="Times New Roman" w:hAnsi="Arial" w:cs="Arial"/>
          <w:b/>
          <w:bCs/>
          <w:kern w:val="0"/>
          <w:sz w:val="22"/>
          <w:szCs w:val="22"/>
          <w:lang w:eastAsia="en-GB"/>
          <w14:ligatures w14:val="none"/>
        </w:rPr>
        <w:t xml:space="preserve">: </w:t>
      </w:r>
      <w:r w:rsidRPr="00732720">
        <w:rPr>
          <w:rFonts w:ascii="Arial" w:eastAsia="Times New Roman" w:hAnsi="Arial" w:cs="Arial"/>
          <w:kern w:val="0"/>
          <w:sz w:val="22"/>
          <w:szCs w:val="22"/>
          <w:lang w:eastAsia="en-GB"/>
          <w14:ligatures w14:val="none"/>
        </w:rPr>
        <w:t xml:space="preserve">To safely support this demographic, care models must transition from fragmented, acute interventions to holistic, multidisciplinary, and integrated community support. This requires active collaboration between primary care clinicians, diabetes specialist nurses (DSNs), community pharmacists, dietitians, podiatrists, and social care practitioners (NHS England, 2023). Evidence indicates that integrated multidisciplinary care leads to more stable </w:t>
      </w:r>
      <w:r w:rsidR="003762FE" w:rsidRPr="00732720">
        <w:rPr>
          <w:rFonts w:ascii="Arial" w:eastAsia="Times New Roman" w:hAnsi="Arial" w:cs="Arial"/>
          <w:kern w:val="0"/>
          <w:sz w:val="22"/>
          <w:szCs w:val="22"/>
          <w:lang w:eastAsia="en-GB"/>
          <w14:ligatures w14:val="none"/>
        </w:rPr>
        <w:t>glycaemic</w:t>
      </w:r>
      <w:r w:rsidRPr="00732720">
        <w:rPr>
          <w:rFonts w:ascii="Arial" w:eastAsia="Times New Roman" w:hAnsi="Arial" w:cs="Arial"/>
          <w:kern w:val="0"/>
          <w:sz w:val="22"/>
          <w:szCs w:val="22"/>
          <w:lang w:eastAsia="en-GB"/>
          <w14:ligatures w14:val="none"/>
        </w:rPr>
        <w:t xml:space="preserve"> levels, improved medication adherence, and superior self-care capabilities compared to siloed medical care (Chatterjee et al., 2018).</w:t>
      </w:r>
    </w:p>
    <w:p w14:paraId="3543EB14" w14:textId="7B93CBBD"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099E2B25" w14:textId="69497101" w:rsidR="003B2DA4" w:rsidRPr="003C11FE"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kern w:val="0"/>
          <w:lang w:eastAsia="en-GB"/>
          <w14:ligatures w14:val="none"/>
        </w:rPr>
      </w:pPr>
      <w:r w:rsidRPr="003C11FE">
        <w:rPr>
          <w:rFonts w:ascii="Arial" w:eastAsia="Times New Roman" w:hAnsi="Arial" w:cs="Arial"/>
          <w:kern w:val="0"/>
          <w:lang w:eastAsia="en-GB"/>
          <w14:ligatures w14:val="none"/>
        </w:rPr>
        <w:t xml:space="preserve"> </w:t>
      </w:r>
      <w:r w:rsidRPr="003C11FE">
        <w:rPr>
          <w:rFonts w:ascii="Arial" w:eastAsia="Times New Roman" w:hAnsi="Arial" w:cs="Arial"/>
          <w:b/>
          <w:bCs/>
          <w:kern w:val="0"/>
          <w:lang w:eastAsia="en-GB"/>
          <w14:ligatures w14:val="none"/>
        </w:rPr>
        <w:t>INTEGRATED CARE ECOSYSTEM</w:t>
      </w:r>
      <w:r w:rsidRPr="003C11FE">
        <w:rPr>
          <w:rFonts w:ascii="Arial" w:eastAsia="Times New Roman" w:hAnsi="Arial" w:cs="Arial"/>
          <w:kern w:val="0"/>
          <w:lang w:eastAsia="en-GB"/>
          <w14:ligatures w14:val="none"/>
        </w:rPr>
        <w:t xml:space="preserve"> </w:t>
      </w:r>
    </w:p>
    <w:p w14:paraId="0F51ED8F" w14:textId="77777777" w:rsidR="0007537E" w:rsidRPr="00732720" w:rsidRDefault="0007537E"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kern w:val="0"/>
          <w:sz w:val="22"/>
          <w:szCs w:val="22"/>
          <w:lang w:eastAsia="en-GB"/>
          <w14:ligatures w14:val="none"/>
        </w:rPr>
      </w:pPr>
    </w:p>
    <w:tbl>
      <w:tblPr>
        <w:tblStyle w:val="TableGrid"/>
        <w:tblW w:w="9351" w:type="dxa"/>
        <w:tblLook w:val="04A0" w:firstRow="1" w:lastRow="0" w:firstColumn="1" w:lastColumn="0" w:noHBand="0" w:noVBand="1"/>
      </w:tblPr>
      <w:tblGrid>
        <w:gridCol w:w="4508"/>
        <w:gridCol w:w="4843"/>
      </w:tblGrid>
      <w:tr w:rsidR="008033E4" w:rsidRPr="00732720" w14:paraId="195F1ABD" w14:textId="77777777" w:rsidTr="00CD75B2">
        <w:tc>
          <w:tcPr>
            <w:tcW w:w="4508" w:type="dxa"/>
          </w:tcPr>
          <w:p w14:paraId="294543BD" w14:textId="302F5550" w:rsidR="008033E4" w:rsidRPr="00732720" w:rsidRDefault="008033E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HEALTH SERVICES</w:t>
            </w:r>
          </w:p>
        </w:tc>
        <w:tc>
          <w:tcPr>
            <w:tcW w:w="4843" w:type="dxa"/>
          </w:tcPr>
          <w:p w14:paraId="61446EE4" w14:textId="1A002BA1" w:rsidR="008033E4" w:rsidRPr="00732720" w:rsidRDefault="008033E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firstLine="720"/>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SOCIAL CARE SERVICES</w:t>
            </w:r>
          </w:p>
        </w:tc>
      </w:tr>
      <w:tr w:rsidR="008033E4" w:rsidRPr="00732720" w14:paraId="2B64CFCD" w14:textId="77777777" w:rsidTr="00CD75B2">
        <w:tc>
          <w:tcPr>
            <w:tcW w:w="4508" w:type="dxa"/>
          </w:tcPr>
          <w:p w14:paraId="70918C70" w14:textId="754079E9" w:rsidR="008033E4" w:rsidRPr="00CD75B2" w:rsidRDefault="008033E4" w:rsidP="00CD75B2">
            <w:pPr>
              <w:pStyle w:val="ListParagraph"/>
              <w:numPr>
                <w:ilvl w:val="0"/>
                <w:numId w:val="3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CD75B2">
              <w:rPr>
                <w:rFonts w:ascii="Arial" w:eastAsia="Times New Roman" w:hAnsi="Arial" w:cs="Arial"/>
                <w:kern w:val="0"/>
                <w:sz w:val="22"/>
                <w:szCs w:val="22"/>
                <w:lang w:eastAsia="en-GB"/>
                <w14:ligatures w14:val="none"/>
              </w:rPr>
              <w:t>Glycaemic monitoring</w:t>
            </w:r>
          </w:p>
        </w:tc>
        <w:tc>
          <w:tcPr>
            <w:tcW w:w="4843" w:type="dxa"/>
          </w:tcPr>
          <w:p w14:paraId="1AC5A558" w14:textId="47220935" w:rsidR="008033E4" w:rsidRPr="00CD75B2" w:rsidRDefault="0007537E" w:rsidP="00CD75B2">
            <w:pPr>
              <w:pStyle w:val="ListParagraph"/>
              <w:numPr>
                <w:ilvl w:val="0"/>
                <w:numId w:val="3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CD75B2">
              <w:rPr>
                <w:rFonts w:ascii="Arial" w:eastAsia="Times New Roman" w:hAnsi="Arial" w:cs="Arial"/>
                <w:kern w:val="0"/>
                <w:sz w:val="22"/>
                <w:szCs w:val="22"/>
                <w:lang w:eastAsia="en-GB"/>
                <w14:ligatures w14:val="none"/>
              </w:rPr>
              <w:t>Activities of daily</w:t>
            </w:r>
            <w:r w:rsidR="009E641C" w:rsidRPr="00CD75B2">
              <w:rPr>
                <w:rFonts w:ascii="Arial" w:eastAsia="Times New Roman" w:hAnsi="Arial" w:cs="Arial"/>
                <w:kern w:val="0"/>
                <w:sz w:val="22"/>
                <w:szCs w:val="22"/>
                <w:lang w:eastAsia="en-GB"/>
                <w14:ligatures w14:val="none"/>
              </w:rPr>
              <w:t xml:space="preserve"> </w:t>
            </w:r>
            <w:r w:rsidR="009E641C" w:rsidRPr="00CD75B2">
              <w:rPr>
                <w:rFonts w:ascii="Arial" w:eastAsia="Times New Roman" w:hAnsi="Arial" w:cs="Arial"/>
                <w:kern w:val="0"/>
                <w:sz w:val="22"/>
                <w:szCs w:val="22"/>
                <w:lang w:eastAsia="en-GB"/>
                <w14:ligatures w14:val="none"/>
              </w:rPr>
              <w:t>living (ADLs) support</w:t>
            </w:r>
          </w:p>
        </w:tc>
      </w:tr>
      <w:tr w:rsidR="008033E4" w:rsidRPr="00732720" w14:paraId="1A990542" w14:textId="77777777" w:rsidTr="00CD75B2">
        <w:tc>
          <w:tcPr>
            <w:tcW w:w="4508" w:type="dxa"/>
          </w:tcPr>
          <w:p w14:paraId="5584B31A" w14:textId="3610C0B5" w:rsidR="008033E4" w:rsidRPr="00CD75B2" w:rsidRDefault="008033E4" w:rsidP="00CD75B2">
            <w:pPr>
              <w:pStyle w:val="ListParagraph"/>
              <w:numPr>
                <w:ilvl w:val="0"/>
                <w:numId w:val="3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CD75B2">
              <w:rPr>
                <w:rFonts w:ascii="Arial" w:eastAsia="Times New Roman" w:hAnsi="Arial" w:cs="Arial"/>
                <w:kern w:val="0"/>
                <w:sz w:val="22"/>
                <w:szCs w:val="22"/>
                <w:lang w:eastAsia="en-GB"/>
                <w14:ligatures w14:val="none"/>
              </w:rPr>
              <w:t>Pharmacotherapy</w:t>
            </w:r>
          </w:p>
        </w:tc>
        <w:tc>
          <w:tcPr>
            <w:tcW w:w="4843" w:type="dxa"/>
          </w:tcPr>
          <w:p w14:paraId="5ED7DF29" w14:textId="0C78230A" w:rsidR="008033E4" w:rsidRPr="00CD75B2" w:rsidRDefault="009E641C" w:rsidP="00CD75B2">
            <w:pPr>
              <w:pStyle w:val="ListParagraph"/>
              <w:numPr>
                <w:ilvl w:val="0"/>
                <w:numId w:val="3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CD75B2">
              <w:rPr>
                <w:rFonts w:ascii="Arial" w:eastAsia="Times New Roman" w:hAnsi="Arial" w:cs="Arial"/>
                <w:kern w:val="0"/>
                <w:sz w:val="22"/>
                <w:szCs w:val="22"/>
                <w:lang w:eastAsia="en-GB"/>
                <w14:ligatures w14:val="none"/>
              </w:rPr>
              <w:t>Nutritional assistance</w:t>
            </w:r>
          </w:p>
        </w:tc>
      </w:tr>
      <w:tr w:rsidR="008033E4" w:rsidRPr="00732720" w14:paraId="3D7BDDCD" w14:textId="77777777" w:rsidTr="00CD75B2">
        <w:tc>
          <w:tcPr>
            <w:tcW w:w="4508" w:type="dxa"/>
          </w:tcPr>
          <w:p w14:paraId="7B6B74E3" w14:textId="634E3843" w:rsidR="008033E4" w:rsidRPr="00CD75B2" w:rsidRDefault="006F09FC" w:rsidP="00CD75B2">
            <w:pPr>
              <w:pStyle w:val="ListParagraph"/>
              <w:numPr>
                <w:ilvl w:val="0"/>
                <w:numId w:val="3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CD75B2">
              <w:rPr>
                <w:rFonts w:ascii="Arial" w:eastAsia="Times New Roman" w:hAnsi="Arial" w:cs="Arial"/>
                <w:kern w:val="0"/>
                <w:sz w:val="22"/>
                <w:szCs w:val="22"/>
                <w:lang w:eastAsia="en-GB"/>
                <w14:ligatures w14:val="none"/>
              </w:rPr>
              <w:t>Complication screening</w:t>
            </w:r>
          </w:p>
        </w:tc>
        <w:tc>
          <w:tcPr>
            <w:tcW w:w="4843" w:type="dxa"/>
          </w:tcPr>
          <w:p w14:paraId="64702658" w14:textId="44F1B636" w:rsidR="008033E4" w:rsidRPr="00CD75B2" w:rsidRDefault="009E641C" w:rsidP="00CD75B2">
            <w:pPr>
              <w:pStyle w:val="ListParagraph"/>
              <w:numPr>
                <w:ilvl w:val="0"/>
                <w:numId w:val="3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CD75B2">
              <w:rPr>
                <w:rFonts w:ascii="Arial" w:eastAsia="Times New Roman" w:hAnsi="Arial" w:cs="Arial"/>
                <w:kern w:val="0"/>
                <w:sz w:val="22"/>
                <w:szCs w:val="22"/>
                <w:lang w:eastAsia="en-GB"/>
                <w14:ligatures w14:val="none"/>
              </w:rPr>
              <w:t>Reablement &amp; mobility</w:t>
            </w:r>
          </w:p>
        </w:tc>
      </w:tr>
      <w:tr w:rsidR="008033E4" w:rsidRPr="00732720" w14:paraId="65A83ADD" w14:textId="77777777" w:rsidTr="00CD75B2">
        <w:tc>
          <w:tcPr>
            <w:tcW w:w="4508" w:type="dxa"/>
          </w:tcPr>
          <w:p w14:paraId="53F8E786" w14:textId="373F89AD" w:rsidR="008033E4" w:rsidRPr="00CD75B2" w:rsidRDefault="0007537E" w:rsidP="00CD75B2">
            <w:pPr>
              <w:pStyle w:val="ListParagraph"/>
              <w:numPr>
                <w:ilvl w:val="0"/>
                <w:numId w:val="3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CD75B2">
              <w:rPr>
                <w:rFonts w:ascii="Arial" w:eastAsia="Times New Roman" w:hAnsi="Arial" w:cs="Arial"/>
                <w:kern w:val="0"/>
                <w:sz w:val="22"/>
                <w:szCs w:val="22"/>
                <w:lang w:eastAsia="en-GB"/>
                <w14:ligatures w14:val="none"/>
              </w:rPr>
              <w:t>Podiatry &amp; Dietetics</w:t>
            </w:r>
          </w:p>
        </w:tc>
        <w:tc>
          <w:tcPr>
            <w:tcW w:w="4843" w:type="dxa"/>
          </w:tcPr>
          <w:p w14:paraId="0ED6E8A8" w14:textId="16998F11" w:rsidR="008033E4" w:rsidRPr="00732720" w:rsidRDefault="008033E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p>
        </w:tc>
      </w:tr>
    </w:tbl>
    <w:p w14:paraId="1C2C02E9" w14:textId="77777777" w:rsidR="008033E4" w:rsidRPr="00732720" w:rsidRDefault="008033E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kern w:val="0"/>
          <w:sz w:val="22"/>
          <w:szCs w:val="22"/>
          <w:lang w:eastAsia="en-GB"/>
          <w14:ligatures w14:val="none"/>
        </w:rPr>
      </w:pPr>
    </w:p>
    <w:p w14:paraId="53D76797" w14:textId="77777777" w:rsidR="007672C4" w:rsidRPr="006A3CC0" w:rsidRDefault="007672C4" w:rsidP="00DB4974">
      <w:pPr>
        <w:pStyle w:val="NormalWeb"/>
        <w:spacing w:line="360" w:lineRule="auto"/>
        <w:rPr>
          <w:rFonts w:ascii="Arial" w:hAnsi="Arial" w:cs="Arial"/>
          <w:sz w:val="22"/>
          <w:szCs w:val="22"/>
        </w:rPr>
      </w:pPr>
      <w:r w:rsidRPr="006A3CC0">
        <w:rPr>
          <w:rFonts w:ascii="Arial" w:hAnsi="Arial" w:cs="Arial"/>
          <w:sz w:val="22"/>
          <w:szCs w:val="22"/>
        </w:rPr>
        <w:t>Social care services play a vital, yet frequently under-researched, role in this ecosystem. For older adults experiencing functional decline or cognitive impairment, social care workers facilitate:</w:t>
      </w:r>
    </w:p>
    <w:p w14:paraId="09ADEC5E" w14:textId="77777777" w:rsidR="007672C4" w:rsidRPr="006A3CC0" w:rsidRDefault="007672C4" w:rsidP="00DB4974">
      <w:pPr>
        <w:pStyle w:val="NormalWeb"/>
        <w:spacing w:line="360" w:lineRule="auto"/>
        <w:rPr>
          <w:rFonts w:ascii="Arial" w:hAnsi="Arial" w:cs="Arial"/>
          <w:sz w:val="22"/>
          <w:szCs w:val="22"/>
        </w:rPr>
      </w:pPr>
      <w:r w:rsidRPr="006A3CC0">
        <w:rPr>
          <w:rFonts w:ascii="Arial" w:hAnsi="Arial" w:cs="Arial"/>
          <w:b/>
          <w:bCs/>
          <w:sz w:val="22"/>
          <w:szCs w:val="22"/>
        </w:rPr>
        <w:t>Adherence to complex medication regimens:</w:t>
      </w:r>
      <w:r w:rsidRPr="006A3CC0">
        <w:rPr>
          <w:rFonts w:ascii="Arial" w:hAnsi="Arial" w:cs="Arial"/>
          <w:sz w:val="22"/>
          <w:szCs w:val="22"/>
        </w:rPr>
        <w:t xml:space="preserve"> Domiciliary care assistants provide crucial prompting and monitoring, mitigating the compliance risks associated with multi-drug regimens in frail individuals (Dambha-Miller et al., 2021).</w:t>
      </w:r>
    </w:p>
    <w:p w14:paraId="705183D3" w14:textId="030D1720" w:rsidR="007672C4" w:rsidRPr="006A3CC0" w:rsidRDefault="007672C4" w:rsidP="00DB4974">
      <w:pPr>
        <w:pStyle w:val="NormalWeb"/>
        <w:spacing w:line="360" w:lineRule="auto"/>
        <w:rPr>
          <w:rFonts w:ascii="Arial" w:hAnsi="Arial" w:cs="Arial"/>
          <w:sz w:val="22"/>
          <w:szCs w:val="22"/>
        </w:rPr>
      </w:pPr>
      <w:r w:rsidRPr="006A3CC0">
        <w:rPr>
          <w:rFonts w:ascii="Arial" w:hAnsi="Arial" w:cs="Arial"/>
          <w:b/>
          <w:bCs/>
          <w:sz w:val="22"/>
          <w:szCs w:val="22"/>
        </w:rPr>
        <w:t>Safe preparation of nutritionally appropriate meals:</w:t>
      </w:r>
      <w:r w:rsidRPr="006A3CC0">
        <w:rPr>
          <w:rFonts w:ascii="Arial" w:hAnsi="Arial" w:cs="Arial"/>
          <w:sz w:val="22"/>
          <w:szCs w:val="22"/>
        </w:rPr>
        <w:t xml:space="preserve"> Support workers ensure stable dietary intake, which is essential for preventing both dangerous </w:t>
      </w:r>
      <w:r w:rsidRPr="006A3CC0">
        <w:rPr>
          <w:rFonts w:ascii="Arial" w:hAnsi="Arial" w:cs="Arial"/>
          <w:sz w:val="22"/>
          <w:szCs w:val="22"/>
        </w:rPr>
        <w:t>hypoglycaemic</w:t>
      </w:r>
      <w:r w:rsidRPr="006A3CC0">
        <w:rPr>
          <w:rFonts w:ascii="Arial" w:hAnsi="Arial" w:cs="Arial"/>
          <w:sz w:val="22"/>
          <w:szCs w:val="22"/>
        </w:rPr>
        <w:t xml:space="preserve"> dips and erratic blood glucose spikes (Bower, 2018).</w:t>
      </w:r>
    </w:p>
    <w:p w14:paraId="4E7F2235" w14:textId="77777777" w:rsidR="000733E5" w:rsidRDefault="007672C4" w:rsidP="00DB4974">
      <w:pPr>
        <w:pStyle w:val="NormalWeb"/>
        <w:spacing w:line="360" w:lineRule="auto"/>
        <w:rPr>
          <w:rFonts w:ascii="Arial" w:hAnsi="Arial" w:cs="Arial"/>
          <w:sz w:val="22"/>
          <w:szCs w:val="22"/>
        </w:rPr>
      </w:pPr>
      <w:r w:rsidRPr="006A3CC0">
        <w:rPr>
          <w:rFonts w:ascii="Arial" w:hAnsi="Arial" w:cs="Arial"/>
          <w:b/>
          <w:bCs/>
          <w:sz w:val="22"/>
          <w:szCs w:val="22"/>
        </w:rPr>
        <w:t>Early identification of clinical red flags:</w:t>
      </w:r>
      <w:r w:rsidRPr="006A3CC0">
        <w:rPr>
          <w:rFonts w:ascii="Arial" w:hAnsi="Arial" w:cs="Arial"/>
          <w:sz w:val="22"/>
          <w:szCs w:val="22"/>
        </w:rPr>
        <w:t xml:space="preserve"> Frontline social care staff often act as the initial observers of emerging foot ulcers, peripheral changes, or acute cognitive shifts, allowing for rapid escalation to primary care or diabetes specialist teams (Mathews et al., 2019).</w:t>
      </w:r>
    </w:p>
    <w:p w14:paraId="3143AA46" w14:textId="5A1764B4" w:rsidR="007672C4" w:rsidRPr="006A3CC0" w:rsidRDefault="007672C4" w:rsidP="007672C4">
      <w:pPr>
        <w:pStyle w:val="NormalWeb"/>
        <w:spacing w:line="360" w:lineRule="auto"/>
        <w:rPr>
          <w:rFonts w:ascii="Arial" w:hAnsi="Arial" w:cs="Arial"/>
          <w:sz w:val="22"/>
          <w:szCs w:val="22"/>
        </w:rPr>
      </w:pPr>
      <w:r w:rsidRPr="006A3CC0">
        <w:rPr>
          <w:rFonts w:ascii="Arial" w:hAnsi="Arial" w:cs="Arial"/>
          <w:b/>
          <w:bCs/>
          <w:sz w:val="22"/>
          <w:szCs w:val="22"/>
        </w:rPr>
        <w:lastRenderedPageBreak/>
        <w:t>Social contact to combat isolation and depression:</w:t>
      </w:r>
      <w:r w:rsidRPr="006A3CC0">
        <w:rPr>
          <w:rFonts w:ascii="Arial" w:hAnsi="Arial" w:cs="Arial"/>
          <w:sz w:val="22"/>
          <w:szCs w:val="22"/>
        </w:rPr>
        <w:t xml:space="preserve"> Domiciliary and community services reduce loneliness, which directly lowers the risk of depression-induced self-neglect and improves overall psychological resilience (Lawless et al., 2020).</w:t>
      </w:r>
    </w:p>
    <w:p w14:paraId="5D3C4B4F" w14:textId="77777777" w:rsidR="00DB4974" w:rsidRDefault="003B2DA4" w:rsidP="00D378D8">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While clinical literature extensively evaluates pharmacological profiles and hard clinical endpoints, there is a distinct shortage of research exploring how integrated health and social care services collaboratively support older adults within the UK's dual-system framework (King's Fund, 2022).</w:t>
      </w:r>
    </w:p>
    <w:p w14:paraId="6B6259F8" w14:textId="5ED2EF89" w:rsidR="000733E5" w:rsidRDefault="003B2DA4" w:rsidP="00D378D8">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Existing systematic reviews heavily skew toward younger cohorts or focus entirely on medical self-management (e.g., digital apps, intensive exercise), which may be inaccessible or inappropriate for older, frail individuals.</w:t>
      </w:r>
      <w:r w:rsidR="000733E5">
        <w:rPr>
          <w:rFonts w:ascii="Arial" w:eastAsia="Times New Roman" w:hAnsi="Arial" w:cs="Arial"/>
          <w:kern w:val="0"/>
          <w:sz w:val="22"/>
          <w:szCs w:val="22"/>
          <w:lang w:eastAsia="en-GB"/>
          <w14:ligatures w14:val="none"/>
        </w:rPr>
        <w:t xml:space="preserve"> </w:t>
      </w:r>
    </w:p>
    <w:p w14:paraId="70A47677" w14:textId="1ED1A2E1" w:rsidR="00D378D8" w:rsidRPr="00D378D8" w:rsidRDefault="003B2DA4" w:rsidP="00D378D8">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This systematic literature review is proposed to address this knowledge gap by synthesizing UK-centric evidence regarding the joint contribution of health and social care services to the maintenance of quality of life and independence in older adults with T2DM.</w:t>
      </w:r>
    </w:p>
    <w:p w14:paraId="7349D5A1" w14:textId="77777777" w:rsidR="00D8328A" w:rsidRDefault="003B2DA4" w:rsidP="00D378D8">
      <w:pPr>
        <w:spacing w:after="100" w:afterAutospacing="1" w:line="360" w:lineRule="auto"/>
        <w:outlineLvl w:val="1"/>
        <w:rPr>
          <w:rFonts w:ascii="Arial" w:eastAsia="Times New Roman" w:hAnsi="Arial" w:cs="Arial"/>
          <w:b/>
          <w:bCs/>
          <w:kern w:val="0"/>
          <w:sz w:val="22"/>
          <w:szCs w:val="22"/>
          <w:lang w:eastAsia="en-GB"/>
          <w14:ligatures w14:val="none"/>
        </w:rPr>
      </w:pPr>
      <w:bookmarkStart w:id="3" w:name="_Toc235308618"/>
      <w:r w:rsidRPr="000E2DB6">
        <w:rPr>
          <w:rFonts w:ascii="Arial" w:eastAsia="Times New Roman" w:hAnsi="Arial" w:cs="Arial"/>
          <w:b/>
          <w:bCs/>
          <w:kern w:val="0"/>
          <w:lang w:eastAsia="en-GB"/>
          <w14:ligatures w14:val="none"/>
        </w:rPr>
        <w:t>Rationale</w:t>
      </w:r>
      <w:bookmarkEnd w:id="3"/>
    </w:p>
    <w:p w14:paraId="4FC68FF1" w14:textId="77777777" w:rsidR="00D8328A" w:rsidRDefault="003B2DA4" w:rsidP="00D8328A">
      <w:pPr>
        <w:spacing w:after="100" w:afterAutospacing="1" w:line="360" w:lineRule="auto"/>
        <w:outlineLvl w:val="1"/>
        <w:rPr>
          <w:rFonts w:ascii="Arial" w:hAnsi="Arial" w:cs="Arial"/>
          <w:sz w:val="22"/>
          <w:szCs w:val="22"/>
        </w:rPr>
      </w:pPr>
      <w:r w:rsidRPr="00732720">
        <w:rPr>
          <w:rFonts w:ascii="Arial" w:eastAsia="Times New Roman" w:hAnsi="Arial" w:cs="Arial"/>
          <w:kern w:val="0"/>
          <w:sz w:val="22"/>
          <w:szCs w:val="22"/>
          <w:lang w:eastAsia="en-GB"/>
          <w14:ligatures w14:val="none"/>
        </w:rPr>
        <w:t>Managing T2DM in older adults demands an integrated model of care that balances clinical safety with the patient's lived experience. The National Institute for Health and Care Excellence (NICE, 2022) emphasizes that diabetes care plans must be person-</w:t>
      </w:r>
      <w:r w:rsidR="00385610" w:rsidRPr="00732720">
        <w:rPr>
          <w:rFonts w:ascii="Arial" w:eastAsia="Times New Roman" w:hAnsi="Arial" w:cs="Arial"/>
          <w:kern w:val="0"/>
          <w:sz w:val="22"/>
          <w:szCs w:val="22"/>
          <w:lang w:eastAsia="en-GB"/>
          <w14:ligatures w14:val="none"/>
        </w:rPr>
        <w:t>centred</w:t>
      </w:r>
      <w:r w:rsidRPr="00732720">
        <w:rPr>
          <w:rFonts w:ascii="Arial" w:eastAsia="Times New Roman" w:hAnsi="Arial" w:cs="Arial"/>
          <w:kern w:val="0"/>
          <w:sz w:val="22"/>
          <w:szCs w:val="22"/>
          <w:lang w:eastAsia="en-GB"/>
          <w14:ligatures w14:val="none"/>
        </w:rPr>
        <w:t>, integrating the patient's physical health with their social environment, mental health, and personal goals.</w:t>
      </w:r>
      <w:r w:rsidR="00D8328A">
        <w:rPr>
          <w:rFonts w:ascii="Arial" w:eastAsia="Times New Roman" w:hAnsi="Arial" w:cs="Arial"/>
          <w:kern w:val="0"/>
          <w:sz w:val="22"/>
          <w:szCs w:val="22"/>
          <w:lang w:eastAsia="en-GB"/>
          <w14:ligatures w14:val="none"/>
        </w:rPr>
        <w:t xml:space="preserve"> </w:t>
      </w:r>
      <w:r w:rsidR="00A234F0" w:rsidRPr="00A234F0">
        <w:rPr>
          <w:rFonts w:ascii="Arial" w:hAnsi="Arial" w:cs="Arial"/>
          <w:sz w:val="22"/>
          <w:szCs w:val="22"/>
        </w:rPr>
        <w:t>Despite this clear policy mandate, actual execution across the UK's regional Integrated Care Systems (ICSs) is highly inconsistent (King's Fund, 2022).</w:t>
      </w:r>
    </w:p>
    <w:p w14:paraId="255485E7" w14:textId="0F8CE1DA" w:rsidR="00A234F0" w:rsidRPr="00D8328A" w:rsidRDefault="00A234F0" w:rsidP="00D8328A">
      <w:pPr>
        <w:spacing w:after="100" w:afterAutospacing="1" w:line="360" w:lineRule="auto"/>
        <w:outlineLvl w:val="1"/>
        <w:rPr>
          <w:rFonts w:ascii="Arial" w:eastAsia="Times New Roman" w:hAnsi="Arial" w:cs="Arial"/>
          <w:b/>
          <w:bCs/>
          <w:kern w:val="0"/>
          <w:sz w:val="22"/>
          <w:szCs w:val="22"/>
          <w:lang w:eastAsia="en-GB"/>
          <w14:ligatures w14:val="none"/>
        </w:rPr>
      </w:pPr>
      <w:r w:rsidRPr="00A234F0">
        <w:rPr>
          <w:rFonts w:ascii="Arial" w:hAnsi="Arial" w:cs="Arial"/>
          <w:sz w:val="22"/>
          <w:szCs w:val="22"/>
        </w:rPr>
        <w:t>Structural divisions between NHS-funded healthcare, which is free at the point of delivery, and locally funded social care, which remains strictly means-tested, create deep systemic fragmentation (Dambha-Miller et al., 2021). This organizational division frequently disrupts care continuity, dropping older adults living with cognitive or physical frailty through institutional gaps and placing them at an elevated risk of treatment failures, medication errors, and preventable emergency hospital admissions (Lawless et al., 2020).</w:t>
      </w:r>
    </w:p>
    <w:p w14:paraId="36A1B161" w14:textId="44AEF1FE" w:rsidR="00A234F0" w:rsidRPr="00A234F0" w:rsidRDefault="00A234F0" w:rsidP="00A234F0">
      <w:pPr>
        <w:pStyle w:val="NormalWeb"/>
        <w:spacing w:before="0" w:beforeAutospacing="0" w:line="360" w:lineRule="auto"/>
        <w:rPr>
          <w:rFonts w:ascii="Arial" w:hAnsi="Arial" w:cs="Arial"/>
          <w:sz w:val="22"/>
          <w:szCs w:val="22"/>
        </w:rPr>
      </w:pPr>
      <w:r w:rsidRPr="00A234F0">
        <w:rPr>
          <w:rFonts w:ascii="Arial" w:hAnsi="Arial" w:cs="Arial"/>
          <w:sz w:val="22"/>
          <w:szCs w:val="22"/>
        </w:rPr>
        <w:t>Furthermore, traditional clinical research paradigms have historically prioritized objective biomedical outcomes</w:t>
      </w:r>
      <w:r>
        <w:rPr>
          <w:rFonts w:ascii="Arial" w:hAnsi="Arial" w:cs="Arial"/>
          <w:sz w:val="22"/>
          <w:szCs w:val="22"/>
        </w:rPr>
        <w:t xml:space="preserve"> </w:t>
      </w:r>
      <w:r w:rsidRPr="00A234F0">
        <w:rPr>
          <w:rFonts w:ascii="Arial" w:hAnsi="Arial" w:cs="Arial"/>
          <w:sz w:val="22"/>
          <w:szCs w:val="22"/>
        </w:rPr>
        <w:t xml:space="preserve">such as Glycated </w:t>
      </w:r>
      <w:r w:rsidRPr="00A234F0">
        <w:rPr>
          <w:rFonts w:ascii="Arial" w:hAnsi="Arial" w:cs="Arial"/>
          <w:sz w:val="22"/>
          <w:szCs w:val="22"/>
        </w:rPr>
        <w:t>Haemoglobin</w:t>
      </w:r>
      <w:r w:rsidRPr="00A234F0">
        <w:rPr>
          <w:rFonts w:ascii="Arial" w:hAnsi="Arial" w:cs="Arial"/>
          <w:sz w:val="22"/>
          <w:szCs w:val="22"/>
        </w:rPr>
        <w:t xml:space="preserve"> (</w:t>
      </w:r>
      <m:oMath>
        <m:r>
          <w:rPr>
            <w:rFonts w:ascii="Cambria Math" w:hAnsi="Cambria Math" w:cs="Arial"/>
            <w:sz w:val="22"/>
            <w:szCs w:val="22"/>
          </w:rPr>
          <m:t>HbA1c</m:t>
        </m:r>
      </m:oMath>
      <w:r w:rsidRPr="00A234F0">
        <w:rPr>
          <w:rFonts w:ascii="Arial" w:hAnsi="Arial" w:cs="Arial"/>
          <w:sz w:val="22"/>
          <w:szCs w:val="22"/>
        </w:rPr>
        <w:t>) reduction and blood pressure control</w:t>
      </w:r>
      <w:r>
        <w:rPr>
          <w:rFonts w:ascii="Arial" w:hAnsi="Arial" w:cs="Arial"/>
          <w:sz w:val="22"/>
          <w:szCs w:val="22"/>
        </w:rPr>
        <w:t xml:space="preserve"> </w:t>
      </w:r>
      <w:r w:rsidRPr="00A234F0">
        <w:rPr>
          <w:rFonts w:ascii="Arial" w:hAnsi="Arial" w:cs="Arial"/>
          <w:sz w:val="22"/>
          <w:szCs w:val="22"/>
        </w:rPr>
        <w:t xml:space="preserve">over Patient-Reported Outcome Measures (PROMs) (Cox, 2010). However, for older populations navigating the realities of aging, maintaining everyday functional status, cognitive capacity, active social connection, and personal autonomy is often valued far more </w:t>
      </w:r>
      <w:r w:rsidRPr="00A234F0">
        <w:rPr>
          <w:rFonts w:ascii="Arial" w:hAnsi="Arial" w:cs="Arial"/>
          <w:sz w:val="22"/>
          <w:szCs w:val="22"/>
        </w:rPr>
        <w:lastRenderedPageBreak/>
        <w:t>than the rigid biochemical targets required to prevent microvascular or macrovascular complications that may only manifest in 10 to 15 years (Giandalia et al., 2022; Messina, 2024).</w:t>
      </w:r>
    </w:p>
    <w:p w14:paraId="47946A3C" w14:textId="2971EEE7" w:rsidR="00D378D8" w:rsidRPr="00D378D8" w:rsidRDefault="003B2DA4" w:rsidP="00D378D8">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Because structured self-management education and integrated social support have been shown to improve both psychological resilience and physical outcomes (Chatterjee et al., 2018), a comprehensive synthesis of how health and social care services intersect to deliver this support within the UK context is highly justified.</w:t>
      </w:r>
    </w:p>
    <w:p w14:paraId="47645A55" w14:textId="77777777" w:rsidR="00D43707" w:rsidRDefault="00D43707" w:rsidP="00D378D8">
      <w:pPr>
        <w:spacing w:after="100" w:afterAutospacing="1" w:line="360" w:lineRule="auto"/>
        <w:outlineLvl w:val="1"/>
        <w:rPr>
          <w:rFonts w:ascii="Arial" w:eastAsia="Times New Roman" w:hAnsi="Arial" w:cs="Arial"/>
          <w:b/>
          <w:bCs/>
          <w:kern w:val="0"/>
          <w:sz w:val="22"/>
          <w:szCs w:val="22"/>
          <w:lang w:eastAsia="en-GB"/>
          <w14:ligatures w14:val="none"/>
        </w:rPr>
      </w:pPr>
      <w:bookmarkStart w:id="4" w:name="_Toc235308619"/>
    </w:p>
    <w:p w14:paraId="0245B7DB" w14:textId="3B5BAF64" w:rsidR="003B2DA4" w:rsidRPr="00D378D8" w:rsidRDefault="003B2DA4" w:rsidP="00D378D8">
      <w:pPr>
        <w:spacing w:after="100" w:afterAutospacing="1" w:line="360" w:lineRule="auto"/>
        <w:outlineLvl w:val="1"/>
        <w:rPr>
          <w:rFonts w:ascii="Arial" w:eastAsia="Times New Roman" w:hAnsi="Arial" w:cs="Arial"/>
          <w:b/>
          <w:bCs/>
          <w:kern w:val="0"/>
          <w:sz w:val="22"/>
          <w:szCs w:val="22"/>
          <w:lang w:eastAsia="en-GB"/>
          <w14:ligatures w14:val="none"/>
        </w:rPr>
      </w:pPr>
      <w:r w:rsidRPr="003C11FE">
        <w:rPr>
          <w:rFonts w:ascii="Arial" w:eastAsia="Times New Roman" w:hAnsi="Arial" w:cs="Arial"/>
          <w:b/>
          <w:bCs/>
          <w:kern w:val="0"/>
          <w:lang w:eastAsia="en-GB"/>
          <w14:ligatures w14:val="none"/>
        </w:rPr>
        <w:t>Research Gap</w:t>
      </w:r>
      <w:bookmarkEnd w:id="4"/>
      <w:r w:rsidR="00D378D8">
        <w:rPr>
          <w:rFonts w:ascii="Arial" w:eastAsia="Times New Roman" w:hAnsi="Arial" w:cs="Arial"/>
          <w:b/>
          <w:bCs/>
          <w:kern w:val="0"/>
          <w:sz w:val="22"/>
          <w:szCs w:val="22"/>
          <w:lang w:eastAsia="en-GB"/>
          <w14:ligatures w14:val="none"/>
        </w:rPr>
        <w:t xml:space="preserve"> - </w:t>
      </w:r>
      <w:r w:rsidRPr="00732720">
        <w:rPr>
          <w:rFonts w:ascii="Arial" w:eastAsia="Times New Roman" w:hAnsi="Arial" w:cs="Arial"/>
          <w:kern w:val="0"/>
          <w:sz w:val="22"/>
          <w:szCs w:val="22"/>
          <w:lang w:eastAsia="en-GB"/>
          <w14:ligatures w14:val="none"/>
        </w:rPr>
        <w:t>The academic literature surrounding T2DM exhibits three major gaps:</w:t>
      </w:r>
    </w:p>
    <w:p w14:paraId="0835BFD7" w14:textId="27268079" w:rsidR="008B6CD8" w:rsidRPr="00137DE4" w:rsidRDefault="003B2DA4" w:rsidP="00137DE4">
      <w:pPr>
        <w:numPr>
          <w:ilvl w:val="0"/>
          <w:numId w:val="3"/>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The Medical-Social Care Divide:</w:t>
      </w:r>
      <w:r w:rsidRPr="00732720">
        <w:rPr>
          <w:rFonts w:ascii="Arial" w:eastAsia="Times New Roman" w:hAnsi="Arial" w:cs="Arial"/>
          <w:kern w:val="0"/>
          <w:sz w:val="22"/>
          <w:szCs w:val="22"/>
          <w:lang w:eastAsia="en-GB"/>
          <w14:ligatures w14:val="none"/>
        </w:rPr>
        <w:t xml:space="preserve"> </w:t>
      </w:r>
      <w:r w:rsidR="00AD62D7" w:rsidRPr="00732720">
        <w:rPr>
          <w:rFonts w:ascii="Arial" w:eastAsia="Times New Roman" w:hAnsi="Arial" w:cs="Arial"/>
          <w:kern w:val="0"/>
          <w:sz w:val="22"/>
          <w:szCs w:val="22"/>
          <w:lang w:eastAsia="en-GB"/>
          <w14:ligatures w14:val="none"/>
        </w:rPr>
        <w:t>Most of the</w:t>
      </w:r>
      <w:r w:rsidRPr="00732720">
        <w:rPr>
          <w:rFonts w:ascii="Arial" w:eastAsia="Times New Roman" w:hAnsi="Arial" w:cs="Arial"/>
          <w:kern w:val="0"/>
          <w:sz w:val="22"/>
          <w:szCs w:val="22"/>
          <w:lang w:eastAsia="en-GB"/>
          <w14:ligatures w14:val="none"/>
        </w:rPr>
        <w:t xml:space="preserve"> diabetes research is situated in clinical trials evaluating pharmacological efficacy, while the social, practical, and community-based care elements that enable older adults to adhere to these regimens are neglected (Dambha-Miller et al., 2021).</w:t>
      </w:r>
    </w:p>
    <w:p w14:paraId="46501E84" w14:textId="7AE1659B" w:rsidR="008B6CD8" w:rsidRPr="00137DE4" w:rsidRDefault="003B2DA4" w:rsidP="008B6CD8">
      <w:pPr>
        <w:numPr>
          <w:ilvl w:val="0"/>
          <w:numId w:val="3"/>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Age-Specific Evidence Demarcation:</w:t>
      </w:r>
      <w:r w:rsidRPr="00732720">
        <w:rPr>
          <w:rFonts w:ascii="Arial" w:eastAsia="Times New Roman" w:hAnsi="Arial" w:cs="Arial"/>
          <w:kern w:val="0"/>
          <w:sz w:val="22"/>
          <w:szCs w:val="22"/>
          <w:lang w:eastAsia="en-GB"/>
          <w14:ligatures w14:val="none"/>
        </w:rPr>
        <w:t xml:space="preserve"> Systematic reviews on diabetes self-management education often group all adults (aged 18–80+) together. This obscures the unique needs of the </w:t>
      </w:r>
      <w:r w:rsidR="00385610" w:rsidRPr="00732720">
        <w:rPr>
          <w:rFonts w:ascii="Arial" w:eastAsia="Times New Roman" w:hAnsi="Arial" w:cs="Arial"/>
          <w:kern w:val="0"/>
          <w:sz w:val="22"/>
          <w:szCs w:val="22"/>
          <w:lang w:eastAsia="en-GB"/>
          <w14:ligatures w14:val="none"/>
        </w:rPr>
        <w:t xml:space="preserve">aged 60 and over </w:t>
      </w:r>
      <w:r w:rsidRPr="00732720">
        <w:rPr>
          <w:rFonts w:ascii="Arial" w:eastAsia="Times New Roman" w:hAnsi="Arial" w:cs="Arial"/>
          <w:kern w:val="0"/>
          <w:sz w:val="22"/>
          <w:szCs w:val="22"/>
          <w:lang w:eastAsia="en-GB"/>
          <w14:ligatures w14:val="none"/>
        </w:rPr>
        <w:t>demographic, who contend with age-specific challenges like geriatric syndromes, cognitive decline, and physical frailty (Sinclair, 2021).</w:t>
      </w:r>
    </w:p>
    <w:p w14:paraId="104DFC43" w14:textId="24E7AE12" w:rsidR="008B6CD8" w:rsidRPr="00FA58AE" w:rsidRDefault="003B2DA4" w:rsidP="00FA58AE">
      <w:pPr>
        <w:numPr>
          <w:ilvl w:val="0"/>
          <w:numId w:val="3"/>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Contextual UK Policy Synthesis:</w:t>
      </w:r>
      <w:r w:rsidRPr="00732720">
        <w:rPr>
          <w:rFonts w:ascii="Arial" w:eastAsia="Times New Roman" w:hAnsi="Arial" w:cs="Arial"/>
          <w:kern w:val="0"/>
          <w:sz w:val="22"/>
          <w:szCs w:val="22"/>
          <w:lang w:eastAsia="en-GB"/>
          <w14:ligatures w14:val="none"/>
        </w:rPr>
        <w:t xml:space="preserve"> While the UK has shifted toward integrated health and social care frameworks (such as the Health and Care Act 2022), no recent systematic review has synthesized how these policy integrations have practically impacted the quality of life and clinical management of older adults living with T2DM.</w:t>
      </w:r>
      <w:bookmarkStart w:id="5" w:name="_Toc235308620"/>
    </w:p>
    <w:p w14:paraId="36C40199" w14:textId="650DBDA5" w:rsidR="00FA58AE" w:rsidRPr="003C11FE" w:rsidRDefault="003B2DA4" w:rsidP="00732720">
      <w:pPr>
        <w:spacing w:after="100" w:afterAutospacing="1" w:line="360" w:lineRule="auto"/>
        <w:outlineLvl w:val="1"/>
        <w:rPr>
          <w:rFonts w:ascii="Arial" w:eastAsia="Times New Roman" w:hAnsi="Arial" w:cs="Arial"/>
          <w:b/>
          <w:bCs/>
          <w:kern w:val="0"/>
          <w:lang w:eastAsia="en-GB"/>
          <w14:ligatures w14:val="none"/>
        </w:rPr>
      </w:pPr>
      <w:r w:rsidRPr="003C11FE">
        <w:rPr>
          <w:rFonts w:ascii="Arial" w:eastAsia="Times New Roman" w:hAnsi="Arial" w:cs="Arial"/>
          <w:b/>
          <w:bCs/>
          <w:kern w:val="0"/>
          <w:lang w:eastAsia="en-GB"/>
          <w14:ligatures w14:val="none"/>
        </w:rPr>
        <w:t>Research Aim, Question, and Objectives</w:t>
      </w:r>
      <w:bookmarkEnd w:id="5"/>
    </w:p>
    <w:p w14:paraId="668D77BF" w14:textId="77777777" w:rsidR="00FA58AE" w:rsidRDefault="003B2DA4" w:rsidP="00732720">
      <w:pPr>
        <w:spacing w:line="360" w:lineRule="auto"/>
        <w:rPr>
          <w:rFonts w:ascii="Arial" w:hAnsi="Arial" w:cs="Arial"/>
          <w:b/>
          <w:bCs/>
          <w:sz w:val="22"/>
          <w:szCs w:val="22"/>
          <w:lang w:eastAsia="en-GB"/>
        </w:rPr>
      </w:pPr>
      <w:bookmarkStart w:id="6" w:name="_Toc235308621"/>
      <w:r w:rsidRPr="003C11FE">
        <w:rPr>
          <w:rFonts w:ascii="Arial" w:hAnsi="Arial" w:cs="Arial"/>
          <w:b/>
          <w:bCs/>
          <w:sz w:val="22"/>
          <w:szCs w:val="22"/>
          <w:lang w:eastAsia="en-GB"/>
        </w:rPr>
        <w:t>Aim</w:t>
      </w:r>
      <w:bookmarkEnd w:id="6"/>
      <w:r w:rsidR="00CB4A44" w:rsidRPr="003C11FE">
        <w:rPr>
          <w:rFonts w:ascii="Arial" w:hAnsi="Arial" w:cs="Arial"/>
          <w:b/>
          <w:bCs/>
          <w:sz w:val="22"/>
          <w:szCs w:val="22"/>
          <w:lang w:eastAsia="en-GB"/>
        </w:rPr>
        <w:t xml:space="preserve"> </w:t>
      </w:r>
    </w:p>
    <w:p w14:paraId="4D39F3C8" w14:textId="020074CC" w:rsidR="003B2DA4" w:rsidRPr="003C11FE" w:rsidRDefault="003B2DA4" w:rsidP="00732720">
      <w:pPr>
        <w:spacing w:line="360" w:lineRule="auto"/>
        <w:rPr>
          <w:rFonts w:ascii="Arial" w:eastAsia="Times New Roman" w:hAnsi="Arial" w:cs="Arial"/>
          <w:kern w:val="0"/>
          <w:sz w:val="22"/>
          <w:szCs w:val="22"/>
          <w:lang w:eastAsia="en-GB"/>
          <w14:ligatures w14:val="none"/>
        </w:rPr>
      </w:pPr>
      <w:r w:rsidRPr="003C11FE">
        <w:rPr>
          <w:rFonts w:ascii="Arial" w:eastAsia="Times New Roman" w:hAnsi="Arial" w:cs="Arial"/>
          <w:kern w:val="0"/>
          <w:sz w:val="22"/>
          <w:szCs w:val="22"/>
          <w:lang w:eastAsia="en-GB"/>
          <w14:ligatures w14:val="none"/>
        </w:rPr>
        <w:t>To critically evaluate how integrated health and social care services support individuals aged 60 years and over living with Type 2 diabetes to manage their condition and maintain their quality of life in the United Kingdom.</w:t>
      </w:r>
    </w:p>
    <w:p w14:paraId="4AEE7725" w14:textId="77777777" w:rsidR="00FA58AE" w:rsidRDefault="003B2DA4" w:rsidP="00732720">
      <w:pPr>
        <w:spacing w:line="360" w:lineRule="auto"/>
        <w:rPr>
          <w:rFonts w:ascii="Arial" w:hAnsi="Arial" w:cs="Arial"/>
          <w:b/>
          <w:bCs/>
          <w:sz w:val="22"/>
          <w:szCs w:val="22"/>
          <w:lang w:eastAsia="en-GB"/>
        </w:rPr>
      </w:pPr>
      <w:bookmarkStart w:id="7" w:name="_Toc235308622"/>
      <w:r w:rsidRPr="003C11FE">
        <w:rPr>
          <w:rFonts w:ascii="Arial" w:hAnsi="Arial" w:cs="Arial"/>
          <w:b/>
          <w:bCs/>
          <w:sz w:val="22"/>
          <w:szCs w:val="22"/>
          <w:lang w:eastAsia="en-GB"/>
        </w:rPr>
        <w:t>Research Question</w:t>
      </w:r>
      <w:bookmarkEnd w:id="7"/>
    </w:p>
    <w:p w14:paraId="67383286" w14:textId="5BFB0E0A" w:rsidR="000733E5" w:rsidRPr="003C11FE" w:rsidRDefault="003B2DA4" w:rsidP="00732720">
      <w:pPr>
        <w:spacing w:line="360" w:lineRule="auto"/>
        <w:rPr>
          <w:rFonts w:ascii="Arial" w:eastAsia="Times New Roman" w:hAnsi="Arial" w:cs="Arial"/>
          <w:kern w:val="0"/>
          <w:sz w:val="22"/>
          <w:szCs w:val="22"/>
          <w:lang w:eastAsia="en-GB"/>
          <w14:ligatures w14:val="none"/>
        </w:rPr>
      </w:pPr>
      <w:r w:rsidRPr="003C11FE">
        <w:rPr>
          <w:rFonts w:ascii="Arial" w:eastAsia="Times New Roman" w:hAnsi="Arial" w:cs="Arial"/>
          <w:kern w:val="0"/>
          <w:sz w:val="22"/>
          <w:szCs w:val="22"/>
          <w:lang w:eastAsia="en-GB"/>
          <w14:ligatures w14:val="none"/>
        </w:rPr>
        <w:t>How do health and social care services support individuals aged 60 years and over living with Type 2 diabetes to manage their condition and maintain their quality of life in the United Kingdom?</w:t>
      </w:r>
      <w:bookmarkStart w:id="8" w:name="_Toc235308623"/>
      <w:r w:rsidR="00F53455">
        <w:rPr>
          <w:rFonts w:ascii="Arial" w:eastAsia="Times New Roman" w:hAnsi="Arial" w:cs="Arial"/>
          <w:kern w:val="0"/>
          <w:sz w:val="22"/>
          <w:szCs w:val="22"/>
          <w:lang w:eastAsia="en-GB"/>
          <w14:ligatures w14:val="none"/>
        </w:rPr>
        <w:t xml:space="preserve"> </w:t>
      </w:r>
    </w:p>
    <w:p w14:paraId="1584DCB5" w14:textId="5FA347BC" w:rsidR="003B2DA4" w:rsidRPr="008B6CD8" w:rsidRDefault="003B2DA4" w:rsidP="00732720">
      <w:pPr>
        <w:spacing w:line="360" w:lineRule="auto"/>
        <w:rPr>
          <w:rFonts w:ascii="Arial" w:eastAsia="Times New Roman" w:hAnsi="Arial" w:cs="Arial"/>
          <w:kern w:val="0"/>
          <w:sz w:val="22"/>
          <w:szCs w:val="22"/>
          <w:lang w:eastAsia="en-GB"/>
          <w14:ligatures w14:val="none"/>
        </w:rPr>
      </w:pPr>
      <w:r w:rsidRPr="00732720">
        <w:rPr>
          <w:rFonts w:ascii="Arial" w:hAnsi="Arial" w:cs="Arial"/>
          <w:b/>
          <w:bCs/>
          <w:lang w:eastAsia="en-GB"/>
        </w:rPr>
        <w:lastRenderedPageBreak/>
        <w:t>Research Objectives</w:t>
      </w:r>
      <w:bookmarkEnd w:id="8"/>
    </w:p>
    <w:p w14:paraId="2F55DF62" w14:textId="43058288" w:rsidR="007039D2" w:rsidRPr="00812C9E" w:rsidRDefault="00812C9E" w:rsidP="00812C9E">
      <w:pPr>
        <w:spacing w:after="100" w:afterAutospacing="1" w:line="360" w:lineRule="auto"/>
        <w:rPr>
          <w:rFonts w:ascii="Arial" w:eastAsia="Times New Roman" w:hAnsi="Arial" w:cs="Arial"/>
          <w:kern w:val="0"/>
          <w:sz w:val="22"/>
          <w:szCs w:val="22"/>
          <w:lang w:eastAsia="en-GB"/>
          <w14:ligatures w14:val="none"/>
        </w:rPr>
      </w:pPr>
      <w:bookmarkStart w:id="9" w:name="_Toc235308624"/>
      <w:r>
        <w:rPr>
          <w:rFonts w:ascii="Arial" w:eastAsia="Times New Roman" w:hAnsi="Arial" w:cs="Arial"/>
          <w:kern w:val="0"/>
          <w:sz w:val="22"/>
          <w:szCs w:val="22"/>
          <w:lang w:eastAsia="en-GB"/>
          <w14:ligatures w14:val="none"/>
        </w:rPr>
        <w:t xml:space="preserve">1 - </w:t>
      </w:r>
      <w:r w:rsidRPr="00F53455">
        <w:rPr>
          <w:rFonts w:ascii="Arial" w:eastAsia="Times New Roman" w:hAnsi="Arial" w:cs="Arial"/>
          <w:b/>
          <w:bCs/>
          <w:kern w:val="0"/>
          <w:sz w:val="22"/>
          <w:szCs w:val="22"/>
          <w:lang w:eastAsia="en-GB"/>
          <w14:ligatures w14:val="none"/>
        </w:rPr>
        <w:t>T</w:t>
      </w:r>
      <w:r w:rsidR="007039D2" w:rsidRPr="00F53455">
        <w:rPr>
          <w:rFonts w:ascii="Arial" w:eastAsia="Times New Roman" w:hAnsi="Arial" w:cs="Arial"/>
          <w:b/>
          <w:bCs/>
          <w:kern w:val="0"/>
          <w:sz w:val="22"/>
          <w:szCs w:val="22"/>
          <w:lang w:eastAsia="en-GB"/>
          <w14:ligatures w14:val="none"/>
        </w:rPr>
        <w:t xml:space="preserve">o conduct a critical analysis </w:t>
      </w:r>
      <w:r w:rsidR="007039D2" w:rsidRPr="00812C9E">
        <w:rPr>
          <w:rFonts w:ascii="Arial" w:eastAsia="Times New Roman" w:hAnsi="Arial" w:cs="Arial"/>
          <w:kern w:val="0"/>
          <w:sz w:val="22"/>
          <w:szCs w:val="22"/>
          <w:lang w:eastAsia="en-GB"/>
          <w14:ligatures w14:val="none"/>
        </w:rPr>
        <w:t>of the social, psychological, and physical effects of Type 2 diabetes on persons in the UK who are 60 years of age or older.</w:t>
      </w:r>
    </w:p>
    <w:p w14:paraId="0C677152" w14:textId="3797DD5F" w:rsidR="007039D2" w:rsidRPr="00812C9E" w:rsidRDefault="00812C9E" w:rsidP="00812C9E">
      <w:pPr>
        <w:spacing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2 - </w:t>
      </w:r>
      <w:r w:rsidR="007039D2" w:rsidRPr="00F53455">
        <w:rPr>
          <w:rFonts w:ascii="Arial" w:eastAsia="Times New Roman" w:hAnsi="Arial" w:cs="Arial"/>
          <w:b/>
          <w:bCs/>
          <w:kern w:val="0"/>
          <w:sz w:val="22"/>
          <w:szCs w:val="22"/>
          <w:lang w:eastAsia="en-GB"/>
          <w14:ligatures w14:val="none"/>
        </w:rPr>
        <w:t>To map the paths</w:t>
      </w:r>
      <w:r w:rsidR="007039D2" w:rsidRPr="00812C9E">
        <w:rPr>
          <w:rFonts w:ascii="Arial" w:eastAsia="Times New Roman" w:hAnsi="Arial" w:cs="Arial"/>
          <w:kern w:val="0"/>
          <w:sz w:val="22"/>
          <w:szCs w:val="22"/>
          <w:lang w:eastAsia="en-GB"/>
          <w14:ligatures w14:val="none"/>
        </w:rPr>
        <w:t>, models of care, and health and social care services that are available in the UK to assist older persons with Type 2 diabetes.</w:t>
      </w:r>
    </w:p>
    <w:p w14:paraId="77730B89" w14:textId="17FB1F5E" w:rsidR="007039D2" w:rsidRPr="00812C9E" w:rsidRDefault="00812C9E" w:rsidP="00812C9E">
      <w:pPr>
        <w:spacing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3 - </w:t>
      </w:r>
      <w:r w:rsidR="007039D2" w:rsidRPr="00F53455">
        <w:rPr>
          <w:rFonts w:ascii="Arial" w:eastAsia="Times New Roman" w:hAnsi="Arial" w:cs="Arial"/>
          <w:b/>
          <w:bCs/>
          <w:kern w:val="0"/>
          <w:sz w:val="22"/>
          <w:szCs w:val="22"/>
          <w:lang w:eastAsia="en-GB"/>
          <w14:ligatures w14:val="none"/>
        </w:rPr>
        <w:t>To assess critically</w:t>
      </w:r>
      <w:r w:rsidR="007039D2" w:rsidRPr="00812C9E">
        <w:rPr>
          <w:rFonts w:ascii="Arial" w:eastAsia="Times New Roman" w:hAnsi="Arial" w:cs="Arial"/>
          <w:kern w:val="0"/>
          <w:sz w:val="22"/>
          <w:szCs w:val="22"/>
          <w:lang w:eastAsia="en-GB"/>
          <w14:ligatures w14:val="none"/>
        </w:rPr>
        <w:t xml:space="preserve"> how well integrated, interdisciplinary, and person-</w:t>
      </w:r>
      <w:r w:rsidR="007039D2" w:rsidRPr="00812C9E">
        <w:rPr>
          <w:rFonts w:ascii="Arial" w:eastAsia="Times New Roman" w:hAnsi="Arial" w:cs="Arial"/>
          <w:kern w:val="0"/>
          <w:sz w:val="22"/>
          <w:szCs w:val="22"/>
          <w:lang w:eastAsia="en-GB"/>
          <w14:ligatures w14:val="none"/>
        </w:rPr>
        <w:t>cantered</w:t>
      </w:r>
      <w:r w:rsidR="007039D2" w:rsidRPr="00812C9E">
        <w:rPr>
          <w:rFonts w:ascii="Arial" w:eastAsia="Times New Roman" w:hAnsi="Arial" w:cs="Arial"/>
          <w:kern w:val="0"/>
          <w:sz w:val="22"/>
          <w:szCs w:val="22"/>
          <w:lang w:eastAsia="en-GB"/>
          <w14:ligatures w14:val="none"/>
        </w:rPr>
        <w:t xml:space="preserve"> approaches enhance older individuals' quality of life and diabetes self-management.</w:t>
      </w:r>
    </w:p>
    <w:p w14:paraId="138E822E" w14:textId="6302C98D" w:rsidR="007039D2" w:rsidRPr="00812C9E" w:rsidRDefault="00812C9E" w:rsidP="00812C9E">
      <w:pPr>
        <w:spacing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4 - </w:t>
      </w:r>
      <w:r w:rsidR="007039D2" w:rsidRPr="00F53455">
        <w:rPr>
          <w:rFonts w:ascii="Arial" w:eastAsia="Times New Roman" w:hAnsi="Arial" w:cs="Arial"/>
          <w:b/>
          <w:bCs/>
          <w:kern w:val="0"/>
          <w:sz w:val="22"/>
          <w:szCs w:val="22"/>
          <w:lang w:eastAsia="en-GB"/>
          <w14:ligatures w14:val="none"/>
        </w:rPr>
        <w:t>To determine the individual,</w:t>
      </w:r>
      <w:r w:rsidR="007039D2" w:rsidRPr="00812C9E">
        <w:rPr>
          <w:rFonts w:ascii="Arial" w:eastAsia="Times New Roman" w:hAnsi="Arial" w:cs="Arial"/>
          <w:kern w:val="0"/>
          <w:sz w:val="22"/>
          <w:szCs w:val="22"/>
          <w:lang w:eastAsia="en-GB"/>
          <w14:ligatures w14:val="none"/>
        </w:rPr>
        <w:t xml:space="preserve"> environmental, and systemic barriers and enablers affecting older persons with Type 2 diabetes' access to health and social care services.</w:t>
      </w:r>
    </w:p>
    <w:p w14:paraId="022AC1CC" w14:textId="636DDA69" w:rsidR="00137DE4" w:rsidRDefault="00812C9E" w:rsidP="00137DE4">
      <w:pPr>
        <w:spacing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5 - </w:t>
      </w:r>
      <w:r w:rsidR="007039D2" w:rsidRPr="00F53455">
        <w:rPr>
          <w:rFonts w:ascii="Arial" w:eastAsia="Times New Roman" w:hAnsi="Arial" w:cs="Arial"/>
          <w:b/>
          <w:bCs/>
          <w:kern w:val="0"/>
          <w:sz w:val="22"/>
          <w:szCs w:val="22"/>
          <w:lang w:eastAsia="en-GB"/>
          <w14:ligatures w14:val="none"/>
        </w:rPr>
        <w:t>To identify gaps</w:t>
      </w:r>
      <w:r w:rsidR="007039D2" w:rsidRPr="00812C9E">
        <w:rPr>
          <w:rFonts w:ascii="Arial" w:eastAsia="Times New Roman" w:hAnsi="Arial" w:cs="Arial"/>
          <w:kern w:val="0"/>
          <w:sz w:val="22"/>
          <w:szCs w:val="22"/>
          <w:lang w:eastAsia="en-GB"/>
          <w14:ligatures w14:val="none"/>
        </w:rPr>
        <w:t xml:space="preserve"> in the existing body of knowledge and develop practical suggestions for future primary research, policy, and health and social care practice in the UK.</w:t>
      </w:r>
    </w:p>
    <w:p w14:paraId="04D0959E" w14:textId="77777777" w:rsidR="00137DE4" w:rsidRPr="00137DE4" w:rsidRDefault="00137DE4" w:rsidP="00137DE4">
      <w:pPr>
        <w:spacing w:after="100" w:afterAutospacing="1" w:line="360" w:lineRule="auto"/>
        <w:rPr>
          <w:rFonts w:ascii="Arial" w:eastAsia="Times New Roman" w:hAnsi="Arial" w:cs="Arial"/>
          <w:kern w:val="0"/>
          <w:sz w:val="22"/>
          <w:szCs w:val="22"/>
          <w:lang w:eastAsia="en-GB"/>
          <w14:ligatures w14:val="none"/>
        </w:rPr>
      </w:pPr>
    </w:p>
    <w:p w14:paraId="1B1E31E2" w14:textId="6C07CC05" w:rsidR="003B2DA4" w:rsidRPr="00732720" w:rsidRDefault="003B2DA4" w:rsidP="00732720">
      <w:pPr>
        <w:spacing w:after="100" w:afterAutospacing="1" w:line="360" w:lineRule="auto"/>
        <w:outlineLvl w:val="1"/>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Research Methodology</w:t>
      </w:r>
      <w:bookmarkEnd w:id="9"/>
    </w:p>
    <w:p w14:paraId="3CD07A5D" w14:textId="77777777" w:rsidR="00F53455" w:rsidRDefault="003B2DA4" w:rsidP="00D378D8">
      <w:pPr>
        <w:spacing w:after="100" w:afterAutospacing="1" w:line="360" w:lineRule="auto"/>
        <w:outlineLvl w:val="2"/>
        <w:rPr>
          <w:rFonts w:ascii="Arial" w:eastAsia="Times New Roman" w:hAnsi="Arial" w:cs="Arial"/>
          <w:b/>
          <w:bCs/>
          <w:kern w:val="0"/>
          <w:sz w:val="22"/>
          <w:szCs w:val="22"/>
          <w:lang w:eastAsia="en-GB"/>
          <w14:ligatures w14:val="none"/>
        </w:rPr>
      </w:pPr>
      <w:bookmarkStart w:id="10" w:name="_Toc235308625"/>
      <w:r w:rsidRPr="00451412">
        <w:rPr>
          <w:rFonts w:ascii="Arial" w:eastAsia="Times New Roman" w:hAnsi="Arial" w:cs="Arial"/>
          <w:b/>
          <w:bCs/>
          <w:kern w:val="0"/>
          <w:sz w:val="22"/>
          <w:szCs w:val="22"/>
          <w:lang w:eastAsia="en-GB"/>
          <w14:ligatures w14:val="none"/>
        </w:rPr>
        <w:t>Research Design</w:t>
      </w:r>
      <w:bookmarkEnd w:id="10"/>
    </w:p>
    <w:p w14:paraId="4B2D9692" w14:textId="0DE8F375" w:rsidR="00D8608A" w:rsidRDefault="003D7943" w:rsidP="00D378D8">
      <w:pPr>
        <w:spacing w:after="100" w:afterAutospacing="1" w:line="360" w:lineRule="auto"/>
        <w:outlineLvl w:val="2"/>
        <w:rPr>
          <w:rFonts w:ascii="Arial" w:eastAsia="Times New Roman" w:hAnsi="Arial" w:cs="Arial"/>
          <w:kern w:val="0"/>
          <w:sz w:val="22"/>
          <w:szCs w:val="22"/>
          <w:lang w:eastAsia="en-GB"/>
          <w14:ligatures w14:val="none"/>
        </w:rPr>
      </w:pPr>
      <w:proofErr w:type="gramStart"/>
      <w:r w:rsidRPr="003D7943">
        <w:rPr>
          <w:rFonts w:ascii="Arial" w:eastAsia="Times New Roman" w:hAnsi="Arial" w:cs="Arial"/>
          <w:kern w:val="0"/>
          <w:sz w:val="22"/>
          <w:szCs w:val="22"/>
          <w:lang w:eastAsia="en-GB"/>
          <w14:ligatures w14:val="none"/>
        </w:rPr>
        <w:t>In order to</w:t>
      </w:r>
      <w:proofErr w:type="gramEnd"/>
      <w:r w:rsidRPr="003D7943">
        <w:rPr>
          <w:rFonts w:ascii="Arial" w:eastAsia="Times New Roman" w:hAnsi="Arial" w:cs="Arial"/>
          <w:kern w:val="0"/>
          <w:sz w:val="22"/>
          <w:szCs w:val="22"/>
          <w:lang w:eastAsia="en-GB"/>
          <w14:ligatures w14:val="none"/>
        </w:rPr>
        <w:t xml:space="preserve"> synthesis qualitative, quantitative, and mixed-methods evidence, this study will use a secondary research design with a Systematic Literature Review (SLR) (Page et al., 2021). </w:t>
      </w:r>
    </w:p>
    <w:p w14:paraId="35F6CCAA" w14:textId="77777777" w:rsidR="00D8608A" w:rsidRDefault="00451412" w:rsidP="00D378D8">
      <w:pPr>
        <w:spacing w:after="100" w:afterAutospacing="1" w:line="360" w:lineRule="auto"/>
        <w:outlineLvl w:val="2"/>
        <w:rPr>
          <w:rFonts w:ascii="Arial" w:hAnsi="Arial" w:cs="Arial"/>
          <w:sz w:val="22"/>
          <w:szCs w:val="22"/>
        </w:rPr>
      </w:pPr>
      <w:r w:rsidRPr="00451412">
        <w:rPr>
          <w:rFonts w:ascii="Arial" w:hAnsi="Arial" w:cs="Arial"/>
          <w:sz w:val="22"/>
          <w:szCs w:val="22"/>
        </w:rPr>
        <w:t xml:space="preserve">An SLR is the most rigorous methodology for this inquiry, as it uses an explicit, transparent, and reproducible search protocol to minimize selection and researcher bias (Gough, Oliver and Thomas, 2017; Higgins et al., 2019). </w:t>
      </w:r>
    </w:p>
    <w:p w14:paraId="2A6417F1" w14:textId="2EF6325C" w:rsidR="00137DE4" w:rsidRDefault="00451412" w:rsidP="00D378D8">
      <w:pPr>
        <w:spacing w:after="100" w:afterAutospacing="1" w:line="360" w:lineRule="auto"/>
        <w:outlineLvl w:val="2"/>
        <w:rPr>
          <w:rFonts w:ascii="Arial" w:eastAsia="Times New Roman" w:hAnsi="Arial" w:cs="Arial"/>
          <w:b/>
          <w:bCs/>
          <w:kern w:val="0"/>
          <w:sz w:val="22"/>
          <w:szCs w:val="22"/>
          <w:lang w:eastAsia="en-GB"/>
          <w14:ligatures w14:val="none"/>
        </w:rPr>
      </w:pPr>
      <w:r w:rsidRPr="00451412">
        <w:rPr>
          <w:rFonts w:ascii="Arial" w:hAnsi="Arial" w:cs="Arial"/>
          <w:sz w:val="22"/>
          <w:szCs w:val="22"/>
        </w:rPr>
        <w:t>This approach allows for the comprehensive identification and critical appraisal of all relevant UK evidence, providing a reliable foundation for practice and policy recommendations (Aveyard, 2023; Bettany-Saltikov, 2016).</w:t>
      </w:r>
      <w:bookmarkStart w:id="11" w:name="_Toc235308626"/>
    </w:p>
    <w:p w14:paraId="2FB974E3" w14:textId="77777777" w:rsidR="000733E5" w:rsidRDefault="000733E5" w:rsidP="00D378D8">
      <w:pPr>
        <w:spacing w:after="100" w:afterAutospacing="1" w:line="360" w:lineRule="auto"/>
        <w:outlineLvl w:val="2"/>
        <w:rPr>
          <w:rFonts w:ascii="Arial" w:eastAsia="Times New Roman" w:hAnsi="Arial" w:cs="Arial"/>
          <w:b/>
          <w:bCs/>
          <w:kern w:val="0"/>
          <w:sz w:val="22"/>
          <w:szCs w:val="22"/>
          <w:lang w:eastAsia="en-GB"/>
          <w14:ligatures w14:val="none"/>
        </w:rPr>
      </w:pPr>
    </w:p>
    <w:p w14:paraId="5BF4E2CE" w14:textId="77777777" w:rsidR="000733E5" w:rsidRDefault="000733E5" w:rsidP="00D378D8">
      <w:pPr>
        <w:spacing w:after="100" w:afterAutospacing="1" w:line="360" w:lineRule="auto"/>
        <w:outlineLvl w:val="2"/>
        <w:rPr>
          <w:rFonts w:ascii="Arial" w:eastAsia="Times New Roman" w:hAnsi="Arial" w:cs="Arial"/>
          <w:b/>
          <w:bCs/>
          <w:kern w:val="0"/>
          <w:sz w:val="22"/>
          <w:szCs w:val="22"/>
          <w:lang w:eastAsia="en-GB"/>
          <w14:ligatures w14:val="none"/>
        </w:rPr>
      </w:pPr>
    </w:p>
    <w:p w14:paraId="14B9FA0A" w14:textId="77777777" w:rsidR="000733E5" w:rsidRDefault="000733E5" w:rsidP="00D378D8">
      <w:pPr>
        <w:spacing w:after="100" w:afterAutospacing="1" w:line="360" w:lineRule="auto"/>
        <w:outlineLvl w:val="2"/>
        <w:rPr>
          <w:rFonts w:ascii="Arial" w:eastAsia="Times New Roman" w:hAnsi="Arial" w:cs="Arial"/>
          <w:b/>
          <w:bCs/>
          <w:kern w:val="0"/>
          <w:sz w:val="22"/>
          <w:szCs w:val="22"/>
          <w:lang w:eastAsia="en-GB"/>
          <w14:ligatures w14:val="none"/>
        </w:rPr>
      </w:pPr>
    </w:p>
    <w:p w14:paraId="40E26E56" w14:textId="724BA163" w:rsidR="003B2DA4" w:rsidRDefault="003B2DA4" w:rsidP="00D378D8">
      <w:pPr>
        <w:spacing w:after="100" w:afterAutospacing="1" w:line="360" w:lineRule="auto"/>
        <w:outlineLvl w:val="2"/>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lastRenderedPageBreak/>
        <w:t>PEO Framework</w:t>
      </w:r>
      <w:bookmarkEnd w:id="11"/>
      <w:r w:rsidR="00D378D8">
        <w:rPr>
          <w:rFonts w:ascii="Arial" w:eastAsia="Times New Roman" w:hAnsi="Arial" w:cs="Arial"/>
          <w:b/>
          <w:bCs/>
          <w:kern w:val="0"/>
          <w:sz w:val="22"/>
          <w:szCs w:val="22"/>
          <w:lang w:eastAsia="en-GB"/>
          <w14:ligatures w14:val="none"/>
        </w:rPr>
        <w:t xml:space="preserve"> - </w:t>
      </w:r>
      <w:r w:rsidR="008C444D" w:rsidRPr="008C444D">
        <w:rPr>
          <w:rFonts w:ascii="Arial" w:eastAsia="Times New Roman" w:hAnsi="Arial" w:cs="Arial"/>
          <w:kern w:val="0"/>
          <w:sz w:val="22"/>
          <w:szCs w:val="22"/>
          <w:lang w:eastAsia="en-GB"/>
          <w14:ligatures w14:val="none"/>
        </w:rPr>
        <w:t xml:space="preserve">The research issue has been described using the PEO (Population-Exposure-Outcome) framework </w:t>
      </w:r>
      <w:proofErr w:type="gramStart"/>
      <w:r w:rsidR="008C444D" w:rsidRPr="008C444D">
        <w:rPr>
          <w:rFonts w:ascii="Arial" w:eastAsia="Times New Roman" w:hAnsi="Arial" w:cs="Arial"/>
          <w:kern w:val="0"/>
          <w:sz w:val="22"/>
          <w:szCs w:val="22"/>
          <w:lang w:eastAsia="en-GB"/>
          <w14:ligatures w14:val="none"/>
        </w:rPr>
        <w:t>in order to</w:t>
      </w:r>
      <w:proofErr w:type="gramEnd"/>
      <w:r w:rsidR="008C444D" w:rsidRPr="008C444D">
        <w:rPr>
          <w:rFonts w:ascii="Arial" w:eastAsia="Times New Roman" w:hAnsi="Arial" w:cs="Arial"/>
          <w:kern w:val="0"/>
          <w:sz w:val="22"/>
          <w:szCs w:val="22"/>
          <w:lang w:eastAsia="en-GB"/>
          <w14:ligatures w14:val="none"/>
        </w:rPr>
        <w:t xml:space="preserve"> provide a clear search strategy and eligibility criteria:</w:t>
      </w:r>
    </w:p>
    <w:p w14:paraId="18C0FDA4" w14:textId="77777777" w:rsidR="000733E5" w:rsidRPr="008C444D" w:rsidRDefault="000733E5" w:rsidP="00D378D8">
      <w:pPr>
        <w:spacing w:after="100" w:afterAutospacing="1" w:line="360" w:lineRule="auto"/>
        <w:outlineLvl w:val="2"/>
        <w:rPr>
          <w:rFonts w:ascii="Arial" w:eastAsia="Times New Roman" w:hAnsi="Arial" w:cs="Arial"/>
          <w:kern w:val="0"/>
          <w:sz w:val="22"/>
          <w:szCs w:val="22"/>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89"/>
        <w:gridCol w:w="1724"/>
        <w:gridCol w:w="2931"/>
        <w:gridCol w:w="2866"/>
      </w:tblGrid>
      <w:tr w:rsidR="003B2DA4" w:rsidRPr="00732720" w14:paraId="0DA88FAE"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9AFA0CC"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PEO Component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1B89DDB"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Description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28CBC0A"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Inclusion Criteria</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C16B19B"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Exclusion Criteria</w:t>
            </w:r>
          </w:p>
        </w:tc>
      </w:tr>
      <w:tr w:rsidR="003B2DA4" w:rsidRPr="00732720" w14:paraId="777A1A1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69CD02B"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Population (P)</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8EABFD0"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Older adults with T2DM in the UK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0CD5F44" w14:textId="6397A3C6"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Adults aged</w:t>
            </w:r>
            <w:r w:rsidR="00385610" w:rsidRPr="00732720">
              <w:rPr>
                <w:rFonts w:ascii="Arial" w:eastAsia="Times New Roman" w:hAnsi="Arial" w:cs="Arial"/>
                <w:kern w:val="0"/>
                <w:sz w:val="18"/>
                <w:szCs w:val="18"/>
                <w:lang w:eastAsia="en-GB"/>
                <w14:ligatures w14:val="none"/>
              </w:rPr>
              <w:t xml:space="preserve"> 60 and over </w:t>
            </w:r>
            <w:r w:rsidRPr="00732720">
              <w:rPr>
                <w:rFonts w:ascii="Arial" w:eastAsia="Times New Roman" w:hAnsi="Arial" w:cs="Arial"/>
                <w:kern w:val="0"/>
                <w:sz w:val="18"/>
                <w:szCs w:val="18"/>
                <w:lang w:eastAsia="en-GB"/>
                <w14:ligatures w14:val="none"/>
              </w:rPr>
              <w:t>diagnosed with Type 2 diabetes; residing in the UK.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CC58DE" w14:textId="75F8CB63"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 xml:space="preserve">Adults </w:t>
            </w:r>
            <w:r w:rsidR="00385610" w:rsidRPr="00732720">
              <w:rPr>
                <w:rFonts w:ascii="Arial" w:eastAsia="Times New Roman" w:hAnsi="Arial" w:cs="Arial"/>
                <w:kern w:val="0"/>
                <w:sz w:val="18"/>
                <w:szCs w:val="18"/>
                <w:lang w:eastAsia="en-GB"/>
                <w14:ligatures w14:val="none"/>
              </w:rPr>
              <w:t>aged 60 and over</w:t>
            </w:r>
            <w:r w:rsidRPr="00732720">
              <w:rPr>
                <w:rFonts w:ascii="Arial" w:eastAsia="Times New Roman" w:hAnsi="Arial" w:cs="Arial"/>
                <w:kern w:val="0"/>
                <w:sz w:val="18"/>
                <w:szCs w:val="18"/>
                <w:lang w:eastAsia="en-GB"/>
                <w14:ligatures w14:val="none"/>
              </w:rPr>
              <w:t>; individuals with Type 1, gestational, or secondary diabetes.</w:t>
            </w:r>
          </w:p>
        </w:tc>
      </w:tr>
      <w:tr w:rsidR="003B2DA4" w:rsidRPr="00732720" w14:paraId="347625F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2479057"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Exposure (E)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79250F"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Health and social care services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8F86EA"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Multidisciplinary care, integrated care pathways, social care support, self-management programs, community nursing, and social prescribing.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37B060"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Studies evaluating only a pharmaceutical drug or medical device without care service delivery.</w:t>
            </w:r>
          </w:p>
        </w:tc>
      </w:tr>
      <w:tr w:rsidR="003B2DA4" w:rsidRPr="00732720" w14:paraId="1F0DF8A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9B85CB"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Outcome (O)</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688965"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Disease management &amp; Quality of Life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6BE0EC"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Patient-reported quality of life (QoL), functional independence, self-management capability, or service access experiences.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6A0BA0A" w14:textId="6FCCEB55"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kern w:val="0"/>
                <w:sz w:val="18"/>
                <w:szCs w:val="18"/>
                <w:lang w:eastAsia="en-GB"/>
                <w14:ligatures w14:val="none"/>
              </w:rPr>
              <w:t xml:space="preserve">Studies reporting </w:t>
            </w:r>
            <w:r w:rsidRPr="00732720">
              <w:rPr>
                <w:rFonts w:ascii="Arial" w:eastAsia="Times New Roman" w:hAnsi="Arial" w:cs="Arial"/>
                <w:i/>
                <w:iCs/>
                <w:kern w:val="0"/>
                <w:sz w:val="18"/>
                <w:szCs w:val="18"/>
                <w:lang w:eastAsia="en-GB"/>
                <w14:ligatures w14:val="none"/>
              </w:rPr>
              <w:t>only</w:t>
            </w:r>
            <w:r w:rsidRPr="00732720">
              <w:rPr>
                <w:rFonts w:ascii="Arial" w:eastAsia="Times New Roman" w:hAnsi="Arial" w:cs="Arial"/>
                <w:kern w:val="0"/>
                <w:sz w:val="18"/>
                <w:szCs w:val="18"/>
                <w:lang w:eastAsia="en-GB"/>
                <w14:ligatures w14:val="none"/>
              </w:rPr>
              <w:t xml:space="preserve"> laboratory/clinical parameters (e.g.,</w:t>
            </w:r>
            <w:r w:rsidR="00EF4603" w:rsidRPr="00732720">
              <w:rPr>
                <w:rFonts w:ascii="Arial" w:eastAsia="Times New Roman" w:hAnsi="Arial" w:cs="Arial"/>
                <w:kern w:val="0"/>
                <w:sz w:val="18"/>
                <w:szCs w:val="18"/>
                <w:lang w:eastAsia="en-GB"/>
                <w14:ligatures w14:val="none"/>
              </w:rPr>
              <w:t xml:space="preserve"> (Glycated Haemoglobin) </w:t>
            </w:r>
            <w:r w:rsidRPr="00732720">
              <w:rPr>
                <w:rFonts w:ascii="Arial" w:eastAsia="Times New Roman" w:hAnsi="Arial" w:cs="Arial"/>
                <w:kern w:val="0"/>
                <w:sz w:val="18"/>
                <w:szCs w:val="18"/>
                <w:lang w:eastAsia="en-GB"/>
                <w14:ligatures w14:val="none"/>
              </w:rPr>
              <w:t>levels) without patient-</w:t>
            </w:r>
            <w:r w:rsidR="00357D5F" w:rsidRPr="00732720">
              <w:rPr>
                <w:rFonts w:ascii="Arial" w:eastAsia="Times New Roman" w:hAnsi="Arial" w:cs="Arial"/>
                <w:kern w:val="0"/>
                <w:sz w:val="18"/>
                <w:szCs w:val="18"/>
                <w:lang w:eastAsia="en-GB"/>
                <w14:ligatures w14:val="none"/>
              </w:rPr>
              <w:t>centred</w:t>
            </w:r>
            <w:r w:rsidRPr="00732720">
              <w:rPr>
                <w:rFonts w:ascii="Arial" w:eastAsia="Times New Roman" w:hAnsi="Arial" w:cs="Arial"/>
                <w:kern w:val="0"/>
                <w:sz w:val="18"/>
                <w:szCs w:val="18"/>
                <w:lang w:eastAsia="en-GB"/>
                <w14:ligatures w14:val="none"/>
              </w:rPr>
              <w:t xml:space="preserve"> metrics.</w:t>
            </w:r>
          </w:p>
        </w:tc>
      </w:tr>
    </w:tbl>
    <w:p w14:paraId="18D2A16C" w14:textId="77777777" w:rsidR="008B6CD8" w:rsidRPr="00A17115" w:rsidRDefault="008B6CD8" w:rsidP="00D378D8">
      <w:pPr>
        <w:spacing w:after="100" w:afterAutospacing="1" w:line="360" w:lineRule="auto"/>
        <w:outlineLvl w:val="2"/>
        <w:rPr>
          <w:rFonts w:ascii="Arial" w:eastAsia="Times New Roman" w:hAnsi="Arial" w:cs="Arial"/>
          <w:b/>
          <w:bCs/>
          <w:kern w:val="0"/>
          <w:sz w:val="22"/>
          <w:szCs w:val="22"/>
          <w:lang w:eastAsia="en-GB"/>
          <w14:ligatures w14:val="none"/>
        </w:rPr>
      </w:pPr>
      <w:bookmarkStart w:id="12" w:name="_Toc235308627"/>
    </w:p>
    <w:p w14:paraId="3B59E979" w14:textId="77777777" w:rsidR="00D52FE5" w:rsidRDefault="003B2DA4" w:rsidP="00A17115">
      <w:pPr>
        <w:spacing w:after="100" w:afterAutospacing="1" w:line="360" w:lineRule="auto"/>
        <w:outlineLvl w:val="2"/>
        <w:rPr>
          <w:rFonts w:ascii="Arial" w:hAnsi="Arial" w:cs="Arial"/>
          <w:sz w:val="22"/>
          <w:szCs w:val="22"/>
        </w:rPr>
      </w:pPr>
      <w:r w:rsidRPr="00A17115">
        <w:rPr>
          <w:rFonts w:ascii="Arial" w:eastAsia="Times New Roman" w:hAnsi="Arial" w:cs="Arial"/>
          <w:b/>
          <w:bCs/>
          <w:kern w:val="0"/>
          <w:sz w:val="22"/>
          <w:szCs w:val="22"/>
          <w:lang w:eastAsia="en-GB"/>
          <w14:ligatures w14:val="none"/>
        </w:rPr>
        <w:t>PRISMA Protocol</w:t>
      </w:r>
      <w:bookmarkEnd w:id="12"/>
      <w:r w:rsidR="00D378D8" w:rsidRPr="00A17115">
        <w:rPr>
          <w:rFonts w:ascii="Arial" w:eastAsia="Times New Roman" w:hAnsi="Arial" w:cs="Arial"/>
          <w:b/>
          <w:bCs/>
          <w:kern w:val="0"/>
          <w:sz w:val="22"/>
          <w:szCs w:val="22"/>
          <w:lang w:eastAsia="en-GB"/>
          <w14:ligatures w14:val="none"/>
        </w:rPr>
        <w:t xml:space="preserve"> -</w:t>
      </w:r>
      <w:r w:rsidR="00B50C13" w:rsidRPr="00A17115">
        <w:rPr>
          <w:rFonts w:ascii="Arial" w:hAnsi="Arial" w:cs="Arial"/>
          <w:sz w:val="22"/>
          <w:szCs w:val="22"/>
        </w:rPr>
        <w:t xml:space="preserve"> </w:t>
      </w:r>
      <w:r w:rsidR="00D52FE5" w:rsidRPr="00A17115">
        <w:rPr>
          <w:rFonts w:ascii="Arial" w:hAnsi="Arial" w:cs="Arial"/>
          <w:sz w:val="22"/>
          <w:szCs w:val="22"/>
        </w:rPr>
        <w:t>This study will be conducted and reported in accordance with the Preferred Reporting Items for Systematic Reviews and Meta-Analyses (PRISMA 2020) guidelines (Page et al., 2021). A PRISMA flow diagram will be used to document the entire selection process, demonstrating:</w:t>
      </w:r>
      <w:r w:rsidR="00D52FE5" w:rsidRPr="00A17115">
        <w:rPr>
          <w:rFonts w:ascii="Arial" w:hAnsi="Arial" w:cs="Arial"/>
          <w:sz w:val="22"/>
          <w:szCs w:val="22"/>
        </w:rPr>
        <w:t xml:space="preserve"> </w:t>
      </w:r>
    </w:p>
    <w:p w14:paraId="0F2CCEB0" w14:textId="77777777" w:rsidR="000733E5" w:rsidRPr="00A17115" w:rsidRDefault="000733E5" w:rsidP="00A17115">
      <w:pPr>
        <w:spacing w:after="100" w:afterAutospacing="1" w:line="360" w:lineRule="auto"/>
        <w:outlineLvl w:val="2"/>
        <w:rPr>
          <w:rFonts w:ascii="Arial" w:hAnsi="Arial" w:cs="Arial"/>
          <w:sz w:val="22"/>
          <w:szCs w:val="22"/>
        </w:rPr>
      </w:pPr>
    </w:p>
    <w:p w14:paraId="610B9AAC" w14:textId="26FB88CF" w:rsidR="00A17115" w:rsidRPr="00A17115" w:rsidRDefault="00A17115" w:rsidP="00A17115">
      <w:pPr>
        <w:pStyle w:val="ListParagraph"/>
        <w:numPr>
          <w:ilvl w:val="0"/>
          <w:numId w:val="30"/>
        </w:numPr>
        <w:spacing w:after="100" w:afterAutospacing="1" w:line="360" w:lineRule="auto"/>
        <w:outlineLvl w:val="2"/>
        <w:rPr>
          <w:rFonts w:ascii="Arial" w:hAnsi="Arial" w:cs="Arial"/>
          <w:sz w:val="22"/>
          <w:szCs w:val="22"/>
        </w:rPr>
      </w:pPr>
      <w:r w:rsidRPr="00A17115">
        <w:rPr>
          <w:rFonts w:ascii="Arial" w:hAnsi="Arial" w:cs="Arial"/>
          <w:sz w:val="22"/>
          <w:szCs w:val="22"/>
        </w:rPr>
        <w:t>Records found using grey literature and database searches.</w:t>
      </w:r>
    </w:p>
    <w:p w14:paraId="1539AC2D" w14:textId="45A11F9B" w:rsidR="00A17115" w:rsidRPr="00A17115" w:rsidRDefault="00A17115" w:rsidP="00A17115">
      <w:pPr>
        <w:pStyle w:val="ListParagraph"/>
        <w:numPr>
          <w:ilvl w:val="0"/>
          <w:numId w:val="30"/>
        </w:numPr>
        <w:spacing w:after="100" w:afterAutospacing="1" w:line="360" w:lineRule="auto"/>
        <w:outlineLvl w:val="2"/>
        <w:rPr>
          <w:rFonts w:ascii="Arial" w:hAnsi="Arial" w:cs="Arial"/>
          <w:sz w:val="22"/>
          <w:szCs w:val="22"/>
        </w:rPr>
      </w:pPr>
      <w:r w:rsidRPr="00A17115">
        <w:rPr>
          <w:rFonts w:ascii="Arial" w:hAnsi="Arial" w:cs="Arial"/>
          <w:sz w:val="22"/>
          <w:szCs w:val="22"/>
        </w:rPr>
        <w:t>Duplicate records were eliminated.</w:t>
      </w:r>
    </w:p>
    <w:p w14:paraId="608EFF35" w14:textId="7E0BBAB9" w:rsidR="00A17115" w:rsidRPr="00A17115" w:rsidRDefault="00A17115" w:rsidP="00A17115">
      <w:pPr>
        <w:pStyle w:val="ListParagraph"/>
        <w:numPr>
          <w:ilvl w:val="0"/>
          <w:numId w:val="30"/>
        </w:numPr>
        <w:spacing w:after="100" w:afterAutospacing="1" w:line="360" w:lineRule="auto"/>
        <w:outlineLvl w:val="2"/>
        <w:rPr>
          <w:rFonts w:ascii="Arial" w:hAnsi="Arial" w:cs="Arial"/>
          <w:sz w:val="22"/>
          <w:szCs w:val="22"/>
        </w:rPr>
      </w:pPr>
      <w:r w:rsidRPr="00A17115">
        <w:rPr>
          <w:rFonts w:ascii="Arial" w:hAnsi="Arial" w:cs="Arial"/>
          <w:sz w:val="22"/>
          <w:szCs w:val="22"/>
        </w:rPr>
        <w:t>Records that have been filtered by abstract and title.</w:t>
      </w:r>
    </w:p>
    <w:p w14:paraId="68E16B52" w14:textId="2909F4DD" w:rsidR="00A17115" w:rsidRPr="00A17115" w:rsidRDefault="00A17115" w:rsidP="00A17115">
      <w:pPr>
        <w:pStyle w:val="ListParagraph"/>
        <w:numPr>
          <w:ilvl w:val="0"/>
          <w:numId w:val="30"/>
        </w:numPr>
        <w:spacing w:after="100" w:afterAutospacing="1" w:line="360" w:lineRule="auto"/>
        <w:outlineLvl w:val="2"/>
        <w:rPr>
          <w:rFonts w:ascii="Arial" w:hAnsi="Arial" w:cs="Arial"/>
          <w:sz w:val="22"/>
          <w:szCs w:val="22"/>
        </w:rPr>
      </w:pPr>
      <w:r w:rsidRPr="00A17115">
        <w:rPr>
          <w:rFonts w:ascii="Arial" w:hAnsi="Arial" w:cs="Arial"/>
          <w:sz w:val="22"/>
          <w:szCs w:val="22"/>
        </w:rPr>
        <w:t>Full-text publications were obtained and their eligibility evaluated.</w:t>
      </w:r>
    </w:p>
    <w:p w14:paraId="2ADF052D" w14:textId="143997CF" w:rsidR="00A17115" w:rsidRPr="00A17115" w:rsidRDefault="00A17115" w:rsidP="00A17115">
      <w:pPr>
        <w:pStyle w:val="ListParagraph"/>
        <w:numPr>
          <w:ilvl w:val="0"/>
          <w:numId w:val="30"/>
        </w:numPr>
        <w:spacing w:after="100" w:afterAutospacing="1" w:line="360" w:lineRule="auto"/>
        <w:outlineLvl w:val="2"/>
        <w:rPr>
          <w:rFonts w:ascii="Arial" w:hAnsi="Arial" w:cs="Arial"/>
          <w:sz w:val="22"/>
          <w:szCs w:val="22"/>
        </w:rPr>
      </w:pPr>
      <w:r w:rsidRPr="00A17115">
        <w:rPr>
          <w:rFonts w:ascii="Arial" w:hAnsi="Arial" w:cs="Arial"/>
          <w:sz w:val="22"/>
          <w:szCs w:val="22"/>
        </w:rPr>
        <w:t>Articles that were eliminated for clear, documented reasons.</w:t>
      </w:r>
    </w:p>
    <w:p w14:paraId="6006ABB0" w14:textId="28C3CB23" w:rsidR="00A17115" w:rsidRPr="00A17115" w:rsidRDefault="00A17115" w:rsidP="00A17115">
      <w:pPr>
        <w:pStyle w:val="ListParagraph"/>
        <w:numPr>
          <w:ilvl w:val="0"/>
          <w:numId w:val="30"/>
        </w:numPr>
        <w:spacing w:after="100" w:afterAutospacing="1" w:line="360" w:lineRule="auto"/>
        <w:outlineLvl w:val="2"/>
        <w:rPr>
          <w:rFonts w:ascii="Arial" w:hAnsi="Arial" w:cs="Arial"/>
          <w:sz w:val="22"/>
          <w:szCs w:val="22"/>
        </w:rPr>
      </w:pPr>
      <w:r w:rsidRPr="00A17115">
        <w:rPr>
          <w:rFonts w:ascii="Arial" w:hAnsi="Arial" w:cs="Arial"/>
          <w:sz w:val="22"/>
          <w:szCs w:val="22"/>
        </w:rPr>
        <w:t>The total number of studies that made up the qualitative synthesis.</w:t>
      </w:r>
    </w:p>
    <w:p w14:paraId="020F3D78" w14:textId="45248D8B" w:rsidR="00BD3504" w:rsidRPr="000B4F91" w:rsidRDefault="003B2DA4" w:rsidP="00035022">
      <w:pPr>
        <w:spacing w:after="100" w:afterAutospacing="1" w:line="360" w:lineRule="auto"/>
        <w:rPr>
          <w:rFonts w:ascii="Arial" w:eastAsia="Times New Roman" w:hAnsi="Arial" w:cs="Arial"/>
          <w:kern w:val="0"/>
          <w:sz w:val="22"/>
          <w:szCs w:val="22"/>
          <w:lang w:eastAsia="en-GB"/>
          <w14:ligatures w14:val="none"/>
        </w:rPr>
      </w:pPr>
      <w:bookmarkStart w:id="13" w:name="_Toc235308628"/>
      <w:r w:rsidRPr="003745B0">
        <w:rPr>
          <w:rFonts w:ascii="Arial" w:eastAsia="Times New Roman" w:hAnsi="Arial" w:cs="Arial"/>
          <w:b/>
          <w:bCs/>
          <w:kern w:val="0"/>
          <w:sz w:val="22"/>
          <w:szCs w:val="22"/>
          <w:lang w:eastAsia="en-GB"/>
          <w14:ligatures w14:val="none"/>
        </w:rPr>
        <w:lastRenderedPageBreak/>
        <w:t>Data Sources</w:t>
      </w:r>
      <w:bookmarkEnd w:id="13"/>
      <w:r w:rsidR="00D378D8" w:rsidRPr="000B4F91">
        <w:rPr>
          <w:rFonts w:ascii="Arial" w:eastAsia="Times New Roman" w:hAnsi="Arial" w:cs="Arial"/>
          <w:b/>
          <w:bCs/>
          <w:kern w:val="0"/>
          <w:sz w:val="22"/>
          <w:szCs w:val="22"/>
          <w:lang w:eastAsia="en-GB"/>
          <w14:ligatures w14:val="none"/>
        </w:rPr>
        <w:t xml:space="preserve"> -</w:t>
      </w:r>
      <w:r w:rsidR="00BD3504" w:rsidRPr="00BD3504">
        <w:t xml:space="preserve"> </w:t>
      </w:r>
      <w:r w:rsidR="00BD3504" w:rsidRPr="000B4F91">
        <w:rPr>
          <w:rFonts w:ascii="Arial" w:hAnsi="Arial" w:cs="Arial"/>
          <w:sz w:val="22"/>
          <w:szCs w:val="22"/>
        </w:rPr>
        <w:t>A comprehensive electronic search will be conducted across the following major databases:</w:t>
      </w:r>
    </w:p>
    <w:p w14:paraId="1DB5CDE2" w14:textId="77777777" w:rsidR="00BD3504" w:rsidRPr="00BD3504" w:rsidRDefault="00BD3504" w:rsidP="00A17115">
      <w:pPr>
        <w:pStyle w:val="NormalWeb"/>
        <w:numPr>
          <w:ilvl w:val="0"/>
          <w:numId w:val="31"/>
        </w:numPr>
        <w:spacing w:line="360" w:lineRule="auto"/>
        <w:rPr>
          <w:rFonts w:ascii="Arial" w:hAnsi="Arial" w:cs="Arial"/>
          <w:sz w:val="22"/>
          <w:szCs w:val="22"/>
        </w:rPr>
      </w:pPr>
      <w:r w:rsidRPr="00BD3504">
        <w:rPr>
          <w:rFonts w:ascii="Arial" w:hAnsi="Arial" w:cs="Arial"/>
          <w:b/>
          <w:bCs/>
          <w:sz w:val="22"/>
          <w:szCs w:val="22"/>
        </w:rPr>
        <w:t>Medical &amp; Clinical:</w:t>
      </w:r>
      <w:r w:rsidRPr="00BD3504">
        <w:rPr>
          <w:rFonts w:ascii="Arial" w:hAnsi="Arial" w:cs="Arial"/>
          <w:sz w:val="22"/>
          <w:szCs w:val="22"/>
        </w:rPr>
        <w:t xml:space="preserve"> MEDLINE, PubMed, Web of Science. These indices provide authoritative coverage of metabolic pathways, clinical trials, and epidemiological data surrounding diabetes management (Bramer et al., 2017).</w:t>
      </w:r>
    </w:p>
    <w:p w14:paraId="62A80DCD" w14:textId="197A9410" w:rsidR="00BD3504" w:rsidRPr="00BD3504" w:rsidRDefault="00BD3504" w:rsidP="00A17115">
      <w:pPr>
        <w:pStyle w:val="NormalWeb"/>
        <w:numPr>
          <w:ilvl w:val="0"/>
          <w:numId w:val="31"/>
        </w:numPr>
        <w:spacing w:line="360" w:lineRule="auto"/>
        <w:rPr>
          <w:rFonts w:ascii="Arial" w:hAnsi="Arial" w:cs="Arial"/>
          <w:sz w:val="22"/>
          <w:szCs w:val="22"/>
        </w:rPr>
      </w:pPr>
      <w:r w:rsidRPr="00BD3504">
        <w:rPr>
          <w:rFonts w:ascii="Arial" w:hAnsi="Arial" w:cs="Arial"/>
          <w:b/>
          <w:bCs/>
          <w:sz w:val="22"/>
          <w:szCs w:val="22"/>
        </w:rPr>
        <w:t>Nursing, Allied Health &amp; Social Care:</w:t>
      </w:r>
      <w:r w:rsidRPr="00BD3504">
        <w:rPr>
          <w:rFonts w:ascii="Arial" w:hAnsi="Arial" w:cs="Arial"/>
          <w:sz w:val="22"/>
          <w:szCs w:val="22"/>
        </w:rPr>
        <w:t xml:space="preserve"> </w:t>
      </w:r>
      <w:r w:rsidR="00B7146C" w:rsidRPr="00B7146C">
        <w:rPr>
          <w:rFonts w:ascii="Arial" w:hAnsi="Arial" w:cs="Arial"/>
          <w:sz w:val="22"/>
          <w:szCs w:val="22"/>
        </w:rPr>
        <w:t>Scopus and CINAHL (Cumulative Index to Nursing and Allied Health Literature). These databases are essential for finding primary literature on patient-reported quality of life, social care delivery methods, and health service provision (Booth, 2016).</w:t>
      </w:r>
    </w:p>
    <w:p w14:paraId="642652E1" w14:textId="77777777" w:rsidR="00BD3504" w:rsidRPr="00BD3504" w:rsidRDefault="00BD3504" w:rsidP="00A17115">
      <w:pPr>
        <w:pStyle w:val="NormalWeb"/>
        <w:numPr>
          <w:ilvl w:val="0"/>
          <w:numId w:val="31"/>
        </w:numPr>
        <w:spacing w:line="360" w:lineRule="auto"/>
        <w:rPr>
          <w:rFonts w:ascii="Arial" w:hAnsi="Arial" w:cs="Arial"/>
          <w:sz w:val="22"/>
          <w:szCs w:val="22"/>
        </w:rPr>
      </w:pPr>
      <w:r w:rsidRPr="00BD3504">
        <w:rPr>
          <w:rFonts w:ascii="Arial" w:hAnsi="Arial" w:cs="Arial"/>
          <w:b/>
          <w:bCs/>
          <w:sz w:val="22"/>
          <w:szCs w:val="22"/>
        </w:rPr>
        <w:t>Broad Academic:</w:t>
      </w:r>
      <w:r w:rsidRPr="00BD3504">
        <w:rPr>
          <w:rFonts w:ascii="Arial" w:hAnsi="Arial" w:cs="Arial"/>
          <w:sz w:val="22"/>
          <w:szCs w:val="22"/>
        </w:rPr>
        <w:t xml:space="preserve"> Google Scholar (limited to the first 200 hits, sorted by relevance). This serves as a powerful supplementary tool to capture hidden open-access papers and cross-disciplinary studies (Haddaway et al., 2015).</w:t>
      </w:r>
    </w:p>
    <w:p w14:paraId="2D4660AD" w14:textId="77777777" w:rsidR="00BD3504" w:rsidRPr="00BD3504" w:rsidRDefault="00BD3504" w:rsidP="00BD3504">
      <w:pPr>
        <w:pStyle w:val="NormalWeb"/>
        <w:spacing w:line="360" w:lineRule="auto"/>
        <w:rPr>
          <w:rFonts w:ascii="Arial" w:hAnsi="Arial" w:cs="Arial"/>
          <w:sz w:val="22"/>
          <w:szCs w:val="22"/>
        </w:rPr>
      </w:pPr>
      <w:r w:rsidRPr="00BD3504">
        <w:rPr>
          <w:rFonts w:ascii="Arial" w:hAnsi="Arial" w:cs="Arial"/>
          <w:sz w:val="22"/>
          <w:szCs w:val="22"/>
        </w:rPr>
        <w:t>To minimize publication bias, grey literature and policy documents will be searched via:</w:t>
      </w:r>
    </w:p>
    <w:p w14:paraId="7FF785A4" w14:textId="77777777" w:rsidR="00BD3504" w:rsidRPr="00BD3504" w:rsidRDefault="00BD3504" w:rsidP="00BD3504">
      <w:pPr>
        <w:pStyle w:val="NormalWeb"/>
        <w:numPr>
          <w:ilvl w:val="0"/>
          <w:numId w:val="25"/>
        </w:numPr>
        <w:spacing w:line="360" w:lineRule="auto"/>
        <w:rPr>
          <w:rFonts w:ascii="Arial" w:hAnsi="Arial" w:cs="Arial"/>
          <w:sz w:val="22"/>
          <w:szCs w:val="22"/>
        </w:rPr>
      </w:pPr>
      <w:r w:rsidRPr="00BD3504">
        <w:rPr>
          <w:rFonts w:ascii="Arial" w:hAnsi="Arial" w:cs="Arial"/>
          <w:sz w:val="22"/>
          <w:szCs w:val="22"/>
        </w:rPr>
        <w:t>National Institute for Health and Care Excellence (NICE) guidelines.</w:t>
      </w:r>
    </w:p>
    <w:p w14:paraId="55CED8A4" w14:textId="77777777" w:rsidR="00BD3504" w:rsidRPr="00BD3504" w:rsidRDefault="00BD3504" w:rsidP="00BD3504">
      <w:pPr>
        <w:pStyle w:val="NormalWeb"/>
        <w:numPr>
          <w:ilvl w:val="0"/>
          <w:numId w:val="25"/>
        </w:numPr>
        <w:spacing w:line="360" w:lineRule="auto"/>
        <w:rPr>
          <w:rFonts w:ascii="Arial" w:hAnsi="Arial" w:cs="Arial"/>
          <w:sz w:val="22"/>
          <w:szCs w:val="22"/>
        </w:rPr>
      </w:pPr>
      <w:r w:rsidRPr="00BD3504">
        <w:rPr>
          <w:rFonts w:ascii="Arial" w:hAnsi="Arial" w:cs="Arial"/>
          <w:sz w:val="22"/>
          <w:szCs w:val="22"/>
        </w:rPr>
        <w:t>NHS England / Department of Health and Social Care (DHSC) publications.</w:t>
      </w:r>
    </w:p>
    <w:p w14:paraId="7B59F35A" w14:textId="77777777" w:rsidR="00BD3504" w:rsidRPr="00BD3504" w:rsidRDefault="00BD3504" w:rsidP="00BD3504">
      <w:pPr>
        <w:pStyle w:val="NormalWeb"/>
        <w:numPr>
          <w:ilvl w:val="0"/>
          <w:numId w:val="25"/>
        </w:numPr>
        <w:spacing w:line="360" w:lineRule="auto"/>
        <w:rPr>
          <w:rFonts w:ascii="Arial" w:hAnsi="Arial" w:cs="Arial"/>
          <w:sz w:val="22"/>
          <w:szCs w:val="22"/>
        </w:rPr>
      </w:pPr>
      <w:r w:rsidRPr="00BD3504">
        <w:rPr>
          <w:rFonts w:ascii="Arial" w:hAnsi="Arial" w:cs="Arial"/>
          <w:sz w:val="22"/>
          <w:szCs w:val="22"/>
        </w:rPr>
        <w:t>Diabetes UK research reports.</w:t>
      </w:r>
    </w:p>
    <w:p w14:paraId="44D9B37D" w14:textId="77777777" w:rsidR="00BD3504" w:rsidRPr="00BD3504" w:rsidRDefault="00BD3504" w:rsidP="00BD3504">
      <w:pPr>
        <w:pStyle w:val="NormalWeb"/>
        <w:numPr>
          <w:ilvl w:val="0"/>
          <w:numId w:val="25"/>
        </w:numPr>
        <w:spacing w:line="360" w:lineRule="auto"/>
        <w:rPr>
          <w:rFonts w:ascii="Arial" w:hAnsi="Arial" w:cs="Arial"/>
          <w:sz w:val="22"/>
          <w:szCs w:val="22"/>
        </w:rPr>
      </w:pPr>
      <w:r w:rsidRPr="00BD3504">
        <w:rPr>
          <w:rFonts w:ascii="Arial" w:hAnsi="Arial" w:cs="Arial"/>
          <w:sz w:val="22"/>
          <w:szCs w:val="22"/>
        </w:rPr>
        <w:t>The King's Fund and Nuffield Trust policy papers.</w:t>
      </w:r>
    </w:p>
    <w:p w14:paraId="4DC21CD7" w14:textId="23298A94" w:rsidR="003B2DA4" w:rsidRPr="00FD67D1" w:rsidRDefault="00BD3504" w:rsidP="00FD67D1">
      <w:pPr>
        <w:pStyle w:val="NormalWeb"/>
        <w:spacing w:line="360" w:lineRule="auto"/>
        <w:rPr>
          <w:rFonts w:ascii="Arial" w:hAnsi="Arial" w:cs="Arial"/>
          <w:sz w:val="22"/>
          <w:szCs w:val="22"/>
        </w:rPr>
      </w:pPr>
      <w:r w:rsidRPr="00BD3504">
        <w:rPr>
          <w:rFonts w:ascii="Arial" w:hAnsi="Arial" w:cs="Arial"/>
          <w:sz w:val="22"/>
          <w:szCs w:val="22"/>
        </w:rPr>
        <w:t>Searching these grey literature repositories ensures a comprehensive retrieval strategy that captures health economics research, non-peer-reviewed service evaluations, and structural policy white papers that traditional commercial databases often omit (Aveyard, 2023; Paez, 2017).</w:t>
      </w:r>
    </w:p>
    <w:p w14:paraId="2AD94870" w14:textId="77777777" w:rsidR="003B2DA4" w:rsidRPr="00732720" w:rsidRDefault="003B2DA4" w:rsidP="00732720">
      <w:pPr>
        <w:spacing w:after="100" w:afterAutospacing="1" w:line="360" w:lineRule="auto"/>
        <w:outlineLvl w:val="3"/>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Detailed Search String Construction</w:t>
      </w:r>
    </w:p>
    <w:p w14:paraId="6CBCAC7A"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roofErr w:type="gramStart"/>
      <w:r w:rsidRPr="00732720">
        <w:rPr>
          <w:rFonts w:ascii="Arial" w:eastAsia="Times New Roman" w:hAnsi="Arial" w:cs="Arial"/>
          <w:kern w:val="0"/>
          <w:sz w:val="22"/>
          <w:szCs w:val="22"/>
          <w:lang w:eastAsia="en-GB"/>
          <w14:ligatures w14:val="none"/>
        </w:rPr>
        <w:t>( "</w:t>
      </w:r>
      <w:proofErr w:type="gramEnd"/>
      <w:r w:rsidRPr="00732720">
        <w:rPr>
          <w:rFonts w:ascii="Arial" w:eastAsia="Times New Roman" w:hAnsi="Arial" w:cs="Arial"/>
          <w:kern w:val="0"/>
          <w:sz w:val="22"/>
          <w:szCs w:val="22"/>
          <w:lang w:eastAsia="en-GB"/>
          <w14:ligatures w14:val="none"/>
        </w:rPr>
        <w:t>Type 2 diabetes" OR "T2DM" OR "Type II diabetes</w:t>
      </w:r>
      <w:proofErr w:type="gramStart"/>
      <w:r w:rsidRPr="00732720">
        <w:rPr>
          <w:rFonts w:ascii="Arial" w:eastAsia="Times New Roman" w:hAnsi="Arial" w:cs="Arial"/>
          <w:kern w:val="0"/>
          <w:sz w:val="22"/>
          <w:szCs w:val="22"/>
          <w:lang w:eastAsia="en-GB"/>
          <w14:ligatures w14:val="none"/>
        </w:rPr>
        <w:t>" )</w:t>
      </w:r>
      <w:proofErr w:type="gramEnd"/>
      <w:r w:rsidRPr="00732720">
        <w:rPr>
          <w:rFonts w:ascii="Arial" w:eastAsia="Times New Roman" w:hAnsi="Arial" w:cs="Arial"/>
          <w:kern w:val="0"/>
          <w:sz w:val="22"/>
          <w:szCs w:val="22"/>
          <w:lang w:eastAsia="en-GB"/>
          <w14:ligatures w14:val="none"/>
        </w:rPr>
        <w:t xml:space="preserve"> </w:t>
      </w:r>
    </w:p>
    <w:p w14:paraId="1D31C294"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xml:space="preserve">AND </w:t>
      </w:r>
    </w:p>
    <w:p w14:paraId="19025DCB"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roofErr w:type="gramStart"/>
      <w:r w:rsidRPr="00732720">
        <w:rPr>
          <w:rFonts w:ascii="Arial" w:eastAsia="Times New Roman" w:hAnsi="Arial" w:cs="Arial"/>
          <w:kern w:val="0"/>
          <w:sz w:val="22"/>
          <w:szCs w:val="22"/>
          <w:lang w:eastAsia="en-GB"/>
          <w14:ligatures w14:val="none"/>
        </w:rPr>
        <w:t>( "</w:t>
      </w:r>
      <w:proofErr w:type="gramEnd"/>
      <w:r w:rsidRPr="00732720">
        <w:rPr>
          <w:rFonts w:ascii="Arial" w:eastAsia="Times New Roman" w:hAnsi="Arial" w:cs="Arial"/>
          <w:kern w:val="0"/>
          <w:sz w:val="22"/>
          <w:szCs w:val="22"/>
          <w:lang w:eastAsia="en-GB"/>
          <w14:ligatures w14:val="none"/>
        </w:rPr>
        <w:t>older adult*" OR "elderly" OR "geriatric*" OR "older people" OR "aged 60</w:t>
      </w:r>
      <w:proofErr w:type="gramStart"/>
      <w:r w:rsidRPr="00732720">
        <w:rPr>
          <w:rFonts w:ascii="Arial" w:eastAsia="Times New Roman" w:hAnsi="Arial" w:cs="Arial"/>
          <w:kern w:val="0"/>
          <w:sz w:val="22"/>
          <w:szCs w:val="22"/>
          <w:lang w:eastAsia="en-GB"/>
          <w14:ligatures w14:val="none"/>
        </w:rPr>
        <w:t>" )</w:t>
      </w:r>
      <w:proofErr w:type="gramEnd"/>
      <w:r w:rsidRPr="00732720">
        <w:rPr>
          <w:rFonts w:ascii="Arial" w:eastAsia="Times New Roman" w:hAnsi="Arial" w:cs="Arial"/>
          <w:kern w:val="0"/>
          <w:sz w:val="22"/>
          <w:szCs w:val="22"/>
          <w:lang w:eastAsia="en-GB"/>
          <w14:ligatures w14:val="none"/>
        </w:rPr>
        <w:t xml:space="preserve"> </w:t>
      </w:r>
    </w:p>
    <w:p w14:paraId="0AD4E6CD"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xml:space="preserve">AND </w:t>
      </w:r>
    </w:p>
    <w:p w14:paraId="24A706D7"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roofErr w:type="gramStart"/>
      <w:r w:rsidRPr="00732720">
        <w:rPr>
          <w:rFonts w:ascii="Arial" w:eastAsia="Times New Roman" w:hAnsi="Arial" w:cs="Arial"/>
          <w:kern w:val="0"/>
          <w:sz w:val="22"/>
          <w:szCs w:val="22"/>
          <w:lang w:eastAsia="en-GB"/>
          <w14:ligatures w14:val="none"/>
        </w:rPr>
        <w:t>( "</w:t>
      </w:r>
      <w:proofErr w:type="gramEnd"/>
      <w:r w:rsidRPr="00732720">
        <w:rPr>
          <w:rFonts w:ascii="Arial" w:eastAsia="Times New Roman" w:hAnsi="Arial" w:cs="Arial"/>
          <w:kern w:val="0"/>
          <w:sz w:val="22"/>
          <w:szCs w:val="22"/>
          <w:lang w:eastAsia="en-GB"/>
          <w14:ligatures w14:val="none"/>
        </w:rPr>
        <w:t>health and social care" OR "integrated care" OR "multidisciplinary" OR "community care" OR "social services" OR "self-management</w:t>
      </w:r>
      <w:proofErr w:type="gramStart"/>
      <w:r w:rsidRPr="00732720">
        <w:rPr>
          <w:rFonts w:ascii="Arial" w:eastAsia="Times New Roman" w:hAnsi="Arial" w:cs="Arial"/>
          <w:kern w:val="0"/>
          <w:sz w:val="22"/>
          <w:szCs w:val="22"/>
          <w:lang w:eastAsia="en-GB"/>
          <w14:ligatures w14:val="none"/>
        </w:rPr>
        <w:t>" )</w:t>
      </w:r>
      <w:proofErr w:type="gramEnd"/>
      <w:r w:rsidRPr="00732720">
        <w:rPr>
          <w:rFonts w:ascii="Arial" w:eastAsia="Times New Roman" w:hAnsi="Arial" w:cs="Arial"/>
          <w:kern w:val="0"/>
          <w:sz w:val="22"/>
          <w:szCs w:val="22"/>
          <w:lang w:eastAsia="en-GB"/>
          <w14:ligatures w14:val="none"/>
        </w:rPr>
        <w:t xml:space="preserve"> </w:t>
      </w:r>
    </w:p>
    <w:p w14:paraId="36BE1AB5"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xml:space="preserve">AND </w:t>
      </w:r>
    </w:p>
    <w:p w14:paraId="361358DD"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roofErr w:type="gramStart"/>
      <w:r w:rsidRPr="00732720">
        <w:rPr>
          <w:rFonts w:ascii="Arial" w:eastAsia="Times New Roman" w:hAnsi="Arial" w:cs="Arial"/>
          <w:kern w:val="0"/>
          <w:sz w:val="22"/>
          <w:szCs w:val="22"/>
          <w:lang w:eastAsia="en-GB"/>
          <w14:ligatures w14:val="none"/>
        </w:rPr>
        <w:t>( "</w:t>
      </w:r>
      <w:proofErr w:type="gramEnd"/>
      <w:r w:rsidRPr="00732720">
        <w:rPr>
          <w:rFonts w:ascii="Arial" w:eastAsia="Times New Roman" w:hAnsi="Arial" w:cs="Arial"/>
          <w:kern w:val="0"/>
          <w:sz w:val="22"/>
          <w:szCs w:val="22"/>
          <w:lang w:eastAsia="en-GB"/>
          <w14:ligatures w14:val="none"/>
        </w:rPr>
        <w:t>quality of life" OR "QoL" OR "independence" OR "wellbeing" OR "patient experience</w:t>
      </w:r>
      <w:proofErr w:type="gramStart"/>
      <w:r w:rsidRPr="00732720">
        <w:rPr>
          <w:rFonts w:ascii="Arial" w:eastAsia="Times New Roman" w:hAnsi="Arial" w:cs="Arial"/>
          <w:kern w:val="0"/>
          <w:sz w:val="22"/>
          <w:szCs w:val="22"/>
          <w:lang w:eastAsia="en-GB"/>
          <w14:ligatures w14:val="none"/>
        </w:rPr>
        <w:t>" )</w:t>
      </w:r>
      <w:proofErr w:type="gramEnd"/>
      <w:r w:rsidRPr="00732720">
        <w:rPr>
          <w:rFonts w:ascii="Arial" w:eastAsia="Times New Roman" w:hAnsi="Arial" w:cs="Arial"/>
          <w:kern w:val="0"/>
          <w:sz w:val="22"/>
          <w:szCs w:val="22"/>
          <w:lang w:eastAsia="en-GB"/>
          <w14:ligatures w14:val="none"/>
        </w:rPr>
        <w:t xml:space="preserve"> </w:t>
      </w:r>
    </w:p>
    <w:p w14:paraId="1F44D839" w14:textId="77777777" w:rsidR="003B2DA4" w:rsidRPr="00732720" w:rsidRDefault="003B2DA4"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 xml:space="preserve">AND </w:t>
      </w:r>
    </w:p>
    <w:p w14:paraId="3C19199F" w14:textId="77777777" w:rsidR="00D378D8" w:rsidRDefault="003B2DA4" w:rsidP="00D378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roofErr w:type="gramStart"/>
      <w:r w:rsidRPr="00732720">
        <w:rPr>
          <w:rFonts w:ascii="Arial" w:eastAsia="Times New Roman" w:hAnsi="Arial" w:cs="Arial"/>
          <w:kern w:val="0"/>
          <w:sz w:val="22"/>
          <w:szCs w:val="22"/>
          <w:lang w:eastAsia="en-GB"/>
          <w14:ligatures w14:val="none"/>
        </w:rPr>
        <w:lastRenderedPageBreak/>
        <w:t>( "</w:t>
      </w:r>
      <w:proofErr w:type="gramEnd"/>
      <w:r w:rsidRPr="00732720">
        <w:rPr>
          <w:rFonts w:ascii="Arial" w:eastAsia="Times New Roman" w:hAnsi="Arial" w:cs="Arial"/>
          <w:kern w:val="0"/>
          <w:sz w:val="22"/>
          <w:szCs w:val="22"/>
          <w:lang w:eastAsia="en-GB"/>
          <w14:ligatures w14:val="none"/>
        </w:rPr>
        <w:t>United Kingdom" OR "UK" OR "NHS" OR "England" OR "Scotland" OR "Wales" OR "Northern Ireland</w:t>
      </w:r>
      <w:proofErr w:type="gramStart"/>
      <w:r w:rsidRPr="00732720">
        <w:rPr>
          <w:rFonts w:ascii="Arial" w:eastAsia="Times New Roman" w:hAnsi="Arial" w:cs="Arial"/>
          <w:kern w:val="0"/>
          <w:sz w:val="22"/>
          <w:szCs w:val="22"/>
          <w:lang w:eastAsia="en-GB"/>
          <w14:ligatures w14:val="none"/>
        </w:rPr>
        <w:t>" )</w:t>
      </w:r>
      <w:bookmarkStart w:id="14" w:name="_Toc235308630"/>
      <w:proofErr w:type="gramEnd"/>
    </w:p>
    <w:p w14:paraId="2B714BEF" w14:textId="77777777" w:rsidR="00AC2FDB" w:rsidRDefault="00AC2FDB" w:rsidP="00D378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bCs/>
          <w:kern w:val="0"/>
          <w:sz w:val="22"/>
          <w:szCs w:val="22"/>
          <w:lang w:eastAsia="en-GB"/>
          <w14:ligatures w14:val="none"/>
        </w:rPr>
      </w:pPr>
    </w:p>
    <w:p w14:paraId="265EC2E1" w14:textId="1E75CB05" w:rsidR="003B2DA4" w:rsidRPr="003745B0" w:rsidRDefault="003B2DA4" w:rsidP="00D378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lang w:eastAsia="en-GB"/>
          <w14:ligatures w14:val="none"/>
        </w:rPr>
      </w:pPr>
      <w:r w:rsidRPr="003745B0">
        <w:rPr>
          <w:rFonts w:ascii="Arial" w:eastAsia="Times New Roman" w:hAnsi="Arial" w:cs="Arial"/>
          <w:b/>
          <w:bCs/>
          <w:kern w:val="0"/>
          <w:lang w:eastAsia="en-GB"/>
          <w14:ligatures w14:val="none"/>
        </w:rPr>
        <w:t>Inclusion and Exclusion Criteria</w:t>
      </w:r>
      <w:bookmarkEnd w:id="14"/>
    </w:p>
    <w:p w14:paraId="1650CDD3" w14:textId="13770660" w:rsidR="00357D5F" w:rsidRPr="00732720" w:rsidRDefault="00357D5F" w:rsidP="00732720">
      <w:pPr>
        <w:spacing w:after="100" w:afterAutospacing="1" w:line="360" w:lineRule="auto"/>
        <w:outlineLvl w:val="2"/>
        <w:rPr>
          <w:rFonts w:ascii="Arial" w:eastAsia="Times New Roman" w:hAnsi="Arial" w:cs="Arial"/>
          <w:b/>
          <w:bCs/>
          <w:kern w:val="0"/>
          <w:sz w:val="22"/>
          <w:szCs w:val="22"/>
          <w:lang w:eastAsia="en-GB"/>
          <w14:ligatures w14:val="none"/>
        </w:rPr>
      </w:pPr>
      <w:bookmarkStart w:id="15" w:name="_Toc235308631"/>
      <w:r w:rsidRPr="00732720">
        <w:rPr>
          <w:rFonts w:ascii="Arial" w:eastAsia="Times New Roman" w:hAnsi="Arial" w:cs="Arial"/>
          <w:b/>
          <w:bCs/>
          <w:kern w:val="0"/>
          <w:sz w:val="22"/>
          <w:szCs w:val="22"/>
          <w:lang w:eastAsia="en-GB"/>
          <w14:ligatures w14:val="none"/>
        </w:rPr>
        <w:t>ELIGIBILITY MATRIX</w:t>
      </w:r>
      <w:bookmarkEnd w:id="15"/>
    </w:p>
    <w:tbl>
      <w:tblPr>
        <w:tblStyle w:val="TableGrid"/>
        <w:tblW w:w="0" w:type="auto"/>
        <w:tblLook w:val="04A0" w:firstRow="1" w:lastRow="0" w:firstColumn="1" w:lastColumn="0" w:noHBand="0" w:noVBand="1"/>
      </w:tblPr>
      <w:tblGrid>
        <w:gridCol w:w="4508"/>
        <w:gridCol w:w="4508"/>
      </w:tblGrid>
      <w:tr w:rsidR="00357D5F" w:rsidRPr="00732720" w14:paraId="4BA26C04" w14:textId="77777777" w:rsidTr="00357D5F">
        <w:tc>
          <w:tcPr>
            <w:tcW w:w="4508" w:type="dxa"/>
          </w:tcPr>
          <w:p w14:paraId="3CC7DCF7" w14:textId="6F7020DA" w:rsidR="00357D5F" w:rsidRPr="00A406CA" w:rsidRDefault="00357D5F" w:rsidP="00A406CA">
            <w:pPr>
              <w:spacing w:line="360" w:lineRule="auto"/>
              <w:jc w:val="center"/>
              <w:rPr>
                <w:rFonts w:ascii="Arial" w:hAnsi="Arial" w:cs="Arial"/>
                <w:b/>
                <w:bCs/>
                <w:lang w:eastAsia="en-GB"/>
              </w:rPr>
            </w:pPr>
            <w:r w:rsidRPr="00A406CA">
              <w:rPr>
                <w:rFonts w:ascii="Arial" w:hAnsi="Arial" w:cs="Arial"/>
                <w:b/>
                <w:bCs/>
                <w:lang w:eastAsia="en-GB"/>
              </w:rPr>
              <w:t>INCLUSION</w:t>
            </w:r>
          </w:p>
        </w:tc>
        <w:tc>
          <w:tcPr>
            <w:tcW w:w="4508" w:type="dxa"/>
          </w:tcPr>
          <w:p w14:paraId="5A74BDCE" w14:textId="3BA9378B" w:rsidR="00357D5F" w:rsidRPr="00A406CA" w:rsidRDefault="00357D5F" w:rsidP="00A406CA">
            <w:pPr>
              <w:spacing w:line="360" w:lineRule="auto"/>
              <w:jc w:val="center"/>
              <w:rPr>
                <w:rFonts w:ascii="Arial" w:hAnsi="Arial" w:cs="Arial"/>
                <w:b/>
                <w:bCs/>
                <w:lang w:eastAsia="en-GB"/>
              </w:rPr>
            </w:pPr>
            <w:r w:rsidRPr="00A406CA">
              <w:rPr>
                <w:rFonts w:ascii="Arial" w:hAnsi="Arial" w:cs="Arial"/>
                <w:b/>
                <w:bCs/>
                <w:lang w:eastAsia="en-GB"/>
              </w:rPr>
              <w:t>EXCLUSION</w:t>
            </w:r>
          </w:p>
        </w:tc>
      </w:tr>
      <w:tr w:rsidR="00357D5F" w:rsidRPr="00732720" w14:paraId="116287F7" w14:textId="77777777" w:rsidTr="00357D5F">
        <w:tc>
          <w:tcPr>
            <w:tcW w:w="4508" w:type="dxa"/>
          </w:tcPr>
          <w:p w14:paraId="3116A9AC" w14:textId="583C4BD8" w:rsidR="00357D5F" w:rsidRPr="00732720" w:rsidRDefault="00357D5F" w:rsidP="00A406CA">
            <w:pPr>
              <w:spacing w:line="360" w:lineRule="auto"/>
              <w:jc w:val="center"/>
              <w:rPr>
                <w:rFonts w:ascii="Arial" w:hAnsi="Arial" w:cs="Arial"/>
                <w:lang w:eastAsia="en-GB"/>
              </w:rPr>
            </w:pPr>
            <w:r w:rsidRPr="00732720">
              <w:rPr>
                <w:rFonts w:ascii="Arial" w:hAnsi="Arial" w:cs="Arial"/>
                <w:lang w:eastAsia="en-GB"/>
              </w:rPr>
              <w:t>Published: Jan 2016 – Present</w:t>
            </w:r>
          </w:p>
        </w:tc>
        <w:tc>
          <w:tcPr>
            <w:tcW w:w="4508" w:type="dxa"/>
          </w:tcPr>
          <w:p w14:paraId="4D780B9E" w14:textId="1C367570" w:rsidR="00357D5F" w:rsidRPr="00732720" w:rsidRDefault="00357D5F" w:rsidP="00A406CA">
            <w:pPr>
              <w:spacing w:line="360" w:lineRule="auto"/>
              <w:jc w:val="center"/>
              <w:rPr>
                <w:rFonts w:ascii="Arial" w:hAnsi="Arial" w:cs="Arial"/>
                <w:lang w:eastAsia="en-GB"/>
              </w:rPr>
            </w:pPr>
            <w:r w:rsidRPr="00732720">
              <w:rPr>
                <w:rFonts w:ascii="Arial" w:hAnsi="Arial" w:cs="Arial"/>
                <w:lang w:eastAsia="en-GB"/>
              </w:rPr>
              <w:t>Published prior to 2016</w:t>
            </w:r>
          </w:p>
        </w:tc>
      </w:tr>
      <w:tr w:rsidR="00357D5F" w:rsidRPr="00732720" w14:paraId="721BB774" w14:textId="77777777" w:rsidTr="00357D5F">
        <w:tc>
          <w:tcPr>
            <w:tcW w:w="4508" w:type="dxa"/>
          </w:tcPr>
          <w:p w14:paraId="0C06C0DC" w14:textId="7044069A" w:rsidR="00357D5F" w:rsidRPr="00732720" w:rsidRDefault="00357D5F" w:rsidP="00A406CA">
            <w:pPr>
              <w:spacing w:line="360" w:lineRule="auto"/>
              <w:jc w:val="center"/>
              <w:rPr>
                <w:rFonts w:ascii="Arial" w:hAnsi="Arial" w:cs="Arial"/>
                <w:lang w:eastAsia="en-GB"/>
              </w:rPr>
            </w:pPr>
            <w:r w:rsidRPr="00732720">
              <w:rPr>
                <w:rFonts w:ascii="Arial" w:hAnsi="Arial" w:cs="Arial"/>
                <w:lang w:eastAsia="en-GB"/>
              </w:rPr>
              <w:t>Peer-reviewed primary research</w:t>
            </w:r>
          </w:p>
        </w:tc>
        <w:tc>
          <w:tcPr>
            <w:tcW w:w="4508" w:type="dxa"/>
          </w:tcPr>
          <w:p w14:paraId="7A217F40" w14:textId="7CBE35A2" w:rsidR="00357D5F" w:rsidRPr="00732720" w:rsidRDefault="00357D5F" w:rsidP="00A406CA">
            <w:pPr>
              <w:spacing w:line="360" w:lineRule="auto"/>
              <w:jc w:val="center"/>
              <w:rPr>
                <w:rFonts w:ascii="Arial" w:hAnsi="Arial" w:cs="Arial"/>
                <w:lang w:eastAsia="en-GB"/>
              </w:rPr>
            </w:pPr>
            <w:r w:rsidRPr="00732720">
              <w:rPr>
                <w:rFonts w:ascii="Arial" w:hAnsi="Arial" w:cs="Arial"/>
                <w:lang w:eastAsia="en-GB"/>
              </w:rPr>
              <w:t>Non-English language</w:t>
            </w:r>
          </w:p>
        </w:tc>
      </w:tr>
      <w:tr w:rsidR="00357D5F" w:rsidRPr="00732720" w14:paraId="425B4184" w14:textId="77777777" w:rsidTr="00357D5F">
        <w:tc>
          <w:tcPr>
            <w:tcW w:w="4508" w:type="dxa"/>
          </w:tcPr>
          <w:p w14:paraId="2C59CB10" w14:textId="281C7313" w:rsidR="00357D5F" w:rsidRPr="00732720" w:rsidRDefault="00357D5F" w:rsidP="00A406CA">
            <w:pPr>
              <w:spacing w:line="360" w:lineRule="auto"/>
              <w:jc w:val="center"/>
              <w:rPr>
                <w:rFonts w:ascii="Arial" w:hAnsi="Arial" w:cs="Arial"/>
                <w:lang w:eastAsia="en-GB"/>
              </w:rPr>
            </w:pPr>
            <w:r w:rsidRPr="00732720">
              <w:rPr>
                <w:rFonts w:ascii="Arial" w:hAnsi="Arial" w:cs="Arial"/>
                <w:lang w:eastAsia="en-GB"/>
              </w:rPr>
              <w:t>Conducted in the United Kingdom</w:t>
            </w:r>
          </w:p>
        </w:tc>
        <w:tc>
          <w:tcPr>
            <w:tcW w:w="4508" w:type="dxa"/>
          </w:tcPr>
          <w:p w14:paraId="0BCFEA46" w14:textId="6677770B" w:rsidR="00357D5F" w:rsidRPr="00732720" w:rsidRDefault="00357D5F" w:rsidP="00A406CA">
            <w:pPr>
              <w:spacing w:line="360" w:lineRule="auto"/>
              <w:jc w:val="center"/>
              <w:rPr>
                <w:rFonts w:ascii="Arial" w:hAnsi="Arial" w:cs="Arial"/>
                <w:lang w:eastAsia="en-GB"/>
              </w:rPr>
            </w:pPr>
            <w:r w:rsidRPr="00732720">
              <w:rPr>
                <w:rFonts w:ascii="Arial" w:hAnsi="Arial" w:cs="Arial"/>
                <w:lang w:eastAsia="en-GB"/>
              </w:rPr>
              <w:t>Editorials, opinions, abstracts</w:t>
            </w:r>
          </w:p>
        </w:tc>
      </w:tr>
      <w:tr w:rsidR="00357D5F" w:rsidRPr="00732720" w14:paraId="3A1391AC" w14:textId="77777777" w:rsidTr="00A406CA">
        <w:trPr>
          <w:trHeight w:val="329"/>
        </w:trPr>
        <w:tc>
          <w:tcPr>
            <w:tcW w:w="4508" w:type="dxa"/>
          </w:tcPr>
          <w:p w14:paraId="41ED46BC" w14:textId="101EC45B" w:rsidR="00357D5F" w:rsidRPr="00732720" w:rsidRDefault="00357D5F" w:rsidP="00A406CA">
            <w:pPr>
              <w:spacing w:line="360" w:lineRule="auto"/>
              <w:jc w:val="center"/>
              <w:rPr>
                <w:rFonts w:ascii="Arial" w:hAnsi="Arial" w:cs="Arial"/>
                <w:lang w:eastAsia="en-GB"/>
              </w:rPr>
            </w:pPr>
            <w:r w:rsidRPr="00732720">
              <w:rPr>
                <w:rFonts w:ascii="Arial" w:hAnsi="Arial" w:cs="Arial"/>
                <w:lang w:eastAsia="en-GB"/>
              </w:rPr>
              <w:t>Human participants aged ≥60</w:t>
            </w:r>
          </w:p>
        </w:tc>
        <w:tc>
          <w:tcPr>
            <w:tcW w:w="4508" w:type="dxa"/>
          </w:tcPr>
          <w:p w14:paraId="46BF75B6" w14:textId="16EE348D" w:rsidR="00357D5F" w:rsidRPr="00732720" w:rsidRDefault="00357D5F" w:rsidP="00A406CA">
            <w:pPr>
              <w:spacing w:line="360" w:lineRule="auto"/>
              <w:jc w:val="center"/>
              <w:rPr>
                <w:rFonts w:ascii="Arial" w:hAnsi="Arial" w:cs="Arial"/>
                <w:lang w:eastAsia="en-GB"/>
              </w:rPr>
            </w:pPr>
            <w:r w:rsidRPr="00732720">
              <w:rPr>
                <w:rFonts w:ascii="Arial" w:hAnsi="Arial" w:cs="Arial"/>
                <w:lang w:eastAsia="en-GB"/>
              </w:rPr>
              <w:t>Focuses solely on Type 1/gestation│</w:t>
            </w:r>
          </w:p>
        </w:tc>
      </w:tr>
      <w:tr w:rsidR="00357D5F" w:rsidRPr="00732720" w14:paraId="536DDF05" w14:textId="77777777" w:rsidTr="00357D5F">
        <w:tc>
          <w:tcPr>
            <w:tcW w:w="4508" w:type="dxa"/>
          </w:tcPr>
          <w:p w14:paraId="1BC84310" w14:textId="101ACAB3" w:rsidR="00357D5F" w:rsidRPr="00732720" w:rsidRDefault="00357D5F" w:rsidP="00A406CA">
            <w:pPr>
              <w:spacing w:line="360" w:lineRule="auto"/>
              <w:jc w:val="center"/>
              <w:rPr>
                <w:rFonts w:ascii="Arial" w:hAnsi="Arial" w:cs="Arial"/>
                <w:lang w:eastAsia="en-GB"/>
              </w:rPr>
            </w:pPr>
            <w:r w:rsidRPr="00732720">
              <w:rPr>
                <w:rFonts w:ascii="Arial" w:hAnsi="Arial" w:cs="Arial"/>
                <w:lang w:eastAsia="en-GB"/>
              </w:rPr>
              <w:t>Investigates care services/support</w:t>
            </w:r>
          </w:p>
        </w:tc>
        <w:tc>
          <w:tcPr>
            <w:tcW w:w="4508" w:type="dxa"/>
          </w:tcPr>
          <w:p w14:paraId="6CC16C8A" w14:textId="075F84FE" w:rsidR="00357D5F" w:rsidRPr="00732720" w:rsidRDefault="00357D5F" w:rsidP="00A406CA">
            <w:pPr>
              <w:spacing w:line="360" w:lineRule="auto"/>
              <w:jc w:val="center"/>
              <w:rPr>
                <w:rFonts w:ascii="Arial" w:hAnsi="Arial" w:cs="Arial"/>
                <w:lang w:eastAsia="en-GB"/>
              </w:rPr>
            </w:pPr>
            <w:r w:rsidRPr="00732720">
              <w:rPr>
                <w:rFonts w:ascii="Arial" w:hAnsi="Arial" w:cs="Arial"/>
                <w:lang w:eastAsia="en-GB"/>
              </w:rPr>
              <w:t>Pure clinical drug trials</w:t>
            </w:r>
          </w:p>
        </w:tc>
      </w:tr>
    </w:tbl>
    <w:p w14:paraId="35FAF99A" w14:textId="77777777" w:rsidR="00AC2FDB" w:rsidRDefault="00AC2FDB" w:rsidP="00732720">
      <w:pPr>
        <w:spacing w:after="100" w:afterAutospacing="1" w:line="360" w:lineRule="auto"/>
        <w:outlineLvl w:val="3"/>
        <w:rPr>
          <w:rFonts w:ascii="Arial" w:eastAsia="Times New Roman" w:hAnsi="Arial" w:cs="Arial"/>
          <w:b/>
          <w:bCs/>
          <w:kern w:val="0"/>
          <w:sz w:val="22"/>
          <w:szCs w:val="22"/>
          <w:lang w:eastAsia="en-GB"/>
          <w14:ligatures w14:val="none"/>
        </w:rPr>
      </w:pPr>
    </w:p>
    <w:p w14:paraId="3332C1D9" w14:textId="45DC782C" w:rsidR="003B2DA4" w:rsidRPr="003745B0" w:rsidRDefault="003B2DA4" w:rsidP="00732720">
      <w:pPr>
        <w:spacing w:after="100" w:afterAutospacing="1" w:line="360" w:lineRule="auto"/>
        <w:outlineLvl w:val="3"/>
        <w:rPr>
          <w:rFonts w:ascii="Arial" w:eastAsia="Times New Roman" w:hAnsi="Arial" w:cs="Arial"/>
          <w:b/>
          <w:bCs/>
          <w:kern w:val="0"/>
          <w:lang w:eastAsia="en-GB"/>
          <w14:ligatures w14:val="none"/>
        </w:rPr>
      </w:pPr>
      <w:r w:rsidRPr="003745B0">
        <w:rPr>
          <w:rFonts w:ascii="Arial" w:eastAsia="Times New Roman" w:hAnsi="Arial" w:cs="Arial"/>
          <w:b/>
          <w:bCs/>
          <w:kern w:val="0"/>
          <w:lang w:eastAsia="en-GB"/>
          <w14:ligatures w14:val="none"/>
        </w:rPr>
        <w:t>Detailed Rationale for Criteria</w:t>
      </w:r>
    </w:p>
    <w:p w14:paraId="26C4D9FA" w14:textId="3048676E" w:rsidR="000E3F50" w:rsidRPr="000E3F50" w:rsidRDefault="000E3F50" w:rsidP="000E3F50">
      <w:pPr>
        <w:pStyle w:val="NormalWeb"/>
        <w:spacing w:line="360" w:lineRule="auto"/>
        <w:rPr>
          <w:rFonts w:ascii="Arial" w:hAnsi="Arial" w:cs="Arial"/>
          <w:sz w:val="22"/>
          <w:szCs w:val="22"/>
        </w:rPr>
      </w:pPr>
      <w:r w:rsidRPr="000E3F50">
        <w:rPr>
          <w:rFonts w:ascii="Arial" w:hAnsi="Arial" w:cs="Arial"/>
          <w:b/>
          <w:bCs/>
          <w:sz w:val="22"/>
          <w:szCs w:val="22"/>
        </w:rPr>
        <w:t>Publication Window (2016–2026):</w:t>
      </w:r>
      <w:r w:rsidRPr="000E3F50">
        <w:rPr>
          <w:rFonts w:ascii="Arial" w:hAnsi="Arial" w:cs="Arial"/>
          <w:sz w:val="22"/>
          <w:szCs w:val="22"/>
        </w:rPr>
        <w:t xml:space="preserve"> Restricting the search to the last decade ensures that the synthesized evidence reflects current UK health policy reforms, particularly the shifting landscape of health and social care integration under the Health and Care Act 2022 and the creation of Integrated Care Boards (ICBs) (Charles et al., 2022; Department of Health and Social Care [DHSC], 2022).</w:t>
      </w:r>
    </w:p>
    <w:p w14:paraId="68EB2249" w14:textId="64B4ADB1" w:rsidR="000E3F50" w:rsidRPr="000E3F50" w:rsidRDefault="000E3F50" w:rsidP="000E3F50">
      <w:pPr>
        <w:pStyle w:val="NormalWeb"/>
        <w:spacing w:line="360" w:lineRule="auto"/>
        <w:rPr>
          <w:rFonts w:ascii="Arial" w:hAnsi="Arial" w:cs="Arial"/>
          <w:sz w:val="22"/>
          <w:szCs w:val="22"/>
        </w:rPr>
      </w:pPr>
      <w:r w:rsidRPr="000E3F50">
        <w:rPr>
          <w:rFonts w:ascii="Arial" w:hAnsi="Arial" w:cs="Arial"/>
          <w:b/>
          <w:bCs/>
          <w:sz w:val="22"/>
          <w:szCs w:val="22"/>
        </w:rPr>
        <w:t>Geographical Focus (UK):</w:t>
      </w:r>
      <w:r w:rsidRPr="000E3F50">
        <w:rPr>
          <w:rFonts w:ascii="Arial" w:hAnsi="Arial" w:cs="Arial"/>
          <w:sz w:val="22"/>
          <w:szCs w:val="22"/>
        </w:rPr>
        <w:t xml:space="preserve"> Healthcare systems are highly contextualized. Restricting studies primarily to the UK ensures that findings are directly applicable to the structure, funding mechanisms, and professional boundaries of the NHS and British local authorities (Bower, 2018; Walshe and Smith, 2021).</w:t>
      </w:r>
    </w:p>
    <w:p w14:paraId="38689830" w14:textId="5C5E8E0C" w:rsidR="000E3F50" w:rsidRPr="001E20CC" w:rsidRDefault="000E3F50" w:rsidP="001E20CC">
      <w:pPr>
        <w:pStyle w:val="NormalWeb"/>
        <w:spacing w:line="360" w:lineRule="auto"/>
        <w:rPr>
          <w:rFonts w:ascii="Arial" w:hAnsi="Arial" w:cs="Arial"/>
          <w:sz w:val="22"/>
          <w:szCs w:val="22"/>
        </w:rPr>
      </w:pPr>
      <w:r w:rsidRPr="000E3F50">
        <w:rPr>
          <w:rFonts w:ascii="Arial" w:hAnsi="Arial" w:cs="Arial"/>
          <w:b/>
          <w:bCs/>
          <w:sz w:val="22"/>
          <w:szCs w:val="22"/>
        </w:rPr>
        <w:t>Population Threshold aged 60 and over:</w:t>
      </w:r>
      <w:r w:rsidRPr="000E3F50">
        <w:rPr>
          <w:rFonts w:ascii="Arial" w:hAnsi="Arial" w:cs="Arial"/>
          <w:sz w:val="22"/>
          <w:szCs w:val="22"/>
        </w:rPr>
        <w:t xml:space="preserve"> This age bracket represents the threshold where geriatric syndromes, multi-sector care needs, and the transition toward social care dependency become highly pronounced (Oliver, 2021; Sinclair, 2021).</w:t>
      </w:r>
    </w:p>
    <w:p w14:paraId="641856F2" w14:textId="7D089F6D" w:rsidR="001E20CC" w:rsidRPr="001F3874" w:rsidRDefault="003B2DA4" w:rsidP="00D378D8">
      <w:pPr>
        <w:spacing w:after="100" w:afterAutospacing="1" w:line="360" w:lineRule="auto"/>
        <w:outlineLvl w:val="2"/>
        <w:rPr>
          <w:rFonts w:ascii="Arial" w:eastAsia="Times New Roman" w:hAnsi="Arial" w:cs="Arial"/>
          <w:kern w:val="0"/>
          <w:sz w:val="22"/>
          <w:szCs w:val="22"/>
          <w:lang w:eastAsia="en-GB"/>
          <w14:ligatures w14:val="none"/>
        </w:rPr>
      </w:pPr>
      <w:bookmarkStart w:id="16" w:name="_Toc235308632"/>
      <w:r w:rsidRPr="00732720">
        <w:rPr>
          <w:rFonts w:ascii="Arial" w:eastAsia="Times New Roman" w:hAnsi="Arial" w:cs="Arial"/>
          <w:b/>
          <w:bCs/>
          <w:kern w:val="0"/>
          <w:sz w:val="22"/>
          <w:szCs w:val="22"/>
          <w:lang w:eastAsia="en-GB"/>
          <w14:ligatures w14:val="none"/>
        </w:rPr>
        <w:t>Quality Appraisal</w:t>
      </w:r>
      <w:bookmarkEnd w:id="16"/>
      <w:r w:rsidR="00D378D8">
        <w:rPr>
          <w:rFonts w:ascii="Arial" w:eastAsia="Times New Roman" w:hAnsi="Arial" w:cs="Arial"/>
          <w:b/>
          <w:bCs/>
          <w:kern w:val="0"/>
          <w:sz w:val="22"/>
          <w:szCs w:val="22"/>
          <w:lang w:eastAsia="en-GB"/>
          <w14:ligatures w14:val="none"/>
        </w:rPr>
        <w:t xml:space="preserve"> - </w:t>
      </w:r>
      <w:r w:rsidR="001F3874" w:rsidRPr="001F3874">
        <w:rPr>
          <w:rFonts w:ascii="Arial" w:eastAsia="Times New Roman" w:hAnsi="Arial" w:cs="Arial"/>
          <w:kern w:val="0"/>
          <w:sz w:val="22"/>
          <w:szCs w:val="22"/>
          <w:lang w:eastAsia="en-GB"/>
          <w14:ligatures w14:val="none"/>
        </w:rPr>
        <w:t>All chosen studies will be subjected to methodological quality assessment using the Critical Appraisal Skills Programme (CASP) checklists to guarantee the synthesis is founded on reliable, high-quality evidence (CASP, 2018).</w:t>
      </w:r>
    </w:p>
    <w:p w14:paraId="31169B22" w14:textId="4D2B7BE3" w:rsidR="003B2DA4" w:rsidRPr="00732720" w:rsidRDefault="003B2DA4" w:rsidP="000E3F50">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Qualitative studies</w:t>
      </w:r>
      <w:r w:rsidR="000E3F50">
        <w:rPr>
          <w:rFonts w:ascii="Arial" w:eastAsia="Times New Roman" w:hAnsi="Arial" w:cs="Arial"/>
          <w:b/>
          <w:bCs/>
          <w:kern w:val="0"/>
          <w:sz w:val="22"/>
          <w:szCs w:val="22"/>
          <w:lang w:eastAsia="en-GB"/>
          <w14:ligatures w14:val="none"/>
        </w:rPr>
        <w:t xml:space="preserve"> -</w:t>
      </w:r>
      <w:r w:rsidRPr="00732720">
        <w:rPr>
          <w:rFonts w:ascii="Arial" w:eastAsia="Times New Roman" w:hAnsi="Arial" w:cs="Arial"/>
          <w:kern w:val="0"/>
          <w:sz w:val="22"/>
          <w:szCs w:val="22"/>
          <w:lang w:eastAsia="en-GB"/>
          <w14:ligatures w14:val="none"/>
        </w:rPr>
        <w:t xml:space="preserve"> will be appraised using the CASP Qualitative Checklist.</w:t>
      </w:r>
    </w:p>
    <w:p w14:paraId="18246B25" w14:textId="77777777" w:rsidR="00F53455" w:rsidRDefault="003B2DA4" w:rsidP="00732720">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Quantitative/Cohort studies</w:t>
      </w:r>
      <w:r w:rsidRPr="00732720">
        <w:rPr>
          <w:rFonts w:ascii="Arial" w:eastAsia="Times New Roman" w:hAnsi="Arial" w:cs="Arial"/>
          <w:kern w:val="0"/>
          <w:sz w:val="22"/>
          <w:szCs w:val="22"/>
          <w:lang w:eastAsia="en-GB"/>
          <w14:ligatures w14:val="none"/>
        </w:rPr>
        <w:t xml:space="preserve"> </w:t>
      </w:r>
      <w:r w:rsidR="000E3F50">
        <w:rPr>
          <w:rFonts w:ascii="Arial" w:eastAsia="Times New Roman" w:hAnsi="Arial" w:cs="Arial"/>
          <w:kern w:val="0"/>
          <w:sz w:val="22"/>
          <w:szCs w:val="22"/>
          <w:lang w:eastAsia="en-GB"/>
          <w14:ligatures w14:val="none"/>
        </w:rPr>
        <w:t xml:space="preserve">- </w:t>
      </w:r>
      <w:r w:rsidRPr="00732720">
        <w:rPr>
          <w:rFonts w:ascii="Arial" w:eastAsia="Times New Roman" w:hAnsi="Arial" w:cs="Arial"/>
          <w:kern w:val="0"/>
          <w:sz w:val="22"/>
          <w:szCs w:val="22"/>
          <w:lang w:eastAsia="en-GB"/>
          <w14:ligatures w14:val="none"/>
        </w:rPr>
        <w:t>will be appraised using the CASP Cohort Study Checklist.</w:t>
      </w:r>
    </w:p>
    <w:p w14:paraId="73B69EE7" w14:textId="50744914" w:rsidR="003B2DA4" w:rsidRDefault="00ED5D01" w:rsidP="00732720">
      <w:pPr>
        <w:spacing w:after="100" w:afterAutospacing="1" w:line="360" w:lineRule="auto"/>
        <w:rPr>
          <w:rFonts w:ascii="Arial" w:eastAsia="Times New Roman" w:hAnsi="Arial" w:cs="Arial"/>
          <w:kern w:val="0"/>
          <w:sz w:val="22"/>
          <w:szCs w:val="22"/>
          <w:lang w:eastAsia="en-GB"/>
          <w14:ligatures w14:val="none"/>
        </w:rPr>
      </w:pPr>
      <w:r w:rsidRPr="00ED5D01">
        <w:rPr>
          <w:rFonts w:ascii="Arial" w:eastAsia="Times New Roman" w:hAnsi="Arial" w:cs="Arial"/>
          <w:kern w:val="0"/>
          <w:sz w:val="22"/>
          <w:szCs w:val="22"/>
          <w:lang w:eastAsia="en-GB"/>
          <w14:ligatures w14:val="none"/>
        </w:rPr>
        <w:lastRenderedPageBreak/>
        <w:t>To guarantee a methodical assessment of their many components, any included Mixed-Methods research will be evaluated using the Mixed Methods Appraisal Tool (MMAT) (</w:t>
      </w:r>
      <w:proofErr w:type="spellStart"/>
      <w:r w:rsidRPr="00ED5D01">
        <w:rPr>
          <w:rFonts w:ascii="Arial" w:eastAsia="Times New Roman" w:hAnsi="Arial" w:cs="Arial"/>
          <w:kern w:val="0"/>
          <w:sz w:val="22"/>
          <w:szCs w:val="22"/>
          <w:lang w:eastAsia="en-GB"/>
          <w14:ligatures w14:val="none"/>
        </w:rPr>
        <w:t>Pluye</w:t>
      </w:r>
      <w:proofErr w:type="spellEnd"/>
      <w:r w:rsidRPr="00ED5D01">
        <w:rPr>
          <w:rFonts w:ascii="Arial" w:eastAsia="Times New Roman" w:hAnsi="Arial" w:cs="Arial"/>
          <w:kern w:val="0"/>
          <w:sz w:val="22"/>
          <w:szCs w:val="22"/>
          <w:lang w:eastAsia="en-GB"/>
          <w14:ligatures w14:val="none"/>
        </w:rPr>
        <w:t xml:space="preserve"> et al., 2011).</w:t>
      </w:r>
      <w:r>
        <w:rPr>
          <w:rFonts w:ascii="Arial" w:eastAsia="Times New Roman" w:hAnsi="Arial" w:cs="Arial"/>
          <w:kern w:val="0"/>
          <w:sz w:val="22"/>
          <w:szCs w:val="22"/>
          <w:lang w:eastAsia="en-GB"/>
          <w14:ligatures w14:val="none"/>
        </w:rPr>
        <w:t xml:space="preserve"> </w:t>
      </w:r>
      <w:proofErr w:type="gramStart"/>
      <w:r w:rsidR="003B2DA4" w:rsidRPr="00732720">
        <w:rPr>
          <w:rFonts w:ascii="Arial" w:eastAsia="Times New Roman" w:hAnsi="Arial" w:cs="Arial"/>
          <w:kern w:val="0"/>
          <w:sz w:val="22"/>
          <w:szCs w:val="22"/>
          <w:lang w:eastAsia="en-GB"/>
          <w14:ligatures w14:val="none"/>
        </w:rPr>
        <w:t>No</w:t>
      </w:r>
      <w:proofErr w:type="gramEnd"/>
      <w:r w:rsidR="003B2DA4" w:rsidRPr="00732720">
        <w:rPr>
          <w:rFonts w:ascii="Arial" w:eastAsia="Times New Roman" w:hAnsi="Arial" w:cs="Arial"/>
          <w:kern w:val="0"/>
          <w:sz w:val="22"/>
          <w:szCs w:val="22"/>
          <w:lang w:eastAsia="en-GB"/>
          <w14:ligatures w14:val="none"/>
        </w:rPr>
        <w:t xml:space="preserve"> study will be excluded solely on the basis of a </w:t>
      </w:r>
      <w:proofErr w:type="gramStart"/>
      <w:r w:rsidR="003B2DA4" w:rsidRPr="00732720">
        <w:rPr>
          <w:rFonts w:ascii="Arial" w:eastAsia="Times New Roman" w:hAnsi="Arial" w:cs="Arial"/>
          <w:kern w:val="0"/>
          <w:sz w:val="22"/>
          <w:szCs w:val="22"/>
          <w:lang w:eastAsia="en-GB"/>
          <w14:ligatures w14:val="none"/>
        </w:rPr>
        <w:t>low quality</w:t>
      </w:r>
      <w:proofErr w:type="gramEnd"/>
      <w:r w:rsidR="003B2DA4" w:rsidRPr="00732720">
        <w:rPr>
          <w:rFonts w:ascii="Arial" w:eastAsia="Times New Roman" w:hAnsi="Arial" w:cs="Arial"/>
          <w:kern w:val="0"/>
          <w:sz w:val="22"/>
          <w:szCs w:val="22"/>
          <w:lang w:eastAsia="en-GB"/>
          <w14:ligatures w14:val="none"/>
        </w:rPr>
        <w:t xml:space="preserve"> score, but the appraisal findings will be explicitly integrated into the thematic synthesis to discuss the strength of the evidence.</w:t>
      </w:r>
    </w:p>
    <w:p w14:paraId="32022DB4" w14:textId="77777777" w:rsidR="00035022" w:rsidRPr="00732720" w:rsidRDefault="00035022" w:rsidP="00732720">
      <w:pPr>
        <w:spacing w:after="100" w:afterAutospacing="1" w:line="360" w:lineRule="auto"/>
        <w:rPr>
          <w:rFonts w:ascii="Arial" w:eastAsia="Times New Roman" w:hAnsi="Arial" w:cs="Arial"/>
          <w:kern w:val="0"/>
          <w:sz w:val="22"/>
          <w:szCs w:val="22"/>
          <w:lang w:eastAsia="en-GB"/>
          <w14:ligatures w14:val="none"/>
        </w:rPr>
      </w:pPr>
    </w:p>
    <w:p w14:paraId="18E8CCE5" w14:textId="54C6AE03" w:rsidR="003B2DA4" w:rsidRPr="00D378D8" w:rsidRDefault="003B2DA4" w:rsidP="00D378D8">
      <w:pPr>
        <w:spacing w:after="100" w:afterAutospacing="1" w:line="360" w:lineRule="auto"/>
        <w:outlineLvl w:val="2"/>
        <w:rPr>
          <w:rFonts w:ascii="Arial" w:eastAsia="Times New Roman" w:hAnsi="Arial" w:cs="Arial"/>
          <w:b/>
          <w:bCs/>
          <w:kern w:val="0"/>
          <w:sz w:val="22"/>
          <w:szCs w:val="22"/>
          <w:lang w:eastAsia="en-GB"/>
          <w14:ligatures w14:val="none"/>
        </w:rPr>
      </w:pPr>
      <w:bookmarkStart w:id="17" w:name="_Toc235308633"/>
      <w:r w:rsidRPr="003745B0">
        <w:rPr>
          <w:rFonts w:ascii="Arial" w:eastAsia="Times New Roman" w:hAnsi="Arial" w:cs="Arial"/>
          <w:b/>
          <w:bCs/>
          <w:kern w:val="0"/>
          <w:lang w:eastAsia="en-GB"/>
          <w14:ligatures w14:val="none"/>
        </w:rPr>
        <w:t>Data Extraction</w:t>
      </w:r>
      <w:bookmarkEnd w:id="17"/>
      <w:r w:rsidR="00D378D8">
        <w:rPr>
          <w:rFonts w:ascii="Arial" w:eastAsia="Times New Roman" w:hAnsi="Arial" w:cs="Arial"/>
          <w:b/>
          <w:bCs/>
          <w:kern w:val="0"/>
          <w:sz w:val="22"/>
          <w:szCs w:val="22"/>
          <w:lang w:eastAsia="en-GB"/>
          <w14:ligatures w14:val="none"/>
        </w:rPr>
        <w:t xml:space="preserve"> - </w:t>
      </w:r>
      <w:r w:rsidRPr="00732720">
        <w:rPr>
          <w:rFonts w:ascii="Arial" w:eastAsia="Times New Roman" w:hAnsi="Arial" w:cs="Arial"/>
          <w:kern w:val="0"/>
          <w:sz w:val="22"/>
          <w:szCs w:val="22"/>
          <w:lang w:eastAsia="en-GB"/>
          <w14:ligatures w14:val="none"/>
        </w:rPr>
        <w:t>Data from the selected studies will be compiled into a standardized, pre-piloted data extraction table, recording:</w:t>
      </w:r>
    </w:p>
    <w:p w14:paraId="36092CBB" w14:textId="77777777" w:rsidR="003B2DA4" w:rsidRPr="00732720" w:rsidRDefault="003B2DA4" w:rsidP="00732720">
      <w:pPr>
        <w:numPr>
          <w:ilvl w:val="0"/>
          <w:numId w:val="10"/>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Study Identification:</w:t>
      </w:r>
      <w:r w:rsidRPr="00732720">
        <w:rPr>
          <w:rFonts w:ascii="Arial" w:eastAsia="Times New Roman" w:hAnsi="Arial" w:cs="Arial"/>
          <w:kern w:val="0"/>
          <w:sz w:val="22"/>
          <w:szCs w:val="22"/>
          <w:lang w:eastAsia="en-GB"/>
          <w14:ligatures w14:val="none"/>
        </w:rPr>
        <w:t xml:space="preserve"> Author(s), year of publication, UK nation/region.</w:t>
      </w:r>
    </w:p>
    <w:p w14:paraId="1905DCF9" w14:textId="11AC3E0D" w:rsidR="003B2DA4" w:rsidRPr="00732720" w:rsidRDefault="007B15E2" w:rsidP="00732720">
      <w:pPr>
        <w:numPr>
          <w:ilvl w:val="0"/>
          <w:numId w:val="10"/>
        </w:numPr>
        <w:spacing w:after="100" w:afterAutospacing="1" w:line="360" w:lineRule="auto"/>
        <w:rPr>
          <w:rFonts w:ascii="Arial" w:eastAsia="Times New Roman" w:hAnsi="Arial" w:cs="Arial"/>
          <w:kern w:val="0"/>
          <w:sz w:val="22"/>
          <w:szCs w:val="22"/>
          <w:lang w:eastAsia="en-GB"/>
          <w14:ligatures w14:val="none"/>
        </w:rPr>
      </w:pPr>
      <w:r w:rsidRPr="007B15E2">
        <w:rPr>
          <w:rFonts w:ascii="Arial" w:eastAsia="Times New Roman" w:hAnsi="Arial" w:cs="Arial"/>
          <w:b/>
          <w:bCs/>
          <w:kern w:val="0"/>
          <w:sz w:val="22"/>
          <w:szCs w:val="22"/>
          <w:lang w:eastAsia="en-GB"/>
          <w14:ligatures w14:val="none"/>
        </w:rPr>
        <w:t>Methodology:</w:t>
      </w:r>
      <w:r w:rsidRPr="007B15E2">
        <w:rPr>
          <w:rFonts w:ascii="Arial" w:eastAsia="Times New Roman" w:hAnsi="Arial" w:cs="Arial"/>
          <w:kern w:val="0"/>
          <w:sz w:val="22"/>
          <w:szCs w:val="22"/>
          <w:lang w:eastAsia="en-GB"/>
          <w14:ligatures w14:val="none"/>
        </w:rPr>
        <w:t xml:space="preserve"> Setting, data gathering techniques, sample size, and study design.</w:t>
      </w:r>
    </w:p>
    <w:p w14:paraId="10FB0A89" w14:textId="77777777" w:rsidR="003B2DA4" w:rsidRPr="00732720" w:rsidRDefault="003B2DA4" w:rsidP="00732720">
      <w:pPr>
        <w:numPr>
          <w:ilvl w:val="0"/>
          <w:numId w:val="10"/>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Participant Demographics:</w:t>
      </w:r>
      <w:r w:rsidRPr="00732720">
        <w:rPr>
          <w:rFonts w:ascii="Arial" w:eastAsia="Times New Roman" w:hAnsi="Arial" w:cs="Arial"/>
          <w:kern w:val="0"/>
          <w:sz w:val="22"/>
          <w:szCs w:val="22"/>
          <w:lang w:eastAsia="en-GB"/>
          <w14:ligatures w14:val="none"/>
        </w:rPr>
        <w:t xml:space="preserve"> Mean age, gender, ethnicity, duration of T2DM, comorbidities.</w:t>
      </w:r>
    </w:p>
    <w:p w14:paraId="09CFE797" w14:textId="77777777" w:rsidR="003B2DA4" w:rsidRPr="00732720" w:rsidRDefault="003B2DA4" w:rsidP="00732720">
      <w:pPr>
        <w:numPr>
          <w:ilvl w:val="0"/>
          <w:numId w:val="10"/>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Exposure Details:</w:t>
      </w:r>
      <w:r w:rsidRPr="00732720">
        <w:rPr>
          <w:rFonts w:ascii="Arial" w:eastAsia="Times New Roman" w:hAnsi="Arial" w:cs="Arial"/>
          <w:kern w:val="0"/>
          <w:sz w:val="22"/>
          <w:szCs w:val="22"/>
          <w:lang w:eastAsia="en-GB"/>
          <w14:ligatures w14:val="none"/>
        </w:rPr>
        <w:t xml:space="preserve"> Type of health/social care service or integration model studied.</w:t>
      </w:r>
    </w:p>
    <w:p w14:paraId="07F439B7" w14:textId="77777777" w:rsidR="003B2DA4" w:rsidRPr="00732720" w:rsidRDefault="003B2DA4" w:rsidP="00732720">
      <w:pPr>
        <w:numPr>
          <w:ilvl w:val="0"/>
          <w:numId w:val="10"/>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Key Findings:</w:t>
      </w:r>
      <w:r w:rsidRPr="00732720">
        <w:rPr>
          <w:rFonts w:ascii="Arial" w:eastAsia="Times New Roman" w:hAnsi="Arial" w:cs="Arial"/>
          <w:kern w:val="0"/>
          <w:sz w:val="22"/>
          <w:szCs w:val="22"/>
          <w:lang w:eastAsia="en-GB"/>
          <w14:ligatures w14:val="none"/>
        </w:rPr>
        <w:t xml:space="preserve"> Qualitative themes, quantitative outcomes, barriers/facilitators identified.</w:t>
      </w:r>
    </w:p>
    <w:p w14:paraId="665DA07D" w14:textId="6BC2C964" w:rsidR="001E20CC" w:rsidRDefault="003B2DA4" w:rsidP="000B591F">
      <w:pPr>
        <w:numPr>
          <w:ilvl w:val="0"/>
          <w:numId w:val="10"/>
        </w:num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Quality Rating:</w:t>
      </w:r>
      <w:r w:rsidRPr="00732720">
        <w:rPr>
          <w:rFonts w:ascii="Arial" w:eastAsia="Times New Roman" w:hAnsi="Arial" w:cs="Arial"/>
          <w:kern w:val="0"/>
          <w:sz w:val="22"/>
          <w:szCs w:val="22"/>
          <w:lang w:eastAsia="en-GB"/>
          <w14:ligatures w14:val="none"/>
        </w:rPr>
        <w:t xml:space="preserve"> Summary of the CASP/MMAT evaluation.</w:t>
      </w:r>
    </w:p>
    <w:p w14:paraId="5971B28D" w14:textId="77777777" w:rsidR="00CE59F5" w:rsidRPr="000B591F" w:rsidRDefault="00CE59F5" w:rsidP="00CE59F5">
      <w:pPr>
        <w:spacing w:after="100" w:afterAutospacing="1" w:line="360" w:lineRule="auto"/>
        <w:rPr>
          <w:rFonts w:ascii="Arial" w:eastAsia="Times New Roman" w:hAnsi="Arial" w:cs="Arial"/>
          <w:kern w:val="0"/>
          <w:sz w:val="22"/>
          <w:szCs w:val="22"/>
          <w:lang w:eastAsia="en-GB"/>
          <w14:ligatures w14:val="none"/>
        </w:rPr>
      </w:pPr>
    </w:p>
    <w:p w14:paraId="0720610E" w14:textId="4C205F0E" w:rsidR="003B2DA4" w:rsidRPr="00D378D8" w:rsidRDefault="003B2DA4" w:rsidP="00D378D8">
      <w:pPr>
        <w:spacing w:after="100" w:afterAutospacing="1" w:line="360" w:lineRule="auto"/>
        <w:outlineLvl w:val="2"/>
        <w:rPr>
          <w:rFonts w:ascii="Arial" w:eastAsia="Times New Roman" w:hAnsi="Arial" w:cs="Arial"/>
          <w:b/>
          <w:bCs/>
          <w:kern w:val="0"/>
          <w:sz w:val="22"/>
          <w:szCs w:val="22"/>
          <w:lang w:eastAsia="en-GB"/>
          <w14:ligatures w14:val="none"/>
        </w:rPr>
      </w:pPr>
      <w:bookmarkStart w:id="18" w:name="_Toc235308634"/>
      <w:r w:rsidRPr="003745B0">
        <w:rPr>
          <w:rFonts w:ascii="Arial" w:eastAsia="Times New Roman" w:hAnsi="Arial" w:cs="Arial"/>
          <w:b/>
          <w:bCs/>
          <w:kern w:val="0"/>
          <w:lang w:eastAsia="en-GB"/>
          <w14:ligatures w14:val="none"/>
        </w:rPr>
        <w:t>Data Analysis (Thematic Synthesis)</w:t>
      </w:r>
      <w:bookmarkEnd w:id="18"/>
      <w:r w:rsidR="00D378D8">
        <w:rPr>
          <w:rFonts w:ascii="Arial" w:eastAsia="Times New Roman" w:hAnsi="Arial" w:cs="Arial"/>
          <w:b/>
          <w:bCs/>
          <w:kern w:val="0"/>
          <w:sz w:val="22"/>
          <w:szCs w:val="22"/>
          <w:lang w:eastAsia="en-GB"/>
          <w14:ligatures w14:val="none"/>
        </w:rPr>
        <w:t xml:space="preserve"> - </w:t>
      </w:r>
      <w:r w:rsidRPr="00732720">
        <w:rPr>
          <w:rFonts w:ascii="Arial" w:eastAsia="Times New Roman" w:hAnsi="Arial" w:cs="Arial"/>
          <w:kern w:val="0"/>
          <w:sz w:val="22"/>
          <w:szCs w:val="22"/>
          <w:lang w:eastAsia="en-GB"/>
          <w14:ligatures w14:val="none"/>
        </w:rPr>
        <w:t xml:space="preserve">Because this review seeks to integrate diverse study designs (qualitative, quantitative, and </w:t>
      </w:r>
      <w:r w:rsidR="00DA31EF" w:rsidRPr="00732720">
        <w:rPr>
          <w:rFonts w:ascii="Arial" w:eastAsia="Times New Roman" w:hAnsi="Arial" w:cs="Arial"/>
          <w:kern w:val="0"/>
          <w:sz w:val="22"/>
          <w:szCs w:val="22"/>
          <w:lang w:eastAsia="en-GB"/>
          <w14:ligatures w14:val="none"/>
        </w:rPr>
        <w:t>mixed methods</w:t>
      </w:r>
      <w:r w:rsidRPr="00732720">
        <w:rPr>
          <w:rFonts w:ascii="Arial" w:eastAsia="Times New Roman" w:hAnsi="Arial" w:cs="Arial"/>
          <w:kern w:val="0"/>
          <w:sz w:val="22"/>
          <w:szCs w:val="22"/>
          <w:lang w:eastAsia="en-GB"/>
          <w14:ligatures w14:val="none"/>
        </w:rPr>
        <w:t>) to explore lived experiences and service models, a Thematic Synthesis following the methodology of Thomas and Harden (2008) will be conducted. This approach extends Braun and Clarke's (2021) thematic analysis into systematic reviews and consists of three stages:</w:t>
      </w:r>
    </w:p>
    <w:p w14:paraId="1CB27837" w14:textId="77777777" w:rsidR="00847DBC" w:rsidRPr="00847DBC" w:rsidRDefault="00847DBC" w:rsidP="00847DBC">
      <w:pPr>
        <w:spacing w:after="100" w:afterAutospacing="1" w:line="360" w:lineRule="auto"/>
        <w:outlineLvl w:val="1"/>
        <w:rPr>
          <w:rFonts w:ascii="Arial" w:eastAsia="Times New Roman" w:hAnsi="Arial" w:cs="Arial"/>
          <w:kern w:val="0"/>
          <w:lang w:eastAsia="en-GB"/>
          <w14:ligatures w14:val="none"/>
        </w:rPr>
      </w:pPr>
      <w:bookmarkStart w:id="19" w:name="_Toc235308635"/>
      <w:r w:rsidRPr="00847DBC">
        <w:rPr>
          <w:rFonts w:ascii="Arial" w:eastAsia="Times New Roman" w:hAnsi="Arial" w:cs="Arial"/>
          <w:kern w:val="0"/>
          <w:lang w:eastAsia="en-GB"/>
          <w14:ligatures w14:val="none"/>
        </w:rPr>
        <w:t>1</w:t>
      </w:r>
      <w:r w:rsidRPr="00847DBC">
        <w:rPr>
          <w:rFonts w:ascii="Arial" w:eastAsia="Times New Roman" w:hAnsi="Arial" w:cs="Arial"/>
          <w:b/>
          <w:bCs/>
          <w:kern w:val="0"/>
          <w:lang w:eastAsia="en-GB"/>
          <w14:ligatures w14:val="none"/>
        </w:rPr>
        <w:t>. Line-by-Line Coding:</w:t>
      </w:r>
      <w:r w:rsidRPr="00847DBC">
        <w:rPr>
          <w:rFonts w:ascii="Arial" w:eastAsia="Times New Roman" w:hAnsi="Arial" w:cs="Arial"/>
          <w:kern w:val="0"/>
          <w:lang w:eastAsia="en-GB"/>
          <w14:ligatures w14:val="none"/>
        </w:rPr>
        <w:t xml:space="preserve"> Coding each included paper's findings/results section.</w:t>
      </w:r>
    </w:p>
    <w:p w14:paraId="05BA918D" w14:textId="77777777" w:rsidR="00847DBC" w:rsidRPr="00847DBC" w:rsidRDefault="00847DBC" w:rsidP="00847DBC">
      <w:pPr>
        <w:spacing w:after="100" w:afterAutospacing="1" w:line="360" w:lineRule="auto"/>
        <w:outlineLvl w:val="1"/>
        <w:rPr>
          <w:rFonts w:ascii="Arial" w:eastAsia="Times New Roman" w:hAnsi="Arial" w:cs="Arial"/>
          <w:kern w:val="0"/>
          <w:lang w:eastAsia="en-GB"/>
          <w14:ligatures w14:val="none"/>
        </w:rPr>
      </w:pPr>
      <w:r w:rsidRPr="00847DBC">
        <w:rPr>
          <w:rFonts w:ascii="Arial" w:eastAsia="Times New Roman" w:hAnsi="Arial" w:cs="Arial"/>
          <w:kern w:val="0"/>
          <w:lang w:eastAsia="en-GB"/>
          <w14:ligatures w14:val="none"/>
        </w:rPr>
        <w:t xml:space="preserve">2. </w:t>
      </w:r>
      <w:r w:rsidRPr="00847DBC">
        <w:rPr>
          <w:rFonts w:ascii="Arial" w:eastAsia="Times New Roman" w:hAnsi="Arial" w:cs="Arial"/>
          <w:b/>
          <w:bCs/>
          <w:kern w:val="0"/>
          <w:lang w:eastAsia="en-GB"/>
          <w14:ligatures w14:val="none"/>
        </w:rPr>
        <w:t>Creating Descriptive Themes:</w:t>
      </w:r>
      <w:r w:rsidRPr="00847DBC">
        <w:rPr>
          <w:rFonts w:ascii="Arial" w:eastAsia="Times New Roman" w:hAnsi="Arial" w:cs="Arial"/>
          <w:kern w:val="0"/>
          <w:lang w:eastAsia="en-GB"/>
          <w14:ligatures w14:val="none"/>
        </w:rPr>
        <w:t xml:space="preserve"> Organizing codes according to shared concepts.</w:t>
      </w:r>
    </w:p>
    <w:p w14:paraId="7A489A41" w14:textId="616E9135" w:rsidR="001F3874" w:rsidRPr="00847DBC" w:rsidRDefault="00847DBC" w:rsidP="00847DBC">
      <w:pPr>
        <w:spacing w:after="100" w:afterAutospacing="1" w:line="360" w:lineRule="auto"/>
        <w:outlineLvl w:val="1"/>
        <w:rPr>
          <w:rFonts w:ascii="Arial" w:eastAsia="Times New Roman" w:hAnsi="Arial" w:cs="Arial"/>
          <w:kern w:val="0"/>
          <w:lang w:eastAsia="en-GB"/>
          <w14:ligatures w14:val="none"/>
        </w:rPr>
      </w:pPr>
      <w:r w:rsidRPr="00847DBC">
        <w:rPr>
          <w:rFonts w:ascii="Arial" w:eastAsia="Times New Roman" w:hAnsi="Arial" w:cs="Arial"/>
          <w:kern w:val="0"/>
          <w:lang w:eastAsia="en-GB"/>
          <w14:ligatures w14:val="none"/>
        </w:rPr>
        <w:t xml:space="preserve">3. </w:t>
      </w:r>
      <w:r w:rsidRPr="00847DBC">
        <w:rPr>
          <w:rFonts w:ascii="Arial" w:eastAsia="Times New Roman" w:hAnsi="Arial" w:cs="Arial"/>
          <w:b/>
          <w:bCs/>
          <w:kern w:val="0"/>
          <w:lang w:eastAsia="en-GB"/>
          <w14:ligatures w14:val="none"/>
        </w:rPr>
        <w:t>Creating Analytical Themes:</w:t>
      </w:r>
      <w:r w:rsidRPr="00847DBC">
        <w:rPr>
          <w:rFonts w:ascii="Arial" w:eastAsia="Times New Roman" w:hAnsi="Arial" w:cs="Arial"/>
          <w:kern w:val="0"/>
          <w:lang w:eastAsia="en-GB"/>
          <w14:ligatures w14:val="none"/>
        </w:rPr>
        <w:t xml:space="preserve"> Going beyond the original data to provide fresh interpretations that directly address the goals of the study (e.g., identifying structural hurdles and service accomplishments).</w:t>
      </w:r>
    </w:p>
    <w:p w14:paraId="79DB7DCB" w14:textId="51076172" w:rsidR="003C11FE" w:rsidRPr="00ED5D01" w:rsidRDefault="003B2DA4" w:rsidP="00D378D8">
      <w:pPr>
        <w:spacing w:after="100" w:afterAutospacing="1" w:line="360" w:lineRule="auto"/>
        <w:outlineLvl w:val="1"/>
        <w:rPr>
          <w:rFonts w:ascii="Arial" w:hAnsi="Arial" w:cs="Arial"/>
          <w:lang w:eastAsia="en-GB"/>
        </w:rPr>
      </w:pPr>
      <w:r w:rsidRPr="003745B0">
        <w:rPr>
          <w:rFonts w:ascii="Arial" w:eastAsia="Times New Roman" w:hAnsi="Arial" w:cs="Arial"/>
          <w:b/>
          <w:bCs/>
          <w:kern w:val="0"/>
          <w:lang w:eastAsia="en-GB"/>
          <w14:ligatures w14:val="none"/>
        </w:rPr>
        <w:t>Ethical Considerations</w:t>
      </w:r>
      <w:bookmarkEnd w:id="19"/>
      <w:r w:rsidR="00D378D8">
        <w:rPr>
          <w:rFonts w:ascii="Arial" w:eastAsia="Times New Roman" w:hAnsi="Arial" w:cs="Arial"/>
          <w:b/>
          <w:bCs/>
          <w:kern w:val="0"/>
          <w:sz w:val="22"/>
          <w:szCs w:val="22"/>
          <w:lang w:eastAsia="en-GB"/>
          <w14:ligatures w14:val="none"/>
        </w:rPr>
        <w:t xml:space="preserve"> - </w:t>
      </w:r>
      <w:r w:rsidR="00103CBC" w:rsidRPr="00732720">
        <w:rPr>
          <w:rFonts w:ascii="Arial" w:hAnsi="Arial" w:cs="Arial"/>
          <w:lang w:eastAsia="en-GB"/>
        </w:rPr>
        <w:t xml:space="preserve">Because this study uses secondary data from published literature, it does not require formal NHS or university institutional research ethics </w:t>
      </w:r>
      <w:r w:rsidR="00103CBC" w:rsidRPr="00732720">
        <w:rPr>
          <w:rFonts w:ascii="Arial" w:hAnsi="Arial" w:cs="Arial"/>
          <w:lang w:eastAsia="en-GB"/>
        </w:rPr>
        <w:lastRenderedPageBreak/>
        <w:t>committee approval (National Research Ethics Service [NRES], 2011). However, Level 7 research requires strict adherence to broader, rigorous ethical principles:</w:t>
      </w:r>
      <w:r w:rsidR="00ED5D01">
        <w:rPr>
          <w:rFonts w:ascii="Arial" w:hAnsi="Arial" w:cs="Arial"/>
          <w:lang w:eastAsia="en-GB"/>
        </w:rPr>
        <w:t xml:space="preserve"> </w:t>
      </w:r>
    </w:p>
    <w:p w14:paraId="72C68E62" w14:textId="309EB682" w:rsidR="003C11FE" w:rsidRDefault="00103CBC" w:rsidP="00732720">
      <w:pPr>
        <w:spacing w:line="360" w:lineRule="auto"/>
        <w:rPr>
          <w:rFonts w:ascii="Arial" w:hAnsi="Arial" w:cs="Arial"/>
          <w:lang w:eastAsia="en-GB"/>
        </w:rPr>
      </w:pPr>
      <w:r w:rsidRPr="003C11FE">
        <w:rPr>
          <w:rFonts w:ascii="Arial" w:hAnsi="Arial" w:cs="Arial"/>
          <w:b/>
          <w:bCs/>
          <w:lang w:eastAsia="en-GB"/>
        </w:rPr>
        <w:t>Academic Integrity and Avoidance of Plagiarism</w:t>
      </w:r>
      <w:r w:rsidRPr="00732720">
        <w:rPr>
          <w:rFonts w:ascii="Arial" w:hAnsi="Arial" w:cs="Arial"/>
          <w:lang w:eastAsia="en-GB"/>
        </w:rPr>
        <w:t>: All ideas, data, and direct quotes will be meticulously cited using the Harvard referencing system. This maintains academic transparency and respects intellectual property rights, ensuring a clear distinction between the researcher's voice and existing data (Giri and Preece, 2020).</w:t>
      </w:r>
      <w:r w:rsidR="00D378D8">
        <w:rPr>
          <w:rFonts w:ascii="Arial" w:hAnsi="Arial" w:cs="Arial"/>
          <w:lang w:eastAsia="en-GB"/>
        </w:rPr>
        <w:t xml:space="preserve"> </w:t>
      </w:r>
    </w:p>
    <w:p w14:paraId="15E27150" w14:textId="77777777" w:rsidR="00F53455" w:rsidRPr="00732720" w:rsidRDefault="00F53455" w:rsidP="00732720">
      <w:pPr>
        <w:spacing w:line="360" w:lineRule="auto"/>
        <w:rPr>
          <w:rFonts w:ascii="Arial" w:hAnsi="Arial" w:cs="Arial"/>
          <w:lang w:eastAsia="en-GB"/>
        </w:rPr>
      </w:pPr>
    </w:p>
    <w:p w14:paraId="34046335" w14:textId="572272FA" w:rsidR="003C11FE" w:rsidRDefault="00103CBC" w:rsidP="00732720">
      <w:pPr>
        <w:spacing w:line="360" w:lineRule="auto"/>
        <w:rPr>
          <w:rFonts w:ascii="Arial" w:hAnsi="Arial" w:cs="Arial"/>
          <w:lang w:eastAsia="en-GB"/>
        </w:rPr>
      </w:pPr>
      <w:r w:rsidRPr="003C11FE">
        <w:rPr>
          <w:rFonts w:ascii="Arial" w:hAnsi="Arial" w:cs="Arial"/>
          <w:b/>
          <w:bCs/>
          <w:lang w:eastAsia="en-GB"/>
        </w:rPr>
        <w:t>Scientific Integrity and Minimal Bias</w:t>
      </w:r>
      <w:r w:rsidRPr="00732720">
        <w:rPr>
          <w:rFonts w:ascii="Arial" w:hAnsi="Arial" w:cs="Arial"/>
          <w:lang w:eastAsia="en-GB"/>
        </w:rPr>
        <w:t>: The review will avoid "cherry-picking" evidence to support a preconceived narrative. Data will be extracted and reported transparently, and studies presenting conflicting or negative results will be synthesized with equal weight to prevent reporting bias (Page et al., 2021; Wager and Wylam, 2011).</w:t>
      </w:r>
    </w:p>
    <w:p w14:paraId="5BE1674A" w14:textId="77777777" w:rsidR="000B591F" w:rsidRPr="00732720" w:rsidRDefault="000B591F" w:rsidP="00732720">
      <w:pPr>
        <w:spacing w:line="360" w:lineRule="auto"/>
        <w:rPr>
          <w:rFonts w:ascii="Arial" w:hAnsi="Arial" w:cs="Arial"/>
          <w:lang w:eastAsia="en-GB"/>
        </w:rPr>
      </w:pPr>
    </w:p>
    <w:p w14:paraId="2F7FD076" w14:textId="623B4863" w:rsidR="00103CBC" w:rsidRPr="00732720" w:rsidRDefault="00103CBC" w:rsidP="00732720">
      <w:pPr>
        <w:spacing w:line="360" w:lineRule="auto"/>
        <w:rPr>
          <w:rFonts w:ascii="Arial" w:hAnsi="Arial" w:cs="Arial"/>
          <w:lang w:eastAsia="en-GB"/>
        </w:rPr>
      </w:pPr>
      <w:r w:rsidRPr="003C11FE">
        <w:rPr>
          <w:rFonts w:ascii="Arial" w:hAnsi="Arial" w:cs="Arial"/>
          <w:b/>
          <w:bCs/>
          <w:lang w:eastAsia="en-GB"/>
        </w:rPr>
        <w:t>Dignity in Representation and Secondary Anonymity:</w:t>
      </w:r>
      <w:r w:rsidRPr="00732720">
        <w:rPr>
          <w:rFonts w:ascii="Arial" w:hAnsi="Arial" w:cs="Arial"/>
          <w:lang w:eastAsia="en-GB"/>
        </w:rPr>
        <w:t xml:space="preserve"> When reporting qualitative quotes extracted from primary research participants, care will be taken to contextualize their experiences respectfully. This honours the original participants' voices while strictly maintaining the secondary anonymity and confidentiality originally preserved by the primary authors (</w:t>
      </w:r>
      <w:proofErr w:type="spellStart"/>
      <w:r w:rsidRPr="00732720">
        <w:rPr>
          <w:rFonts w:ascii="Arial" w:hAnsi="Arial" w:cs="Arial"/>
          <w:lang w:eastAsia="en-GB"/>
        </w:rPr>
        <w:t>Surmiak</w:t>
      </w:r>
      <w:proofErr w:type="spellEnd"/>
      <w:r w:rsidRPr="00732720">
        <w:rPr>
          <w:rFonts w:ascii="Arial" w:hAnsi="Arial" w:cs="Arial"/>
          <w:lang w:eastAsia="en-GB"/>
        </w:rPr>
        <w:t>, 2020).</w:t>
      </w:r>
    </w:p>
    <w:p w14:paraId="77D48008" w14:textId="77777777" w:rsidR="00AB4B21" w:rsidRPr="00732720" w:rsidRDefault="00AB4B21" w:rsidP="00732720">
      <w:pPr>
        <w:spacing w:line="360" w:lineRule="auto"/>
        <w:rPr>
          <w:rFonts w:ascii="Arial" w:hAnsi="Arial" w:cs="Arial"/>
          <w:lang w:eastAsia="en-GB"/>
        </w:rPr>
      </w:pPr>
    </w:p>
    <w:p w14:paraId="60AF3473" w14:textId="2ADCE7F6" w:rsidR="00DE5F86" w:rsidRDefault="003B2DA4" w:rsidP="00AA788D">
      <w:pPr>
        <w:spacing w:after="100" w:afterAutospacing="1" w:line="360" w:lineRule="auto"/>
        <w:outlineLvl w:val="1"/>
        <w:rPr>
          <w:rFonts w:ascii="Arial" w:eastAsia="Times New Roman" w:hAnsi="Arial" w:cs="Arial"/>
          <w:kern w:val="0"/>
          <w:sz w:val="22"/>
          <w:szCs w:val="22"/>
          <w:lang w:eastAsia="en-GB"/>
          <w14:ligatures w14:val="none"/>
        </w:rPr>
      </w:pPr>
      <w:bookmarkStart w:id="20" w:name="_Toc235308636"/>
      <w:r w:rsidRPr="003745B0">
        <w:rPr>
          <w:rFonts w:ascii="Arial" w:eastAsia="Times New Roman" w:hAnsi="Arial" w:cs="Arial"/>
          <w:b/>
          <w:bCs/>
          <w:kern w:val="0"/>
          <w:lang w:eastAsia="en-GB"/>
          <w14:ligatures w14:val="none"/>
        </w:rPr>
        <w:t>Implications of the Research</w:t>
      </w:r>
      <w:bookmarkEnd w:id="20"/>
      <w:r w:rsidR="00D378D8">
        <w:rPr>
          <w:rFonts w:ascii="Arial" w:eastAsia="Times New Roman" w:hAnsi="Arial" w:cs="Arial"/>
          <w:b/>
          <w:bCs/>
          <w:kern w:val="0"/>
          <w:sz w:val="22"/>
          <w:szCs w:val="22"/>
          <w:lang w:eastAsia="en-GB"/>
          <w14:ligatures w14:val="none"/>
        </w:rPr>
        <w:t xml:space="preserve"> - </w:t>
      </w:r>
      <w:r w:rsidRPr="00732720">
        <w:rPr>
          <w:rFonts w:ascii="Arial" w:eastAsia="Times New Roman" w:hAnsi="Arial" w:cs="Arial"/>
          <w:kern w:val="0"/>
          <w:sz w:val="22"/>
          <w:szCs w:val="22"/>
          <w:lang w:eastAsia="en-GB"/>
          <w14:ligatures w14:val="none"/>
        </w:rPr>
        <w:t>This systematic review has clear, practical implications</w:t>
      </w:r>
      <w:r w:rsidR="00AA788D">
        <w:rPr>
          <w:rFonts w:ascii="Arial" w:eastAsia="Times New Roman" w:hAnsi="Arial" w:cs="Arial"/>
          <w:kern w:val="0"/>
          <w:sz w:val="22"/>
          <w:szCs w:val="22"/>
          <w:lang w:eastAsia="en-GB"/>
          <w14:ligatures w14:val="none"/>
        </w:rPr>
        <w:t xml:space="preserve"> </w:t>
      </w:r>
      <w:r w:rsidRPr="00732720">
        <w:rPr>
          <w:rFonts w:ascii="Arial" w:eastAsia="Times New Roman" w:hAnsi="Arial" w:cs="Arial"/>
          <w:kern w:val="0"/>
          <w:sz w:val="22"/>
          <w:szCs w:val="22"/>
          <w:lang w:eastAsia="en-GB"/>
          <w14:ligatures w14:val="none"/>
        </w:rPr>
        <w:t>across several domains:</w:t>
      </w:r>
    </w:p>
    <w:p w14:paraId="6098FE04" w14:textId="77777777" w:rsidR="00F53455" w:rsidRPr="003C11FE" w:rsidRDefault="00F53455" w:rsidP="00AA788D">
      <w:pPr>
        <w:spacing w:after="100" w:afterAutospacing="1" w:line="360" w:lineRule="auto"/>
        <w:outlineLvl w:val="1"/>
        <w:rPr>
          <w:rFonts w:ascii="Arial" w:eastAsia="Times New Roman" w:hAnsi="Arial" w:cs="Arial"/>
          <w:kern w:val="0"/>
          <w:sz w:val="22"/>
          <w:szCs w:val="22"/>
          <w:lang w:eastAsia="en-GB"/>
          <w14:ligatures w14:val="none"/>
        </w:rPr>
      </w:pPr>
    </w:p>
    <w:tbl>
      <w:tblPr>
        <w:tblStyle w:val="TableGrid"/>
        <w:tblW w:w="0" w:type="auto"/>
        <w:tblLook w:val="04A0" w:firstRow="1" w:lastRow="0" w:firstColumn="1" w:lastColumn="0" w:noHBand="0" w:noVBand="1"/>
      </w:tblPr>
      <w:tblGrid>
        <w:gridCol w:w="3005"/>
        <w:gridCol w:w="3005"/>
        <w:gridCol w:w="3006"/>
      </w:tblGrid>
      <w:tr w:rsidR="000D7857" w:rsidRPr="00732720" w14:paraId="78D65232" w14:textId="77777777" w:rsidTr="000D7857">
        <w:tc>
          <w:tcPr>
            <w:tcW w:w="3005" w:type="dxa"/>
          </w:tcPr>
          <w:p w14:paraId="0D680957" w14:textId="417782AE" w:rsidR="000D7857" w:rsidRPr="00732720" w:rsidRDefault="000D7857"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PRACTICE</w:t>
            </w:r>
          </w:p>
        </w:tc>
        <w:tc>
          <w:tcPr>
            <w:tcW w:w="3005" w:type="dxa"/>
          </w:tcPr>
          <w:p w14:paraId="6B3AFCC2" w14:textId="4ED0433F" w:rsidR="000D7857" w:rsidRPr="00732720" w:rsidRDefault="00DE5F86"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 xml:space="preserve">              </w:t>
            </w:r>
            <w:r w:rsidR="000D7857" w:rsidRPr="00732720">
              <w:rPr>
                <w:rFonts w:ascii="Arial" w:eastAsia="Times New Roman" w:hAnsi="Arial" w:cs="Arial"/>
                <w:b/>
                <w:bCs/>
                <w:kern w:val="0"/>
                <w:sz w:val="22"/>
                <w:szCs w:val="22"/>
                <w:lang w:eastAsia="en-GB"/>
                <w14:ligatures w14:val="none"/>
              </w:rPr>
              <w:t>POLICY</w:t>
            </w:r>
          </w:p>
        </w:tc>
        <w:tc>
          <w:tcPr>
            <w:tcW w:w="3006" w:type="dxa"/>
          </w:tcPr>
          <w:p w14:paraId="50FF9A7B" w14:textId="070BE9CB" w:rsidR="000D7857" w:rsidRPr="00732720" w:rsidRDefault="00A61F16"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b/>
                <w:bCs/>
                <w:kern w:val="0"/>
                <w:sz w:val="22"/>
                <w:szCs w:val="22"/>
                <w:lang w:eastAsia="en-GB"/>
                <w14:ligatures w14:val="none"/>
              </w:rPr>
            </w:pPr>
            <w:r w:rsidRPr="00732720">
              <w:rPr>
                <w:rFonts w:ascii="Arial" w:eastAsia="Times New Roman" w:hAnsi="Arial" w:cs="Arial"/>
                <w:b/>
                <w:bCs/>
                <w:kern w:val="0"/>
                <w:sz w:val="22"/>
                <w:szCs w:val="22"/>
                <w:lang w:eastAsia="en-GB"/>
                <w14:ligatures w14:val="none"/>
              </w:rPr>
              <w:t>RESEARCH</w:t>
            </w:r>
          </w:p>
        </w:tc>
      </w:tr>
      <w:tr w:rsidR="000D7857" w:rsidRPr="00732720" w14:paraId="279CAC7B" w14:textId="77777777" w:rsidTr="000D7857">
        <w:tc>
          <w:tcPr>
            <w:tcW w:w="3005" w:type="dxa"/>
          </w:tcPr>
          <w:p w14:paraId="511C4F7C" w14:textId="2FE199DD" w:rsidR="000D7857" w:rsidRPr="00732720" w:rsidRDefault="00A61F16"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Inform clinical</w:t>
            </w:r>
            <w:r w:rsidR="00DE5F86" w:rsidRPr="00732720">
              <w:rPr>
                <w:rFonts w:ascii="Arial" w:eastAsia="Times New Roman" w:hAnsi="Arial" w:cs="Arial"/>
                <w:kern w:val="0"/>
                <w:sz w:val="22"/>
                <w:szCs w:val="22"/>
                <w:lang w:eastAsia="en-GB"/>
                <w14:ligatures w14:val="none"/>
              </w:rPr>
              <w:t xml:space="preserve"> guidelines and multidisciplinary care coordination</w:t>
            </w:r>
          </w:p>
        </w:tc>
        <w:tc>
          <w:tcPr>
            <w:tcW w:w="3005" w:type="dxa"/>
          </w:tcPr>
          <w:p w14:paraId="462223AF" w14:textId="203CE6E2" w:rsidR="000D7857" w:rsidRPr="00732720" w:rsidRDefault="00DE5F86"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Provide evidence for integrated care system     funding &amp; design</w:t>
            </w:r>
          </w:p>
        </w:tc>
        <w:tc>
          <w:tcPr>
            <w:tcW w:w="3006" w:type="dxa"/>
          </w:tcPr>
          <w:p w14:paraId="26BFD009" w14:textId="1D42A191" w:rsidR="000D7857" w:rsidRPr="00732720" w:rsidRDefault="00DE5F86" w:rsidP="007327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Arial" w:eastAsia="Times New Roman" w:hAnsi="Arial" w:cs="Arial"/>
                <w:kern w:val="0"/>
                <w:sz w:val="22"/>
                <w:szCs w:val="22"/>
                <w:lang w:eastAsia="en-GB"/>
                <w14:ligatures w14:val="none"/>
              </w:rPr>
            </w:pPr>
            <w:r w:rsidRPr="00732720">
              <w:rPr>
                <w:rFonts w:ascii="Arial" w:eastAsia="Times New Roman" w:hAnsi="Arial" w:cs="Arial"/>
                <w:kern w:val="0"/>
                <w:sz w:val="22"/>
                <w:szCs w:val="22"/>
                <w:lang w:eastAsia="en-GB"/>
                <w14:ligatures w14:val="none"/>
              </w:rPr>
              <w:t>Identify research gaps to direct future primary qualitative study</w:t>
            </w:r>
          </w:p>
        </w:tc>
      </w:tr>
    </w:tbl>
    <w:p w14:paraId="50EE0126" w14:textId="77777777" w:rsidR="00123ECF" w:rsidRDefault="00123ECF" w:rsidP="00123ECF">
      <w:pPr>
        <w:spacing w:after="100" w:afterAutospacing="1" w:line="360" w:lineRule="auto"/>
        <w:rPr>
          <w:rFonts w:ascii="Arial" w:eastAsia="Times New Roman" w:hAnsi="Arial" w:cs="Arial"/>
          <w:b/>
          <w:bCs/>
          <w:kern w:val="0"/>
          <w:sz w:val="22"/>
          <w:szCs w:val="22"/>
          <w:lang w:eastAsia="en-GB"/>
          <w14:ligatures w14:val="none"/>
        </w:rPr>
      </w:pPr>
    </w:p>
    <w:p w14:paraId="3E5005C9" w14:textId="77777777" w:rsidR="00F53455" w:rsidRDefault="00F53455" w:rsidP="00123ECF">
      <w:pPr>
        <w:spacing w:after="100" w:afterAutospacing="1" w:line="360" w:lineRule="auto"/>
        <w:rPr>
          <w:rFonts w:ascii="Arial" w:eastAsia="Times New Roman" w:hAnsi="Arial" w:cs="Arial"/>
          <w:b/>
          <w:bCs/>
          <w:kern w:val="0"/>
          <w:sz w:val="22"/>
          <w:szCs w:val="22"/>
          <w:lang w:eastAsia="en-GB"/>
          <w14:ligatures w14:val="none"/>
        </w:rPr>
      </w:pPr>
    </w:p>
    <w:p w14:paraId="590ECB83" w14:textId="6855CAC0" w:rsidR="00A7623D" w:rsidRPr="0016530D" w:rsidRDefault="003B2DA4" w:rsidP="00123ECF">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lastRenderedPageBreak/>
        <w:t>Practice:</w:t>
      </w:r>
      <w:r w:rsidRPr="00732720">
        <w:rPr>
          <w:rFonts w:ascii="Arial" w:eastAsia="Times New Roman" w:hAnsi="Arial" w:cs="Arial"/>
          <w:kern w:val="0"/>
          <w:sz w:val="22"/>
          <w:szCs w:val="22"/>
          <w:lang w:eastAsia="en-GB"/>
          <w14:ligatures w14:val="none"/>
        </w:rPr>
        <w:t xml:space="preserve"> It will provide community nursing teams, primary care practices, and social workers with evidence-based strategies to optimize service delivery, improve communication across departments, and support patient independence.</w:t>
      </w:r>
      <w:r w:rsidR="00A7623D" w:rsidRPr="00A7623D">
        <w:t xml:space="preserve"> </w:t>
      </w:r>
      <w:r w:rsidR="00A7623D" w:rsidRPr="00A7623D">
        <w:rPr>
          <w:rFonts w:ascii="Arial" w:eastAsia="Times New Roman" w:hAnsi="Arial" w:cs="Arial"/>
          <w:kern w:val="0"/>
          <w:sz w:val="22"/>
          <w:szCs w:val="22"/>
          <w:lang w:eastAsia="en-GB"/>
          <w14:ligatures w14:val="none"/>
        </w:rPr>
        <w:t>(Bower, 2018).</w:t>
      </w:r>
    </w:p>
    <w:p w14:paraId="6DC371EA" w14:textId="1D9FCE83" w:rsidR="00A7623D" w:rsidRPr="00732720" w:rsidRDefault="003B2DA4" w:rsidP="00123ECF">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Policy:</w:t>
      </w:r>
      <w:r w:rsidRPr="00732720">
        <w:rPr>
          <w:rFonts w:ascii="Arial" w:eastAsia="Times New Roman" w:hAnsi="Arial" w:cs="Arial"/>
          <w:kern w:val="0"/>
          <w:sz w:val="22"/>
          <w:szCs w:val="22"/>
          <w:lang w:eastAsia="en-GB"/>
          <w14:ligatures w14:val="none"/>
        </w:rPr>
        <w:t xml:space="preserve"> The findings can be used by Integrated Care Boards (ICBs) to justify funding allocation for non-clinical social interventions, showing their value in reducing emergency admissions.</w:t>
      </w:r>
      <w:r w:rsidR="00F14BF4" w:rsidRPr="00F14BF4">
        <w:t xml:space="preserve"> </w:t>
      </w:r>
      <w:r w:rsidR="00F14BF4" w:rsidRPr="00F14BF4">
        <w:rPr>
          <w:rFonts w:ascii="Arial" w:eastAsia="Times New Roman" w:hAnsi="Arial" w:cs="Arial"/>
          <w:kern w:val="0"/>
          <w:sz w:val="22"/>
          <w:szCs w:val="22"/>
          <w:lang w:eastAsia="en-GB"/>
          <w14:ligatures w14:val="none"/>
        </w:rPr>
        <w:t>(Baxter et al., 2018).</w:t>
      </w:r>
      <w:r w:rsidR="00BF21E5">
        <w:rPr>
          <w:rFonts w:ascii="Arial" w:eastAsia="Times New Roman" w:hAnsi="Arial" w:cs="Arial"/>
          <w:kern w:val="0"/>
          <w:sz w:val="22"/>
          <w:szCs w:val="22"/>
          <w:lang w:eastAsia="en-GB"/>
          <w14:ligatures w14:val="none"/>
        </w:rPr>
        <w:t xml:space="preserve"> </w:t>
      </w:r>
      <w:r w:rsidR="00BF21E5" w:rsidRPr="00BF21E5">
        <w:rPr>
          <w:rFonts w:ascii="Arial" w:eastAsia="Times New Roman" w:hAnsi="Arial" w:cs="Arial"/>
          <w:kern w:val="0"/>
          <w:sz w:val="22"/>
          <w:szCs w:val="22"/>
          <w:lang w:eastAsia="en-GB"/>
          <w14:ligatures w14:val="none"/>
        </w:rPr>
        <w:t>(King's Fund, 2022).</w:t>
      </w:r>
    </w:p>
    <w:p w14:paraId="4148CC5F" w14:textId="09BB0F4E" w:rsidR="003B2DA4" w:rsidRDefault="003B2DA4" w:rsidP="00123ECF">
      <w:pPr>
        <w:spacing w:after="100" w:afterAutospacing="1" w:line="360" w:lineRule="auto"/>
        <w:rPr>
          <w:rFonts w:ascii="Arial" w:eastAsia="Times New Roman" w:hAnsi="Arial" w:cs="Arial"/>
          <w:kern w:val="0"/>
          <w:sz w:val="22"/>
          <w:szCs w:val="22"/>
          <w:lang w:eastAsia="en-GB"/>
          <w14:ligatures w14:val="none"/>
        </w:rPr>
      </w:pPr>
      <w:r w:rsidRPr="00732720">
        <w:rPr>
          <w:rFonts w:ascii="Arial" w:eastAsia="Times New Roman" w:hAnsi="Arial" w:cs="Arial"/>
          <w:b/>
          <w:bCs/>
          <w:kern w:val="0"/>
          <w:sz w:val="22"/>
          <w:szCs w:val="22"/>
          <w:lang w:eastAsia="en-GB"/>
          <w14:ligatures w14:val="none"/>
        </w:rPr>
        <w:t>Research:</w:t>
      </w:r>
      <w:r w:rsidRPr="00732720">
        <w:rPr>
          <w:rFonts w:ascii="Arial" w:eastAsia="Times New Roman" w:hAnsi="Arial" w:cs="Arial"/>
          <w:kern w:val="0"/>
          <w:sz w:val="22"/>
          <w:szCs w:val="22"/>
          <w:lang w:eastAsia="en-GB"/>
          <w14:ligatures w14:val="none"/>
        </w:rPr>
        <w:t xml:space="preserve"> By highlighting precisely where the UK literature is lacking (e.g., the experiences of minoritized ethnic older adults navigating social care for diabetes), it will guide future primary qualitative research designs.</w:t>
      </w:r>
      <w:r w:rsidR="000D0CB1" w:rsidRPr="000D0CB1">
        <w:t xml:space="preserve"> </w:t>
      </w:r>
      <w:r w:rsidR="000D0CB1" w:rsidRPr="000D0CB1">
        <w:rPr>
          <w:rFonts w:ascii="Arial" w:eastAsia="Times New Roman" w:hAnsi="Arial" w:cs="Arial"/>
          <w:kern w:val="0"/>
          <w:sz w:val="22"/>
          <w:szCs w:val="22"/>
          <w:lang w:eastAsia="en-GB"/>
          <w14:ligatures w14:val="none"/>
        </w:rPr>
        <w:t>(Lawless et al., 2020).</w:t>
      </w:r>
    </w:p>
    <w:p w14:paraId="49D878A3" w14:textId="77777777" w:rsidR="00F53455" w:rsidRPr="00B434B3" w:rsidRDefault="00F53455" w:rsidP="00123ECF">
      <w:pPr>
        <w:spacing w:after="100" w:afterAutospacing="1" w:line="360" w:lineRule="auto"/>
        <w:rPr>
          <w:rFonts w:ascii="Arial" w:eastAsia="Times New Roman" w:hAnsi="Arial" w:cs="Arial"/>
          <w:kern w:val="0"/>
          <w:lang w:eastAsia="en-GB"/>
          <w14:ligatures w14:val="none"/>
        </w:rPr>
      </w:pPr>
    </w:p>
    <w:p w14:paraId="20D52816" w14:textId="472EFBEC" w:rsidR="003B2DA4" w:rsidRPr="00B434B3" w:rsidRDefault="003B2DA4" w:rsidP="00732720">
      <w:pPr>
        <w:spacing w:after="100" w:afterAutospacing="1" w:line="360" w:lineRule="auto"/>
        <w:outlineLvl w:val="1"/>
        <w:rPr>
          <w:rFonts w:ascii="Arial" w:eastAsia="Times New Roman" w:hAnsi="Arial" w:cs="Arial"/>
          <w:b/>
          <w:bCs/>
          <w:kern w:val="0"/>
          <w:lang w:eastAsia="en-GB"/>
          <w14:ligatures w14:val="none"/>
        </w:rPr>
      </w:pPr>
      <w:bookmarkStart w:id="21" w:name="_Toc235308637"/>
      <w:r w:rsidRPr="00B434B3">
        <w:rPr>
          <w:rFonts w:ascii="Arial" w:eastAsia="Times New Roman" w:hAnsi="Arial" w:cs="Arial"/>
          <w:b/>
          <w:bCs/>
          <w:kern w:val="0"/>
          <w:lang w:eastAsia="en-GB"/>
          <w14:ligatures w14:val="none"/>
        </w:rPr>
        <w:t>Limitations of the Study</w:t>
      </w:r>
      <w:bookmarkEnd w:id="21"/>
    </w:p>
    <w:p w14:paraId="3EB7CAF4" w14:textId="77777777" w:rsidR="00F53455" w:rsidRDefault="00B5228C" w:rsidP="00B5228C">
      <w:pPr>
        <w:pStyle w:val="NormalWeb"/>
        <w:spacing w:line="360" w:lineRule="auto"/>
        <w:rPr>
          <w:rFonts w:ascii="Arial" w:hAnsi="Arial" w:cs="Arial"/>
          <w:sz w:val="22"/>
          <w:szCs w:val="22"/>
        </w:rPr>
      </w:pPr>
      <w:r w:rsidRPr="00B5228C">
        <w:rPr>
          <w:rFonts w:ascii="Arial" w:hAnsi="Arial" w:cs="Arial"/>
          <w:b/>
          <w:bCs/>
          <w:sz w:val="22"/>
          <w:szCs w:val="22"/>
        </w:rPr>
        <w:t>Database and Search Scope:</w:t>
      </w:r>
      <w:r w:rsidRPr="00B5228C">
        <w:rPr>
          <w:rFonts w:ascii="Arial" w:hAnsi="Arial" w:cs="Arial"/>
          <w:sz w:val="22"/>
          <w:szCs w:val="22"/>
        </w:rPr>
        <w:t xml:space="preserve"> Restricting the search to English-language publications may introduce language bias (Song et al., 2010). </w:t>
      </w:r>
    </w:p>
    <w:p w14:paraId="7936007D" w14:textId="68667C34" w:rsidR="00B5228C" w:rsidRPr="00B5228C" w:rsidRDefault="00B5228C" w:rsidP="00B5228C">
      <w:pPr>
        <w:pStyle w:val="NormalWeb"/>
        <w:spacing w:line="360" w:lineRule="auto"/>
        <w:rPr>
          <w:rFonts w:ascii="Arial" w:hAnsi="Arial" w:cs="Arial"/>
          <w:sz w:val="22"/>
          <w:szCs w:val="22"/>
        </w:rPr>
      </w:pPr>
      <w:r w:rsidRPr="00B5228C">
        <w:rPr>
          <w:rFonts w:ascii="Arial" w:hAnsi="Arial" w:cs="Arial"/>
          <w:sz w:val="22"/>
          <w:szCs w:val="22"/>
        </w:rPr>
        <w:t>However, this is mitigated by the review's specific focus on UK healthcare models and NHS frameworks, where English is the primary operational language of publication and policy document generation (Page et al., 2021).</w:t>
      </w:r>
    </w:p>
    <w:p w14:paraId="7852246D" w14:textId="77777777" w:rsidR="00F53455" w:rsidRDefault="00B5228C" w:rsidP="00B5228C">
      <w:pPr>
        <w:pStyle w:val="NormalWeb"/>
        <w:spacing w:line="360" w:lineRule="auto"/>
        <w:rPr>
          <w:rFonts w:ascii="Arial" w:hAnsi="Arial" w:cs="Arial"/>
          <w:sz w:val="22"/>
          <w:szCs w:val="22"/>
        </w:rPr>
      </w:pPr>
      <w:r w:rsidRPr="00B5228C">
        <w:rPr>
          <w:rFonts w:ascii="Arial" w:hAnsi="Arial" w:cs="Arial"/>
          <w:b/>
          <w:bCs/>
          <w:sz w:val="22"/>
          <w:szCs w:val="22"/>
        </w:rPr>
        <w:t>Publication Bias:</w:t>
      </w:r>
      <w:r w:rsidRPr="00B5228C">
        <w:rPr>
          <w:rFonts w:ascii="Arial" w:hAnsi="Arial" w:cs="Arial"/>
          <w:sz w:val="22"/>
          <w:szCs w:val="22"/>
        </w:rPr>
        <w:t xml:space="preserve"> Academic journals are historically more likely to publish positive clinical outcomes or successful service innovations than studies showing program failures, resource integration friction, or inconclusive results (Rothstein, Sutton and Borenstein, 2005). </w:t>
      </w:r>
    </w:p>
    <w:p w14:paraId="27BDA49C" w14:textId="2BF1DA58" w:rsidR="00B5228C" w:rsidRPr="00B5228C" w:rsidRDefault="00B5228C" w:rsidP="00B5228C">
      <w:pPr>
        <w:pStyle w:val="NormalWeb"/>
        <w:spacing w:line="360" w:lineRule="auto"/>
        <w:rPr>
          <w:rFonts w:ascii="Arial" w:hAnsi="Arial" w:cs="Arial"/>
          <w:sz w:val="22"/>
          <w:szCs w:val="22"/>
        </w:rPr>
      </w:pPr>
      <w:r w:rsidRPr="00B5228C">
        <w:rPr>
          <w:rFonts w:ascii="Arial" w:hAnsi="Arial" w:cs="Arial"/>
          <w:sz w:val="22"/>
          <w:szCs w:val="22"/>
        </w:rPr>
        <w:t>This systemic publishing tendency may skew the final findings toward overly positive service evaluations.</w:t>
      </w:r>
    </w:p>
    <w:p w14:paraId="492D47AA" w14:textId="77777777" w:rsidR="00F53455" w:rsidRDefault="00B5228C" w:rsidP="003745B0">
      <w:pPr>
        <w:pStyle w:val="NormalWeb"/>
        <w:spacing w:line="360" w:lineRule="auto"/>
        <w:rPr>
          <w:rFonts w:ascii="Arial" w:hAnsi="Arial" w:cs="Arial"/>
          <w:sz w:val="22"/>
          <w:szCs w:val="22"/>
        </w:rPr>
      </w:pPr>
      <w:r w:rsidRPr="00B5228C">
        <w:rPr>
          <w:rFonts w:ascii="Arial" w:hAnsi="Arial" w:cs="Arial"/>
          <w:b/>
          <w:bCs/>
          <w:sz w:val="22"/>
          <w:szCs w:val="22"/>
        </w:rPr>
        <w:t>Nature of Secondary Data:</w:t>
      </w:r>
      <w:r w:rsidRPr="00B5228C">
        <w:rPr>
          <w:rFonts w:ascii="Arial" w:hAnsi="Arial" w:cs="Arial"/>
          <w:sz w:val="22"/>
          <w:szCs w:val="22"/>
        </w:rPr>
        <w:t xml:space="preserve"> Because this research relies entirely on secondary data extraction, the researcher cannot probe study participants further, clarify ambiguities in the primary datasets, or re-verify operational settings (Grix, 2018). </w:t>
      </w:r>
    </w:p>
    <w:p w14:paraId="5CE4392F" w14:textId="024C6E3A" w:rsidR="009C5DE2" w:rsidRPr="003745B0" w:rsidRDefault="00B5228C" w:rsidP="003745B0">
      <w:pPr>
        <w:pStyle w:val="NormalWeb"/>
        <w:spacing w:line="360" w:lineRule="auto"/>
        <w:rPr>
          <w:rFonts w:ascii="Arial" w:hAnsi="Arial" w:cs="Arial"/>
          <w:sz w:val="22"/>
          <w:szCs w:val="22"/>
        </w:rPr>
      </w:pPr>
      <w:r w:rsidRPr="00B5228C">
        <w:rPr>
          <w:rFonts w:ascii="Arial" w:hAnsi="Arial" w:cs="Arial"/>
          <w:sz w:val="22"/>
          <w:szCs w:val="22"/>
        </w:rPr>
        <w:t>The review is therefore bound by what the primary study authors chose to report, measure, or omit in their original papers (Thomas and Harden, 2008).</w:t>
      </w:r>
      <w:r w:rsidR="003745B0">
        <w:rPr>
          <w:rFonts w:ascii="Arial" w:hAnsi="Arial" w:cs="Arial"/>
          <w:sz w:val="22"/>
          <w:szCs w:val="22"/>
        </w:rPr>
        <w:t xml:space="preserve"> </w:t>
      </w:r>
    </w:p>
    <w:p w14:paraId="521461F2" w14:textId="62A9449B" w:rsidR="00F53455" w:rsidRDefault="00D21447" w:rsidP="00732720">
      <w:pPr>
        <w:spacing w:after="100" w:afterAutospacing="1"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w:t>
      </w:r>
    </w:p>
    <w:p w14:paraId="11D15EA0" w14:textId="07506DAE" w:rsidR="003B2DA4" w:rsidRPr="003C11FE" w:rsidRDefault="003B2DA4" w:rsidP="00732720">
      <w:pPr>
        <w:spacing w:after="100" w:afterAutospacing="1" w:line="360" w:lineRule="auto"/>
        <w:rPr>
          <w:rFonts w:ascii="Arial" w:eastAsia="Times New Roman" w:hAnsi="Arial" w:cs="Arial"/>
          <w:kern w:val="0"/>
          <w:lang w:eastAsia="en-GB"/>
          <w14:ligatures w14:val="none"/>
        </w:rPr>
      </w:pPr>
      <w:r w:rsidRPr="003C11FE">
        <w:rPr>
          <w:rFonts w:ascii="Arial" w:eastAsia="Times New Roman" w:hAnsi="Arial" w:cs="Arial"/>
          <w:b/>
          <w:bCs/>
          <w:kern w:val="0"/>
          <w:lang w:eastAsia="en-GB"/>
          <w14:ligatures w14:val="none"/>
        </w:rPr>
        <w:lastRenderedPageBreak/>
        <w:t>Plan of Work and Time Schedule (Gantt Chart)</w:t>
      </w:r>
    </w:p>
    <w:tbl>
      <w:tblPr>
        <w:tblW w:w="9156" w:type="dxa"/>
        <w:tblCellSpacing w:w="15" w:type="dxa"/>
        <w:tblCellMar>
          <w:top w:w="15" w:type="dxa"/>
          <w:left w:w="15" w:type="dxa"/>
          <w:bottom w:w="15" w:type="dxa"/>
          <w:right w:w="15" w:type="dxa"/>
        </w:tblCellMar>
        <w:tblLook w:val="04A0" w:firstRow="1" w:lastRow="0" w:firstColumn="1" w:lastColumn="0" w:noHBand="0" w:noVBand="1"/>
      </w:tblPr>
      <w:tblGrid>
        <w:gridCol w:w="2787"/>
        <w:gridCol w:w="795"/>
        <w:gridCol w:w="795"/>
        <w:gridCol w:w="794"/>
        <w:gridCol w:w="794"/>
        <w:gridCol w:w="794"/>
        <w:gridCol w:w="794"/>
        <w:gridCol w:w="794"/>
        <w:gridCol w:w="809"/>
      </w:tblGrid>
      <w:tr w:rsidR="003B2DA4" w:rsidRPr="00732720" w14:paraId="43EABE05" w14:textId="77777777" w:rsidTr="00792E1F">
        <w:trPr>
          <w:trHeight w:val="658"/>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827DC4B"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Activity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3AFD9E" w14:textId="67A3D0DA" w:rsidR="003B2DA4" w:rsidRPr="00732720" w:rsidRDefault="003B2DA4" w:rsidP="00732720">
            <w:pPr>
              <w:spacing w:after="0" w:line="360" w:lineRule="auto"/>
              <w:rPr>
                <w:rFonts w:ascii="Arial" w:eastAsia="Times New Roman" w:hAnsi="Arial" w:cs="Arial"/>
                <w:kern w:val="0"/>
                <w:sz w:val="18"/>
                <w:szCs w:val="18"/>
                <w:lang w:eastAsia="en-GB"/>
                <w14:ligatures w14:val="none"/>
              </w:rPr>
            </w:pPr>
            <w:proofErr w:type="spellStart"/>
            <w:r w:rsidRPr="00732720">
              <w:rPr>
                <w:rFonts w:ascii="Arial" w:eastAsia="Times New Roman" w:hAnsi="Arial" w:cs="Arial"/>
                <w:b/>
                <w:bCs/>
                <w:kern w:val="0"/>
                <w:sz w:val="18"/>
                <w:szCs w:val="18"/>
                <w:lang w:eastAsia="en-GB"/>
                <w14:ligatures w14:val="none"/>
              </w:rPr>
              <w:t>Wk</w:t>
            </w:r>
            <w:proofErr w:type="spellEnd"/>
            <w:r w:rsidRPr="00732720">
              <w:rPr>
                <w:rFonts w:ascii="Arial" w:eastAsia="Times New Roman" w:hAnsi="Arial" w:cs="Arial"/>
                <w:b/>
                <w:bCs/>
                <w:kern w:val="0"/>
                <w:sz w:val="18"/>
                <w:szCs w:val="18"/>
                <w:lang w:eastAsia="en-GB"/>
                <w14:ligatures w14:val="none"/>
              </w:rPr>
              <w:t xml:space="preserve"> 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205E1B" w14:textId="13F60650" w:rsidR="003B2DA4" w:rsidRPr="00732720" w:rsidRDefault="003B2DA4" w:rsidP="00732720">
            <w:pPr>
              <w:spacing w:after="0" w:line="360" w:lineRule="auto"/>
              <w:rPr>
                <w:rFonts w:ascii="Arial" w:eastAsia="Times New Roman" w:hAnsi="Arial" w:cs="Arial"/>
                <w:kern w:val="0"/>
                <w:sz w:val="18"/>
                <w:szCs w:val="18"/>
                <w:lang w:eastAsia="en-GB"/>
                <w14:ligatures w14:val="none"/>
              </w:rPr>
            </w:pPr>
            <w:proofErr w:type="spellStart"/>
            <w:r w:rsidRPr="00732720">
              <w:rPr>
                <w:rFonts w:ascii="Arial" w:eastAsia="Times New Roman" w:hAnsi="Arial" w:cs="Arial"/>
                <w:b/>
                <w:bCs/>
                <w:kern w:val="0"/>
                <w:sz w:val="18"/>
                <w:szCs w:val="18"/>
                <w:lang w:eastAsia="en-GB"/>
                <w14:ligatures w14:val="none"/>
              </w:rPr>
              <w:t>Wk</w:t>
            </w:r>
            <w:proofErr w:type="spellEnd"/>
            <w:r w:rsidRPr="00732720">
              <w:rPr>
                <w:rFonts w:ascii="Arial" w:eastAsia="Times New Roman" w:hAnsi="Arial" w:cs="Arial"/>
                <w:b/>
                <w:bCs/>
                <w:kern w:val="0"/>
                <w:sz w:val="18"/>
                <w:szCs w:val="18"/>
                <w:lang w:eastAsia="en-GB"/>
                <w14:ligatures w14:val="none"/>
              </w:rPr>
              <w:t xml:space="preserve"> 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C70521"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roofErr w:type="spellStart"/>
            <w:r w:rsidRPr="00732720">
              <w:rPr>
                <w:rFonts w:ascii="Arial" w:eastAsia="Times New Roman" w:hAnsi="Arial" w:cs="Arial"/>
                <w:b/>
                <w:bCs/>
                <w:kern w:val="0"/>
                <w:sz w:val="18"/>
                <w:szCs w:val="18"/>
                <w:lang w:eastAsia="en-GB"/>
                <w14:ligatures w14:val="none"/>
              </w:rPr>
              <w:t>Wk</w:t>
            </w:r>
            <w:proofErr w:type="spellEnd"/>
            <w:r w:rsidRPr="00732720">
              <w:rPr>
                <w:rFonts w:ascii="Arial" w:eastAsia="Times New Roman" w:hAnsi="Arial" w:cs="Arial"/>
                <w:b/>
                <w:bCs/>
                <w:kern w:val="0"/>
                <w:sz w:val="18"/>
                <w:szCs w:val="18"/>
                <w:lang w:eastAsia="en-GB"/>
                <w14:ligatures w14:val="none"/>
              </w:rPr>
              <w:t xml:space="preserve"> 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1C9C3B"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roofErr w:type="spellStart"/>
            <w:r w:rsidRPr="00732720">
              <w:rPr>
                <w:rFonts w:ascii="Arial" w:eastAsia="Times New Roman" w:hAnsi="Arial" w:cs="Arial"/>
                <w:b/>
                <w:bCs/>
                <w:kern w:val="0"/>
                <w:sz w:val="18"/>
                <w:szCs w:val="18"/>
                <w:lang w:eastAsia="en-GB"/>
                <w14:ligatures w14:val="none"/>
              </w:rPr>
              <w:t>Wk</w:t>
            </w:r>
            <w:proofErr w:type="spellEnd"/>
            <w:r w:rsidRPr="00732720">
              <w:rPr>
                <w:rFonts w:ascii="Arial" w:eastAsia="Times New Roman" w:hAnsi="Arial" w:cs="Arial"/>
                <w:b/>
                <w:bCs/>
                <w:kern w:val="0"/>
                <w:sz w:val="18"/>
                <w:szCs w:val="18"/>
                <w:lang w:eastAsia="en-GB"/>
                <w14:ligatures w14:val="none"/>
              </w:rPr>
              <w:t xml:space="preserve"> 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A243BA"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roofErr w:type="spellStart"/>
            <w:r w:rsidRPr="00732720">
              <w:rPr>
                <w:rFonts w:ascii="Arial" w:eastAsia="Times New Roman" w:hAnsi="Arial" w:cs="Arial"/>
                <w:b/>
                <w:bCs/>
                <w:kern w:val="0"/>
                <w:sz w:val="18"/>
                <w:szCs w:val="18"/>
                <w:lang w:eastAsia="en-GB"/>
                <w14:ligatures w14:val="none"/>
              </w:rPr>
              <w:t>Wk</w:t>
            </w:r>
            <w:proofErr w:type="spellEnd"/>
            <w:r w:rsidRPr="00732720">
              <w:rPr>
                <w:rFonts w:ascii="Arial" w:eastAsia="Times New Roman" w:hAnsi="Arial" w:cs="Arial"/>
                <w:b/>
                <w:bCs/>
                <w:kern w:val="0"/>
                <w:sz w:val="18"/>
                <w:szCs w:val="18"/>
                <w:lang w:eastAsia="en-GB"/>
                <w14:ligatures w14:val="none"/>
              </w:rPr>
              <w:t xml:space="preserve"> 5</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00CE433"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roofErr w:type="spellStart"/>
            <w:r w:rsidRPr="00732720">
              <w:rPr>
                <w:rFonts w:ascii="Arial" w:eastAsia="Times New Roman" w:hAnsi="Arial" w:cs="Arial"/>
                <w:b/>
                <w:bCs/>
                <w:kern w:val="0"/>
                <w:sz w:val="18"/>
                <w:szCs w:val="18"/>
                <w:lang w:eastAsia="en-GB"/>
                <w14:ligatures w14:val="none"/>
              </w:rPr>
              <w:t>Wk</w:t>
            </w:r>
            <w:proofErr w:type="spellEnd"/>
            <w:r w:rsidRPr="00732720">
              <w:rPr>
                <w:rFonts w:ascii="Arial" w:eastAsia="Times New Roman" w:hAnsi="Arial" w:cs="Arial"/>
                <w:b/>
                <w:bCs/>
                <w:kern w:val="0"/>
                <w:sz w:val="18"/>
                <w:szCs w:val="18"/>
                <w:lang w:eastAsia="en-GB"/>
                <w14:ligatures w14:val="none"/>
              </w:rPr>
              <w:t xml:space="preserve"> 6</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9B6A1E"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roofErr w:type="spellStart"/>
            <w:r w:rsidRPr="00732720">
              <w:rPr>
                <w:rFonts w:ascii="Arial" w:eastAsia="Times New Roman" w:hAnsi="Arial" w:cs="Arial"/>
                <w:b/>
                <w:bCs/>
                <w:kern w:val="0"/>
                <w:sz w:val="18"/>
                <w:szCs w:val="18"/>
                <w:lang w:eastAsia="en-GB"/>
                <w14:ligatures w14:val="none"/>
              </w:rPr>
              <w:t>Wk</w:t>
            </w:r>
            <w:proofErr w:type="spellEnd"/>
            <w:r w:rsidRPr="00732720">
              <w:rPr>
                <w:rFonts w:ascii="Arial" w:eastAsia="Times New Roman" w:hAnsi="Arial" w:cs="Arial"/>
                <w:b/>
                <w:bCs/>
                <w:kern w:val="0"/>
                <w:sz w:val="18"/>
                <w:szCs w:val="18"/>
                <w:lang w:eastAsia="en-GB"/>
                <w14:ligatures w14:val="none"/>
              </w:rPr>
              <w:t xml:space="preserve"> 7</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A42E8D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roofErr w:type="spellStart"/>
            <w:r w:rsidRPr="00732720">
              <w:rPr>
                <w:rFonts w:ascii="Arial" w:eastAsia="Times New Roman" w:hAnsi="Arial" w:cs="Arial"/>
                <w:b/>
                <w:bCs/>
                <w:kern w:val="0"/>
                <w:sz w:val="18"/>
                <w:szCs w:val="18"/>
                <w:lang w:eastAsia="en-GB"/>
                <w14:ligatures w14:val="none"/>
              </w:rPr>
              <w:t>Wk</w:t>
            </w:r>
            <w:proofErr w:type="spellEnd"/>
            <w:r w:rsidRPr="00732720">
              <w:rPr>
                <w:rFonts w:ascii="Arial" w:eastAsia="Times New Roman" w:hAnsi="Arial" w:cs="Arial"/>
                <w:b/>
                <w:bCs/>
                <w:kern w:val="0"/>
                <w:sz w:val="18"/>
                <w:szCs w:val="18"/>
                <w:lang w:eastAsia="en-GB"/>
                <w14:ligatures w14:val="none"/>
              </w:rPr>
              <w:t xml:space="preserve"> 8</w:t>
            </w:r>
          </w:p>
        </w:tc>
      </w:tr>
      <w:tr w:rsidR="003B2DA4" w:rsidRPr="00732720" w14:paraId="5BD55F50" w14:textId="77777777" w:rsidTr="00792E1F">
        <w:trPr>
          <w:trHeight w:val="64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F8897B7"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Develop proposal &amp; protocol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6310F69"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29175F"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726463"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18211BE"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5EF6F75"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938F48"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EC8457"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C9DC683"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297B0320" w14:textId="77777777" w:rsidTr="00792E1F">
        <w:trPr>
          <w:trHeight w:val="65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3B66418"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Database search &amp; grey literature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2AB301"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21EF60"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E910B1"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320F7A"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885F2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DB694CF"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077B3E5"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B3D4B3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5F653DCC" w14:textId="77777777" w:rsidTr="00792E1F">
        <w:trPr>
          <w:trHeight w:val="64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33B891"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Title/Abstract screening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E3C79A1"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12DF2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075720"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0A6217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5DDC71"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BDEC69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C74C20F"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64565F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0ABEE064" w14:textId="77777777" w:rsidTr="00792E1F">
        <w:trPr>
          <w:trHeight w:val="65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009433"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Full-text screening &amp; PRISMA</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342413F"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CDC3C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3DBDA5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53448B"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7970A5"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2E35636"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66F418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5312E0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633CF7FD" w14:textId="77777777" w:rsidTr="00792E1F">
        <w:trPr>
          <w:trHeight w:val="64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B311C0"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Quality appraisal (CASP/MMAT)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BBCE026"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EFCCC5"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8F9FE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1F5F779"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423AA5B"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74B5741"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5F053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8572BEE"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1801E6DF" w14:textId="77777777" w:rsidTr="00792E1F">
        <w:trPr>
          <w:trHeight w:val="64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029D65"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Data extraction &amp; Synthesis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5D0887"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C1CFEE8"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6BD849"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7551F5E"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A1317D"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DF4682B"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44D18B6"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B99E7D"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1B4FD785" w14:textId="77777777" w:rsidTr="00792E1F">
        <w:trPr>
          <w:trHeight w:val="65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02BB1A"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Drafting Findings &amp; Discussion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D08FDD"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2BECB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3245996"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48D78C8"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25F475B"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C414F76"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926729"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B8C957E"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r>
      <w:tr w:rsidR="003B2DA4" w:rsidRPr="00732720" w14:paraId="2D6229D1" w14:textId="77777777" w:rsidTr="00792E1F">
        <w:trPr>
          <w:trHeight w:val="648"/>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0BCD80" w14:textId="77777777" w:rsidR="003B2DA4" w:rsidRPr="00732720" w:rsidRDefault="003B2DA4" w:rsidP="00732720">
            <w:pPr>
              <w:spacing w:after="0" w:line="360" w:lineRule="auto"/>
              <w:jc w:val="center"/>
              <w:rPr>
                <w:rFonts w:ascii="Arial" w:eastAsia="Times New Roman" w:hAnsi="Arial" w:cs="Arial"/>
                <w:kern w:val="0"/>
                <w:sz w:val="18"/>
                <w:szCs w:val="18"/>
                <w:lang w:eastAsia="en-GB"/>
                <w14:ligatures w14:val="none"/>
              </w:rPr>
            </w:pPr>
            <w:r w:rsidRPr="00732720">
              <w:rPr>
                <w:rFonts w:ascii="Arial" w:eastAsia="Times New Roman" w:hAnsi="Arial" w:cs="Arial"/>
                <w:b/>
                <w:bCs/>
                <w:kern w:val="0"/>
                <w:sz w:val="18"/>
                <w:szCs w:val="18"/>
                <w:lang w:eastAsia="en-GB"/>
                <w14:ligatures w14:val="none"/>
              </w:rPr>
              <w:t>Final editing &amp; Submission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D78C95"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438E4E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5B160C8"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0DAB8B6"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ED1913"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E7CA84"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A50F0E9"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E36F502" w14:textId="77777777" w:rsidR="003B2DA4" w:rsidRPr="00732720" w:rsidRDefault="003B2DA4" w:rsidP="00732720">
            <w:pPr>
              <w:spacing w:after="0" w:line="360" w:lineRule="auto"/>
              <w:rPr>
                <w:rFonts w:ascii="Arial" w:eastAsia="Times New Roman" w:hAnsi="Arial" w:cs="Arial"/>
                <w:kern w:val="0"/>
                <w:sz w:val="18"/>
                <w:szCs w:val="18"/>
                <w:lang w:eastAsia="en-GB"/>
                <w14:ligatures w14:val="none"/>
              </w:rPr>
            </w:pPr>
            <w:r w:rsidRPr="00732720">
              <w:rPr>
                <w:rFonts w:ascii="Segoe UI Symbol" w:eastAsia="Times New Roman" w:hAnsi="Segoe UI Symbol" w:cs="Segoe UI Symbol"/>
                <w:kern w:val="0"/>
                <w:sz w:val="18"/>
                <w:szCs w:val="18"/>
                <w:lang w:eastAsia="en-GB"/>
                <w14:ligatures w14:val="none"/>
              </w:rPr>
              <w:t>✔</w:t>
            </w:r>
          </w:p>
        </w:tc>
      </w:tr>
      <w:tr w:rsidR="001179BB" w:rsidRPr="00732720" w14:paraId="37F18A2E" w14:textId="77777777" w:rsidTr="00792E1F">
        <w:trPr>
          <w:trHeight w:val="21"/>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74015C9" w14:textId="77777777" w:rsidR="001179BB" w:rsidRPr="00732720" w:rsidRDefault="001179BB" w:rsidP="00732720">
            <w:pPr>
              <w:spacing w:after="0" w:line="360" w:lineRule="auto"/>
              <w:rPr>
                <w:rFonts w:ascii="Arial" w:eastAsia="Times New Roman" w:hAnsi="Arial" w:cs="Arial"/>
                <w:b/>
                <w:bCs/>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090A27A"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7B5EFB8"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9BA5808"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CD02436"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80A2ED1"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9B2E3DE"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EDC6A40"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8E518B3" w14:textId="77777777" w:rsidR="001179BB" w:rsidRPr="00732720" w:rsidRDefault="001179BB" w:rsidP="00732720">
            <w:pPr>
              <w:spacing w:after="0" w:line="360" w:lineRule="auto"/>
              <w:rPr>
                <w:rFonts w:ascii="Arial" w:eastAsia="Times New Roman" w:hAnsi="Arial" w:cs="Arial"/>
                <w:kern w:val="0"/>
                <w:sz w:val="22"/>
                <w:szCs w:val="22"/>
                <w:lang w:eastAsia="en-GB"/>
                <w14:ligatures w14:val="none"/>
              </w:rPr>
            </w:pPr>
          </w:p>
        </w:tc>
      </w:tr>
    </w:tbl>
    <w:p w14:paraId="4E4AE1F9" w14:textId="77777777" w:rsidR="00AB4B21" w:rsidRDefault="00AB4B21" w:rsidP="003B2DA4">
      <w:pPr>
        <w:spacing w:after="100" w:afterAutospacing="1" w:line="240" w:lineRule="auto"/>
        <w:outlineLvl w:val="1"/>
        <w:rPr>
          <w:rFonts w:ascii="Arial" w:eastAsia="Times New Roman" w:hAnsi="Arial" w:cs="Arial"/>
          <w:b/>
          <w:bCs/>
          <w:kern w:val="0"/>
          <w:sz w:val="36"/>
          <w:szCs w:val="36"/>
          <w:lang w:eastAsia="en-GB"/>
          <w14:ligatures w14:val="none"/>
        </w:rPr>
      </w:pPr>
    </w:p>
    <w:p w14:paraId="109187F9" w14:textId="77777777" w:rsidR="00AB4B21" w:rsidRDefault="00AB4B21" w:rsidP="003B2DA4">
      <w:pPr>
        <w:spacing w:after="100" w:afterAutospacing="1" w:line="240" w:lineRule="auto"/>
        <w:outlineLvl w:val="1"/>
        <w:rPr>
          <w:rFonts w:ascii="Arial" w:eastAsia="Times New Roman" w:hAnsi="Arial" w:cs="Arial"/>
          <w:b/>
          <w:bCs/>
          <w:kern w:val="0"/>
          <w:sz w:val="36"/>
          <w:szCs w:val="36"/>
          <w:lang w:eastAsia="en-GB"/>
          <w14:ligatures w14:val="none"/>
        </w:rPr>
      </w:pPr>
    </w:p>
    <w:p w14:paraId="68B4EE4D" w14:textId="77777777" w:rsidR="00CE59F5" w:rsidRDefault="00CE59F5" w:rsidP="003B2DA4">
      <w:pPr>
        <w:spacing w:after="100" w:afterAutospacing="1" w:line="240" w:lineRule="auto"/>
        <w:outlineLvl w:val="1"/>
        <w:rPr>
          <w:rFonts w:ascii="Arial" w:eastAsia="Times New Roman" w:hAnsi="Arial" w:cs="Arial"/>
          <w:b/>
          <w:bCs/>
          <w:kern w:val="0"/>
          <w:sz w:val="36"/>
          <w:szCs w:val="36"/>
          <w:lang w:eastAsia="en-GB"/>
          <w14:ligatures w14:val="none"/>
        </w:rPr>
      </w:pPr>
      <w:bookmarkStart w:id="22" w:name="_Toc235308638"/>
    </w:p>
    <w:p w14:paraId="20C5AAE3" w14:textId="77777777" w:rsidR="00F53455" w:rsidRDefault="00F53455" w:rsidP="003B2DA4">
      <w:pPr>
        <w:spacing w:after="100" w:afterAutospacing="1" w:line="240" w:lineRule="auto"/>
        <w:outlineLvl w:val="1"/>
        <w:rPr>
          <w:rFonts w:ascii="Arial" w:eastAsia="Times New Roman" w:hAnsi="Arial" w:cs="Arial"/>
          <w:b/>
          <w:bCs/>
          <w:kern w:val="0"/>
          <w:sz w:val="36"/>
          <w:szCs w:val="36"/>
          <w:lang w:eastAsia="en-GB"/>
          <w14:ligatures w14:val="none"/>
        </w:rPr>
      </w:pPr>
    </w:p>
    <w:p w14:paraId="6E3AF3DA" w14:textId="77777777" w:rsidR="00F53455" w:rsidRDefault="00F53455" w:rsidP="003B2DA4">
      <w:pPr>
        <w:spacing w:after="100" w:afterAutospacing="1" w:line="240" w:lineRule="auto"/>
        <w:outlineLvl w:val="1"/>
        <w:rPr>
          <w:rFonts w:ascii="Arial" w:eastAsia="Times New Roman" w:hAnsi="Arial" w:cs="Arial"/>
          <w:b/>
          <w:bCs/>
          <w:kern w:val="0"/>
          <w:sz w:val="36"/>
          <w:szCs w:val="36"/>
          <w:lang w:eastAsia="en-GB"/>
          <w14:ligatures w14:val="none"/>
        </w:rPr>
      </w:pPr>
    </w:p>
    <w:p w14:paraId="1FB11138" w14:textId="77777777" w:rsidR="00F53455" w:rsidRDefault="00F53455" w:rsidP="003B2DA4">
      <w:pPr>
        <w:spacing w:after="100" w:afterAutospacing="1" w:line="240" w:lineRule="auto"/>
        <w:outlineLvl w:val="1"/>
        <w:rPr>
          <w:rFonts w:ascii="Arial" w:eastAsia="Times New Roman" w:hAnsi="Arial" w:cs="Arial"/>
          <w:b/>
          <w:bCs/>
          <w:kern w:val="0"/>
          <w:sz w:val="36"/>
          <w:szCs w:val="36"/>
          <w:lang w:eastAsia="en-GB"/>
          <w14:ligatures w14:val="none"/>
        </w:rPr>
      </w:pPr>
    </w:p>
    <w:p w14:paraId="29EAF378" w14:textId="66A9EB34" w:rsidR="003B2DA4" w:rsidRPr="003B2DA4" w:rsidRDefault="003B2DA4" w:rsidP="003B2DA4">
      <w:pPr>
        <w:spacing w:after="100" w:afterAutospacing="1" w:line="240" w:lineRule="auto"/>
        <w:outlineLvl w:val="1"/>
        <w:rPr>
          <w:rFonts w:ascii="Arial" w:eastAsia="Times New Roman" w:hAnsi="Arial" w:cs="Arial"/>
          <w:b/>
          <w:bCs/>
          <w:kern w:val="0"/>
          <w:sz w:val="36"/>
          <w:szCs w:val="36"/>
          <w:lang w:eastAsia="en-GB"/>
          <w14:ligatures w14:val="none"/>
        </w:rPr>
      </w:pPr>
      <w:r w:rsidRPr="003B2DA4">
        <w:rPr>
          <w:rFonts w:ascii="Arial" w:eastAsia="Times New Roman" w:hAnsi="Arial" w:cs="Arial"/>
          <w:b/>
          <w:bCs/>
          <w:kern w:val="0"/>
          <w:sz w:val="36"/>
          <w:szCs w:val="36"/>
          <w:lang w:eastAsia="en-GB"/>
          <w14:ligatures w14:val="none"/>
        </w:rPr>
        <w:lastRenderedPageBreak/>
        <w:t>Reference List</w:t>
      </w:r>
      <w:bookmarkEnd w:id="22"/>
    </w:p>
    <w:p w14:paraId="29AC77E3" w14:textId="79404609"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American Diabetes Association (2023) 'Standards of Care in Diabetes</w:t>
      </w:r>
      <w:r w:rsidR="00550BD3">
        <w:rPr>
          <w:rFonts w:ascii="Times New Roman" w:hAnsi="Times New Roman" w:cs="Times New Roman"/>
          <w:sz w:val="22"/>
          <w:szCs w:val="22"/>
        </w:rPr>
        <w:t xml:space="preserve"> </w:t>
      </w:r>
      <w:r w:rsidRPr="003C11FE">
        <w:rPr>
          <w:rFonts w:ascii="Times New Roman" w:hAnsi="Times New Roman" w:cs="Times New Roman"/>
          <w:sz w:val="22"/>
          <w:szCs w:val="22"/>
        </w:rPr>
        <w:t xml:space="preserve">2023', </w:t>
      </w:r>
      <w:r w:rsidRPr="003C11FE">
        <w:rPr>
          <w:rFonts w:ascii="Times New Roman" w:hAnsi="Times New Roman" w:cs="Times New Roman"/>
          <w:i/>
          <w:iCs/>
          <w:sz w:val="22"/>
          <w:szCs w:val="22"/>
        </w:rPr>
        <w:t>Diabetes Care,</w:t>
      </w:r>
      <w:r w:rsidRPr="003C11FE">
        <w:rPr>
          <w:rFonts w:ascii="Times New Roman" w:hAnsi="Times New Roman" w:cs="Times New Roman"/>
          <w:sz w:val="22"/>
          <w:szCs w:val="22"/>
        </w:rPr>
        <w:t xml:space="preserve"> 46(Suppl. 1), pp. S1–S291.</w:t>
      </w:r>
    </w:p>
    <w:p w14:paraId="587FF6D6" w14:textId="77777777" w:rsidR="0051371B" w:rsidRPr="003C11FE" w:rsidRDefault="0051371B" w:rsidP="009C5DE2">
      <w:pPr>
        <w:pStyle w:val="NormalWeb"/>
        <w:rPr>
          <w:sz w:val="22"/>
          <w:szCs w:val="22"/>
        </w:rPr>
      </w:pPr>
      <w:r w:rsidRPr="003C11FE">
        <w:rPr>
          <w:sz w:val="22"/>
          <w:szCs w:val="22"/>
        </w:rPr>
        <w:t xml:space="preserve">Aveyard, H. (2023) </w:t>
      </w:r>
      <w:r w:rsidRPr="003C11FE">
        <w:rPr>
          <w:i/>
          <w:iCs/>
          <w:sz w:val="22"/>
          <w:szCs w:val="22"/>
        </w:rPr>
        <w:t>Doing a Literature Review in Health and Social Care: A Practical Guide</w:t>
      </w:r>
      <w:r w:rsidRPr="003C11FE">
        <w:rPr>
          <w:sz w:val="22"/>
          <w:szCs w:val="22"/>
        </w:rPr>
        <w:t xml:space="preserve">. 5th </w:t>
      </w:r>
      <w:proofErr w:type="spellStart"/>
      <w:r w:rsidRPr="003C11FE">
        <w:rPr>
          <w:sz w:val="22"/>
          <w:szCs w:val="22"/>
        </w:rPr>
        <w:t>edn</w:t>
      </w:r>
      <w:proofErr w:type="spellEnd"/>
      <w:r w:rsidRPr="003C11FE">
        <w:rPr>
          <w:sz w:val="22"/>
          <w:szCs w:val="22"/>
        </w:rPr>
        <w:t>. London: Open University Press.</w:t>
      </w:r>
    </w:p>
    <w:p w14:paraId="402D527F"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Barry, E. (2025) 'Preventing type 2 diabetes: a qualitative study exploring the complexity of health-related practices in people with prediabetes', </w:t>
      </w:r>
      <w:r w:rsidRPr="003C11FE">
        <w:rPr>
          <w:rFonts w:ascii="Times New Roman" w:hAnsi="Times New Roman" w:cs="Times New Roman"/>
          <w:i/>
          <w:iCs/>
          <w:sz w:val="22"/>
          <w:szCs w:val="22"/>
        </w:rPr>
        <w:t>British Journal of General Practice</w:t>
      </w:r>
      <w:r w:rsidRPr="003C11FE">
        <w:rPr>
          <w:rFonts w:ascii="Times New Roman" w:hAnsi="Times New Roman" w:cs="Times New Roman"/>
          <w:sz w:val="22"/>
          <w:szCs w:val="22"/>
        </w:rPr>
        <w:t>, 75(760), pp. e739–e748.</w:t>
      </w:r>
    </w:p>
    <w:p w14:paraId="25C2BB6A"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Baxter, S., Johnson, M., Chambers, D., Sutton, A., Goyder, E. and Booth, A. (2018) 'The effects of integrated care: a systematic review of UK and international evidence'</w:t>
      </w:r>
      <w:r w:rsidRPr="003C11FE">
        <w:rPr>
          <w:rFonts w:ascii="Times New Roman" w:hAnsi="Times New Roman" w:cs="Times New Roman"/>
          <w:i/>
          <w:iCs/>
          <w:sz w:val="22"/>
          <w:szCs w:val="22"/>
        </w:rPr>
        <w:t>, BMC Health Services Research,</w:t>
      </w:r>
      <w:r w:rsidRPr="003C11FE">
        <w:rPr>
          <w:rFonts w:ascii="Times New Roman" w:hAnsi="Times New Roman" w:cs="Times New Roman"/>
          <w:sz w:val="22"/>
          <w:szCs w:val="22"/>
        </w:rPr>
        <w:t xml:space="preserve"> 18(1), pp. 350–361.</w:t>
      </w:r>
    </w:p>
    <w:p w14:paraId="3A9C8CDA" w14:textId="77777777" w:rsidR="0051371B" w:rsidRPr="003C11FE" w:rsidRDefault="0051371B" w:rsidP="00511042">
      <w:pPr>
        <w:pStyle w:val="NormalWeb"/>
        <w:rPr>
          <w:sz w:val="22"/>
          <w:szCs w:val="22"/>
        </w:rPr>
      </w:pPr>
      <w:r w:rsidRPr="003C11FE">
        <w:rPr>
          <w:sz w:val="22"/>
          <w:szCs w:val="22"/>
        </w:rPr>
        <w:t xml:space="preserve">Baxter, S., Johnson, M., Chambers, D., Sutton, A., Goyder, E. and Booth, A. (2018) 'The effects of integrated care: a systematic review of UK and international evidence', </w:t>
      </w:r>
      <w:r w:rsidRPr="003C11FE">
        <w:rPr>
          <w:i/>
          <w:iCs/>
          <w:sz w:val="22"/>
          <w:szCs w:val="22"/>
        </w:rPr>
        <w:t>BMC Health Services Research</w:t>
      </w:r>
      <w:r w:rsidRPr="003C11FE">
        <w:rPr>
          <w:sz w:val="22"/>
          <w:szCs w:val="22"/>
        </w:rPr>
        <w:t>, 18(1), pp. 350–361.</w:t>
      </w:r>
    </w:p>
    <w:p w14:paraId="22D45BA4"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Bellary, S., Kyrou, I., Brown, J.E. and Bailey, C.J. (2021) 'Type 2 diabetes mellitus in older adults: clinical considerations and management', </w:t>
      </w:r>
      <w:r w:rsidRPr="003C11FE">
        <w:rPr>
          <w:rFonts w:ascii="Times New Roman" w:hAnsi="Times New Roman" w:cs="Times New Roman"/>
          <w:i/>
          <w:iCs/>
          <w:sz w:val="22"/>
          <w:szCs w:val="22"/>
        </w:rPr>
        <w:t>Nature Reviews Endocrinology</w:t>
      </w:r>
      <w:r w:rsidRPr="003C11FE">
        <w:rPr>
          <w:rFonts w:ascii="Times New Roman" w:hAnsi="Times New Roman" w:cs="Times New Roman"/>
          <w:sz w:val="22"/>
          <w:szCs w:val="22"/>
        </w:rPr>
        <w:t>, 17(9), pp. 534–548.</w:t>
      </w:r>
    </w:p>
    <w:p w14:paraId="47CC7141" w14:textId="77777777" w:rsidR="0051371B" w:rsidRPr="003C11FE" w:rsidRDefault="0051371B" w:rsidP="0051371B">
      <w:pPr>
        <w:pStyle w:val="NormalWeb"/>
        <w:rPr>
          <w:sz w:val="22"/>
          <w:szCs w:val="22"/>
        </w:rPr>
      </w:pPr>
      <w:r w:rsidRPr="003C11FE">
        <w:rPr>
          <w:sz w:val="22"/>
          <w:szCs w:val="22"/>
        </w:rPr>
        <w:t xml:space="preserve">Bettany-Saltikov, J. (2016) </w:t>
      </w:r>
      <w:r w:rsidRPr="003C11FE">
        <w:rPr>
          <w:i/>
          <w:iCs/>
          <w:sz w:val="22"/>
          <w:szCs w:val="22"/>
        </w:rPr>
        <w:t>How to do a Systematic Literature Review in Nursing: A Step-by-Step Guide</w:t>
      </w:r>
      <w:r w:rsidRPr="003C11FE">
        <w:rPr>
          <w:sz w:val="22"/>
          <w:szCs w:val="22"/>
        </w:rPr>
        <w:t xml:space="preserve">. 2nd </w:t>
      </w:r>
      <w:proofErr w:type="spellStart"/>
      <w:r w:rsidRPr="003C11FE">
        <w:rPr>
          <w:sz w:val="22"/>
          <w:szCs w:val="22"/>
        </w:rPr>
        <w:t>edn</w:t>
      </w:r>
      <w:proofErr w:type="spellEnd"/>
      <w:r w:rsidRPr="003C11FE">
        <w:rPr>
          <w:sz w:val="22"/>
          <w:szCs w:val="22"/>
        </w:rPr>
        <w:t>. London: Open University Press.</w:t>
      </w:r>
    </w:p>
    <w:p w14:paraId="092199D1" w14:textId="77777777" w:rsidR="0051371B" w:rsidRPr="003C11FE" w:rsidRDefault="0051371B" w:rsidP="009C5DE2">
      <w:pPr>
        <w:pStyle w:val="NormalWeb"/>
        <w:rPr>
          <w:sz w:val="22"/>
          <w:szCs w:val="22"/>
        </w:rPr>
      </w:pPr>
      <w:r w:rsidRPr="003C11FE">
        <w:rPr>
          <w:sz w:val="22"/>
          <w:szCs w:val="22"/>
        </w:rPr>
        <w:t xml:space="preserve">Booth, A. (2016) 'Searching for qualitative research for inclusion in systematic reviews: a structured approach', </w:t>
      </w:r>
      <w:r w:rsidRPr="003C11FE">
        <w:rPr>
          <w:i/>
          <w:iCs/>
          <w:sz w:val="22"/>
          <w:szCs w:val="22"/>
        </w:rPr>
        <w:t>Systematic Reviews</w:t>
      </w:r>
      <w:r w:rsidRPr="003C11FE">
        <w:rPr>
          <w:sz w:val="22"/>
          <w:szCs w:val="22"/>
        </w:rPr>
        <w:t>, 5(1), pp. 22–32.</w:t>
      </w:r>
    </w:p>
    <w:p w14:paraId="69169A2D"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Bower, P. (2018) </w:t>
      </w:r>
      <w:r w:rsidRPr="003C11FE">
        <w:rPr>
          <w:rFonts w:ascii="Times New Roman" w:hAnsi="Times New Roman" w:cs="Times New Roman"/>
          <w:i/>
          <w:iCs/>
          <w:sz w:val="22"/>
          <w:szCs w:val="22"/>
        </w:rPr>
        <w:t>Long-term conditions and integrated care</w:t>
      </w:r>
      <w:r w:rsidRPr="003C11FE">
        <w:rPr>
          <w:rFonts w:ascii="Times New Roman" w:hAnsi="Times New Roman" w:cs="Times New Roman"/>
          <w:sz w:val="22"/>
          <w:szCs w:val="22"/>
        </w:rPr>
        <w:t>. London: National Institute for Health and Care Research.</w:t>
      </w:r>
    </w:p>
    <w:p w14:paraId="2325937B" w14:textId="77777777" w:rsidR="0051371B" w:rsidRPr="003C11FE" w:rsidRDefault="0051371B" w:rsidP="00511042">
      <w:pPr>
        <w:pStyle w:val="NormalWeb"/>
        <w:rPr>
          <w:sz w:val="22"/>
          <w:szCs w:val="22"/>
        </w:rPr>
      </w:pPr>
      <w:r w:rsidRPr="003C11FE">
        <w:rPr>
          <w:sz w:val="22"/>
          <w:szCs w:val="22"/>
        </w:rPr>
        <w:t>B</w:t>
      </w:r>
      <w:r w:rsidRPr="003C11FE">
        <w:rPr>
          <w:sz w:val="22"/>
          <w:szCs w:val="22"/>
        </w:rPr>
        <w:t xml:space="preserve">ower, P. (2018) </w:t>
      </w:r>
      <w:r w:rsidRPr="003C11FE">
        <w:rPr>
          <w:i/>
          <w:iCs/>
          <w:sz w:val="22"/>
          <w:szCs w:val="22"/>
        </w:rPr>
        <w:t>Long-term conditions and integrated care</w:t>
      </w:r>
      <w:r w:rsidRPr="003C11FE">
        <w:rPr>
          <w:sz w:val="22"/>
          <w:szCs w:val="22"/>
        </w:rPr>
        <w:t>. London: National Institute for Health and Care Research.</w:t>
      </w:r>
    </w:p>
    <w:p w14:paraId="73979512" w14:textId="77777777" w:rsidR="0051371B" w:rsidRPr="003C11FE" w:rsidRDefault="0051371B" w:rsidP="009C5DE2">
      <w:pPr>
        <w:pStyle w:val="NormalWeb"/>
        <w:rPr>
          <w:sz w:val="22"/>
          <w:szCs w:val="22"/>
        </w:rPr>
      </w:pPr>
      <w:r w:rsidRPr="003C11FE">
        <w:rPr>
          <w:sz w:val="22"/>
          <w:szCs w:val="22"/>
        </w:rPr>
        <w:t xml:space="preserve">Bramer, W.M., </w:t>
      </w:r>
      <w:proofErr w:type="spellStart"/>
      <w:r w:rsidRPr="003C11FE">
        <w:rPr>
          <w:sz w:val="22"/>
          <w:szCs w:val="22"/>
        </w:rPr>
        <w:t>Rethlefsen</w:t>
      </w:r>
      <w:proofErr w:type="spellEnd"/>
      <w:r w:rsidRPr="003C11FE">
        <w:rPr>
          <w:sz w:val="22"/>
          <w:szCs w:val="22"/>
        </w:rPr>
        <w:t xml:space="preserve">, M.L., Kleijnen, J. and Franco, O.H. (2017) 'Optimal database combinations for literature searches in systematic reviews: a prospective study', </w:t>
      </w:r>
      <w:r w:rsidRPr="003C11FE">
        <w:rPr>
          <w:i/>
          <w:iCs/>
          <w:sz w:val="22"/>
          <w:szCs w:val="22"/>
        </w:rPr>
        <w:t>Systematic Reviews</w:t>
      </w:r>
      <w:r w:rsidRPr="003C11FE">
        <w:rPr>
          <w:sz w:val="22"/>
          <w:szCs w:val="22"/>
        </w:rPr>
        <w:t>, 6(1), pp. 245–256.</w:t>
      </w:r>
    </w:p>
    <w:p w14:paraId="193EC702"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Braun, V. and Clarke, V. (2021) </w:t>
      </w:r>
      <w:r w:rsidRPr="003C11FE">
        <w:rPr>
          <w:rFonts w:ascii="Times New Roman" w:hAnsi="Times New Roman" w:cs="Times New Roman"/>
          <w:i/>
          <w:iCs/>
          <w:sz w:val="22"/>
          <w:szCs w:val="22"/>
        </w:rPr>
        <w:t>Thematic Analysis</w:t>
      </w:r>
      <w:r w:rsidRPr="003C11FE">
        <w:rPr>
          <w:rFonts w:ascii="Times New Roman" w:hAnsi="Times New Roman" w:cs="Times New Roman"/>
          <w:sz w:val="22"/>
          <w:szCs w:val="22"/>
        </w:rPr>
        <w:t>: A Practical Guide. London: SAGE.</w:t>
      </w:r>
    </w:p>
    <w:p w14:paraId="186547C2" w14:textId="77777777" w:rsidR="0051371B" w:rsidRPr="003C11FE" w:rsidRDefault="0051371B" w:rsidP="006F697B">
      <w:pPr>
        <w:pStyle w:val="NormalWeb"/>
        <w:rPr>
          <w:sz w:val="22"/>
          <w:szCs w:val="22"/>
        </w:rPr>
      </w:pPr>
      <w:r w:rsidRPr="003C11FE">
        <w:rPr>
          <w:sz w:val="22"/>
          <w:szCs w:val="22"/>
        </w:rPr>
        <w:t xml:space="preserve">Charles, A., Wenzel, L., Kershaw, M. and Humphries, R. (2022) </w:t>
      </w:r>
      <w:r w:rsidRPr="003C11FE">
        <w:rPr>
          <w:i/>
          <w:iCs/>
          <w:sz w:val="22"/>
          <w:szCs w:val="22"/>
        </w:rPr>
        <w:t>The Health and Care Act 2022: What you need to know</w:t>
      </w:r>
      <w:r w:rsidRPr="003C11FE">
        <w:rPr>
          <w:sz w:val="22"/>
          <w:szCs w:val="22"/>
        </w:rPr>
        <w:t>. London: The King's Fund.</w:t>
      </w:r>
    </w:p>
    <w:p w14:paraId="007EA184"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Chatterjee, S., Davies, M.J., Heller, S., Speight, J., Snoek, F.J. and </w:t>
      </w:r>
      <w:proofErr w:type="spellStart"/>
      <w:r w:rsidRPr="003C11FE">
        <w:rPr>
          <w:rFonts w:ascii="Times New Roman" w:hAnsi="Times New Roman" w:cs="Times New Roman"/>
          <w:sz w:val="22"/>
          <w:szCs w:val="22"/>
        </w:rPr>
        <w:t>Khunti</w:t>
      </w:r>
      <w:proofErr w:type="spellEnd"/>
      <w:r w:rsidRPr="003C11FE">
        <w:rPr>
          <w:rFonts w:ascii="Times New Roman" w:hAnsi="Times New Roman" w:cs="Times New Roman"/>
          <w:sz w:val="22"/>
          <w:szCs w:val="22"/>
        </w:rPr>
        <w:t xml:space="preserve">, K. (2018) 'Self-management education in type 2 diabetes: a systematic review', </w:t>
      </w:r>
      <w:r w:rsidRPr="003C11FE">
        <w:rPr>
          <w:rFonts w:ascii="Times New Roman" w:hAnsi="Times New Roman" w:cs="Times New Roman"/>
          <w:i/>
          <w:iCs/>
          <w:sz w:val="22"/>
          <w:szCs w:val="22"/>
        </w:rPr>
        <w:t xml:space="preserve">The Lancet Diabetes &amp; Endocrinology, </w:t>
      </w:r>
      <w:r w:rsidRPr="003C11FE">
        <w:rPr>
          <w:rFonts w:ascii="Times New Roman" w:hAnsi="Times New Roman" w:cs="Times New Roman"/>
          <w:sz w:val="22"/>
          <w:szCs w:val="22"/>
        </w:rPr>
        <w:t>6(12), pp. 978–992.</w:t>
      </w:r>
    </w:p>
    <w:p w14:paraId="1506F5BC" w14:textId="77777777" w:rsidR="0051371B" w:rsidRPr="003C11FE" w:rsidRDefault="0051371B" w:rsidP="0049149B">
      <w:pPr>
        <w:pStyle w:val="NormalWeb"/>
        <w:rPr>
          <w:sz w:val="22"/>
          <w:szCs w:val="22"/>
        </w:rPr>
      </w:pPr>
      <w:r w:rsidRPr="003C11FE">
        <w:rPr>
          <w:sz w:val="22"/>
          <w:szCs w:val="22"/>
        </w:rPr>
        <w:t xml:space="preserve">Cox, C.L. (2010) 'Utilising Patient Reported Outcome Measures (PROMs) in Improving Patient Care', </w:t>
      </w:r>
      <w:r w:rsidRPr="003C11FE">
        <w:rPr>
          <w:i/>
          <w:iCs/>
          <w:sz w:val="22"/>
          <w:szCs w:val="22"/>
        </w:rPr>
        <w:t>Gastrointestinal Nursing</w:t>
      </w:r>
      <w:r w:rsidRPr="003C11FE">
        <w:rPr>
          <w:sz w:val="22"/>
          <w:szCs w:val="22"/>
        </w:rPr>
        <w:t>, 8(9), pp. 25–31.</w:t>
      </w:r>
    </w:p>
    <w:p w14:paraId="470DEA4A"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lastRenderedPageBreak/>
        <w:t xml:space="preserve">Critical Appraisal Skills Programme (CASP) (2018) CASP </w:t>
      </w:r>
      <w:r w:rsidRPr="003C11FE">
        <w:rPr>
          <w:rFonts w:ascii="Times New Roman" w:hAnsi="Times New Roman" w:cs="Times New Roman"/>
          <w:i/>
          <w:iCs/>
          <w:sz w:val="22"/>
          <w:szCs w:val="22"/>
        </w:rPr>
        <w:t>Checklists</w:t>
      </w:r>
      <w:r w:rsidRPr="003C11FE">
        <w:rPr>
          <w:rFonts w:ascii="Times New Roman" w:hAnsi="Times New Roman" w:cs="Times New Roman"/>
          <w:sz w:val="22"/>
          <w:szCs w:val="22"/>
        </w:rPr>
        <w:t>. Oxford: CASP.</w:t>
      </w:r>
    </w:p>
    <w:p w14:paraId="7BE1F8AD"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Dambha-Miller, H., Griffin, S.J., Kinmonth, A.L. and Burt, J. (2020) 'Provision of services in primary care for type 2 diabetes: a qualitative study with patients, GPs, and nurses in the East of England', </w:t>
      </w:r>
      <w:r w:rsidRPr="003C11FE">
        <w:rPr>
          <w:rFonts w:ascii="Times New Roman" w:hAnsi="Times New Roman" w:cs="Times New Roman"/>
          <w:i/>
          <w:iCs/>
          <w:sz w:val="22"/>
          <w:szCs w:val="22"/>
        </w:rPr>
        <w:t>British Journal of General Practice</w:t>
      </w:r>
      <w:r w:rsidRPr="003C11FE">
        <w:rPr>
          <w:rFonts w:ascii="Times New Roman" w:hAnsi="Times New Roman" w:cs="Times New Roman"/>
          <w:sz w:val="22"/>
          <w:szCs w:val="22"/>
        </w:rPr>
        <w:t>, 70(698), pp. e668–e675.</w:t>
      </w:r>
    </w:p>
    <w:p w14:paraId="270DFAA3" w14:textId="77777777" w:rsidR="0051371B" w:rsidRPr="003C11FE" w:rsidRDefault="0051371B" w:rsidP="007E349D">
      <w:pPr>
        <w:pStyle w:val="NormalWeb"/>
        <w:rPr>
          <w:sz w:val="22"/>
          <w:szCs w:val="22"/>
        </w:rPr>
      </w:pPr>
      <w:r w:rsidRPr="003C11FE">
        <w:rPr>
          <w:sz w:val="22"/>
          <w:szCs w:val="22"/>
        </w:rPr>
        <w:t xml:space="preserve">Dambha-Miller, H., Simpson, G., Hobson, L., Olaniyan, D., Hodgson, S., Roderick, P., Fraser, S.D., Little, P., Everitt, H. and Santer, M. (2021) 'Integrating primary care and social services for older adults with multimorbidity: a qualitative study', </w:t>
      </w:r>
      <w:r w:rsidRPr="003C11FE">
        <w:rPr>
          <w:i/>
          <w:iCs/>
          <w:sz w:val="22"/>
          <w:szCs w:val="22"/>
        </w:rPr>
        <w:t>British Journal of General Practice</w:t>
      </w:r>
      <w:r w:rsidRPr="003C11FE">
        <w:rPr>
          <w:sz w:val="22"/>
          <w:szCs w:val="22"/>
        </w:rPr>
        <w:t>, 71(711), pp. e753–e761.</w:t>
      </w:r>
    </w:p>
    <w:p w14:paraId="5E55075F" w14:textId="77777777" w:rsidR="0051371B" w:rsidRPr="003C11FE" w:rsidRDefault="0051371B" w:rsidP="0049149B">
      <w:pPr>
        <w:pStyle w:val="NormalWeb"/>
        <w:rPr>
          <w:sz w:val="22"/>
          <w:szCs w:val="22"/>
        </w:rPr>
      </w:pPr>
      <w:r w:rsidRPr="003C11FE">
        <w:rPr>
          <w:sz w:val="22"/>
          <w:szCs w:val="22"/>
        </w:rPr>
        <w:t xml:space="preserve">Dambha-Miller, H., Simpson, G., Hobson, L., Olaniyan, D., Hodgson, S., Roderick, P., Fraser, S.D., Little, P., Everitt, H. and Santer, M. (2021) 'Integrating primary care and social services for older adults with multimorbidity: a qualitative study', </w:t>
      </w:r>
      <w:r w:rsidRPr="003C11FE">
        <w:rPr>
          <w:i/>
          <w:iCs/>
          <w:sz w:val="22"/>
          <w:szCs w:val="22"/>
        </w:rPr>
        <w:t>British Journal of General Practice</w:t>
      </w:r>
      <w:r w:rsidRPr="003C11FE">
        <w:rPr>
          <w:sz w:val="22"/>
          <w:szCs w:val="22"/>
        </w:rPr>
        <w:t>, 71(711), pp. e753–e761.</w:t>
      </w:r>
    </w:p>
    <w:p w14:paraId="7F089E46" w14:textId="77777777" w:rsidR="0051371B" w:rsidRPr="003C11FE" w:rsidRDefault="0051371B" w:rsidP="00511042">
      <w:pPr>
        <w:pStyle w:val="NormalWeb"/>
        <w:rPr>
          <w:sz w:val="22"/>
          <w:szCs w:val="22"/>
        </w:rPr>
      </w:pPr>
      <w:r w:rsidRPr="003C11FE">
        <w:rPr>
          <w:sz w:val="22"/>
          <w:szCs w:val="22"/>
        </w:rPr>
        <w:t xml:space="preserve">Dambha-Miller, H., Simpson, G., Hobson, L., Olaniyan, D., Hodgson, S., Roderick, P., Fraser, S.D., Little, P., Everitt, H. and Santer, M. (2021) 'Integrating primary care and social services for older adults with multimorbidity: a qualitative study', </w:t>
      </w:r>
      <w:r w:rsidRPr="003C11FE">
        <w:rPr>
          <w:i/>
          <w:iCs/>
          <w:sz w:val="22"/>
          <w:szCs w:val="22"/>
        </w:rPr>
        <w:t>British Journal of General Practice</w:t>
      </w:r>
      <w:r w:rsidRPr="003C11FE">
        <w:rPr>
          <w:sz w:val="22"/>
          <w:szCs w:val="22"/>
        </w:rPr>
        <w:t>, 71(711), pp. e753–e761.</w:t>
      </w:r>
    </w:p>
    <w:p w14:paraId="08ACF0AC"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Dambha-Miller, H., Simpson, G., Hobson, L., Roderick, P., Little, P., Everitt, H. and Santer, M. (2021) 'Integrated Primary Care and Social Services for Older Adults </w:t>
      </w:r>
      <w:proofErr w:type="gramStart"/>
      <w:r w:rsidRPr="003C11FE">
        <w:rPr>
          <w:rFonts w:ascii="Times New Roman" w:hAnsi="Times New Roman" w:cs="Times New Roman"/>
          <w:sz w:val="22"/>
          <w:szCs w:val="22"/>
        </w:rPr>
        <w:t>With</w:t>
      </w:r>
      <w:proofErr w:type="gramEnd"/>
      <w:r w:rsidRPr="003C11FE">
        <w:rPr>
          <w:rFonts w:ascii="Times New Roman" w:hAnsi="Times New Roman" w:cs="Times New Roman"/>
          <w:sz w:val="22"/>
          <w:szCs w:val="22"/>
        </w:rPr>
        <w:t xml:space="preserve"> Multimorbidity in England: A Scoping Review', </w:t>
      </w:r>
      <w:r w:rsidRPr="003C11FE">
        <w:rPr>
          <w:rFonts w:ascii="Times New Roman" w:hAnsi="Times New Roman" w:cs="Times New Roman"/>
          <w:i/>
          <w:iCs/>
          <w:sz w:val="22"/>
          <w:szCs w:val="22"/>
        </w:rPr>
        <w:t>BMC Geriatrics</w:t>
      </w:r>
      <w:r w:rsidRPr="003C11FE">
        <w:rPr>
          <w:rFonts w:ascii="Times New Roman" w:hAnsi="Times New Roman" w:cs="Times New Roman"/>
          <w:sz w:val="22"/>
          <w:szCs w:val="22"/>
        </w:rPr>
        <w:t>, 21(1), pp. 605–616.</w:t>
      </w:r>
    </w:p>
    <w:p w14:paraId="6D99B918"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Department of Health and Social Care (DHSC) (2021) </w:t>
      </w:r>
      <w:r w:rsidRPr="003C11FE">
        <w:rPr>
          <w:rFonts w:ascii="Times New Roman" w:hAnsi="Times New Roman" w:cs="Times New Roman"/>
          <w:i/>
          <w:iCs/>
          <w:sz w:val="22"/>
          <w:szCs w:val="22"/>
        </w:rPr>
        <w:t>Integration and innovation: working together to improve health and social care for all</w:t>
      </w:r>
      <w:r w:rsidRPr="003C11FE">
        <w:rPr>
          <w:rFonts w:ascii="Times New Roman" w:hAnsi="Times New Roman" w:cs="Times New Roman"/>
          <w:sz w:val="22"/>
          <w:szCs w:val="22"/>
        </w:rPr>
        <w:t>. London: Crown Copyright.</w:t>
      </w:r>
    </w:p>
    <w:p w14:paraId="3D5EB9EA" w14:textId="77777777" w:rsidR="0051371B" w:rsidRPr="003C11FE" w:rsidRDefault="0051371B" w:rsidP="006F697B">
      <w:pPr>
        <w:pStyle w:val="NormalWeb"/>
        <w:rPr>
          <w:sz w:val="22"/>
          <w:szCs w:val="22"/>
        </w:rPr>
      </w:pPr>
      <w:r w:rsidRPr="003C11FE">
        <w:rPr>
          <w:sz w:val="22"/>
          <w:szCs w:val="22"/>
        </w:rPr>
        <w:t xml:space="preserve">Department of Health and Social Care (DHSC) (2022) </w:t>
      </w:r>
      <w:r w:rsidRPr="003C11FE">
        <w:rPr>
          <w:i/>
          <w:iCs/>
          <w:sz w:val="22"/>
          <w:szCs w:val="22"/>
        </w:rPr>
        <w:t>Health and Care Act 2022: Factsheets</w:t>
      </w:r>
      <w:r w:rsidRPr="003C11FE">
        <w:rPr>
          <w:sz w:val="22"/>
          <w:szCs w:val="22"/>
        </w:rPr>
        <w:t>. London: Crown Copyright.</w:t>
      </w:r>
    </w:p>
    <w:p w14:paraId="760F2AEF" w14:textId="33865279"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Diabetes UK (2024) </w:t>
      </w:r>
      <w:r w:rsidRPr="003C11FE">
        <w:rPr>
          <w:rFonts w:ascii="Times New Roman" w:hAnsi="Times New Roman" w:cs="Times New Roman"/>
          <w:i/>
          <w:iCs/>
          <w:sz w:val="22"/>
          <w:szCs w:val="22"/>
        </w:rPr>
        <w:t>Diabetes Statistics</w:t>
      </w:r>
      <w:r w:rsidRPr="003C11FE">
        <w:rPr>
          <w:rFonts w:ascii="Times New Roman" w:hAnsi="Times New Roman" w:cs="Times New Roman"/>
          <w:sz w:val="22"/>
          <w:szCs w:val="22"/>
        </w:rPr>
        <w:t xml:space="preserve">. London: Diabetes UK. Available at: </w:t>
      </w:r>
      <w:hyperlink r:id="rId5" w:history="1">
        <w:r w:rsidRPr="003C11FE">
          <w:rPr>
            <w:rStyle w:val="Hyperlink"/>
            <w:rFonts w:ascii="Times New Roman" w:hAnsi="Times New Roman" w:cs="Times New Roman"/>
            <w:sz w:val="22"/>
            <w:szCs w:val="22"/>
          </w:rPr>
          <w:t>https://www.diabetes.org.uk</w:t>
        </w:r>
      </w:hyperlink>
      <w:r w:rsidRPr="003C11FE">
        <w:rPr>
          <w:rFonts w:ascii="Times New Roman" w:hAnsi="Times New Roman" w:cs="Times New Roman"/>
          <w:sz w:val="22"/>
          <w:szCs w:val="22"/>
        </w:rPr>
        <w:t xml:space="preserve">  (Accessed: </w:t>
      </w:r>
      <w:r w:rsidR="00EA0BC8" w:rsidRPr="003C11FE">
        <w:rPr>
          <w:rFonts w:ascii="Times New Roman" w:hAnsi="Times New Roman" w:cs="Times New Roman"/>
          <w:sz w:val="22"/>
          <w:szCs w:val="22"/>
        </w:rPr>
        <w:t>8</w:t>
      </w:r>
      <w:r w:rsidRPr="003C11FE">
        <w:rPr>
          <w:rFonts w:ascii="Times New Roman" w:hAnsi="Times New Roman" w:cs="Times New Roman"/>
          <w:sz w:val="22"/>
          <w:szCs w:val="22"/>
        </w:rPr>
        <w:t xml:space="preserve"> July 2026).</w:t>
      </w:r>
    </w:p>
    <w:p w14:paraId="3EEF065D" w14:textId="77777777" w:rsidR="0051371B" w:rsidRPr="003C11FE" w:rsidRDefault="0051371B" w:rsidP="00C73321">
      <w:pPr>
        <w:rPr>
          <w:rFonts w:ascii="Times New Roman" w:hAnsi="Times New Roman" w:cs="Times New Roman"/>
          <w:sz w:val="22"/>
          <w:szCs w:val="22"/>
        </w:rPr>
      </w:pPr>
      <w:proofErr w:type="spellStart"/>
      <w:r w:rsidRPr="003C11FE">
        <w:rPr>
          <w:rFonts w:ascii="Times New Roman" w:hAnsi="Times New Roman" w:cs="Times New Roman"/>
          <w:sz w:val="22"/>
          <w:szCs w:val="22"/>
        </w:rPr>
        <w:t>Fatoye</w:t>
      </w:r>
      <w:proofErr w:type="spellEnd"/>
      <w:r w:rsidRPr="003C11FE">
        <w:rPr>
          <w:rFonts w:ascii="Times New Roman" w:hAnsi="Times New Roman" w:cs="Times New Roman"/>
          <w:sz w:val="22"/>
          <w:szCs w:val="22"/>
        </w:rPr>
        <w:t xml:space="preserve">, F., </w:t>
      </w:r>
      <w:proofErr w:type="spellStart"/>
      <w:r w:rsidRPr="003C11FE">
        <w:rPr>
          <w:rFonts w:ascii="Times New Roman" w:hAnsi="Times New Roman" w:cs="Times New Roman"/>
          <w:sz w:val="22"/>
          <w:szCs w:val="22"/>
        </w:rPr>
        <w:t>Gebrye</w:t>
      </w:r>
      <w:proofErr w:type="spellEnd"/>
      <w:r w:rsidRPr="003C11FE">
        <w:rPr>
          <w:rFonts w:ascii="Times New Roman" w:hAnsi="Times New Roman" w:cs="Times New Roman"/>
          <w:sz w:val="22"/>
          <w:szCs w:val="22"/>
        </w:rPr>
        <w:t xml:space="preserve">, T. and </w:t>
      </w:r>
      <w:proofErr w:type="spellStart"/>
      <w:r w:rsidRPr="003C11FE">
        <w:rPr>
          <w:rFonts w:ascii="Times New Roman" w:hAnsi="Times New Roman" w:cs="Times New Roman"/>
          <w:sz w:val="22"/>
          <w:szCs w:val="22"/>
        </w:rPr>
        <w:t>Fatoye</w:t>
      </w:r>
      <w:proofErr w:type="spellEnd"/>
      <w:r w:rsidRPr="003C11FE">
        <w:rPr>
          <w:rFonts w:ascii="Times New Roman" w:hAnsi="Times New Roman" w:cs="Times New Roman"/>
          <w:sz w:val="22"/>
          <w:szCs w:val="22"/>
        </w:rPr>
        <w:t xml:space="preserve">, C. (2022) 'Quality of life in adults living with Type 2 diabetes: A systematic review', </w:t>
      </w:r>
      <w:r w:rsidRPr="003C11FE">
        <w:rPr>
          <w:rFonts w:ascii="Times New Roman" w:hAnsi="Times New Roman" w:cs="Times New Roman"/>
          <w:i/>
          <w:iCs/>
          <w:sz w:val="22"/>
          <w:szCs w:val="22"/>
        </w:rPr>
        <w:t>Health and Quality of Life Outcomes</w:t>
      </w:r>
      <w:r w:rsidRPr="003C11FE">
        <w:rPr>
          <w:rFonts w:ascii="Times New Roman" w:hAnsi="Times New Roman" w:cs="Times New Roman"/>
          <w:sz w:val="22"/>
          <w:szCs w:val="22"/>
        </w:rPr>
        <w:t>, 20(1), pp. 1–17.</w:t>
      </w:r>
    </w:p>
    <w:p w14:paraId="72D3FB38" w14:textId="77777777" w:rsidR="0051371B" w:rsidRPr="003C11FE" w:rsidRDefault="0051371B" w:rsidP="0049149B">
      <w:pPr>
        <w:pStyle w:val="NormalWeb"/>
        <w:rPr>
          <w:sz w:val="22"/>
          <w:szCs w:val="22"/>
        </w:rPr>
      </w:pPr>
      <w:proofErr w:type="spellStart"/>
      <w:r w:rsidRPr="003C11FE">
        <w:rPr>
          <w:sz w:val="22"/>
          <w:szCs w:val="22"/>
        </w:rPr>
        <w:t>Giandalia</w:t>
      </w:r>
      <w:proofErr w:type="spellEnd"/>
      <w:r w:rsidRPr="003C11FE">
        <w:rPr>
          <w:sz w:val="22"/>
          <w:szCs w:val="22"/>
        </w:rPr>
        <w:t xml:space="preserve">, A., Ragonese, M., Alessi, E., Ruffo, M.C., Sardella, A., Cuttone, A., Aragona, M.A., Versace, A.G., Basile, G., Cucinotta, D., Squadrito, G. and Russo, G.T. (2022) 'Long-Term Influence of Locus of Control and Quality of Life on Metabolic Profile in Elderly Subjects with Type 2 Diabetes', </w:t>
      </w:r>
      <w:r w:rsidRPr="003C11FE">
        <w:rPr>
          <w:i/>
          <w:iCs/>
          <w:sz w:val="22"/>
          <w:szCs w:val="22"/>
        </w:rPr>
        <w:t>International Journal of Environmental Research and Public Health</w:t>
      </w:r>
      <w:r w:rsidRPr="003C11FE">
        <w:rPr>
          <w:sz w:val="22"/>
          <w:szCs w:val="22"/>
        </w:rPr>
        <w:t>, 19(20), pp. 13381–13394.</w:t>
      </w:r>
    </w:p>
    <w:p w14:paraId="49598097" w14:textId="77777777" w:rsidR="0051371B" w:rsidRPr="003C11FE" w:rsidRDefault="0051371B" w:rsidP="00EC3B12">
      <w:pPr>
        <w:rPr>
          <w:rFonts w:ascii="Times New Roman" w:hAnsi="Times New Roman" w:cs="Times New Roman"/>
          <w:sz w:val="22"/>
          <w:szCs w:val="22"/>
        </w:rPr>
      </w:pPr>
      <w:r w:rsidRPr="003C11FE">
        <w:rPr>
          <w:rFonts w:ascii="Times New Roman" w:hAnsi="Times New Roman" w:cs="Times New Roman"/>
          <w:sz w:val="22"/>
          <w:szCs w:val="22"/>
        </w:rPr>
        <w:t xml:space="preserve">Giri, R.A. and Preece, P. (2020) 'Plagiarism, academic integrity, and the role of referencing', </w:t>
      </w:r>
      <w:r w:rsidRPr="003C11FE">
        <w:rPr>
          <w:rFonts w:ascii="Times New Roman" w:hAnsi="Times New Roman" w:cs="Times New Roman"/>
          <w:i/>
          <w:iCs/>
          <w:sz w:val="22"/>
          <w:szCs w:val="22"/>
        </w:rPr>
        <w:t>Journal of Academic Ethics</w:t>
      </w:r>
      <w:r w:rsidRPr="003C11FE">
        <w:rPr>
          <w:rFonts w:ascii="Times New Roman" w:hAnsi="Times New Roman" w:cs="Times New Roman"/>
          <w:sz w:val="22"/>
          <w:szCs w:val="22"/>
        </w:rPr>
        <w:t>, 18(3), pp. 245–259.</w:t>
      </w:r>
    </w:p>
    <w:p w14:paraId="09A6F467" w14:textId="77777777" w:rsidR="0051371B" w:rsidRPr="003C11FE" w:rsidRDefault="0051371B" w:rsidP="0051371B">
      <w:pPr>
        <w:pStyle w:val="NormalWeb"/>
        <w:rPr>
          <w:sz w:val="22"/>
          <w:szCs w:val="22"/>
        </w:rPr>
      </w:pPr>
      <w:r w:rsidRPr="003C11FE">
        <w:rPr>
          <w:sz w:val="22"/>
          <w:szCs w:val="22"/>
        </w:rPr>
        <w:t xml:space="preserve">Gough, D., Oliver, S. and Thomas, J. (eds.) (2017) </w:t>
      </w:r>
      <w:r w:rsidRPr="003C11FE">
        <w:rPr>
          <w:i/>
          <w:iCs/>
          <w:sz w:val="22"/>
          <w:szCs w:val="22"/>
        </w:rPr>
        <w:t>An Introduction to Systematic Reviews</w:t>
      </w:r>
      <w:r w:rsidRPr="003C11FE">
        <w:rPr>
          <w:sz w:val="22"/>
          <w:szCs w:val="22"/>
        </w:rPr>
        <w:t xml:space="preserve">. 2nd </w:t>
      </w:r>
      <w:proofErr w:type="spellStart"/>
      <w:r w:rsidRPr="003C11FE">
        <w:rPr>
          <w:sz w:val="22"/>
          <w:szCs w:val="22"/>
        </w:rPr>
        <w:t>edn</w:t>
      </w:r>
      <w:proofErr w:type="spellEnd"/>
      <w:r w:rsidRPr="003C11FE">
        <w:rPr>
          <w:sz w:val="22"/>
          <w:szCs w:val="22"/>
        </w:rPr>
        <w:t>. London: SAGE.</w:t>
      </w:r>
    </w:p>
    <w:p w14:paraId="64FADB33" w14:textId="77777777" w:rsidR="0051371B" w:rsidRPr="003C11FE" w:rsidRDefault="0051371B" w:rsidP="0083103D">
      <w:pPr>
        <w:pStyle w:val="NormalWeb"/>
        <w:rPr>
          <w:sz w:val="22"/>
          <w:szCs w:val="22"/>
        </w:rPr>
      </w:pPr>
      <w:r w:rsidRPr="003C11FE">
        <w:rPr>
          <w:sz w:val="22"/>
          <w:szCs w:val="22"/>
        </w:rPr>
        <w:t xml:space="preserve">Grix, J. (2018) </w:t>
      </w:r>
      <w:r w:rsidRPr="003C11FE">
        <w:rPr>
          <w:i/>
          <w:iCs/>
          <w:sz w:val="22"/>
          <w:szCs w:val="22"/>
        </w:rPr>
        <w:t>The Foundations of Research</w:t>
      </w:r>
      <w:r w:rsidRPr="003C11FE">
        <w:rPr>
          <w:sz w:val="22"/>
          <w:szCs w:val="22"/>
        </w:rPr>
        <w:t>. London: Bloomsbury Academic.</w:t>
      </w:r>
    </w:p>
    <w:p w14:paraId="06B80DD2" w14:textId="77777777" w:rsidR="0051371B" w:rsidRPr="003C11FE" w:rsidRDefault="0051371B" w:rsidP="009C5DE2">
      <w:pPr>
        <w:pStyle w:val="NormalWeb"/>
        <w:rPr>
          <w:sz w:val="22"/>
          <w:szCs w:val="22"/>
        </w:rPr>
      </w:pPr>
      <w:r w:rsidRPr="003C11FE">
        <w:rPr>
          <w:sz w:val="22"/>
          <w:szCs w:val="22"/>
        </w:rPr>
        <w:lastRenderedPageBreak/>
        <w:t xml:space="preserve">Haddaway, N.R., Collins, A.M., Coughlin, D. and Kirk, S. (2015) 'The usefulness of Google Scholar for information retrieval in systematic reviews', </w:t>
      </w:r>
      <w:r w:rsidRPr="003C11FE">
        <w:rPr>
          <w:i/>
          <w:iCs/>
          <w:sz w:val="22"/>
          <w:szCs w:val="22"/>
        </w:rPr>
        <w:t>PLOS ONE</w:t>
      </w:r>
      <w:r w:rsidRPr="003C11FE">
        <w:rPr>
          <w:sz w:val="22"/>
          <w:szCs w:val="22"/>
        </w:rPr>
        <w:t>, 10(9), pp. e0138737.</w:t>
      </w:r>
    </w:p>
    <w:p w14:paraId="5DF6E00B" w14:textId="77777777" w:rsidR="0051371B" w:rsidRPr="003C11FE" w:rsidRDefault="0051371B" w:rsidP="0051371B">
      <w:pPr>
        <w:pStyle w:val="NormalWeb"/>
        <w:rPr>
          <w:sz w:val="22"/>
          <w:szCs w:val="22"/>
        </w:rPr>
      </w:pPr>
      <w:r w:rsidRPr="003C11FE">
        <w:rPr>
          <w:sz w:val="22"/>
          <w:szCs w:val="22"/>
        </w:rPr>
        <w:t xml:space="preserve">Higgins, J.P.T., Thomas, J., Chandler, J., Cumpston, M., Li, T., Page, M.J. and Welch, V.A. (eds.) (2019) </w:t>
      </w:r>
      <w:r w:rsidRPr="003C11FE">
        <w:rPr>
          <w:i/>
          <w:iCs/>
          <w:sz w:val="22"/>
          <w:szCs w:val="22"/>
        </w:rPr>
        <w:t>Cochrane Handbook for Systematic Reviews of Interventions</w:t>
      </w:r>
      <w:r w:rsidRPr="003C11FE">
        <w:rPr>
          <w:sz w:val="22"/>
          <w:szCs w:val="22"/>
        </w:rPr>
        <w:t xml:space="preserve">. 2nd </w:t>
      </w:r>
      <w:proofErr w:type="spellStart"/>
      <w:r w:rsidRPr="003C11FE">
        <w:rPr>
          <w:sz w:val="22"/>
          <w:szCs w:val="22"/>
        </w:rPr>
        <w:t>edn</w:t>
      </w:r>
      <w:proofErr w:type="spellEnd"/>
      <w:r w:rsidRPr="003C11FE">
        <w:rPr>
          <w:sz w:val="22"/>
          <w:szCs w:val="22"/>
        </w:rPr>
        <w:t>. Chichester: John Wiley &amp; Sons.</w:t>
      </w:r>
    </w:p>
    <w:p w14:paraId="62FDED05" w14:textId="77777777" w:rsidR="0051371B" w:rsidRPr="003C11FE" w:rsidRDefault="0051371B" w:rsidP="007E349D">
      <w:pPr>
        <w:pStyle w:val="NormalWeb"/>
        <w:rPr>
          <w:sz w:val="22"/>
          <w:szCs w:val="22"/>
        </w:rPr>
      </w:pPr>
      <w:r w:rsidRPr="003C11FE">
        <w:rPr>
          <w:sz w:val="22"/>
          <w:szCs w:val="22"/>
        </w:rPr>
        <w:t xml:space="preserve">Isaac, T. (2024) 'Variation in multimorbidity estimates due to clinical coding: a cross-sectional study', </w:t>
      </w:r>
      <w:r w:rsidRPr="003C11FE">
        <w:rPr>
          <w:i/>
          <w:iCs/>
          <w:sz w:val="22"/>
          <w:szCs w:val="22"/>
        </w:rPr>
        <w:t>BMJ Public Health</w:t>
      </w:r>
      <w:r w:rsidRPr="003C11FE">
        <w:rPr>
          <w:sz w:val="22"/>
          <w:szCs w:val="22"/>
        </w:rPr>
        <w:t>, 2(1), pp. e004120.</w:t>
      </w:r>
    </w:p>
    <w:p w14:paraId="427ACFA7"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King's Fund (2022) </w:t>
      </w:r>
      <w:r w:rsidRPr="003C11FE">
        <w:rPr>
          <w:rFonts w:ascii="Times New Roman" w:hAnsi="Times New Roman" w:cs="Times New Roman"/>
          <w:i/>
          <w:iCs/>
          <w:sz w:val="22"/>
          <w:szCs w:val="22"/>
        </w:rPr>
        <w:t>Integrated Care Systems explained.</w:t>
      </w:r>
      <w:r w:rsidRPr="003C11FE">
        <w:rPr>
          <w:rFonts w:ascii="Times New Roman" w:hAnsi="Times New Roman" w:cs="Times New Roman"/>
          <w:sz w:val="22"/>
          <w:szCs w:val="22"/>
        </w:rPr>
        <w:t xml:space="preserve"> London: The King's Fund.</w:t>
      </w:r>
    </w:p>
    <w:p w14:paraId="65DAEE77"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Lawless, M.T., Marshall, A., </w:t>
      </w:r>
      <w:proofErr w:type="spellStart"/>
      <w:r w:rsidRPr="003C11FE">
        <w:rPr>
          <w:rFonts w:ascii="Times New Roman" w:hAnsi="Times New Roman" w:cs="Times New Roman"/>
          <w:sz w:val="22"/>
          <w:szCs w:val="22"/>
        </w:rPr>
        <w:t>Mittinty</w:t>
      </w:r>
      <w:proofErr w:type="spellEnd"/>
      <w:r w:rsidRPr="003C11FE">
        <w:rPr>
          <w:rFonts w:ascii="Times New Roman" w:hAnsi="Times New Roman" w:cs="Times New Roman"/>
          <w:sz w:val="22"/>
          <w:szCs w:val="22"/>
        </w:rPr>
        <w:t xml:space="preserve">, M.M. and Harvey, G. (2020) 'What does integrated care mean from an older person’s perspective? A scoping review', </w:t>
      </w:r>
      <w:r w:rsidRPr="003C11FE">
        <w:rPr>
          <w:rFonts w:ascii="Times New Roman" w:hAnsi="Times New Roman" w:cs="Times New Roman"/>
          <w:i/>
          <w:iCs/>
          <w:sz w:val="22"/>
          <w:szCs w:val="22"/>
        </w:rPr>
        <w:t>BMJ Open</w:t>
      </w:r>
      <w:r w:rsidRPr="003C11FE">
        <w:rPr>
          <w:rFonts w:ascii="Times New Roman" w:hAnsi="Times New Roman" w:cs="Times New Roman"/>
          <w:sz w:val="22"/>
          <w:szCs w:val="22"/>
        </w:rPr>
        <w:t>, 10(1), pp. e035157.</w:t>
      </w:r>
    </w:p>
    <w:p w14:paraId="0CEDDF55" w14:textId="77777777" w:rsidR="0051371B" w:rsidRPr="003C11FE" w:rsidRDefault="0051371B" w:rsidP="00C73321">
      <w:pPr>
        <w:rPr>
          <w:rFonts w:ascii="Times New Roman" w:hAnsi="Times New Roman" w:cs="Times New Roman"/>
          <w:sz w:val="22"/>
          <w:szCs w:val="22"/>
        </w:rPr>
      </w:pPr>
      <w:proofErr w:type="spellStart"/>
      <w:r w:rsidRPr="003C11FE">
        <w:rPr>
          <w:rFonts w:ascii="Times New Roman" w:hAnsi="Times New Roman" w:cs="Times New Roman"/>
          <w:sz w:val="22"/>
          <w:szCs w:val="22"/>
        </w:rPr>
        <w:t>LeRoith</w:t>
      </w:r>
      <w:proofErr w:type="spellEnd"/>
      <w:r w:rsidRPr="003C11FE">
        <w:rPr>
          <w:rFonts w:ascii="Times New Roman" w:hAnsi="Times New Roman" w:cs="Times New Roman"/>
          <w:sz w:val="22"/>
          <w:szCs w:val="22"/>
        </w:rPr>
        <w:t xml:space="preserve">, D., </w:t>
      </w:r>
      <w:proofErr w:type="spellStart"/>
      <w:r w:rsidRPr="003C11FE">
        <w:rPr>
          <w:rFonts w:ascii="Times New Roman" w:hAnsi="Times New Roman" w:cs="Times New Roman"/>
          <w:sz w:val="22"/>
          <w:szCs w:val="22"/>
        </w:rPr>
        <w:t>Biessels</w:t>
      </w:r>
      <w:proofErr w:type="spellEnd"/>
      <w:r w:rsidRPr="003C11FE">
        <w:rPr>
          <w:rFonts w:ascii="Times New Roman" w:hAnsi="Times New Roman" w:cs="Times New Roman"/>
          <w:sz w:val="22"/>
          <w:szCs w:val="22"/>
        </w:rPr>
        <w:t xml:space="preserve">, G.J., Braithwaite, S.S., Casanueva, F.F., </w:t>
      </w:r>
      <w:proofErr w:type="spellStart"/>
      <w:r w:rsidRPr="003C11FE">
        <w:rPr>
          <w:rFonts w:ascii="Times New Roman" w:hAnsi="Times New Roman" w:cs="Times New Roman"/>
          <w:sz w:val="22"/>
          <w:szCs w:val="22"/>
        </w:rPr>
        <w:t>Draznin</w:t>
      </w:r>
      <w:proofErr w:type="spellEnd"/>
      <w:r w:rsidRPr="003C11FE">
        <w:rPr>
          <w:rFonts w:ascii="Times New Roman" w:hAnsi="Times New Roman" w:cs="Times New Roman"/>
          <w:sz w:val="22"/>
          <w:szCs w:val="22"/>
        </w:rPr>
        <w:t xml:space="preserve">, B., Halter, J.B., </w:t>
      </w:r>
      <w:proofErr w:type="spellStart"/>
      <w:r w:rsidRPr="003C11FE">
        <w:rPr>
          <w:rFonts w:ascii="Times New Roman" w:hAnsi="Times New Roman" w:cs="Times New Roman"/>
          <w:sz w:val="22"/>
          <w:szCs w:val="22"/>
        </w:rPr>
        <w:t>Mersebach</w:t>
      </w:r>
      <w:proofErr w:type="spellEnd"/>
      <w:r w:rsidRPr="003C11FE">
        <w:rPr>
          <w:rFonts w:ascii="Times New Roman" w:hAnsi="Times New Roman" w:cs="Times New Roman"/>
          <w:sz w:val="22"/>
          <w:szCs w:val="22"/>
        </w:rPr>
        <w:t xml:space="preserve">, H., Monroe, M.H., Murad, M.H., Nathan, D.M. and Sfeir, W.Y. (2019) 'Treatment of Diabetes in Older Adults: An Endocrine Society Clinical Practice Guideline', </w:t>
      </w:r>
      <w:r w:rsidRPr="003C11FE">
        <w:rPr>
          <w:rFonts w:ascii="Times New Roman" w:hAnsi="Times New Roman" w:cs="Times New Roman"/>
          <w:i/>
          <w:iCs/>
          <w:sz w:val="22"/>
          <w:szCs w:val="22"/>
        </w:rPr>
        <w:t>Journal of Clinical Endocrinology &amp; Metabolism</w:t>
      </w:r>
      <w:r w:rsidRPr="003C11FE">
        <w:rPr>
          <w:rFonts w:ascii="Times New Roman" w:hAnsi="Times New Roman" w:cs="Times New Roman"/>
          <w:sz w:val="22"/>
          <w:szCs w:val="22"/>
        </w:rPr>
        <w:t>, 104(5), pp. 1520–1574.</w:t>
      </w:r>
    </w:p>
    <w:p w14:paraId="1C9D766E"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Marmot, M., Allen, J., Boyce, T., Goldblatt, P. and Morrison, J. (2020) Marmot Review 10 Years On: </w:t>
      </w:r>
      <w:r w:rsidRPr="003C11FE">
        <w:rPr>
          <w:rFonts w:ascii="Times New Roman" w:hAnsi="Times New Roman" w:cs="Times New Roman"/>
          <w:i/>
          <w:iCs/>
          <w:sz w:val="22"/>
          <w:szCs w:val="22"/>
        </w:rPr>
        <w:t>Health Equity in England a Decade On</w:t>
      </w:r>
      <w:r w:rsidRPr="003C11FE">
        <w:rPr>
          <w:rFonts w:ascii="Times New Roman" w:hAnsi="Times New Roman" w:cs="Times New Roman"/>
          <w:sz w:val="22"/>
          <w:szCs w:val="22"/>
        </w:rPr>
        <w:t>. London: Institute of Health Equity.</w:t>
      </w:r>
    </w:p>
    <w:p w14:paraId="5FD5166D"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Mathews, R., O'Malley, C., Hall, J.M., Macaden, L. and MacRury, S. (2019) 'Diabetes, Care Homes, and the Influence of Technology on Practice and Care Delivery in Care Homes: Systematic Review and Qualitative Synthesis', </w:t>
      </w:r>
      <w:r w:rsidRPr="003C11FE">
        <w:rPr>
          <w:rFonts w:ascii="Times New Roman" w:hAnsi="Times New Roman" w:cs="Times New Roman"/>
          <w:i/>
          <w:iCs/>
          <w:sz w:val="22"/>
          <w:szCs w:val="22"/>
        </w:rPr>
        <w:t>JMIR Diabetes</w:t>
      </w:r>
      <w:r w:rsidRPr="003C11FE">
        <w:rPr>
          <w:rFonts w:ascii="Times New Roman" w:hAnsi="Times New Roman" w:cs="Times New Roman"/>
          <w:sz w:val="22"/>
          <w:szCs w:val="22"/>
        </w:rPr>
        <w:t>, 4(2), pp. e11526.</w:t>
      </w:r>
    </w:p>
    <w:p w14:paraId="0CCA43D8" w14:textId="44E0F841" w:rsidR="0051371B" w:rsidRPr="003C11FE" w:rsidRDefault="0051371B" w:rsidP="0049149B">
      <w:pPr>
        <w:pStyle w:val="NormalWeb"/>
        <w:rPr>
          <w:sz w:val="22"/>
          <w:szCs w:val="22"/>
        </w:rPr>
      </w:pPr>
      <w:r w:rsidRPr="003C11FE">
        <w:rPr>
          <w:sz w:val="22"/>
          <w:szCs w:val="22"/>
        </w:rPr>
        <w:t>Messina, R. (2024) 'Patient-Reported Outcome Measures in Adults with Type 2 Diabetes</w:t>
      </w:r>
      <w:r w:rsidR="0098098A">
        <w:rPr>
          <w:sz w:val="22"/>
          <w:szCs w:val="22"/>
        </w:rPr>
        <w:t xml:space="preserve"> </w:t>
      </w:r>
      <w:proofErr w:type="gramStart"/>
      <w:r w:rsidRPr="003C11FE">
        <w:rPr>
          <w:sz w:val="22"/>
          <w:szCs w:val="22"/>
        </w:rPr>
        <w:t>With</w:t>
      </w:r>
      <w:proofErr w:type="gramEnd"/>
      <w:r w:rsidRPr="003C11FE">
        <w:rPr>
          <w:sz w:val="22"/>
          <w:szCs w:val="22"/>
        </w:rPr>
        <w:t xml:space="preserve"> a Focus on Older Populations: An AI-Assisted Rapid Review of Use and Implementation in Clinical and Organizational Practice', </w:t>
      </w:r>
      <w:r w:rsidRPr="003C11FE">
        <w:rPr>
          <w:i/>
          <w:iCs/>
          <w:sz w:val="22"/>
          <w:szCs w:val="22"/>
        </w:rPr>
        <w:t>Current Diabetes Reports</w:t>
      </w:r>
      <w:r w:rsidRPr="003C11FE">
        <w:rPr>
          <w:sz w:val="22"/>
          <w:szCs w:val="22"/>
        </w:rPr>
        <w:t>, 24(8), pp. 412–426.</w:t>
      </w:r>
    </w:p>
    <w:p w14:paraId="46996CB1"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National Institute for Health and Care Excellence (NICE) (2022) </w:t>
      </w:r>
      <w:r w:rsidRPr="003C11FE">
        <w:rPr>
          <w:rFonts w:ascii="Times New Roman" w:hAnsi="Times New Roman" w:cs="Times New Roman"/>
          <w:i/>
          <w:iCs/>
          <w:sz w:val="22"/>
          <w:szCs w:val="22"/>
        </w:rPr>
        <w:t xml:space="preserve">Type 2 diabetes in adults: management (NICE Guideline NG28). </w:t>
      </w:r>
      <w:r w:rsidRPr="003C11FE">
        <w:rPr>
          <w:rFonts w:ascii="Times New Roman" w:hAnsi="Times New Roman" w:cs="Times New Roman"/>
          <w:sz w:val="22"/>
          <w:szCs w:val="22"/>
        </w:rPr>
        <w:t>London: NICE.</w:t>
      </w:r>
    </w:p>
    <w:p w14:paraId="06EB9720" w14:textId="77777777" w:rsidR="0051371B" w:rsidRPr="003C11FE" w:rsidRDefault="0051371B" w:rsidP="00EC3B12">
      <w:pPr>
        <w:rPr>
          <w:rFonts w:ascii="Times New Roman" w:hAnsi="Times New Roman" w:cs="Times New Roman"/>
          <w:sz w:val="22"/>
          <w:szCs w:val="22"/>
        </w:rPr>
      </w:pPr>
      <w:r w:rsidRPr="003C11FE">
        <w:rPr>
          <w:rFonts w:ascii="Times New Roman" w:hAnsi="Times New Roman" w:cs="Times New Roman"/>
          <w:sz w:val="22"/>
          <w:szCs w:val="22"/>
        </w:rPr>
        <w:t xml:space="preserve">National Research Ethics Service (NRES) (2011) </w:t>
      </w:r>
      <w:r w:rsidRPr="003C11FE">
        <w:rPr>
          <w:rFonts w:ascii="Times New Roman" w:hAnsi="Times New Roman" w:cs="Times New Roman"/>
          <w:i/>
          <w:iCs/>
          <w:sz w:val="22"/>
          <w:szCs w:val="22"/>
        </w:rPr>
        <w:t>The National Research Ethics Service: Research Ethics Committee review of secondary data analysis</w:t>
      </w:r>
      <w:r w:rsidRPr="003C11FE">
        <w:rPr>
          <w:rFonts w:ascii="Times New Roman" w:hAnsi="Times New Roman" w:cs="Times New Roman"/>
          <w:sz w:val="22"/>
          <w:szCs w:val="22"/>
        </w:rPr>
        <w:t>. London: National Patient Safety Agency.</w:t>
      </w:r>
    </w:p>
    <w:p w14:paraId="17114B6B"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NHS England (2023) </w:t>
      </w:r>
      <w:r w:rsidRPr="003C11FE">
        <w:rPr>
          <w:rFonts w:ascii="Times New Roman" w:hAnsi="Times New Roman" w:cs="Times New Roman"/>
          <w:i/>
          <w:iCs/>
          <w:sz w:val="22"/>
          <w:szCs w:val="22"/>
        </w:rPr>
        <w:t>The NHS Long Term Plan</w:t>
      </w:r>
      <w:r w:rsidRPr="003C11FE">
        <w:rPr>
          <w:rFonts w:ascii="Times New Roman" w:hAnsi="Times New Roman" w:cs="Times New Roman"/>
          <w:sz w:val="22"/>
          <w:szCs w:val="22"/>
        </w:rPr>
        <w:t xml:space="preserve">. London: NHS England.  </w:t>
      </w:r>
    </w:p>
    <w:p w14:paraId="0D870278" w14:textId="77777777" w:rsidR="0051371B" w:rsidRPr="003C11FE" w:rsidRDefault="0051371B" w:rsidP="006F697B">
      <w:pPr>
        <w:pStyle w:val="NormalWeb"/>
        <w:rPr>
          <w:sz w:val="22"/>
          <w:szCs w:val="22"/>
        </w:rPr>
      </w:pPr>
      <w:r w:rsidRPr="003C11FE">
        <w:rPr>
          <w:sz w:val="22"/>
          <w:szCs w:val="22"/>
        </w:rPr>
        <w:t xml:space="preserve">Oliver, D. (2021) 'David Oliver: We must build care models around older people with complex multi-morbidity', </w:t>
      </w:r>
      <w:r w:rsidRPr="003C11FE">
        <w:rPr>
          <w:i/>
          <w:iCs/>
          <w:sz w:val="22"/>
          <w:szCs w:val="22"/>
        </w:rPr>
        <w:t>BMJ</w:t>
      </w:r>
      <w:r w:rsidRPr="003C11FE">
        <w:rPr>
          <w:sz w:val="22"/>
          <w:szCs w:val="22"/>
        </w:rPr>
        <w:t>, 375(n2864), pp. 1–2.</w:t>
      </w:r>
    </w:p>
    <w:p w14:paraId="0F766AB9" w14:textId="77777777" w:rsidR="0051371B" w:rsidRPr="003C11FE" w:rsidRDefault="0051371B" w:rsidP="009C5DE2">
      <w:pPr>
        <w:pStyle w:val="NormalWeb"/>
        <w:rPr>
          <w:sz w:val="22"/>
          <w:szCs w:val="22"/>
        </w:rPr>
      </w:pPr>
      <w:r w:rsidRPr="003C11FE">
        <w:rPr>
          <w:sz w:val="22"/>
          <w:szCs w:val="22"/>
        </w:rPr>
        <w:t xml:space="preserve">Paez, A. (2017) 'Grey literature: An important resource in systematic reviews', </w:t>
      </w:r>
      <w:r w:rsidRPr="003C11FE">
        <w:rPr>
          <w:i/>
          <w:iCs/>
          <w:sz w:val="22"/>
          <w:szCs w:val="22"/>
        </w:rPr>
        <w:t>Journal of Evidence-Based Medicine</w:t>
      </w:r>
      <w:r w:rsidRPr="003C11FE">
        <w:rPr>
          <w:sz w:val="22"/>
          <w:szCs w:val="22"/>
        </w:rPr>
        <w:t>, 10(1), pp. 67–73.</w:t>
      </w:r>
    </w:p>
    <w:p w14:paraId="4CE8E65E"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Page, M.J., McKenzie, J.E., Bossuyt, P.M., </w:t>
      </w:r>
      <w:proofErr w:type="spellStart"/>
      <w:r w:rsidRPr="003C11FE">
        <w:rPr>
          <w:rFonts w:ascii="Times New Roman" w:hAnsi="Times New Roman" w:cs="Times New Roman"/>
          <w:sz w:val="22"/>
          <w:szCs w:val="22"/>
        </w:rPr>
        <w:t>Boutron</w:t>
      </w:r>
      <w:proofErr w:type="spellEnd"/>
      <w:r w:rsidRPr="003C11FE">
        <w:rPr>
          <w:rFonts w:ascii="Times New Roman" w:hAnsi="Times New Roman" w:cs="Times New Roman"/>
          <w:sz w:val="22"/>
          <w:szCs w:val="22"/>
        </w:rPr>
        <w:t xml:space="preserve">, I., Hoffmann, T.C., Mulrow, C.D., </w:t>
      </w:r>
      <w:proofErr w:type="spellStart"/>
      <w:r w:rsidRPr="003C11FE">
        <w:rPr>
          <w:rFonts w:ascii="Times New Roman" w:hAnsi="Times New Roman" w:cs="Times New Roman"/>
          <w:sz w:val="22"/>
          <w:szCs w:val="22"/>
        </w:rPr>
        <w:t>Shamseer</w:t>
      </w:r>
      <w:proofErr w:type="spellEnd"/>
      <w:r w:rsidRPr="003C11FE">
        <w:rPr>
          <w:rFonts w:ascii="Times New Roman" w:hAnsi="Times New Roman" w:cs="Times New Roman"/>
          <w:sz w:val="22"/>
          <w:szCs w:val="22"/>
        </w:rPr>
        <w:t>, L., Tetzlaff, J.M., Akl, E.A., Brennan, S.E. and Chou, R. (2021) 'The PRISMA 2020 statement: an updated guideline for reporting systematic reviews',</w:t>
      </w:r>
      <w:r w:rsidRPr="003C11FE">
        <w:rPr>
          <w:rFonts w:ascii="Times New Roman" w:hAnsi="Times New Roman" w:cs="Times New Roman"/>
          <w:i/>
          <w:iCs/>
          <w:sz w:val="22"/>
          <w:szCs w:val="22"/>
        </w:rPr>
        <w:t xml:space="preserve"> BMJ</w:t>
      </w:r>
      <w:r w:rsidRPr="003C11FE">
        <w:rPr>
          <w:rFonts w:ascii="Times New Roman" w:hAnsi="Times New Roman" w:cs="Times New Roman"/>
          <w:sz w:val="22"/>
          <w:szCs w:val="22"/>
        </w:rPr>
        <w:t xml:space="preserve">, 372(n71), pp. 1–9.  </w:t>
      </w:r>
    </w:p>
    <w:p w14:paraId="1DDA6F9B" w14:textId="77777777" w:rsidR="0051371B" w:rsidRPr="003C11FE" w:rsidRDefault="0051371B" w:rsidP="00C73321">
      <w:pPr>
        <w:rPr>
          <w:rFonts w:ascii="Times New Roman" w:hAnsi="Times New Roman" w:cs="Times New Roman"/>
          <w:sz w:val="22"/>
          <w:szCs w:val="22"/>
        </w:rPr>
      </w:pPr>
      <w:proofErr w:type="spellStart"/>
      <w:r w:rsidRPr="003C11FE">
        <w:rPr>
          <w:rFonts w:ascii="Times New Roman" w:hAnsi="Times New Roman" w:cs="Times New Roman"/>
          <w:sz w:val="22"/>
          <w:szCs w:val="22"/>
        </w:rPr>
        <w:t>Pluye</w:t>
      </w:r>
      <w:proofErr w:type="spellEnd"/>
      <w:r w:rsidRPr="003C11FE">
        <w:rPr>
          <w:rFonts w:ascii="Times New Roman" w:hAnsi="Times New Roman" w:cs="Times New Roman"/>
          <w:sz w:val="22"/>
          <w:szCs w:val="22"/>
        </w:rPr>
        <w:t xml:space="preserve">, P., Robert, E., Cargo, M., Bartlett, G., O’Cathain, A., Griffiths, F., Boardman, F., Ganz, F. and Rousseau, M.C. (2011) </w:t>
      </w:r>
      <w:r w:rsidRPr="003C11FE">
        <w:rPr>
          <w:rFonts w:ascii="Times New Roman" w:hAnsi="Times New Roman" w:cs="Times New Roman"/>
          <w:i/>
          <w:iCs/>
          <w:sz w:val="22"/>
          <w:szCs w:val="22"/>
        </w:rPr>
        <w:t>Proposal for the assessment of the methodological quality of mixed methods studies: Mixed Methods Appraisal Tool (MMAT).</w:t>
      </w:r>
      <w:r w:rsidRPr="003C11FE">
        <w:rPr>
          <w:rFonts w:ascii="Times New Roman" w:hAnsi="Times New Roman" w:cs="Times New Roman"/>
          <w:sz w:val="22"/>
          <w:szCs w:val="22"/>
        </w:rPr>
        <w:t xml:space="preserve"> Montreal: McGill University.</w:t>
      </w:r>
    </w:p>
    <w:p w14:paraId="5FF83D69" w14:textId="77777777" w:rsidR="0051371B" w:rsidRPr="003C11FE" w:rsidRDefault="0051371B" w:rsidP="007E349D">
      <w:pPr>
        <w:pStyle w:val="NormalWeb"/>
        <w:rPr>
          <w:sz w:val="22"/>
          <w:szCs w:val="22"/>
        </w:rPr>
      </w:pPr>
      <w:r w:rsidRPr="003C11FE">
        <w:rPr>
          <w:sz w:val="22"/>
          <w:szCs w:val="22"/>
        </w:rPr>
        <w:lastRenderedPageBreak/>
        <w:t xml:space="preserve">Remelli, F., Ceresini, M.G., Trevisan, C., Noale, M. and Volpato, S. (2022) 'Prevalence and impact of polypharmacy in older patients with type 2 diabetes', </w:t>
      </w:r>
      <w:r w:rsidRPr="003C11FE">
        <w:rPr>
          <w:i/>
          <w:iCs/>
          <w:sz w:val="22"/>
          <w:szCs w:val="22"/>
        </w:rPr>
        <w:t>Aging Clinical and Experimental Research</w:t>
      </w:r>
      <w:r w:rsidRPr="003C11FE">
        <w:rPr>
          <w:sz w:val="22"/>
          <w:szCs w:val="22"/>
        </w:rPr>
        <w:t>, 34(9), pp. 1969–1983.</w:t>
      </w:r>
    </w:p>
    <w:p w14:paraId="5158D683" w14:textId="77777777" w:rsidR="0051371B" w:rsidRPr="003C11FE" w:rsidRDefault="0051371B" w:rsidP="0083103D">
      <w:pPr>
        <w:pStyle w:val="NormalWeb"/>
        <w:rPr>
          <w:sz w:val="22"/>
          <w:szCs w:val="22"/>
        </w:rPr>
      </w:pPr>
      <w:r w:rsidRPr="003C11FE">
        <w:rPr>
          <w:sz w:val="22"/>
          <w:szCs w:val="22"/>
        </w:rPr>
        <w:t xml:space="preserve">Rothstein, H.R., Sutton, A.J. and Borenstein, M. (eds.) (2005) </w:t>
      </w:r>
      <w:r w:rsidRPr="003C11FE">
        <w:rPr>
          <w:i/>
          <w:iCs/>
          <w:sz w:val="22"/>
          <w:szCs w:val="22"/>
        </w:rPr>
        <w:t>Publication Bias in Meta-Analysis: Prevention, Assessment and Adjustments</w:t>
      </w:r>
      <w:r w:rsidRPr="003C11FE">
        <w:rPr>
          <w:sz w:val="22"/>
          <w:szCs w:val="22"/>
        </w:rPr>
        <w:t>. Chichester: John Wiley &amp; Sons.</w:t>
      </w:r>
    </w:p>
    <w:p w14:paraId="582A329C"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Sinclair, A.J., Bellary, S. and </w:t>
      </w:r>
      <w:proofErr w:type="spellStart"/>
      <w:r w:rsidRPr="003C11FE">
        <w:rPr>
          <w:rFonts w:ascii="Times New Roman" w:hAnsi="Times New Roman" w:cs="Times New Roman"/>
          <w:sz w:val="22"/>
          <w:szCs w:val="22"/>
        </w:rPr>
        <w:t>Dhatariya</w:t>
      </w:r>
      <w:proofErr w:type="spellEnd"/>
      <w:r w:rsidRPr="003C11FE">
        <w:rPr>
          <w:rFonts w:ascii="Times New Roman" w:hAnsi="Times New Roman" w:cs="Times New Roman"/>
          <w:sz w:val="22"/>
          <w:szCs w:val="22"/>
        </w:rPr>
        <w:t xml:space="preserve">, K. (2021) 'Managing diabetes in frail older people: a clinical perspective', </w:t>
      </w:r>
      <w:r w:rsidRPr="003C11FE">
        <w:rPr>
          <w:rFonts w:ascii="Times New Roman" w:hAnsi="Times New Roman" w:cs="Times New Roman"/>
          <w:i/>
          <w:iCs/>
          <w:sz w:val="22"/>
          <w:szCs w:val="22"/>
        </w:rPr>
        <w:t>The Lancet Healthy Longevity</w:t>
      </w:r>
      <w:r w:rsidRPr="003C11FE">
        <w:rPr>
          <w:rFonts w:ascii="Times New Roman" w:hAnsi="Times New Roman" w:cs="Times New Roman"/>
          <w:sz w:val="22"/>
          <w:szCs w:val="22"/>
        </w:rPr>
        <w:t>, 2(10), pp. e664–e675.</w:t>
      </w:r>
    </w:p>
    <w:p w14:paraId="65E46E66" w14:textId="77777777" w:rsidR="0051371B" w:rsidRPr="003C11FE" w:rsidRDefault="0051371B" w:rsidP="0083103D">
      <w:pPr>
        <w:pStyle w:val="NormalWeb"/>
        <w:rPr>
          <w:sz w:val="22"/>
          <w:szCs w:val="22"/>
        </w:rPr>
      </w:pPr>
      <w:r w:rsidRPr="003C11FE">
        <w:rPr>
          <w:sz w:val="22"/>
          <w:szCs w:val="22"/>
        </w:rPr>
        <w:t xml:space="preserve">Song, F., Hooper, L. and Loke, Y.K. (2010) 'Publication and related biases in health research', </w:t>
      </w:r>
      <w:r w:rsidRPr="003C11FE">
        <w:rPr>
          <w:i/>
          <w:iCs/>
          <w:sz w:val="22"/>
          <w:szCs w:val="22"/>
        </w:rPr>
        <w:t>Health Technology Assessment</w:t>
      </w:r>
      <w:r w:rsidRPr="003C11FE">
        <w:rPr>
          <w:sz w:val="22"/>
          <w:szCs w:val="22"/>
        </w:rPr>
        <w:t>, 14(10), pp. 1–116.</w:t>
      </w:r>
    </w:p>
    <w:p w14:paraId="076C3632" w14:textId="77777777" w:rsidR="0051371B" w:rsidRPr="003C11FE" w:rsidRDefault="0051371B" w:rsidP="007E349D">
      <w:pPr>
        <w:pStyle w:val="NormalWeb"/>
        <w:rPr>
          <w:sz w:val="22"/>
          <w:szCs w:val="22"/>
        </w:rPr>
      </w:pPr>
      <w:r w:rsidRPr="003C11FE">
        <w:rPr>
          <w:sz w:val="22"/>
          <w:szCs w:val="22"/>
        </w:rPr>
        <w:t xml:space="preserve">Strain, W.D., Down, S., Brown, P., Puttanna, A. and Sinclair, A. (2021) 'Diabetes and Frailty: An Expert Consensus Statement on the Management of Older Adults with Type 2 Diabetes', </w:t>
      </w:r>
      <w:r w:rsidRPr="003C11FE">
        <w:rPr>
          <w:i/>
          <w:iCs/>
          <w:sz w:val="22"/>
          <w:szCs w:val="22"/>
        </w:rPr>
        <w:t>Diabetes Therapy</w:t>
      </w:r>
      <w:r w:rsidRPr="003C11FE">
        <w:rPr>
          <w:sz w:val="22"/>
          <w:szCs w:val="22"/>
        </w:rPr>
        <w:t>, 12(5), pp. 1227–1247.</w:t>
      </w:r>
    </w:p>
    <w:p w14:paraId="5D67C84C"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Strain, W.D., Hope, S.V., Green, A., Kar, P., Valabhji, J. and Sinclair, A.J. (2018) 'Type 2 diabetes mellitus in older people: a brief statement of key principles of modern management', </w:t>
      </w:r>
      <w:r w:rsidRPr="003C11FE">
        <w:rPr>
          <w:rFonts w:ascii="Times New Roman" w:hAnsi="Times New Roman" w:cs="Times New Roman"/>
          <w:i/>
          <w:iCs/>
          <w:sz w:val="22"/>
          <w:szCs w:val="22"/>
        </w:rPr>
        <w:t>Geriatric Medicine</w:t>
      </w:r>
      <w:r w:rsidRPr="003C11FE">
        <w:rPr>
          <w:rFonts w:ascii="Times New Roman" w:hAnsi="Times New Roman" w:cs="Times New Roman"/>
          <w:sz w:val="22"/>
          <w:szCs w:val="22"/>
        </w:rPr>
        <w:t>, 48(1), pp. 10–15.</w:t>
      </w:r>
    </w:p>
    <w:p w14:paraId="717BE4EC" w14:textId="77777777" w:rsidR="0051371B" w:rsidRPr="003C11FE" w:rsidRDefault="0051371B" w:rsidP="00EC3B12">
      <w:pPr>
        <w:rPr>
          <w:rFonts w:ascii="Times New Roman" w:hAnsi="Times New Roman" w:cs="Times New Roman"/>
          <w:sz w:val="22"/>
          <w:szCs w:val="22"/>
        </w:rPr>
      </w:pPr>
      <w:proofErr w:type="spellStart"/>
      <w:r w:rsidRPr="003C11FE">
        <w:rPr>
          <w:rFonts w:ascii="Times New Roman" w:hAnsi="Times New Roman" w:cs="Times New Roman"/>
          <w:sz w:val="22"/>
          <w:szCs w:val="22"/>
        </w:rPr>
        <w:t>Surmiak</w:t>
      </w:r>
      <w:proofErr w:type="spellEnd"/>
      <w:r w:rsidRPr="003C11FE">
        <w:rPr>
          <w:rFonts w:ascii="Times New Roman" w:hAnsi="Times New Roman" w:cs="Times New Roman"/>
          <w:sz w:val="22"/>
          <w:szCs w:val="22"/>
        </w:rPr>
        <w:t xml:space="preserve">, A. (2020) 'Confidentiality and anonymity in qualitative research with secondary data: ethical and practical issues', </w:t>
      </w:r>
      <w:r w:rsidRPr="003C11FE">
        <w:rPr>
          <w:rFonts w:ascii="Times New Roman" w:hAnsi="Times New Roman" w:cs="Times New Roman"/>
          <w:i/>
          <w:iCs/>
          <w:sz w:val="22"/>
          <w:szCs w:val="22"/>
        </w:rPr>
        <w:t>Qualitative Research</w:t>
      </w:r>
      <w:r w:rsidRPr="003C11FE">
        <w:rPr>
          <w:rFonts w:ascii="Times New Roman" w:hAnsi="Times New Roman" w:cs="Times New Roman"/>
          <w:sz w:val="22"/>
          <w:szCs w:val="22"/>
        </w:rPr>
        <w:t>, 20(5), pp. 612–627.</w:t>
      </w:r>
    </w:p>
    <w:p w14:paraId="390A1F5B" w14:textId="77777777" w:rsidR="0051371B" w:rsidRPr="003C11FE" w:rsidRDefault="0051371B" w:rsidP="00C73321">
      <w:pPr>
        <w:rPr>
          <w:rFonts w:ascii="Times New Roman" w:hAnsi="Times New Roman" w:cs="Times New Roman"/>
          <w:sz w:val="22"/>
          <w:szCs w:val="22"/>
        </w:rPr>
      </w:pPr>
      <w:r w:rsidRPr="003C11FE">
        <w:rPr>
          <w:rFonts w:ascii="Times New Roman" w:hAnsi="Times New Roman" w:cs="Times New Roman"/>
          <w:sz w:val="22"/>
          <w:szCs w:val="22"/>
        </w:rPr>
        <w:t xml:space="preserve">Thomas, J. and Harden, A. (2008) 'Methods for the thematic synthesis of qualitative research in systematic reviews', </w:t>
      </w:r>
      <w:r w:rsidRPr="003C11FE">
        <w:rPr>
          <w:rFonts w:ascii="Times New Roman" w:hAnsi="Times New Roman" w:cs="Times New Roman"/>
          <w:i/>
          <w:iCs/>
          <w:sz w:val="22"/>
          <w:szCs w:val="22"/>
        </w:rPr>
        <w:t>BMC Medical Research Methodology</w:t>
      </w:r>
      <w:r w:rsidRPr="003C11FE">
        <w:rPr>
          <w:rFonts w:ascii="Times New Roman" w:hAnsi="Times New Roman" w:cs="Times New Roman"/>
          <w:sz w:val="22"/>
          <w:szCs w:val="22"/>
        </w:rPr>
        <w:t>, 8(45), pp. 1–10.</w:t>
      </w:r>
    </w:p>
    <w:p w14:paraId="5461B602" w14:textId="77777777" w:rsidR="0051371B" w:rsidRPr="003C11FE" w:rsidRDefault="0051371B" w:rsidP="00EC3B12">
      <w:pPr>
        <w:rPr>
          <w:rFonts w:ascii="Times New Roman" w:hAnsi="Times New Roman" w:cs="Times New Roman"/>
          <w:sz w:val="22"/>
          <w:szCs w:val="22"/>
        </w:rPr>
      </w:pPr>
      <w:r w:rsidRPr="003C11FE">
        <w:rPr>
          <w:rFonts w:ascii="Times New Roman" w:hAnsi="Times New Roman" w:cs="Times New Roman"/>
          <w:sz w:val="22"/>
          <w:szCs w:val="22"/>
        </w:rPr>
        <w:t xml:space="preserve">Wager, E. and Wylam, B. (2011) 'Scientific integrity and the ethics of publishing systematic reviews', </w:t>
      </w:r>
      <w:r w:rsidRPr="003C11FE">
        <w:rPr>
          <w:rFonts w:ascii="Times New Roman" w:hAnsi="Times New Roman" w:cs="Times New Roman"/>
          <w:i/>
          <w:iCs/>
          <w:sz w:val="22"/>
          <w:szCs w:val="22"/>
        </w:rPr>
        <w:t>Journal of Evidence-Based Medicine</w:t>
      </w:r>
      <w:r w:rsidRPr="003C11FE">
        <w:rPr>
          <w:rFonts w:ascii="Times New Roman" w:hAnsi="Times New Roman" w:cs="Times New Roman"/>
          <w:sz w:val="22"/>
          <w:szCs w:val="22"/>
        </w:rPr>
        <w:t>, 4(2), pp. 110–114.</w:t>
      </w:r>
    </w:p>
    <w:p w14:paraId="43903D4C" w14:textId="77777777" w:rsidR="0051371B" w:rsidRPr="003C11FE" w:rsidRDefault="0051371B" w:rsidP="006F697B">
      <w:pPr>
        <w:pStyle w:val="NormalWeb"/>
        <w:rPr>
          <w:sz w:val="22"/>
          <w:szCs w:val="22"/>
        </w:rPr>
      </w:pPr>
      <w:r w:rsidRPr="003C11FE">
        <w:rPr>
          <w:sz w:val="22"/>
          <w:szCs w:val="22"/>
        </w:rPr>
        <w:t xml:space="preserve">Walshe, K. and Smith, J. (eds.) (2021) </w:t>
      </w:r>
      <w:r w:rsidRPr="003C11FE">
        <w:rPr>
          <w:i/>
          <w:iCs/>
          <w:sz w:val="22"/>
          <w:szCs w:val="22"/>
        </w:rPr>
        <w:t>Healthcare Management</w:t>
      </w:r>
      <w:r w:rsidRPr="003C11FE">
        <w:rPr>
          <w:sz w:val="22"/>
          <w:szCs w:val="22"/>
        </w:rPr>
        <w:t xml:space="preserve">. 3rd </w:t>
      </w:r>
      <w:proofErr w:type="spellStart"/>
      <w:r w:rsidRPr="003C11FE">
        <w:rPr>
          <w:sz w:val="22"/>
          <w:szCs w:val="22"/>
        </w:rPr>
        <w:t>edn</w:t>
      </w:r>
      <w:proofErr w:type="spellEnd"/>
      <w:r w:rsidRPr="003C11FE">
        <w:rPr>
          <w:sz w:val="22"/>
          <w:szCs w:val="22"/>
        </w:rPr>
        <w:t>. London: Open University Press.</w:t>
      </w:r>
    </w:p>
    <w:p w14:paraId="0F8C6CE5" w14:textId="77777777" w:rsidR="0051371B" w:rsidRPr="003C11FE" w:rsidRDefault="0051371B" w:rsidP="007E349D">
      <w:pPr>
        <w:pStyle w:val="NormalWeb"/>
        <w:rPr>
          <w:sz w:val="22"/>
          <w:szCs w:val="22"/>
        </w:rPr>
      </w:pPr>
      <w:r w:rsidRPr="003C11FE">
        <w:rPr>
          <w:sz w:val="22"/>
          <w:szCs w:val="22"/>
        </w:rPr>
        <w:t xml:space="preserve">Woodford, H.J. (2024) 'Polypharmacy in Older Patients', </w:t>
      </w:r>
      <w:r w:rsidRPr="003C11FE">
        <w:rPr>
          <w:i/>
          <w:iCs/>
          <w:sz w:val="22"/>
          <w:szCs w:val="22"/>
        </w:rPr>
        <w:t>British Journal of Hospital Medicine</w:t>
      </w:r>
      <w:r w:rsidRPr="003C11FE">
        <w:rPr>
          <w:sz w:val="22"/>
          <w:szCs w:val="22"/>
        </w:rPr>
        <w:t>, 85(3), pp. 1–12.</w:t>
      </w:r>
    </w:p>
    <w:sectPr w:rsidR="0051371B" w:rsidRPr="003C11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834BF"/>
    <w:multiLevelType w:val="hybridMultilevel"/>
    <w:tmpl w:val="8A22C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A94E3E"/>
    <w:multiLevelType w:val="multilevel"/>
    <w:tmpl w:val="B8483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C514E6"/>
    <w:multiLevelType w:val="hybridMultilevel"/>
    <w:tmpl w:val="F7EEF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563D2E"/>
    <w:multiLevelType w:val="multilevel"/>
    <w:tmpl w:val="A1945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2C0FDD"/>
    <w:multiLevelType w:val="hybridMultilevel"/>
    <w:tmpl w:val="8D78D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634ED6"/>
    <w:multiLevelType w:val="hybridMultilevel"/>
    <w:tmpl w:val="4B567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623CC1"/>
    <w:multiLevelType w:val="hybridMultilevel"/>
    <w:tmpl w:val="DE805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A5764E"/>
    <w:multiLevelType w:val="hybridMultilevel"/>
    <w:tmpl w:val="9AAA1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37144D"/>
    <w:multiLevelType w:val="multilevel"/>
    <w:tmpl w:val="03B8E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696B97"/>
    <w:multiLevelType w:val="hybridMultilevel"/>
    <w:tmpl w:val="58344E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22E7BB6"/>
    <w:multiLevelType w:val="multilevel"/>
    <w:tmpl w:val="A1803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2C6C3D"/>
    <w:multiLevelType w:val="hybridMultilevel"/>
    <w:tmpl w:val="6D92D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766BB1"/>
    <w:multiLevelType w:val="multilevel"/>
    <w:tmpl w:val="77F0A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A102B"/>
    <w:multiLevelType w:val="multilevel"/>
    <w:tmpl w:val="D1288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FD56F6"/>
    <w:multiLevelType w:val="hybridMultilevel"/>
    <w:tmpl w:val="B5B6B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D33C47"/>
    <w:multiLevelType w:val="hybridMultilevel"/>
    <w:tmpl w:val="5B58A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9D4E30"/>
    <w:multiLevelType w:val="multilevel"/>
    <w:tmpl w:val="A0B82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77236A"/>
    <w:multiLevelType w:val="hybridMultilevel"/>
    <w:tmpl w:val="9C18F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004A1E"/>
    <w:multiLevelType w:val="multilevel"/>
    <w:tmpl w:val="698C8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A3331E"/>
    <w:multiLevelType w:val="multilevel"/>
    <w:tmpl w:val="6D3E8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B27760"/>
    <w:multiLevelType w:val="hybridMultilevel"/>
    <w:tmpl w:val="FBEA0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5E0F81"/>
    <w:multiLevelType w:val="multilevel"/>
    <w:tmpl w:val="195AF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6E0071"/>
    <w:multiLevelType w:val="multilevel"/>
    <w:tmpl w:val="44AE1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72623F"/>
    <w:multiLevelType w:val="hybridMultilevel"/>
    <w:tmpl w:val="91945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8246AD"/>
    <w:multiLevelType w:val="multilevel"/>
    <w:tmpl w:val="55A61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CA15E95"/>
    <w:multiLevelType w:val="hybridMultilevel"/>
    <w:tmpl w:val="83721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D64494"/>
    <w:multiLevelType w:val="multilevel"/>
    <w:tmpl w:val="6CEE5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E0759F"/>
    <w:multiLevelType w:val="multilevel"/>
    <w:tmpl w:val="3A7C2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2506E1"/>
    <w:multiLevelType w:val="multilevel"/>
    <w:tmpl w:val="39807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F468EE"/>
    <w:multiLevelType w:val="multilevel"/>
    <w:tmpl w:val="8424D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004E07"/>
    <w:multiLevelType w:val="hybridMultilevel"/>
    <w:tmpl w:val="502E86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10C01"/>
    <w:multiLevelType w:val="multilevel"/>
    <w:tmpl w:val="6E9A9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4B1908"/>
    <w:multiLevelType w:val="multilevel"/>
    <w:tmpl w:val="F89E5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5261778">
    <w:abstractNumId w:val="13"/>
  </w:num>
  <w:num w:numId="2" w16cid:durableId="816191475">
    <w:abstractNumId w:val="8"/>
  </w:num>
  <w:num w:numId="3" w16cid:durableId="721178287">
    <w:abstractNumId w:val="3"/>
  </w:num>
  <w:num w:numId="4" w16cid:durableId="1979873575">
    <w:abstractNumId w:val="24"/>
  </w:num>
  <w:num w:numId="5" w16cid:durableId="288903278">
    <w:abstractNumId w:val="32"/>
  </w:num>
  <w:num w:numId="6" w16cid:durableId="506751576">
    <w:abstractNumId w:val="27"/>
  </w:num>
  <w:num w:numId="7" w16cid:durableId="1324360638">
    <w:abstractNumId w:val="1"/>
  </w:num>
  <w:num w:numId="8" w16cid:durableId="1752314024">
    <w:abstractNumId w:val="28"/>
  </w:num>
  <w:num w:numId="9" w16cid:durableId="1176964055">
    <w:abstractNumId w:val="26"/>
  </w:num>
  <w:num w:numId="10" w16cid:durableId="1322466803">
    <w:abstractNumId w:val="29"/>
  </w:num>
  <w:num w:numId="11" w16cid:durableId="140466569">
    <w:abstractNumId w:val="22"/>
  </w:num>
  <w:num w:numId="12" w16cid:durableId="135419196">
    <w:abstractNumId w:val="16"/>
  </w:num>
  <w:num w:numId="13" w16cid:durableId="424157717">
    <w:abstractNumId w:val="10"/>
  </w:num>
  <w:num w:numId="14" w16cid:durableId="396246151">
    <w:abstractNumId w:val="18"/>
  </w:num>
  <w:num w:numId="15" w16cid:durableId="76831724">
    <w:abstractNumId w:val="21"/>
  </w:num>
  <w:num w:numId="16" w16cid:durableId="997654623">
    <w:abstractNumId w:val="23"/>
  </w:num>
  <w:num w:numId="17" w16cid:durableId="1782071955">
    <w:abstractNumId w:val="20"/>
  </w:num>
  <w:num w:numId="18" w16cid:durableId="1042706723">
    <w:abstractNumId w:val="31"/>
  </w:num>
  <w:num w:numId="19" w16cid:durableId="1792092566">
    <w:abstractNumId w:val="4"/>
  </w:num>
  <w:num w:numId="20" w16cid:durableId="281107762">
    <w:abstractNumId w:val="0"/>
  </w:num>
  <w:num w:numId="21" w16cid:durableId="914583173">
    <w:abstractNumId w:val="17"/>
  </w:num>
  <w:num w:numId="22" w16cid:durableId="311452828">
    <w:abstractNumId w:val="7"/>
  </w:num>
  <w:num w:numId="23" w16cid:durableId="1266886264">
    <w:abstractNumId w:val="5"/>
  </w:num>
  <w:num w:numId="24" w16cid:durableId="794251760">
    <w:abstractNumId w:val="19"/>
  </w:num>
  <w:num w:numId="25" w16cid:durableId="330720398">
    <w:abstractNumId w:val="12"/>
  </w:num>
  <w:num w:numId="26" w16cid:durableId="1065839039">
    <w:abstractNumId w:val="6"/>
  </w:num>
  <w:num w:numId="27" w16cid:durableId="769548725">
    <w:abstractNumId w:val="9"/>
  </w:num>
  <w:num w:numId="28" w16cid:durableId="686058427">
    <w:abstractNumId w:val="15"/>
  </w:num>
  <w:num w:numId="29" w16cid:durableId="645596866">
    <w:abstractNumId w:val="30"/>
  </w:num>
  <w:num w:numId="30" w16cid:durableId="1815641164">
    <w:abstractNumId w:val="11"/>
  </w:num>
  <w:num w:numId="31" w16cid:durableId="1822192786">
    <w:abstractNumId w:val="25"/>
  </w:num>
  <w:num w:numId="32" w16cid:durableId="1516067589">
    <w:abstractNumId w:val="14"/>
  </w:num>
  <w:num w:numId="33" w16cid:durableId="4782325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BA8"/>
    <w:rsid w:val="00035022"/>
    <w:rsid w:val="000733E5"/>
    <w:rsid w:val="0007537E"/>
    <w:rsid w:val="000B4F91"/>
    <w:rsid w:val="000B591F"/>
    <w:rsid w:val="000C40B5"/>
    <w:rsid w:val="000D0CB1"/>
    <w:rsid w:val="000D7857"/>
    <w:rsid w:val="000E0CEC"/>
    <w:rsid w:val="000E2DB6"/>
    <w:rsid w:val="000E3F50"/>
    <w:rsid w:val="000E5720"/>
    <w:rsid w:val="00103CBC"/>
    <w:rsid w:val="00112D4C"/>
    <w:rsid w:val="001179BB"/>
    <w:rsid w:val="00121EB7"/>
    <w:rsid w:val="001233BF"/>
    <w:rsid w:val="00123ECF"/>
    <w:rsid w:val="00137DE4"/>
    <w:rsid w:val="0016530D"/>
    <w:rsid w:val="001722CD"/>
    <w:rsid w:val="001A6B48"/>
    <w:rsid w:val="001E20CC"/>
    <w:rsid w:val="001F3874"/>
    <w:rsid w:val="00230E5F"/>
    <w:rsid w:val="00236403"/>
    <w:rsid w:val="00251D18"/>
    <w:rsid w:val="002A37DE"/>
    <w:rsid w:val="002E1A5D"/>
    <w:rsid w:val="00325864"/>
    <w:rsid w:val="00357D5F"/>
    <w:rsid w:val="00373ED3"/>
    <w:rsid w:val="003745B0"/>
    <w:rsid w:val="003762FE"/>
    <w:rsid w:val="00385610"/>
    <w:rsid w:val="003B2DA4"/>
    <w:rsid w:val="003C11FE"/>
    <w:rsid w:val="003D66F9"/>
    <w:rsid w:val="003D7943"/>
    <w:rsid w:val="00404C5F"/>
    <w:rsid w:val="00416099"/>
    <w:rsid w:val="0043134C"/>
    <w:rsid w:val="00451412"/>
    <w:rsid w:val="00470AFF"/>
    <w:rsid w:val="0049149B"/>
    <w:rsid w:val="004C2DF9"/>
    <w:rsid w:val="004D5C9F"/>
    <w:rsid w:val="00511042"/>
    <w:rsid w:val="0051371B"/>
    <w:rsid w:val="00550BD3"/>
    <w:rsid w:val="006379CD"/>
    <w:rsid w:val="00652AC5"/>
    <w:rsid w:val="00687347"/>
    <w:rsid w:val="006A273C"/>
    <w:rsid w:val="006A3CC0"/>
    <w:rsid w:val="006F09FC"/>
    <w:rsid w:val="006F34ED"/>
    <w:rsid w:val="006F697B"/>
    <w:rsid w:val="00700D23"/>
    <w:rsid w:val="007039D2"/>
    <w:rsid w:val="007206D9"/>
    <w:rsid w:val="00732720"/>
    <w:rsid w:val="00741BA8"/>
    <w:rsid w:val="007672C4"/>
    <w:rsid w:val="00773D4C"/>
    <w:rsid w:val="00792E1F"/>
    <w:rsid w:val="007B15E2"/>
    <w:rsid w:val="007E349D"/>
    <w:rsid w:val="007F233E"/>
    <w:rsid w:val="008033E4"/>
    <w:rsid w:val="008049B7"/>
    <w:rsid w:val="00812C9E"/>
    <w:rsid w:val="0083103D"/>
    <w:rsid w:val="00847DBC"/>
    <w:rsid w:val="008564DF"/>
    <w:rsid w:val="00866921"/>
    <w:rsid w:val="00871843"/>
    <w:rsid w:val="008841B4"/>
    <w:rsid w:val="00885DA9"/>
    <w:rsid w:val="008A0C25"/>
    <w:rsid w:val="008B6CD8"/>
    <w:rsid w:val="008C444D"/>
    <w:rsid w:val="008E5D46"/>
    <w:rsid w:val="00910EED"/>
    <w:rsid w:val="00932B78"/>
    <w:rsid w:val="00976FB5"/>
    <w:rsid w:val="0098098A"/>
    <w:rsid w:val="00994F84"/>
    <w:rsid w:val="009A4BC6"/>
    <w:rsid w:val="009B67E8"/>
    <w:rsid w:val="009C5DE2"/>
    <w:rsid w:val="009E641C"/>
    <w:rsid w:val="00A17115"/>
    <w:rsid w:val="00A234F0"/>
    <w:rsid w:val="00A406CA"/>
    <w:rsid w:val="00A61F16"/>
    <w:rsid w:val="00A7623D"/>
    <w:rsid w:val="00A87A29"/>
    <w:rsid w:val="00AA788D"/>
    <w:rsid w:val="00AB4B21"/>
    <w:rsid w:val="00AC2FDB"/>
    <w:rsid w:val="00AD62D7"/>
    <w:rsid w:val="00B42BA8"/>
    <w:rsid w:val="00B42F3C"/>
    <w:rsid w:val="00B434B3"/>
    <w:rsid w:val="00B46C35"/>
    <w:rsid w:val="00B50C13"/>
    <w:rsid w:val="00B5228C"/>
    <w:rsid w:val="00B6568A"/>
    <w:rsid w:val="00B7146C"/>
    <w:rsid w:val="00BC2AC4"/>
    <w:rsid w:val="00BD3504"/>
    <w:rsid w:val="00BF21E5"/>
    <w:rsid w:val="00C139DC"/>
    <w:rsid w:val="00C73321"/>
    <w:rsid w:val="00C82657"/>
    <w:rsid w:val="00C8792C"/>
    <w:rsid w:val="00CB4A44"/>
    <w:rsid w:val="00CC3017"/>
    <w:rsid w:val="00CC69E9"/>
    <w:rsid w:val="00CD75B2"/>
    <w:rsid w:val="00CE59F5"/>
    <w:rsid w:val="00D21447"/>
    <w:rsid w:val="00D22EA7"/>
    <w:rsid w:val="00D378D8"/>
    <w:rsid w:val="00D43707"/>
    <w:rsid w:val="00D52FE5"/>
    <w:rsid w:val="00D73DA4"/>
    <w:rsid w:val="00D8328A"/>
    <w:rsid w:val="00D8608A"/>
    <w:rsid w:val="00D86F7A"/>
    <w:rsid w:val="00D9423B"/>
    <w:rsid w:val="00DA31EF"/>
    <w:rsid w:val="00DB4974"/>
    <w:rsid w:val="00DE5F86"/>
    <w:rsid w:val="00E058A1"/>
    <w:rsid w:val="00EA0BC8"/>
    <w:rsid w:val="00EB71FC"/>
    <w:rsid w:val="00EC3B12"/>
    <w:rsid w:val="00ED3A04"/>
    <w:rsid w:val="00ED5D01"/>
    <w:rsid w:val="00EF4603"/>
    <w:rsid w:val="00F14BF4"/>
    <w:rsid w:val="00F4114C"/>
    <w:rsid w:val="00F41C63"/>
    <w:rsid w:val="00F53455"/>
    <w:rsid w:val="00FA58AE"/>
    <w:rsid w:val="00FB581D"/>
    <w:rsid w:val="00FD6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52BB3"/>
  <w15:chartTrackingRefBased/>
  <w15:docId w15:val="{971163E1-56F4-4805-97B3-11B29CF81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B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1B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1B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1B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B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B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B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B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B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B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1B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1B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1B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B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B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B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B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BA8"/>
    <w:rPr>
      <w:rFonts w:eastAsiaTheme="majorEastAsia" w:cstheme="majorBidi"/>
      <w:color w:val="272727" w:themeColor="text1" w:themeTint="D8"/>
    </w:rPr>
  </w:style>
  <w:style w:type="paragraph" w:styleId="Title">
    <w:name w:val="Title"/>
    <w:basedOn w:val="Normal"/>
    <w:next w:val="Normal"/>
    <w:link w:val="TitleChar"/>
    <w:uiPriority w:val="10"/>
    <w:qFormat/>
    <w:rsid w:val="00741B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B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B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B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BA8"/>
    <w:pPr>
      <w:spacing w:before="160"/>
      <w:jc w:val="center"/>
    </w:pPr>
    <w:rPr>
      <w:i/>
      <w:iCs/>
      <w:color w:val="404040" w:themeColor="text1" w:themeTint="BF"/>
    </w:rPr>
  </w:style>
  <w:style w:type="character" w:customStyle="1" w:styleId="QuoteChar">
    <w:name w:val="Quote Char"/>
    <w:basedOn w:val="DefaultParagraphFont"/>
    <w:link w:val="Quote"/>
    <w:uiPriority w:val="29"/>
    <w:rsid w:val="00741BA8"/>
    <w:rPr>
      <w:i/>
      <w:iCs/>
      <w:color w:val="404040" w:themeColor="text1" w:themeTint="BF"/>
    </w:rPr>
  </w:style>
  <w:style w:type="paragraph" w:styleId="ListParagraph">
    <w:name w:val="List Paragraph"/>
    <w:basedOn w:val="Normal"/>
    <w:uiPriority w:val="34"/>
    <w:qFormat/>
    <w:rsid w:val="00741BA8"/>
    <w:pPr>
      <w:ind w:left="720"/>
      <w:contextualSpacing/>
    </w:pPr>
  </w:style>
  <w:style w:type="character" w:styleId="IntenseEmphasis">
    <w:name w:val="Intense Emphasis"/>
    <w:basedOn w:val="DefaultParagraphFont"/>
    <w:uiPriority w:val="21"/>
    <w:qFormat/>
    <w:rsid w:val="00741BA8"/>
    <w:rPr>
      <w:i/>
      <w:iCs/>
      <w:color w:val="0F4761" w:themeColor="accent1" w:themeShade="BF"/>
    </w:rPr>
  </w:style>
  <w:style w:type="paragraph" w:styleId="IntenseQuote">
    <w:name w:val="Intense Quote"/>
    <w:basedOn w:val="Normal"/>
    <w:next w:val="Normal"/>
    <w:link w:val="IntenseQuoteChar"/>
    <w:uiPriority w:val="30"/>
    <w:qFormat/>
    <w:rsid w:val="00741B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BA8"/>
    <w:rPr>
      <w:i/>
      <w:iCs/>
      <w:color w:val="0F4761" w:themeColor="accent1" w:themeShade="BF"/>
    </w:rPr>
  </w:style>
  <w:style w:type="character" w:styleId="IntenseReference">
    <w:name w:val="Intense Reference"/>
    <w:basedOn w:val="DefaultParagraphFont"/>
    <w:uiPriority w:val="32"/>
    <w:qFormat/>
    <w:rsid w:val="00741BA8"/>
    <w:rPr>
      <w:b/>
      <w:bCs/>
      <w:smallCaps/>
      <w:color w:val="0F4761" w:themeColor="accent1" w:themeShade="BF"/>
      <w:spacing w:val="5"/>
    </w:rPr>
  </w:style>
  <w:style w:type="table" w:styleId="TableGrid">
    <w:name w:val="Table Grid"/>
    <w:basedOn w:val="TableNormal"/>
    <w:uiPriority w:val="39"/>
    <w:rsid w:val="00357D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A273C"/>
    <w:rPr>
      <w:color w:val="467886" w:themeColor="hyperlink"/>
      <w:u w:val="single"/>
    </w:rPr>
  </w:style>
  <w:style w:type="character" w:styleId="UnresolvedMention">
    <w:name w:val="Unresolved Mention"/>
    <w:basedOn w:val="DefaultParagraphFont"/>
    <w:uiPriority w:val="99"/>
    <w:semiHidden/>
    <w:unhideWhenUsed/>
    <w:rsid w:val="006A273C"/>
    <w:rPr>
      <w:color w:val="605E5C"/>
      <w:shd w:val="clear" w:color="auto" w:fill="E1DFDD"/>
    </w:rPr>
  </w:style>
  <w:style w:type="paragraph" w:styleId="TOCHeading">
    <w:name w:val="TOC Heading"/>
    <w:basedOn w:val="Heading1"/>
    <w:next w:val="Normal"/>
    <w:uiPriority w:val="39"/>
    <w:unhideWhenUsed/>
    <w:qFormat/>
    <w:rsid w:val="00AB4B2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B4B21"/>
    <w:pPr>
      <w:spacing w:after="100"/>
      <w:ind w:left="240"/>
    </w:pPr>
  </w:style>
  <w:style w:type="paragraph" w:styleId="TOC3">
    <w:name w:val="toc 3"/>
    <w:basedOn w:val="Normal"/>
    <w:next w:val="Normal"/>
    <w:autoRedefine/>
    <w:uiPriority w:val="39"/>
    <w:unhideWhenUsed/>
    <w:rsid w:val="00AB4B21"/>
    <w:pPr>
      <w:spacing w:after="100"/>
      <w:ind w:left="480"/>
    </w:pPr>
  </w:style>
  <w:style w:type="paragraph" w:styleId="NormalWeb">
    <w:name w:val="Normal (Web)"/>
    <w:basedOn w:val="Normal"/>
    <w:uiPriority w:val="99"/>
    <w:unhideWhenUsed/>
    <w:rsid w:val="004D5C9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diabetes.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1115</TotalTime>
  <Pages>19</Pages>
  <Words>5468</Words>
  <Characters>31168</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 Riaz (2226851)</dc:creator>
  <cp:keywords/>
  <dc:description/>
  <cp:lastModifiedBy>Zobia Riaz (2226851)</cp:lastModifiedBy>
  <cp:revision>146</cp:revision>
  <dcterms:created xsi:type="dcterms:W3CDTF">2026-07-14T09:46:00Z</dcterms:created>
  <dcterms:modified xsi:type="dcterms:W3CDTF">2026-07-19T14:33:00Z</dcterms:modified>
</cp:coreProperties>
</file>