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5437C" w14:textId="427D26F1" w:rsidR="00EC32A4" w:rsidRDefault="00D477E6" w:rsidP="00D35796">
      <w:pPr>
        <w:pStyle w:val="Heading1"/>
      </w:pPr>
      <w:r>
        <w:t xml:space="preserve">                                   </w:t>
      </w:r>
      <w:r>
        <w:rPr>
          <w:noProof/>
        </w:rPr>
        <w:drawing>
          <wp:inline distT="0" distB="0" distL="0" distR="0" wp14:anchorId="6A6ECA84" wp14:editId="7BC57D84">
            <wp:extent cx="1743710" cy="579120"/>
            <wp:effectExtent l="0" t="0" r="8890" b="0"/>
            <wp:docPr id="1578356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43710" cy="579120"/>
                    </a:xfrm>
                    <a:prstGeom prst="rect">
                      <a:avLst/>
                    </a:prstGeom>
                    <a:noFill/>
                  </pic:spPr>
                </pic:pic>
              </a:graphicData>
            </a:graphic>
          </wp:inline>
        </w:drawing>
      </w:r>
    </w:p>
    <w:p w14:paraId="6AC65518" w14:textId="77777777" w:rsidR="00A2391D" w:rsidRPr="00A2391D" w:rsidRDefault="00A2391D" w:rsidP="00A2391D">
      <w:pPr>
        <w:jc w:val="center"/>
        <w:rPr>
          <w:rFonts w:ascii="Arial" w:hAnsi="Arial" w:cs="Arial"/>
          <w:sz w:val="44"/>
          <w:szCs w:val="44"/>
        </w:rPr>
      </w:pPr>
    </w:p>
    <w:p w14:paraId="585DB09F" w14:textId="77777777" w:rsidR="00A2391D" w:rsidRPr="00A2391D" w:rsidRDefault="00A2391D" w:rsidP="00A2391D">
      <w:pPr>
        <w:jc w:val="center"/>
        <w:rPr>
          <w:rFonts w:ascii="Arial" w:hAnsi="Arial" w:cs="Arial"/>
          <w:b/>
          <w:bCs/>
          <w:sz w:val="44"/>
          <w:szCs w:val="44"/>
        </w:rPr>
      </w:pPr>
      <w:r w:rsidRPr="00A2391D">
        <w:rPr>
          <w:rFonts w:ascii="Arial" w:hAnsi="Arial" w:cs="Arial"/>
          <w:b/>
          <w:bCs/>
          <w:sz w:val="44"/>
          <w:szCs w:val="44"/>
        </w:rPr>
        <w:t>Module name and code: Managing Projects in the Organisation</w:t>
      </w:r>
    </w:p>
    <w:p w14:paraId="1D4DA6E5" w14:textId="52569DFF" w:rsidR="00A2391D" w:rsidRDefault="00A2391D" w:rsidP="00A2391D">
      <w:pPr>
        <w:jc w:val="center"/>
        <w:rPr>
          <w:rFonts w:ascii="Arial" w:hAnsi="Arial" w:cs="Arial"/>
          <w:b/>
          <w:bCs/>
          <w:sz w:val="44"/>
          <w:szCs w:val="44"/>
        </w:rPr>
      </w:pPr>
      <w:r w:rsidRPr="00A2391D">
        <w:rPr>
          <w:rFonts w:ascii="Arial" w:hAnsi="Arial" w:cs="Arial"/>
          <w:b/>
          <w:bCs/>
          <w:sz w:val="44"/>
          <w:szCs w:val="44"/>
        </w:rPr>
        <w:t>BMSW5009</w:t>
      </w:r>
    </w:p>
    <w:p w14:paraId="37EED754" w14:textId="77777777" w:rsidR="00A2391D" w:rsidRPr="00A2391D" w:rsidRDefault="00A2391D" w:rsidP="00A2391D">
      <w:pPr>
        <w:rPr>
          <w:rFonts w:ascii="Arial" w:hAnsi="Arial" w:cs="Arial"/>
          <w:b/>
          <w:bCs/>
          <w:sz w:val="44"/>
          <w:szCs w:val="44"/>
        </w:rPr>
      </w:pPr>
    </w:p>
    <w:p w14:paraId="47085E95" w14:textId="77777777" w:rsidR="00A2391D" w:rsidRPr="00A2391D" w:rsidRDefault="00A2391D" w:rsidP="00A2391D">
      <w:pPr>
        <w:jc w:val="center"/>
        <w:rPr>
          <w:rFonts w:ascii="Arial" w:hAnsi="Arial" w:cs="Arial"/>
          <w:b/>
          <w:bCs/>
          <w:sz w:val="44"/>
          <w:szCs w:val="44"/>
        </w:rPr>
      </w:pPr>
    </w:p>
    <w:p w14:paraId="2721473B" w14:textId="77777777" w:rsidR="00A2391D" w:rsidRDefault="00A2391D" w:rsidP="00A2391D">
      <w:pPr>
        <w:jc w:val="center"/>
        <w:rPr>
          <w:rFonts w:ascii="Arial" w:hAnsi="Arial" w:cs="Arial"/>
          <w:b/>
          <w:bCs/>
          <w:sz w:val="44"/>
          <w:szCs w:val="44"/>
        </w:rPr>
      </w:pPr>
      <w:r w:rsidRPr="00A2391D">
        <w:rPr>
          <w:rFonts w:ascii="Arial" w:hAnsi="Arial" w:cs="Arial"/>
          <w:b/>
          <w:bCs/>
          <w:sz w:val="44"/>
          <w:szCs w:val="44"/>
        </w:rPr>
        <w:t>Student name: Laura Bogdana Jurje</w:t>
      </w:r>
    </w:p>
    <w:p w14:paraId="7B911FD7" w14:textId="77777777" w:rsidR="00A2391D" w:rsidRPr="00A2391D" w:rsidRDefault="00A2391D" w:rsidP="00A2391D">
      <w:pPr>
        <w:jc w:val="center"/>
        <w:rPr>
          <w:rFonts w:ascii="Arial" w:hAnsi="Arial" w:cs="Arial"/>
          <w:b/>
          <w:bCs/>
          <w:sz w:val="44"/>
          <w:szCs w:val="44"/>
        </w:rPr>
      </w:pPr>
    </w:p>
    <w:p w14:paraId="42B678C0" w14:textId="77777777" w:rsidR="00A2391D" w:rsidRPr="00A2391D" w:rsidRDefault="00A2391D" w:rsidP="00A2391D">
      <w:pPr>
        <w:jc w:val="center"/>
        <w:rPr>
          <w:rFonts w:ascii="Arial" w:hAnsi="Arial" w:cs="Arial"/>
          <w:b/>
          <w:bCs/>
          <w:sz w:val="44"/>
          <w:szCs w:val="44"/>
        </w:rPr>
      </w:pPr>
    </w:p>
    <w:p w14:paraId="6D43412D" w14:textId="77777777" w:rsidR="00A2391D" w:rsidRDefault="00A2391D" w:rsidP="00A2391D">
      <w:pPr>
        <w:jc w:val="center"/>
        <w:rPr>
          <w:rFonts w:ascii="Arial" w:hAnsi="Arial" w:cs="Arial"/>
          <w:b/>
          <w:bCs/>
          <w:sz w:val="44"/>
          <w:szCs w:val="44"/>
        </w:rPr>
      </w:pPr>
      <w:r w:rsidRPr="00A2391D">
        <w:rPr>
          <w:rFonts w:ascii="Arial" w:hAnsi="Arial" w:cs="Arial"/>
          <w:b/>
          <w:bCs/>
          <w:sz w:val="44"/>
          <w:szCs w:val="44"/>
        </w:rPr>
        <w:t>Student number: 2329890</w:t>
      </w:r>
    </w:p>
    <w:p w14:paraId="79A1E357" w14:textId="77777777" w:rsidR="00A2391D" w:rsidRPr="00A2391D" w:rsidRDefault="00A2391D" w:rsidP="00A2391D">
      <w:pPr>
        <w:jc w:val="center"/>
        <w:rPr>
          <w:rFonts w:ascii="Arial" w:hAnsi="Arial" w:cs="Arial"/>
          <w:b/>
          <w:bCs/>
          <w:sz w:val="44"/>
          <w:szCs w:val="44"/>
        </w:rPr>
      </w:pPr>
    </w:p>
    <w:p w14:paraId="48285CF9" w14:textId="77777777" w:rsidR="00A2391D" w:rsidRPr="00A2391D" w:rsidRDefault="00A2391D" w:rsidP="00A2391D">
      <w:pPr>
        <w:jc w:val="center"/>
        <w:rPr>
          <w:rFonts w:ascii="Arial" w:hAnsi="Arial" w:cs="Arial"/>
          <w:b/>
          <w:bCs/>
          <w:sz w:val="44"/>
          <w:szCs w:val="44"/>
        </w:rPr>
      </w:pPr>
    </w:p>
    <w:p w14:paraId="4F839F96" w14:textId="77777777" w:rsidR="00A2391D" w:rsidRPr="00A2391D" w:rsidRDefault="00A2391D" w:rsidP="00A2391D">
      <w:pPr>
        <w:jc w:val="center"/>
        <w:rPr>
          <w:rFonts w:ascii="Arial" w:hAnsi="Arial" w:cs="Arial"/>
          <w:b/>
          <w:bCs/>
          <w:sz w:val="44"/>
          <w:szCs w:val="44"/>
        </w:rPr>
      </w:pPr>
      <w:r w:rsidRPr="00A2391D">
        <w:rPr>
          <w:rFonts w:ascii="Arial" w:hAnsi="Arial" w:cs="Arial"/>
          <w:b/>
          <w:bCs/>
          <w:sz w:val="44"/>
          <w:szCs w:val="44"/>
        </w:rPr>
        <w:t>Date: 19.06.2026</w:t>
      </w:r>
    </w:p>
    <w:p w14:paraId="078E2340" w14:textId="77777777" w:rsidR="00A2391D" w:rsidRPr="00A2391D" w:rsidRDefault="00A2391D" w:rsidP="00A2391D"/>
    <w:p w14:paraId="1013D498" w14:textId="77777777" w:rsidR="00A2391D" w:rsidRDefault="00A2391D" w:rsidP="00A2391D">
      <w:pPr>
        <w:jc w:val="center"/>
      </w:pPr>
    </w:p>
    <w:p w14:paraId="2AFCDBAC" w14:textId="77777777" w:rsidR="00A2391D" w:rsidRPr="00A2391D" w:rsidRDefault="00A2391D" w:rsidP="00A2391D"/>
    <w:p w14:paraId="376BE7BE" w14:textId="77777777" w:rsidR="00833268" w:rsidRDefault="00833268" w:rsidP="00833268"/>
    <w:p w14:paraId="20BFE30C" w14:textId="77777777" w:rsidR="00833268" w:rsidRDefault="00833268" w:rsidP="00833268"/>
    <w:p w14:paraId="56A7A91A" w14:textId="77777777" w:rsidR="00833268" w:rsidRDefault="00833268" w:rsidP="00833268"/>
    <w:p w14:paraId="53C4E3A4" w14:textId="77777777" w:rsidR="00833268" w:rsidRDefault="00833268" w:rsidP="00833268"/>
    <w:p w14:paraId="050223AF" w14:textId="77777777" w:rsidR="00833268" w:rsidRDefault="00833268" w:rsidP="00833268"/>
    <w:p w14:paraId="5EB19AB9" w14:textId="64733E73" w:rsidR="00833268" w:rsidRPr="00764169" w:rsidRDefault="00BD36C6" w:rsidP="00833268">
      <w:pPr>
        <w:rPr>
          <w:rFonts w:ascii="Arial" w:hAnsi="Arial" w:cs="Arial"/>
          <w:sz w:val="32"/>
          <w:szCs w:val="32"/>
        </w:rPr>
      </w:pPr>
      <w:r w:rsidRPr="00764169">
        <w:rPr>
          <w:rFonts w:ascii="Arial" w:hAnsi="Arial" w:cs="Arial"/>
          <w:sz w:val="32"/>
          <w:szCs w:val="32"/>
        </w:rPr>
        <w:lastRenderedPageBreak/>
        <w:t>Table of contents</w:t>
      </w:r>
      <w:r w:rsidR="000A0C31" w:rsidRPr="00764169">
        <w:rPr>
          <w:rFonts w:ascii="Arial" w:hAnsi="Arial" w:cs="Arial"/>
          <w:sz w:val="32"/>
          <w:szCs w:val="32"/>
        </w:rPr>
        <w:t>:</w:t>
      </w:r>
    </w:p>
    <w:p w14:paraId="02BB94E0" w14:textId="77777777" w:rsidR="00BD36C6" w:rsidRPr="00764169" w:rsidRDefault="00BD36C6" w:rsidP="00764169">
      <w:pPr>
        <w:pStyle w:val="Heading1"/>
        <w:rPr>
          <w:rFonts w:ascii="Arial" w:hAnsi="Arial" w:cs="Arial"/>
          <w:color w:val="auto"/>
          <w:sz w:val="32"/>
          <w:szCs w:val="32"/>
        </w:rPr>
      </w:pPr>
      <w:r w:rsidRPr="00764169">
        <w:rPr>
          <w:rFonts w:ascii="Arial" w:hAnsi="Arial" w:cs="Arial"/>
          <w:color w:val="auto"/>
          <w:sz w:val="32"/>
          <w:szCs w:val="32"/>
        </w:rPr>
        <w:t>Blog 1 – Project Introduction and Personal Reflection</w:t>
      </w:r>
    </w:p>
    <w:p w14:paraId="7729CA5B" w14:textId="77777777" w:rsidR="00BD36C6" w:rsidRPr="00764169" w:rsidRDefault="00BD36C6" w:rsidP="00764169">
      <w:pPr>
        <w:pStyle w:val="Heading1"/>
        <w:rPr>
          <w:rFonts w:ascii="Arial" w:hAnsi="Arial" w:cs="Arial"/>
          <w:color w:val="auto"/>
          <w:sz w:val="32"/>
          <w:szCs w:val="32"/>
        </w:rPr>
      </w:pPr>
      <w:r w:rsidRPr="00764169">
        <w:rPr>
          <w:rFonts w:ascii="Arial" w:hAnsi="Arial" w:cs="Arial"/>
          <w:color w:val="auto"/>
          <w:sz w:val="32"/>
          <w:szCs w:val="32"/>
        </w:rPr>
        <w:t>Blog 2 – Project Initiation, Scope and Iron Triangle</w:t>
      </w:r>
    </w:p>
    <w:p w14:paraId="45E195E0" w14:textId="77777777" w:rsidR="00BD36C6" w:rsidRPr="00764169" w:rsidRDefault="00BD36C6" w:rsidP="00764169">
      <w:pPr>
        <w:pStyle w:val="Heading1"/>
        <w:rPr>
          <w:rFonts w:ascii="Arial" w:hAnsi="Arial" w:cs="Arial"/>
          <w:color w:val="auto"/>
          <w:sz w:val="32"/>
          <w:szCs w:val="32"/>
        </w:rPr>
      </w:pPr>
      <w:r w:rsidRPr="00764169">
        <w:rPr>
          <w:rFonts w:ascii="Arial" w:hAnsi="Arial" w:cs="Arial"/>
          <w:color w:val="auto"/>
          <w:sz w:val="32"/>
          <w:szCs w:val="32"/>
        </w:rPr>
        <w:t>Blog 3 – Stakeholder Analysis and Communication</w:t>
      </w:r>
    </w:p>
    <w:p w14:paraId="0E8960A2" w14:textId="77777777" w:rsidR="00BD36C6" w:rsidRPr="00764169" w:rsidRDefault="00BD36C6" w:rsidP="00764169">
      <w:pPr>
        <w:pStyle w:val="Heading1"/>
        <w:rPr>
          <w:rFonts w:ascii="Arial" w:hAnsi="Arial" w:cs="Arial"/>
          <w:color w:val="auto"/>
          <w:sz w:val="32"/>
          <w:szCs w:val="32"/>
        </w:rPr>
      </w:pPr>
      <w:r w:rsidRPr="00764169">
        <w:rPr>
          <w:rFonts w:ascii="Arial" w:hAnsi="Arial" w:cs="Arial"/>
          <w:color w:val="auto"/>
          <w:sz w:val="32"/>
          <w:szCs w:val="32"/>
        </w:rPr>
        <w:t>Blog 4 – Planning Tools: WBS and Gantt Chart</w:t>
      </w:r>
    </w:p>
    <w:p w14:paraId="2EA3CFE8" w14:textId="77777777" w:rsidR="00516AA3" w:rsidRPr="00764169" w:rsidRDefault="00516AA3" w:rsidP="00764169">
      <w:pPr>
        <w:pStyle w:val="Heading1"/>
        <w:rPr>
          <w:rFonts w:ascii="Arial" w:hAnsi="Arial" w:cs="Arial"/>
          <w:color w:val="auto"/>
          <w:sz w:val="32"/>
          <w:szCs w:val="32"/>
        </w:rPr>
      </w:pPr>
      <w:r w:rsidRPr="00764169">
        <w:rPr>
          <w:rFonts w:ascii="Arial" w:hAnsi="Arial" w:cs="Arial"/>
          <w:color w:val="auto"/>
          <w:sz w:val="32"/>
          <w:szCs w:val="32"/>
        </w:rPr>
        <w:t>Blog 5 – Risk Management and Self-Development Reflection</w:t>
      </w:r>
    </w:p>
    <w:p w14:paraId="33880C33" w14:textId="7F403696" w:rsidR="00516AA3" w:rsidRPr="00764169" w:rsidRDefault="00516AA3" w:rsidP="00764169">
      <w:pPr>
        <w:pStyle w:val="Heading1"/>
        <w:rPr>
          <w:rFonts w:ascii="Arial" w:hAnsi="Arial" w:cs="Arial"/>
          <w:color w:val="auto"/>
          <w:sz w:val="32"/>
          <w:szCs w:val="32"/>
        </w:rPr>
      </w:pPr>
      <w:r w:rsidRPr="00764169">
        <w:rPr>
          <w:rFonts w:ascii="Arial" w:hAnsi="Arial" w:cs="Arial"/>
          <w:color w:val="auto"/>
          <w:sz w:val="32"/>
          <w:szCs w:val="32"/>
        </w:rPr>
        <w:t>References</w:t>
      </w:r>
    </w:p>
    <w:p w14:paraId="5F38BD99" w14:textId="77777777" w:rsidR="00516AA3" w:rsidRPr="00516AA3" w:rsidRDefault="00516AA3" w:rsidP="00516AA3">
      <w:pPr>
        <w:rPr>
          <w:b/>
          <w:bCs/>
        </w:rPr>
      </w:pPr>
    </w:p>
    <w:p w14:paraId="60932DE3" w14:textId="77777777" w:rsidR="00516AA3" w:rsidRPr="00764169" w:rsidRDefault="00516AA3" w:rsidP="00764169">
      <w:pPr>
        <w:pStyle w:val="Heading1"/>
      </w:pPr>
    </w:p>
    <w:p w14:paraId="546BC880" w14:textId="77777777" w:rsidR="00BD36C6" w:rsidRPr="00BD36C6" w:rsidRDefault="00BD36C6" w:rsidP="00BD36C6">
      <w:pPr>
        <w:rPr>
          <w:b/>
          <w:bCs/>
        </w:rPr>
      </w:pPr>
    </w:p>
    <w:p w14:paraId="2E3B2D1F" w14:textId="77777777" w:rsidR="00BD36C6" w:rsidRPr="00BD36C6" w:rsidRDefault="00BD36C6" w:rsidP="00BD36C6">
      <w:pPr>
        <w:rPr>
          <w:b/>
          <w:bCs/>
        </w:rPr>
      </w:pPr>
    </w:p>
    <w:p w14:paraId="6589940E" w14:textId="77777777" w:rsidR="00BD36C6" w:rsidRPr="00BD36C6" w:rsidRDefault="00BD36C6" w:rsidP="00BD36C6">
      <w:pPr>
        <w:rPr>
          <w:b/>
          <w:bCs/>
        </w:rPr>
      </w:pPr>
    </w:p>
    <w:p w14:paraId="359FD129" w14:textId="77777777" w:rsidR="00BD36C6" w:rsidRDefault="00BD36C6" w:rsidP="00833268"/>
    <w:p w14:paraId="1BB1B45B" w14:textId="77777777" w:rsidR="00BD36C6" w:rsidRDefault="00BD36C6" w:rsidP="00833268"/>
    <w:p w14:paraId="5C4EF434" w14:textId="77777777" w:rsidR="00833268" w:rsidRDefault="00833268" w:rsidP="00833268"/>
    <w:p w14:paraId="1D2274F3" w14:textId="77777777" w:rsidR="00BD36C6" w:rsidRDefault="00BD36C6" w:rsidP="00EC32A4"/>
    <w:p w14:paraId="20A894DE" w14:textId="77777777" w:rsidR="00764169" w:rsidRDefault="00764169" w:rsidP="00EC32A4"/>
    <w:p w14:paraId="5476DAD0" w14:textId="77777777" w:rsidR="00764169" w:rsidRDefault="00764169" w:rsidP="00EC32A4"/>
    <w:p w14:paraId="38E1BEAD" w14:textId="77777777" w:rsidR="00764169" w:rsidRDefault="00764169" w:rsidP="00EC32A4"/>
    <w:p w14:paraId="4EF4444C" w14:textId="77777777" w:rsidR="00764169" w:rsidRDefault="00764169" w:rsidP="00EC32A4"/>
    <w:p w14:paraId="1D6D49A4" w14:textId="77777777" w:rsidR="00764169" w:rsidRDefault="00764169" w:rsidP="00EC32A4"/>
    <w:p w14:paraId="40F98535" w14:textId="77777777" w:rsidR="00764169" w:rsidRDefault="00764169" w:rsidP="00EC32A4"/>
    <w:p w14:paraId="7C1FEA4E" w14:textId="77777777" w:rsidR="00764169" w:rsidRDefault="00764169" w:rsidP="00EC32A4">
      <w:pPr>
        <w:rPr>
          <w:rFonts w:ascii="Arial" w:hAnsi="Arial" w:cs="Arial"/>
          <w:b/>
          <w:bCs/>
          <w:sz w:val="24"/>
          <w:szCs w:val="24"/>
        </w:rPr>
      </w:pPr>
    </w:p>
    <w:p w14:paraId="7312D2F4" w14:textId="77777777" w:rsidR="00764169" w:rsidRDefault="00764169" w:rsidP="00EC32A4">
      <w:pPr>
        <w:rPr>
          <w:rFonts w:ascii="Arial" w:hAnsi="Arial" w:cs="Arial"/>
          <w:b/>
          <w:bCs/>
          <w:sz w:val="24"/>
          <w:szCs w:val="24"/>
        </w:rPr>
      </w:pPr>
    </w:p>
    <w:p w14:paraId="44C6DD8F" w14:textId="77777777" w:rsidR="00764169" w:rsidRDefault="00764169" w:rsidP="00EC32A4">
      <w:pPr>
        <w:rPr>
          <w:rFonts w:ascii="Arial" w:hAnsi="Arial" w:cs="Arial"/>
          <w:b/>
          <w:bCs/>
          <w:sz w:val="24"/>
          <w:szCs w:val="24"/>
        </w:rPr>
      </w:pPr>
    </w:p>
    <w:p w14:paraId="5F59576E" w14:textId="77777777" w:rsidR="00764169" w:rsidRDefault="00764169" w:rsidP="00EC32A4">
      <w:pPr>
        <w:rPr>
          <w:rFonts w:ascii="Arial" w:hAnsi="Arial" w:cs="Arial"/>
          <w:b/>
          <w:bCs/>
          <w:sz w:val="24"/>
          <w:szCs w:val="24"/>
        </w:rPr>
      </w:pPr>
    </w:p>
    <w:p w14:paraId="794AAF8E" w14:textId="34EC111D" w:rsidR="00EC32A4" w:rsidRPr="00EC32A4" w:rsidRDefault="00EC32A4" w:rsidP="00EC32A4">
      <w:pPr>
        <w:rPr>
          <w:rFonts w:ascii="Arial" w:hAnsi="Arial" w:cs="Arial"/>
          <w:b/>
          <w:bCs/>
          <w:sz w:val="24"/>
          <w:szCs w:val="24"/>
        </w:rPr>
      </w:pPr>
      <w:r w:rsidRPr="00EC32A4">
        <w:rPr>
          <w:rFonts w:ascii="Arial" w:hAnsi="Arial" w:cs="Arial"/>
          <w:b/>
          <w:bCs/>
          <w:sz w:val="24"/>
          <w:szCs w:val="24"/>
        </w:rPr>
        <w:lastRenderedPageBreak/>
        <w:t>Blog 1 – Project Introduction and Personal Reflection</w:t>
      </w:r>
    </w:p>
    <w:p w14:paraId="413DCDAD" w14:textId="77777777" w:rsidR="00EC32A4" w:rsidRPr="00EC32A4" w:rsidRDefault="00EC32A4" w:rsidP="00EC32A4">
      <w:pPr>
        <w:rPr>
          <w:rFonts w:ascii="Arial" w:hAnsi="Arial" w:cs="Arial"/>
          <w:sz w:val="24"/>
          <w:szCs w:val="24"/>
        </w:rPr>
      </w:pPr>
      <w:r w:rsidRPr="00EC32A4">
        <w:rPr>
          <w:rFonts w:ascii="Arial" w:hAnsi="Arial" w:cs="Arial"/>
          <w:sz w:val="24"/>
          <w:szCs w:val="24"/>
        </w:rPr>
        <w:t>My name is Laura, and I am part of a team developing the project Summer Camp for Children with Disabilities (SCCD). The project aims to create an inclusive and accessible environment where children with disabilities can participate in STEM (Science, Technology, Engineering and Mathematics) activities, build confidence, and develop social skills. The camp is designed to provide equal opportunities for learning and participation while encouraging creativity, teamwork, and personal development.</w:t>
      </w:r>
    </w:p>
    <w:p w14:paraId="7B084B39" w14:textId="77777777" w:rsidR="00EC32A4" w:rsidRPr="00EC32A4" w:rsidRDefault="00EC32A4" w:rsidP="00EC32A4">
      <w:pPr>
        <w:rPr>
          <w:rFonts w:ascii="Arial" w:hAnsi="Arial" w:cs="Arial"/>
          <w:sz w:val="24"/>
          <w:szCs w:val="24"/>
        </w:rPr>
      </w:pPr>
      <w:r w:rsidRPr="00EC32A4">
        <w:rPr>
          <w:rFonts w:ascii="Arial" w:hAnsi="Arial" w:cs="Arial"/>
          <w:sz w:val="24"/>
          <w:szCs w:val="24"/>
        </w:rPr>
        <w:t>The project is supported by a sponsor interested in promoting inclusive education and community engagement. Providing accessible learning opportunities is important for reducing barriers to participation and promoting inclusion for all children (UNESCO, 2020).</w:t>
      </w:r>
    </w:p>
    <w:p w14:paraId="083AC0B2" w14:textId="77777777" w:rsidR="00EC32A4" w:rsidRPr="00EC32A4" w:rsidRDefault="00EC32A4" w:rsidP="00EC32A4">
      <w:pPr>
        <w:rPr>
          <w:rFonts w:ascii="Arial" w:hAnsi="Arial" w:cs="Arial"/>
          <w:sz w:val="24"/>
          <w:szCs w:val="24"/>
        </w:rPr>
      </w:pPr>
      <w:r w:rsidRPr="00EC32A4">
        <w:rPr>
          <w:rFonts w:ascii="Arial" w:hAnsi="Arial" w:cs="Arial"/>
          <w:sz w:val="24"/>
          <w:szCs w:val="24"/>
        </w:rPr>
        <w:t>Within the team, I have been assigned the role of Specialist according to Belbin’s Team Roles model. Specialists contribute expert knowledge that supports project objectives and team performance (Belbin, 2010). This role suits me because I have completed studies in Psychology and Educational Sciences, with a particular focus on children with disabilities. My background enabled me to contribute practical recommendations regarding accessibility, communication strategies, and participant support. For example, I suggested adapting STEM activities to different learning and sensory needs and highlighted the importance of volunteer training before camp delivery.</w:t>
      </w:r>
    </w:p>
    <w:p w14:paraId="50FF3139" w14:textId="77777777" w:rsidR="00EC32A4" w:rsidRPr="00EC32A4" w:rsidRDefault="00EC32A4" w:rsidP="00EC32A4">
      <w:pPr>
        <w:rPr>
          <w:rFonts w:ascii="Arial" w:hAnsi="Arial" w:cs="Arial"/>
          <w:sz w:val="24"/>
          <w:szCs w:val="24"/>
        </w:rPr>
      </w:pPr>
      <w:r w:rsidRPr="00EC32A4">
        <w:rPr>
          <w:rFonts w:ascii="Arial" w:hAnsi="Arial" w:cs="Arial"/>
          <w:sz w:val="24"/>
          <w:szCs w:val="24"/>
        </w:rPr>
        <w:t>Reflecting on my role, I have learned that project success depends not only on specialist knowledge but also on communication, flexibility, and collaboration. Although Belbin’s model identifies individual strengths, team members often contribute beyond their assigned roles to achieve shared goals (Belbin, 2010).</w:t>
      </w:r>
    </w:p>
    <w:p w14:paraId="69103943" w14:textId="77777777" w:rsidR="00EC32A4" w:rsidRPr="00EC32A4" w:rsidRDefault="00EC32A4" w:rsidP="00EC32A4">
      <w:pPr>
        <w:rPr>
          <w:rFonts w:ascii="Arial" w:hAnsi="Arial" w:cs="Arial"/>
          <w:b/>
          <w:bCs/>
          <w:sz w:val="24"/>
          <w:szCs w:val="24"/>
        </w:rPr>
      </w:pPr>
      <w:r w:rsidRPr="00EC32A4">
        <w:rPr>
          <w:rFonts w:ascii="Arial" w:hAnsi="Arial" w:cs="Arial"/>
          <w:b/>
          <w:bCs/>
          <w:sz w:val="24"/>
          <w:szCs w:val="24"/>
        </w:rPr>
        <w:t>Blog 2 – Project Initiation, Scope and Iron Triangle</w:t>
      </w:r>
    </w:p>
    <w:p w14:paraId="2E71AC36" w14:textId="77777777" w:rsidR="00EC32A4" w:rsidRPr="00EC32A4" w:rsidRDefault="00EC32A4" w:rsidP="00EC32A4">
      <w:pPr>
        <w:rPr>
          <w:rFonts w:ascii="Arial" w:hAnsi="Arial" w:cs="Arial"/>
          <w:sz w:val="24"/>
          <w:szCs w:val="24"/>
        </w:rPr>
      </w:pPr>
      <w:r w:rsidRPr="00EC32A4">
        <w:rPr>
          <w:rFonts w:ascii="Arial" w:hAnsi="Arial" w:cs="Arial"/>
          <w:sz w:val="24"/>
          <w:szCs w:val="24"/>
        </w:rPr>
        <w:t>The project initiation stage was essential in transforming our initial idea into a realistic and achievable project. During this phase, the team refined the project aims and objectives and identified the main constraints that would influence planning and delivery.</w:t>
      </w:r>
    </w:p>
    <w:p w14:paraId="59E86A88" w14:textId="77777777" w:rsidR="00EC32A4" w:rsidRPr="00EC32A4" w:rsidRDefault="00EC32A4" w:rsidP="00EC32A4">
      <w:pPr>
        <w:rPr>
          <w:rFonts w:ascii="Arial" w:hAnsi="Arial" w:cs="Arial"/>
          <w:sz w:val="24"/>
          <w:szCs w:val="24"/>
        </w:rPr>
      </w:pPr>
      <w:r w:rsidRPr="00EC32A4">
        <w:rPr>
          <w:rFonts w:ascii="Arial" w:hAnsi="Arial" w:cs="Arial"/>
          <w:sz w:val="24"/>
          <w:szCs w:val="24"/>
        </w:rPr>
        <w:t>One of the most important tasks was defining the project scope. Initially, the group discussed organising a summer camp lasting three weeks or even a full month. However, after considering the needs of children with disabilities, including emotional, sensory, and social challenges, we recognised that a shorter programme would be more appropriate. We agreed that a one-week camp would provide meaningful learning experiences while remaining manageable and engaging for participants.</w:t>
      </w:r>
    </w:p>
    <w:p w14:paraId="444BD838"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The Iron Triangle (time, cost, and quality) was useful in evaluating project feasibility. Project managers must balance these competing constraints to ensure successful project delivery (Heagney, 2016). Extending the duration of the camp would have increased costs, </w:t>
      </w:r>
      <w:proofErr w:type="gramStart"/>
      <w:r w:rsidRPr="00EC32A4">
        <w:rPr>
          <w:rFonts w:ascii="Arial" w:hAnsi="Arial" w:cs="Arial"/>
          <w:sz w:val="24"/>
          <w:szCs w:val="24"/>
        </w:rPr>
        <w:t>required</w:t>
      </w:r>
      <w:proofErr w:type="gramEnd"/>
      <w:r w:rsidRPr="00EC32A4">
        <w:rPr>
          <w:rFonts w:ascii="Arial" w:hAnsi="Arial" w:cs="Arial"/>
          <w:sz w:val="24"/>
          <w:szCs w:val="24"/>
        </w:rPr>
        <w:t xml:space="preserve"> additional resources, and placed greater demands on staff </w:t>
      </w:r>
      <w:r w:rsidRPr="00EC32A4">
        <w:rPr>
          <w:rFonts w:ascii="Arial" w:hAnsi="Arial" w:cs="Arial"/>
          <w:sz w:val="24"/>
          <w:szCs w:val="24"/>
        </w:rPr>
        <w:lastRenderedPageBreak/>
        <w:t>and volunteers. Limiting the SCCD project to one week allowed the team to maintain quality while working within available resources.</w:t>
      </w:r>
    </w:p>
    <w:p w14:paraId="2CB2BD01"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Initially, I was concerned that reducing the camp duration might limit learning opportunities. However, reflecting on the wellbeing and engagement of participants, I realised that a shorter programme would better meet their needs. This experience taught me the importance of balancing ambition with practicality and focusing on stakeholder value when defining project scope (Clegg, </w:t>
      </w:r>
      <w:proofErr w:type="spellStart"/>
      <w:r w:rsidRPr="00EC32A4">
        <w:rPr>
          <w:rFonts w:ascii="Arial" w:hAnsi="Arial" w:cs="Arial"/>
          <w:sz w:val="24"/>
          <w:szCs w:val="24"/>
        </w:rPr>
        <w:t>Skyttermoen</w:t>
      </w:r>
      <w:proofErr w:type="spellEnd"/>
      <w:r w:rsidRPr="00EC32A4">
        <w:rPr>
          <w:rFonts w:ascii="Arial" w:hAnsi="Arial" w:cs="Arial"/>
          <w:sz w:val="24"/>
          <w:szCs w:val="24"/>
        </w:rPr>
        <w:t xml:space="preserve"> and </w:t>
      </w:r>
      <w:proofErr w:type="spellStart"/>
      <w:r w:rsidRPr="00EC32A4">
        <w:rPr>
          <w:rFonts w:ascii="Arial" w:hAnsi="Arial" w:cs="Arial"/>
          <w:sz w:val="24"/>
          <w:szCs w:val="24"/>
        </w:rPr>
        <w:t>Vaagaasar</w:t>
      </w:r>
      <w:proofErr w:type="spellEnd"/>
      <w:r w:rsidRPr="00EC32A4">
        <w:rPr>
          <w:rFonts w:ascii="Arial" w:hAnsi="Arial" w:cs="Arial"/>
          <w:sz w:val="24"/>
          <w:szCs w:val="24"/>
        </w:rPr>
        <w:t>, 2020).</w:t>
      </w:r>
    </w:p>
    <w:p w14:paraId="60098EFA" w14:textId="77777777" w:rsidR="00EC32A4" w:rsidRPr="00EC32A4" w:rsidRDefault="00EC32A4" w:rsidP="00EC32A4">
      <w:pPr>
        <w:rPr>
          <w:rFonts w:ascii="Arial" w:hAnsi="Arial" w:cs="Arial"/>
          <w:b/>
          <w:bCs/>
          <w:sz w:val="24"/>
          <w:szCs w:val="24"/>
        </w:rPr>
      </w:pPr>
      <w:r w:rsidRPr="00EC32A4">
        <w:rPr>
          <w:rFonts w:ascii="Arial" w:hAnsi="Arial" w:cs="Arial"/>
          <w:b/>
          <w:bCs/>
          <w:sz w:val="24"/>
          <w:szCs w:val="24"/>
        </w:rPr>
        <w:t>Blog 3 – Stakeholder Analysis and Communication</w:t>
      </w:r>
    </w:p>
    <w:p w14:paraId="69BEEED3" w14:textId="77777777" w:rsidR="00EC32A4" w:rsidRPr="00EC32A4" w:rsidRDefault="00EC32A4" w:rsidP="00EC32A4">
      <w:pPr>
        <w:rPr>
          <w:rFonts w:ascii="Arial" w:hAnsi="Arial" w:cs="Arial"/>
          <w:sz w:val="24"/>
          <w:szCs w:val="24"/>
        </w:rPr>
      </w:pPr>
      <w:r w:rsidRPr="00EC32A4">
        <w:rPr>
          <w:rFonts w:ascii="Arial" w:hAnsi="Arial" w:cs="Arial"/>
          <w:sz w:val="24"/>
          <w:szCs w:val="24"/>
        </w:rPr>
        <w:t>Stakeholder analysis is essential for the successful planning of the SCCD project. Stakeholders can significantly influence project outcomes, making effective engagement and communication critical to project success (Project Management Institute, 2021).</w:t>
      </w:r>
    </w:p>
    <w:p w14:paraId="5CDD04F8" w14:textId="77777777" w:rsidR="00EC32A4" w:rsidRPr="00EC32A4" w:rsidRDefault="00EC32A4" w:rsidP="00EC32A4">
      <w:pPr>
        <w:rPr>
          <w:rFonts w:ascii="Arial" w:hAnsi="Arial" w:cs="Arial"/>
          <w:sz w:val="24"/>
          <w:szCs w:val="24"/>
        </w:rPr>
      </w:pPr>
      <w:r w:rsidRPr="00EC32A4">
        <w:rPr>
          <w:rFonts w:ascii="Arial" w:hAnsi="Arial" w:cs="Arial"/>
          <w:sz w:val="24"/>
          <w:szCs w:val="24"/>
        </w:rPr>
        <w:t>Stakeholders can be divided into internal and external groups. Internal stakeholders include the project team, volunteers, and specialist staff responsible for planning and delivering camp activities. External stakeholders include children with disabilities, their parents or guardians, sponsors, and partner organisations that may provide resources or facilities.</w:t>
      </w:r>
    </w:p>
    <w:p w14:paraId="261482A6" w14:textId="77777777" w:rsidR="00EC32A4" w:rsidRPr="00EC32A4" w:rsidRDefault="00EC32A4" w:rsidP="00EC32A4">
      <w:pPr>
        <w:rPr>
          <w:rFonts w:ascii="Arial" w:hAnsi="Arial" w:cs="Arial"/>
          <w:sz w:val="24"/>
          <w:szCs w:val="24"/>
        </w:rPr>
      </w:pPr>
      <w:r w:rsidRPr="00EC32A4">
        <w:rPr>
          <w:rFonts w:ascii="Arial" w:hAnsi="Arial" w:cs="Arial"/>
          <w:sz w:val="24"/>
          <w:szCs w:val="24"/>
        </w:rPr>
        <w:t>The children are the primary beneficiaries and have the highest level of interest in the project. Parents are highly influential because they decide whether their children participate and provide important information about individual needs. Sponsors also have significant influence because they provide financial support. From a power-interest perspective, parents and sponsors have high power, while children have the highest interest.</w:t>
      </w:r>
    </w:p>
    <w:p w14:paraId="7BE4EB00" w14:textId="77777777" w:rsidR="00EC32A4" w:rsidRPr="00EC32A4" w:rsidRDefault="00EC32A4" w:rsidP="00EC32A4">
      <w:pPr>
        <w:rPr>
          <w:rFonts w:ascii="Arial" w:hAnsi="Arial" w:cs="Arial"/>
          <w:sz w:val="24"/>
          <w:szCs w:val="24"/>
        </w:rPr>
      </w:pPr>
      <w:r w:rsidRPr="00EC32A4">
        <w:rPr>
          <w:rFonts w:ascii="Arial" w:hAnsi="Arial" w:cs="Arial"/>
          <w:sz w:val="24"/>
          <w:szCs w:val="24"/>
        </w:rPr>
        <w:t>To maintain effective communication, our group plans to use meetings, emails, social media updates, and information sessions. However, different stakeholders require different information. Parents need clear details regarding safety procedures, accessibility arrangements, medical support, and daily activities. Sponsors are more interested in project outcomes, attendance levels, budget management, and evidence of social impact.</w:t>
      </w:r>
    </w:p>
    <w:p w14:paraId="181850E5" w14:textId="77777777" w:rsidR="00EC32A4" w:rsidRPr="00EC32A4" w:rsidRDefault="00EC32A4" w:rsidP="00EC32A4">
      <w:pPr>
        <w:rPr>
          <w:rFonts w:ascii="Arial" w:hAnsi="Arial" w:cs="Arial"/>
          <w:sz w:val="24"/>
          <w:szCs w:val="24"/>
        </w:rPr>
      </w:pPr>
      <w:r w:rsidRPr="00EC32A4">
        <w:rPr>
          <w:rFonts w:ascii="Arial" w:hAnsi="Arial" w:cs="Arial"/>
          <w:sz w:val="24"/>
          <w:szCs w:val="24"/>
        </w:rPr>
        <w:t>I believe the greatest communication challenge will be balancing the expectations of parents and sponsors. This reflection helped me understand that transparent, timely, and stakeholder-focused communication is essential for building trust and ensuring project success (Project Management Institute, 2021).</w:t>
      </w:r>
    </w:p>
    <w:p w14:paraId="77E41843" w14:textId="77777777" w:rsidR="00EC32A4" w:rsidRPr="00EC32A4" w:rsidRDefault="00EC32A4" w:rsidP="00EC32A4">
      <w:pPr>
        <w:rPr>
          <w:rFonts w:ascii="Arial" w:hAnsi="Arial" w:cs="Arial"/>
          <w:b/>
          <w:bCs/>
          <w:sz w:val="24"/>
          <w:szCs w:val="24"/>
        </w:rPr>
      </w:pPr>
      <w:r w:rsidRPr="00EC32A4">
        <w:rPr>
          <w:rFonts w:ascii="Arial" w:hAnsi="Arial" w:cs="Arial"/>
          <w:b/>
          <w:bCs/>
          <w:sz w:val="24"/>
          <w:szCs w:val="24"/>
        </w:rPr>
        <w:t>Blog 4 – Planning Tools: WBS and Gantt Chart</w:t>
      </w:r>
    </w:p>
    <w:p w14:paraId="0483AF97" w14:textId="77777777" w:rsidR="00EC32A4" w:rsidRPr="00EC32A4" w:rsidRDefault="00EC32A4" w:rsidP="00EC32A4">
      <w:pPr>
        <w:rPr>
          <w:rFonts w:ascii="Arial" w:hAnsi="Arial" w:cs="Arial"/>
          <w:sz w:val="24"/>
          <w:szCs w:val="24"/>
        </w:rPr>
      </w:pPr>
      <w:r w:rsidRPr="00EC32A4">
        <w:rPr>
          <w:rFonts w:ascii="Arial" w:hAnsi="Arial" w:cs="Arial"/>
          <w:sz w:val="24"/>
          <w:szCs w:val="24"/>
        </w:rPr>
        <w:t>Effective planning was essential for the success of the SCCD project. Our group used a Work Breakdown Structure (WBS) to divide the project into smaller and more manageable tasks, including fundraising, venue arrangements, activity planning, volunteer recruitment, staff training, marketing, and camp delivery. A WBS is commonly used to decompose project deliverables into manageable work packages, improving planning and resource allocation (Wysocki, Kaikini and Snead, 2014).</w:t>
      </w:r>
    </w:p>
    <w:p w14:paraId="4AF3E109" w14:textId="77777777" w:rsidR="00EC32A4" w:rsidRPr="00EC32A4" w:rsidRDefault="00EC32A4" w:rsidP="00EC32A4">
      <w:pPr>
        <w:rPr>
          <w:rFonts w:ascii="Arial" w:hAnsi="Arial" w:cs="Arial"/>
          <w:sz w:val="24"/>
          <w:szCs w:val="24"/>
        </w:rPr>
      </w:pPr>
      <w:r w:rsidRPr="00EC32A4">
        <w:rPr>
          <w:rFonts w:ascii="Arial" w:hAnsi="Arial" w:cs="Arial"/>
          <w:sz w:val="24"/>
          <w:szCs w:val="24"/>
        </w:rPr>
        <w:lastRenderedPageBreak/>
        <w:t>Breaking the project into work packages helped us identify responsibilities and ensure that important tasks were not overlooked. For example, the WBS highlighted that volunteer training should be treated as a separate activity rather than being included within general preparation. This ensured that sufficient time and resources were allocated to preparing volunteers to work effectively with children with disabilities.</w:t>
      </w:r>
    </w:p>
    <w:p w14:paraId="090D046B" w14:textId="77777777" w:rsidR="00EC32A4" w:rsidRPr="00EC32A4" w:rsidRDefault="00EC32A4" w:rsidP="00EC32A4">
      <w:pPr>
        <w:rPr>
          <w:rFonts w:ascii="Arial" w:hAnsi="Arial" w:cs="Arial"/>
          <w:sz w:val="24"/>
          <w:szCs w:val="24"/>
        </w:rPr>
      </w:pPr>
      <w:r w:rsidRPr="00EC32A4">
        <w:rPr>
          <w:rFonts w:ascii="Arial" w:hAnsi="Arial" w:cs="Arial"/>
          <w:sz w:val="24"/>
          <w:szCs w:val="24"/>
        </w:rPr>
        <w:t>After developing the WBS, our group created a Gantt Chart to organise the project timeline and establish task dependencies. Gantt Charts visually display project activities, timelines, and dependencies, helping teams monitor progress more effectively (Kidston, Haward and Association for Project Management, 2015). The chart showed that volunteer recruitment needed to be completed before staff training could begin. This helped us adjust the schedule and avoid potential delays during the preparation stage.</w:t>
      </w:r>
    </w:p>
    <w:p w14:paraId="536F30CC" w14:textId="77777777" w:rsidR="00EC32A4" w:rsidRPr="00EC32A4" w:rsidRDefault="00EC32A4" w:rsidP="00EC32A4">
      <w:pPr>
        <w:rPr>
          <w:rFonts w:ascii="Arial" w:hAnsi="Arial" w:cs="Arial"/>
          <w:sz w:val="24"/>
          <w:szCs w:val="24"/>
        </w:rPr>
      </w:pPr>
      <w:r w:rsidRPr="00EC32A4">
        <w:rPr>
          <w:rFonts w:ascii="Arial" w:hAnsi="Arial" w:cs="Arial"/>
          <w:sz w:val="24"/>
          <w:szCs w:val="24"/>
        </w:rPr>
        <w:t>Reflecting on the process, I found the WBS particularly valuable because it provided a clear foundation for planning and improved overall project organisation.</w:t>
      </w:r>
    </w:p>
    <w:p w14:paraId="6BAFD73A" w14:textId="77777777" w:rsidR="00EC32A4" w:rsidRPr="00EC32A4" w:rsidRDefault="00EC32A4" w:rsidP="00EC32A4">
      <w:pPr>
        <w:rPr>
          <w:rFonts w:ascii="Arial" w:hAnsi="Arial" w:cs="Arial"/>
          <w:b/>
          <w:bCs/>
          <w:sz w:val="24"/>
          <w:szCs w:val="24"/>
        </w:rPr>
      </w:pPr>
      <w:r w:rsidRPr="00EC32A4">
        <w:rPr>
          <w:rFonts w:ascii="Arial" w:hAnsi="Arial" w:cs="Arial"/>
          <w:b/>
          <w:bCs/>
          <w:sz w:val="24"/>
          <w:szCs w:val="24"/>
        </w:rPr>
        <w:t>Blog 5 – Risk Management and Self-Development Reflection</w:t>
      </w:r>
    </w:p>
    <w:p w14:paraId="53E0B319" w14:textId="77777777" w:rsidR="00EC32A4" w:rsidRPr="00EC32A4" w:rsidRDefault="00EC32A4" w:rsidP="00EC32A4">
      <w:pPr>
        <w:rPr>
          <w:rFonts w:ascii="Arial" w:hAnsi="Arial" w:cs="Arial"/>
          <w:sz w:val="24"/>
          <w:szCs w:val="24"/>
        </w:rPr>
      </w:pPr>
      <w:r w:rsidRPr="00EC32A4">
        <w:rPr>
          <w:rFonts w:ascii="Arial" w:hAnsi="Arial" w:cs="Arial"/>
          <w:sz w:val="24"/>
          <w:szCs w:val="24"/>
        </w:rPr>
        <w:t>The SCCD project provided me with valuable experience in teamwork, project planning, and risk management. Throughout the planning process, I contributed by helping the team consider factors that could affect the safety, accessibility, and overall success of the camp. This encouraged a more proactive approach to identifying potential challenges and planning appropriate responses.</w:t>
      </w:r>
    </w:p>
    <w:p w14:paraId="6E4396A1" w14:textId="77777777" w:rsidR="00EC32A4" w:rsidRPr="00EC32A4" w:rsidRDefault="00EC32A4" w:rsidP="00EC32A4">
      <w:pPr>
        <w:rPr>
          <w:rFonts w:ascii="Arial" w:hAnsi="Arial" w:cs="Arial"/>
          <w:sz w:val="24"/>
          <w:szCs w:val="24"/>
        </w:rPr>
      </w:pPr>
      <w:r w:rsidRPr="00EC32A4">
        <w:rPr>
          <w:rFonts w:ascii="Arial" w:hAnsi="Arial" w:cs="Arial"/>
          <w:sz w:val="24"/>
          <w:szCs w:val="24"/>
        </w:rPr>
        <w:t>Several risks were identified, including difficulties recruiting suitably trained staff, delays in receiving specialist materials, adverse weather conditions, low attendance, medical emergencies, and unexpected financial costs. Risk management involves identifying, analysing, and responding to events that may negatively affect project objectives (Meredith and Mantel, 2009). These risks had the potential to impact the quality, safety, and successful delivery of the camp.</w:t>
      </w:r>
    </w:p>
    <w:p w14:paraId="31F68272" w14:textId="77777777" w:rsidR="00EC32A4" w:rsidRPr="00EC32A4" w:rsidRDefault="00EC32A4" w:rsidP="00EC32A4">
      <w:pPr>
        <w:rPr>
          <w:rFonts w:ascii="Arial" w:hAnsi="Arial" w:cs="Arial"/>
          <w:sz w:val="24"/>
          <w:szCs w:val="24"/>
        </w:rPr>
      </w:pPr>
      <w:r w:rsidRPr="00EC32A4">
        <w:rPr>
          <w:rFonts w:ascii="Arial" w:hAnsi="Arial" w:cs="Arial"/>
          <w:sz w:val="24"/>
          <w:szCs w:val="24"/>
        </w:rPr>
        <w:t>To mitigate these risks, the group proposed early recruitment, advance ordering of resources, indoor backup activities, first-aid support, clear communication procedures, and a contingency budget. These measures reflect recognised project management practices that emphasise proactive planning and continuous monitoring throughout the project lifecycle (Project Management Institute, 2021).</w:t>
      </w:r>
    </w:p>
    <w:p w14:paraId="58F70EE1" w14:textId="77777777" w:rsidR="00EC32A4" w:rsidRPr="00EC32A4" w:rsidRDefault="00EC32A4" w:rsidP="00EC32A4">
      <w:pPr>
        <w:rPr>
          <w:rFonts w:ascii="Arial" w:hAnsi="Arial" w:cs="Arial"/>
          <w:sz w:val="24"/>
          <w:szCs w:val="24"/>
        </w:rPr>
      </w:pPr>
      <w:r w:rsidRPr="00EC32A4">
        <w:rPr>
          <w:rFonts w:ascii="Arial" w:hAnsi="Arial" w:cs="Arial"/>
          <w:sz w:val="24"/>
          <w:szCs w:val="24"/>
        </w:rPr>
        <w:t>Reflecting on my performance, I realised that specialist knowledge is most valuable when it is communicated effectively within the team. This project helped me appreciate the importance of collaboration and different perspectives when solving problems. In future projects, I would like to become more confident when sharing ideas and further develop my communication, teamwork, and project planning skills.</w:t>
      </w:r>
    </w:p>
    <w:p w14:paraId="1902A1CF" w14:textId="77777777" w:rsidR="00EC32A4" w:rsidRPr="00EC32A4" w:rsidRDefault="00EC32A4" w:rsidP="00EC32A4">
      <w:pPr>
        <w:rPr>
          <w:rFonts w:ascii="Arial" w:hAnsi="Arial" w:cs="Arial"/>
          <w:sz w:val="24"/>
          <w:szCs w:val="24"/>
        </w:rPr>
      </w:pPr>
    </w:p>
    <w:p w14:paraId="15065466" w14:textId="77777777" w:rsidR="00EC32A4" w:rsidRPr="00EC32A4" w:rsidRDefault="00EC32A4" w:rsidP="00EC32A4">
      <w:pPr>
        <w:rPr>
          <w:rFonts w:ascii="Arial" w:hAnsi="Arial" w:cs="Arial"/>
          <w:sz w:val="24"/>
          <w:szCs w:val="24"/>
        </w:rPr>
      </w:pPr>
    </w:p>
    <w:p w14:paraId="2EE08A7F" w14:textId="77777777" w:rsidR="00EC32A4" w:rsidRPr="00EC32A4" w:rsidRDefault="00EC32A4" w:rsidP="00EC32A4">
      <w:pPr>
        <w:rPr>
          <w:rFonts w:ascii="Arial" w:hAnsi="Arial" w:cs="Arial"/>
          <w:sz w:val="24"/>
          <w:szCs w:val="24"/>
        </w:rPr>
      </w:pPr>
    </w:p>
    <w:p w14:paraId="55134501" w14:textId="77777777" w:rsidR="00EC32A4" w:rsidRDefault="00EC32A4" w:rsidP="00EC32A4">
      <w:pPr>
        <w:rPr>
          <w:rFonts w:ascii="Arial" w:hAnsi="Arial" w:cs="Arial"/>
          <w:b/>
          <w:bCs/>
          <w:sz w:val="24"/>
          <w:szCs w:val="24"/>
        </w:rPr>
      </w:pPr>
    </w:p>
    <w:p w14:paraId="621B4BD7" w14:textId="77777777" w:rsidR="002D6937" w:rsidRDefault="002D6937" w:rsidP="00EC32A4">
      <w:pPr>
        <w:rPr>
          <w:rFonts w:ascii="Arial" w:hAnsi="Arial" w:cs="Arial"/>
          <w:b/>
          <w:bCs/>
          <w:sz w:val="24"/>
          <w:szCs w:val="24"/>
        </w:rPr>
      </w:pPr>
    </w:p>
    <w:p w14:paraId="772E01E0" w14:textId="7DDB5365" w:rsidR="00EC32A4" w:rsidRPr="00EC32A4" w:rsidRDefault="00EC32A4" w:rsidP="00EC32A4">
      <w:pPr>
        <w:rPr>
          <w:rFonts w:ascii="Arial" w:hAnsi="Arial" w:cs="Arial"/>
          <w:b/>
          <w:bCs/>
          <w:sz w:val="24"/>
          <w:szCs w:val="24"/>
        </w:rPr>
      </w:pPr>
      <w:r w:rsidRPr="00EC32A4">
        <w:rPr>
          <w:rFonts w:ascii="Arial" w:hAnsi="Arial" w:cs="Arial"/>
          <w:b/>
          <w:bCs/>
          <w:sz w:val="24"/>
          <w:szCs w:val="24"/>
        </w:rPr>
        <w:t>References</w:t>
      </w:r>
      <w:r>
        <w:rPr>
          <w:rFonts w:ascii="Arial" w:hAnsi="Arial" w:cs="Arial"/>
          <w:b/>
          <w:bCs/>
          <w:sz w:val="24"/>
          <w:szCs w:val="24"/>
        </w:rPr>
        <w:t>:</w:t>
      </w:r>
    </w:p>
    <w:p w14:paraId="3B0AE31D"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Belbin, R.M. (2010) </w:t>
      </w:r>
      <w:r w:rsidRPr="00EC32A4">
        <w:rPr>
          <w:rFonts w:ascii="Arial" w:hAnsi="Arial" w:cs="Arial"/>
          <w:i/>
          <w:iCs/>
          <w:sz w:val="24"/>
          <w:szCs w:val="24"/>
        </w:rPr>
        <w:t>Team Roles at Work</w:t>
      </w:r>
      <w:r w:rsidRPr="00EC32A4">
        <w:rPr>
          <w:rFonts w:ascii="Arial" w:hAnsi="Arial" w:cs="Arial"/>
          <w:sz w:val="24"/>
          <w:szCs w:val="24"/>
        </w:rPr>
        <w:t xml:space="preserve">. 2nd </w:t>
      </w:r>
      <w:proofErr w:type="spellStart"/>
      <w:r w:rsidRPr="00EC32A4">
        <w:rPr>
          <w:rFonts w:ascii="Arial" w:hAnsi="Arial" w:cs="Arial"/>
          <w:sz w:val="24"/>
          <w:szCs w:val="24"/>
        </w:rPr>
        <w:t>edn</w:t>
      </w:r>
      <w:proofErr w:type="spellEnd"/>
      <w:r w:rsidRPr="00EC32A4">
        <w:rPr>
          <w:rFonts w:ascii="Arial" w:hAnsi="Arial" w:cs="Arial"/>
          <w:sz w:val="24"/>
          <w:szCs w:val="24"/>
        </w:rPr>
        <w:t>. Oxford: Butterworth-Heinemann.</w:t>
      </w:r>
    </w:p>
    <w:p w14:paraId="2BB7A960"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Clegg, S.R., </w:t>
      </w:r>
      <w:proofErr w:type="spellStart"/>
      <w:r w:rsidRPr="00EC32A4">
        <w:rPr>
          <w:rFonts w:ascii="Arial" w:hAnsi="Arial" w:cs="Arial"/>
          <w:sz w:val="24"/>
          <w:szCs w:val="24"/>
        </w:rPr>
        <w:t>Skyttermoen</w:t>
      </w:r>
      <w:proofErr w:type="spellEnd"/>
      <w:r w:rsidRPr="00EC32A4">
        <w:rPr>
          <w:rFonts w:ascii="Arial" w:hAnsi="Arial" w:cs="Arial"/>
          <w:sz w:val="24"/>
          <w:szCs w:val="24"/>
        </w:rPr>
        <w:t xml:space="preserve">, T. and </w:t>
      </w:r>
      <w:proofErr w:type="spellStart"/>
      <w:r w:rsidRPr="00EC32A4">
        <w:rPr>
          <w:rFonts w:ascii="Arial" w:hAnsi="Arial" w:cs="Arial"/>
          <w:sz w:val="24"/>
          <w:szCs w:val="24"/>
        </w:rPr>
        <w:t>Vaagaasar</w:t>
      </w:r>
      <w:proofErr w:type="spellEnd"/>
      <w:r w:rsidRPr="00EC32A4">
        <w:rPr>
          <w:rFonts w:ascii="Arial" w:hAnsi="Arial" w:cs="Arial"/>
          <w:sz w:val="24"/>
          <w:szCs w:val="24"/>
        </w:rPr>
        <w:t xml:space="preserve">, A.L. (2020) </w:t>
      </w:r>
      <w:r w:rsidRPr="00EC32A4">
        <w:rPr>
          <w:rFonts w:ascii="Arial" w:hAnsi="Arial" w:cs="Arial"/>
          <w:i/>
          <w:iCs/>
          <w:sz w:val="24"/>
          <w:szCs w:val="24"/>
        </w:rPr>
        <w:t>Project Management: A Value Creation Approach</w:t>
      </w:r>
      <w:r w:rsidRPr="00EC32A4">
        <w:rPr>
          <w:rFonts w:ascii="Arial" w:hAnsi="Arial" w:cs="Arial"/>
          <w:sz w:val="24"/>
          <w:szCs w:val="24"/>
        </w:rPr>
        <w:t>. London: Sage.</w:t>
      </w:r>
    </w:p>
    <w:p w14:paraId="3FE9998C"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Heagney, J. (2016) </w:t>
      </w:r>
      <w:r w:rsidRPr="00EC32A4">
        <w:rPr>
          <w:rFonts w:ascii="Arial" w:hAnsi="Arial" w:cs="Arial"/>
          <w:i/>
          <w:iCs/>
          <w:sz w:val="24"/>
          <w:szCs w:val="24"/>
        </w:rPr>
        <w:t>Fundamentals of Project Management</w:t>
      </w:r>
      <w:r w:rsidRPr="00EC32A4">
        <w:rPr>
          <w:rFonts w:ascii="Arial" w:hAnsi="Arial" w:cs="Arial"/>
          <w:sz w:val="24"/>
          <w:szCs w:val="24"/>
        </w:rPr>
        <w:t xml:space="preserve">. 5th </w:t>
      </w:r>
      <w:proofErr w:type="spellStart"/>
      <w:r w:rsidRPr="00EC32A4">
        <w:rPr>
          <w:rFonts w:ascii="Arial" w:hAnsi="Arial" w:cs="Arial"/>
          <w:sz w:val="24"/>
          <w:szCs w:val="24"/>
        </w:rPr>
        <w:t>edn</w:t>
      </w:r>
      <w:proofErr w:type="spellEnd"/>
      <w:r w:rsidRPr="00EC32A4">
        <w:rPr>
          <w:rFonts w:ascii="Arial" w:hAnsi="Arial" w:cs="Arial"/>
          <w:sz w:val="24"/>
          <w:szCs w:val="24"/>
        </w:rPr>
        <w:t>. New York: AMACOM.</w:t>
      </w:r>
    </w:p>
    <w:p w14:paraId="7FB4693F"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Kidston, P., Haward, K. and Association for Project Management (2015) </w:t>
      </w:r>
      <w:r w:rsidRPr="00EC32A4">
        <w:rPr>
          <w:rFonts w:ascii="Arial" w:hAnsi="Arial" w:cs="Arial"/>
          <w:i/>
          <w:iCs/>
          <w:sz w:val="24"/>
          <w:szCs w:val="24"/>
        </w:rPr>
        <w:t>Planning, Scheduling, Monitoring and Control: The Practical Project Management of Time, Cost and Risk</w:t>
      </w:r>
      <w:r w:rsidRPr="00EC32A4">
        <w:rPr>
          <w:rFonts w:ascii="Arial" w:hAnsi="Arial" w:cs="Arial"/>
          <w:sz w:val="24"/>
          <w:szCs w:val="24"/>
        </w:rPr>
        <w:t>. Buckinghamshire: Association for Project Management.</w:t>
      </w:r>
    </w:p>
    <w:p w14:paraId="47368A7A"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Meredith, J.R. and Mantel, S.J. (2009) </w:t>
      </w:r>
      <w:r w:rsidRPr="00EC32A4">
        <w:rPr>
          <w:rFonts w:ascii="Arial" w:hAnsi="Arial" w:cs="Arial"/>
          <w:i/>
          <w:iCs/>
          <w:sz w:val="24"/>
          <w:szCs w:val="24"/>
        </w:rPr>
        <w:t>Project Management: A Managerial Approach</w:t>
      </w:r>
      <w:r w:rsidRPr="00EC32A4">
        <w:rPr>
          <w:rFonts w:ascii="Arial" w:hAnsi="Arial" w:cs="Arial"/>
          <w:sz w:val="24"/>
          <w:szCs w:val="24"/>
        </w:rPr>
        <w:t xml:space="preserve">. 7th </w:t>
      </w:r>
      <w:proofErr w:type="spellStart"/>
      <w:r w:rsidRPr="00EC32A4">
        <w:rPr>
          <w:rFonts w:ascii="Arial" w:hAnsi="Arial" w:cs="Arial"/>
          <w:sz w:val="24"/>
          <w:szCs w:val="24"/>
        </w:rPr>
        <w:t>edn</w:t>
      </w:r>
      <w:proofErr w:type="spellEnd"/>
      <w:r w:rsidRPr="00EC32A4">
        <w:rPr>
          <w:rFonts w:ascii="Arial" w:hAnsi="Arial" w:cs="Arial"/>
          <w:sz w:val="24"/>
          <w:szCs w:val="24"/>
        </w:rPr>
        <w:t>. Hoboken, NJ: John Wiley &amp; Sons.</w:t>
      </w:r>
    </w:p>
    <w:p w14:paraId="126B3613"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Project Management Institute (2021) </w:t>
      </w:r>
      <w:r w:rsidRPr="00EC32A4">
        <w:rPr>
          <w:rFonts w:ascii="Arial" w:hAnsi="Arial" w:cs="Arial"/>
          <w:i/>
          <w:iCs/>
          <w:sz w:val="24"/>
          <w:szCs w:val="24"/>
        </w:rPr>
        <w:t>A Guide to the Project Management Body of Knowledge (PMBOK® Guide) and The Standard for Project Management</w:t>
      </w:r>
      <w:r w:rsidRPr="00EC32A4">
        <w:rPr>
          <w:rFonts w:ascii="Arial" w:hAnsi="Arial" w:cs="Arial"/>
          <w:sz w:val="24"/>
          <w:szCs w:val="24"/>
        </w:rPr>
        <w:t xml:space="preserve">. 7th </w:t>
      </w:r>
      <w:proofErr w:type="spellStart"/>
      <w:r w:rsidRPr="00EC32A4">
        <w:rPr>
          <w:rFonts w:ascii="Arial" w:hAnsi="Arial" w:cs="Arial"/>
          <w:sz w:val="24"/>
          <w:szCs w:val="24"/>
        </w:rPr>
        <w:t>edn</w:t>
      </w:r>
      <w:proofErr w:type="spellEnd"/>
      <w:r w:rsidRPr="00EC32A4">
        <w:rPr>
          <w:rFonts w:ascii="Arial" w:hAnsi="Arial" w:cs="Arial"/>
          <w:sz w:val="24"/>
          <w:szCs w:val="24"/>
        </w:rPr>
        <w:t>. Newtown Square, PA: Project Management Institute.</w:t>
      </w:r>
    </w:p>
    <w:p w14:paraId="360642E1"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UNESCO (2020) </w:t>
      </w:r>
      <w:r w:rsidRPr="00EC32A4">
        <w:rPr>
          <w:rFonts w:ascii="Arial" w:hAnsi="Arial" w:cs="Arial"/>
          <w:i/>
          <w:iCs/>
          <w:sz w:val="24"/>
          <w:szCs w:val="24"/>
        </w:rPr>
        <w:t>Global Education Monitoring Report 2020: Inclusion and Education – All Means All</w:t>
      </w:r>
      <w:r w:rsidRPr="00EC32A4">
        <w:rPr>
          <w:rFonts w:ascii="Arial" w:hAnsi="Arial" w:cs="Arial"/>
          <w:sz w:val="24"/>
          <w:szCs w:val="24"/>
        </w:rPr>
        <w:t>. Paris: UNESCO.</w:t>
      </w:r>
    </w:p>
    <w:p w14:paraId="2940929F" w14:textId="77777777" w:rsidR="00EC32A4" w:rsidRPr="00EC32A4" w:rsidRDefault="00EC32A4" w:rsidP="00EC32A4">
      <w:pPr>
        <w:rPr>
          <w:rFonts w:ascii="Arial" w:hAnsi="Arial" w:cs="Arial"/>
          <w:sz w:val="24"/>
          <w:szCs w:val="24"/>
        </w:rPr>
      </w:pPr>
      <w:r w:rsidRPr="00EC32A4">
        <w:rPr>
          <w:rFonts w:ascii="Arial" w:hAnsi="Arial" w:cs="Arial"/>
          <w:sz w:val="24"/>
          <w:szCs w:val="24"/>
        </w:rPr>
        <w:t xml:space="preserve">Wysocki, R.K., Kaikini, S. and Snead, R. (2014) </w:t>
      </w:r>
      <w:r w:rsidRPr="00EC32A4">
        <w:rPr>
          <w:rFonts w:ascii="Arial" w:hAnsi="Arial" w:cs="Arial"/>
          <w:i/>
          <w:iCs/>
          <w:sz w:val="24"/>
          <w:szCs w:val="24"/>
        </w:rPr>
        <w:t>Effective Project Management: Traditional, Agile, Extreme</w:t>
      </w:r>
      <w:r w:rsidRPr="00EC32A4">
        <w:rPr>
          <w:rFonts w:ascii="Arial" w:hAnsi="Arial" w:cs="Arial"/>
          <w:sz w:val="24"/>
          <w:szCs w:val="24"/>
        </w:rPr>
        <w:t xml:space="preserve">. 7th </w:t>
      </w:r>
      <w:proofErr w:type="spellStart"/>
      <w:r w:rsidRPr="00EC32A4">
        <w:rPr>
          <w:rFonts w:ascii="Arial" w:hAnsi="Arial" w:cs="Arial"/>
          <w:sz w:val="24"/>
          <w:szCs w:val="24"/>
        </w:rPr>
        <w:t>edn</w:t>
      </w:r>
      <w:proofErr w:type="spellEnd"/>
      <w:r w:rsidRPr="00EC32A4">
        <w:rPr>
          <w:rFonts w:ascii="Arial" w:hAnsi="Arial" w:cs="Arial"/>
          <w:sz w:val="24"/>
          <w:szCs w:val="24"/>
        </w:rPr>
        <w:t>. Indianapolis: Wiley.</w:t>
      </w:r>
    </w:p>
    <w:p w14:paraId="2D45B248" w14:textId="77777777" w:rsidR="00EC32A4" w:rsidRPr="00EC32A4" w:rsidRDefault="00EC32A4" w:rsidP="00EC32A4"/>
    <w:p w14:paraId="7827F4AF" w14:textId="77777777" w:rsidR="00471BDC" w:rsidRDefault="00471BDC"/>
    <w:sectPr w:rsidR="00471BDC" w:rsidSect="00EC32A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D78AA" w14:textId="77777777" w:rsidR="00674800" w:rsidRDefault="00674800" w:rsidP="006D16CF">
      <w:pPr>
        <w:spacing w:after="0" w:line="240" w:lineRule="auto"/>
      </w:pPr>
      <w:r>
        <w:separator/>
      </w:r>
    </w:p>
  </w:endnote>
  <w:endnote w:type="continuationSeparator" w:id="0">
    <w:p w14:paraId="3806D7BB" w14:textId="77777777" w:rsidR="00674800" w:rsidRDefault="00674800" w:rsidP="006D1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8355672"/>
      <w:docPartObj>
        <w:docPartGallery w:val="Page Numbers (Bottom of Page)"/>
        <w:docPartUnique/>
      </w:docPartObj>
    </w:sdtPr>
    <w:sdtContent>
      <w:p w14:paraId="50688E61" w14:textId="4C1AA97C" w:rsidR="006D16CF" w:rsidRDefault="006D16CF">
        <w:pPr>
          <w:pStyle w:val="Footer"/>
          <w:jc w:val="center"/>
        </w:pPr>
        <w:r>
          <w:fldChar w:fldCharType="begin"/>
        </w:r>
        <w:r>
          <w:instrText>PAGE   \* MERGEFORMAT</w:instrText>
        </w:r>
        <w:r>
          <w:fldChar w:fldCharType="separate"/>
        </w:r>
        <w:r>
          <w:t>2</w:t>
        </w:r>
        <w:r>
          <w:fldChar w:fldCharType="end"/>
        </w:r>
      </w:p>
    </w:sdtContent>
  </w:sdt>
  <w:p w14:paraId="6B261E18" w14:textId="77777777" w:rsidR="006D16CF" w:rsidRDefault="006D1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6F7BC" w14:textId="77777777" w:rsidR="00674800" w:rsidRDefault="00674800" w:rsidP="006D16CF">
      <w:pPr>
        <w:spacing w:after="0" w:line="240" w:lineRule="auto"/>
      </w:pPr>
      <w:r>
        <w:separator/>
      </w:r>
    </w:p>
  </w:footnote>
  <w:footnote w:type="continuationSeparator" w:id="0">
    <w:p w14:paraId="6ED09335" w14:textId="77777777" w:rsidR="00674800" w:rsidRDefault="00674800" w:rsidP="006D16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B8F"/>
    <w:rsid w:val="000A0C31"/>
    <w:rsid w:val="000B1CB3"/>
    <w:rsid w:val="00152116"/>
    <w:rsid w:val="001703B0"/>
    <w:rsid w:val="00172D2E"/>
    <w:rsid w:val="0018138A"/>
    <w:rsid w:val="002C61F7"/>
    <w:rsid w:val="002D2948"/>
    <w:rsid w:val="002D6937"/>
    <w:rsid w:val="003A64C7"/>
    <w:rsid w:val="003C04D0"/>
    <w:rsid w:val="00471BDC"/>
    <w:rsid w:val="00483BD1"/>
    <w:rsid w:val="004B40A5"/>
    <w:rsid w:val="004C615E"/>
    <w:rsid w:val="004D72AE"/>
    <w:rsid w:val="00516AA3"/>
    <w:rsid w:val="0052400F"/>
    <w:rsid w:val="00544056"/>
    <w:rsid w:val="00544EAF"/>
    <w:rsid w:val="00575630"/>
    <w:rsid w:val="00642C95"/>
    <w:rsid w:val="00674800"/>
    <w:rsid w:val="006A4C31"/>
    <w:rsid w:val="006B5CB3"/>
    <w:rsid w:val="006D16CF"/>
    <w:rsid w:val="00732E59"/>
    <w:rsid w:val="007436BB"/>
    <w:rsid w:val="00764169"/>
    <w:rsid w:val="00833268"/>
    <w:rsid w:val="00915078"/>
    <w:rsid w:val="009326B3"/>
    <w:rsid w:val="00953B18"/>
    <w:rsid w:val="0097033C"/>
    <w:rsid w:val="00993D55"/>
    <w:rsid w:val="009C207A"/>
    <w:rsid w:val="00A2391D"/>
    <w:rsid w:val="00AD513A"/>
    <w:rsid w:val="00B82308"/>
    <w:rsid w:val="00B9723E"/>
    <w:rsid w:val="00BC1428"/>
    <w:rsid w:val="00BC510F"/>
    <w:rsid w:val="00BD36C6"/>
    <w:rsid w:val="00CD0723"/>
    <w:rsid w:val="00CD3376"/>
    <w:rsid w:val="00D21A03"/>
    <w:rsid w:val="00D35796"/>
    <w:rsid w:val="00D477E6"/>
    <w:rsid w:val="00D80FC1"/>
    <w:rsid w:val="00E22B8F"/>
    <w:rsid w:val="00E5077A"/>
    <w:rsid w:val="00E55F3D"/>
    <w:rsid w:val="00EB4ABA"/>
    <w:rsid w:val="00EC3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ECAF3"/>
  <w15:chartTrackingRefBased/>
  <w15:docId w15:val="{3272009B-4C65-4D77-A50D-28D53723C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2B8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22B8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2B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2B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2B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2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2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B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22B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2B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2B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2B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2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B8F"/>
    <w:rPr>
      <w:rFonts w:eastAsiaTheme="majorEastAsia" w:cstheme="majorBidi"/>
      <w:color w:val="272727" w:themeColor="text1" w:themeTint="D8"/>
    </w:rPr>
  </w:style>
  <w:style w:type="paragraph" w:styleId="Title">
    <w:name w:val="Title"/>
    <w:basedOn w:val="Normal"/>
    <w:next w:val="Normal"/>
    <w:link w:val="TitleChar"/>
    <w:uiPriority w:val="10"/>
    <w:qFormat/>
    <w:rsid w:val="00E22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2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B8F"/>
    <w:pPr>
      <w:spacing w:before="160"/>
      <w:jc w:val="center"/>
    </w:pPr>
    <w:rPr>
      <w:i/>
      <w:iCs/>
      <w:color w:val="404040" w:themeColor="text1" w:themeTint="BF"/>
    </w:rPr>
  </w:style>
  <w:style w:type="character" w:customStyle="1" w:styleId="QuoteChar">
    <w:name w:val="Quote Char"/>
    <w:basedOn w:val="DefaultParagraphFont"/>
    <w:link w:val="Quote"/>
    <w:uiPriority w:val="29"/>
    <w:rsid w:val="00E22B8F"/>
    <w:rPr>
      <w:i/>
      <w:iCs/>
      <w:color w:val="404040" w:themeColor="text1" w:themeTint="BF"/>
    </w:rPr>
  </w:style>
  <w:style w:type="paragraph" w:styleId="ListParagraph">
    <w:name w:val="List Paragraph"/>
    <w:basedOn w:val="Normal"/>
    <w:uiPriority w:val="34"/>
    <w:qFormat/>
    <w:rsid w:val="00E22B8F"/>
    <w:pPr>
      <w:ind w:left="720"/>
      <w:contextualSpacing/>
    </w:pPr>
  </w:style>
  <w:style w:type="character" w:styleId="IntenseEmphasis">
    <w:name w:val="Intense Emphasis"/>
    <w:basedOn w:val="DefaultParagraphFont"/>
    <w:uiPriority w:val="21"/>
    <w:qFormat/>
    <w:rsid w:val="00E22B8F"/>
    <w:rPr>
      <w:i/>
      <w:iCs/>
      <w:color w:val="2F5496" w:themeColor="accent1" w:themeShade="BF"/>
    </w:rPr>
  </w:style>
  <w:style w:type="paragraph" w:styleId="IntenseQuote">
    <w:name w:val="Intense Quote"/>
    <w:basedOn w:val="Normal"/>
    <w:next w:val="Normal"/>
    <w:link w:val="IntenseQuoteChar"/>
    <w:uiPriority w:val="30"/>
    <w:qFormat/>
    <w:rsid w:val="00E22B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2B8F"/>
    <w:rPr>
      <w:i/>
      <w:iCs/>
      <w:color w:val="2F5496" w:themeColor="accent1" w:themeShade="BF"/>
    </w:rPr>
  </w:style>
  <w:style w:type="character" w:styleId="IntenseReference">
    <w:name w:val="Intense Reference"/>
    <w:basedOn w:val="DefaultParagraphFont"/>
    <w:uiPriority w:val="32"/>
    <w:qFormat/>
    <w:rsid w:val="00E22B8F"/>
    <w:rPr>
      <w:b/>
      <w:bCs/>
      <w:smallCaps/>
      <w:color w:val="2F5496" w:themeColor="accent1" w:themeShade="BF"/>
      <w:spacing w:val="5"/>
    </w:rPr>
  </w:style>
  <w:style w:type="paragraph" w:styleId="TOCHeading">
    <w:name w:val="TOC Heading"/>
    <w:basedOn w:val="Heading1"/>
    <w:next w:val="Normal"/>
    <w:uiPriority w:val="39"/>
    <w:unhideWhenUsed/>
    <w:qFormat/>
    <w:rsid w:val="00BC142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D513A"/>
    <w:pPr>
      <w:tabs>
        <w:tab w:val="right" w:leader="dot" w:pos="9016"/>
      </w:tabs>
      <w:spacing w:after="100"/>
    </w:pPr>
    <w:rPr>
      <w:rFonts w:ascii="Arial" w:hAnsi="Arial" w:cs="Arial"/>
      <w:noProof/>
      <w:sz w:val="24"/>
      <w:szCs w:val="24"/>
    </w:rPr>
  </w:style>
  <w:style w:type="character" w:styleId="Hyperlink">
    <w:name w:val="Hyperlink"/>
    <w:basedOn w:val="DefaultParagraphFont"/>
    <w:uiPriority w:val="99"/>
    <w:unhideWhenUsed/>
    <w:rsid w:val="00D35796"/>
    <w:rPr>
      <w:color w:val="0563C1" w:themeColor="hyperlink"/>
      <w:u w:val="single"/>
    </w:rPr>
  </w:style>
  <w:style w:type="paragraph" w:styleId="TOC2">
    <w:name w:val="toc 2"/>
    <w:basedOn w:val="Normal"/>
    <w:next w:val="Normal"/>
    <w:autoRedefine/>
    <w:uiPriority w:val="39"/>
    <w:unhideWhenUsed/>
    <w:rsid w:val="006B5CB3"/>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6B5CB3"/>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6D1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6CF"/>
  </w:style>
  <w:style w:type="paragraph" w:styleId="Footer">
    <w:name w:val="footer"/>
    <w:basedOn w:val="Normal"/>
    <w:link w:val="FooterChar"/>
    <w:uiPriority w:val="99"/>
    <w:unhideWhenUsed/>
    <w:rsid w:val="006D1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6CF"/>
  </w:style>
  <w:style w:type="character" w:styleId="UnresolvedMention">
    <w:name w:val="Unresolved Mention"/>
    <w:basedOn w:val="DefaultParagraphFont"/>
    <w:uiPriority w:val="99"/>
    <w:semiHidden/>
    <w:unhideWhenUsed/>
    <w:rsid w:val="005440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46F2F-8ADD-4ABA-8437-0BBD538EC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1528</Words>
  <Characters>8715</Characters>
  <Application>Microsoft Office Word</Application>
  <DocSecurity>0</DocSecurity>
  <Lines>72</Lines>
  <Paragraphs>20</Paragraphs>
  <ScaleCrop>false</ScaleCrop>
  <Company/>
  <LinksUpToDate>false</LinksUpToDate>
  <CharactersWithSpaces>10223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Jurje</dc:creator>
  <cp:keywords/>
  <dc:description/>
  <cp:lastModifiedBy>Laura Jurje</cp:lastModifiedBy>
  <cp:revision>49</cp:revision>
  <dcterms:created xsi:type="dcterms:W3CDTF">2026-06-19T21:06:00Z</dcterms:created>
  <dcterms:modified xsi:type="dcterms:W3CDTF">2026-06-19T21:55:00Z</dcterms:modified>
</cp:coreProperties>
</file>