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24253"/>
        <w:docPartObj>
          <w:docPartGallery w:val="Cover Pages"/>
          <w:docPartUnique/>
        </w:docPartObj>
      </w:sdtPr>
      <w:sdtContent>
        <w:p w14:paraId="4F1AB2FD" w14:textId="7227E4DB" w:rsidR="000A2D23" w:rsidRDefault="000A2D23">
          <w:r>
            <w:rPr>
              <w:noProof/>
            </w:rPr>
            <mc:AlternateContent>
              <mc:Choice Requires="wpg">
                <w:drawing>
                  <wp:anchor distT="0" distB="0" distL="114300" distR="114300" simplePos="0" relativeHeight="251659264" behindDoc="0" locked="0" layoutInCell="1" allowOverlap="1" wp14:anchorId="25706A7A" wp14:editId="134BE818">
                    <wp:simplePos x="0" y="0"/>
                    <wp:positionH relativeFrom="page">
                      <wp:align>right</wp:align>
                    </wp:positionH>
                    <wp:positionV relativeFrom="page">
                      <wp:align>top</wp:align>
                    </wp:positionV>
                    <wp:extent cx="3113670" cy="10058400"/>
                    <wp:effectExtent l="0" t="0" r="508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chemeClr val="bg2">
                                  <a:lumMod val="25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bg2">
                                  <a:lumMod val="25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01-01T00:00:00Z">
                                      <w:dateFormat w:val="yyyy"/>
                                      <w:lid w:val="en-US"/>
                                      <w:storeMappedDataAs w:val="dateTime"/>
                                      <w:calendar w:val="gregorian"/>
                                    </w:date>
                                  </w:sdtPr>
                                  <w:sdtContent>
                                    <w:p w14:paraId="28B63581" w14:textId="7C358232" w:rsidR="000A2D23" w:rsidRDefault="006973BC">
                                      <w:pPr>
                                        <w:pStyle w:val="NoSpacing"/>
                                        <w:rPr>
                                          <w:color w:val="FFFFFF" w:themeColor="background1"/>
                                          <w:sz w:val="96"/>
                                          <w:szCs w:val="96"/>
                                        </w:rPr>
                                      </w:pPr>
                                      <w:r>
                                        <w:rPr>
                                          <w:color w:val="FFFFFF" w:themeColor="background1"/>
                                          <w:sz w:val="96"/>
                                          <w:szCs w:val="96"/>
                                        </w:rPr>
                                        <w:t>2024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E9EBA75" w14:textId="57C073C1" w:rsidR="000A2D23" w:rsidRDefault="006973BC">
                                  <w:pPr>
                                    <w:pStyle w:val="NoSpacing"/>
                                    <w:spacing w:line="360" w:lineRule="auto"/>
                                    <w:rPr>
                                      <w:color w:val="FFFFFF" w:themeColor="background1"/>
                                    </w:rPr>
                                  </w:pPr>
                                  <w:r w:rsidRPr="006973BC">
                                    <w:rPr>
                                      <w:color w:val="FFFFFF" w:themeColor="background1"/>
                                    </w:rPr>
                                    <w:t xml:space="preserve">Nicoleta </w:t>
                                  </w:r>
                                  <w:proofErr w:type="spellStart"/>
                                  <w:r w:rsidRPr="006973BC">
                                    <w:rPr>
                                      <w:color w:val="FFFFFF" w:themeColor="background1"/>
                                    </w:rPr>
                                    <w:t>Baltaret</w:t>
                                  </w:r>
                                  <w:proofErr w:type="spellEnd"/>
                                  <w:r w:rsidRPr="006973BC">
                                    <w:rPr>
                                      <w:color w:val="FFFFFF" w:themeColor="background1"/>
                                    </w:rPr>
                                    <w:t>-STUDENT ID: 2107487</w:t>
                                  </w:r>
                                </w:p>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A63FA56" w14:textId="006DAB2C" w:rsidR="000A2D23" w:rsidRDefault="006973BC">
                                      <w:pPr>
                                        <w:pStyle w:val="NoSpacing"/>
                                        <w:spacing w:line="360" w:lineRule="auto"/>
                                        <w:rPr>
                                          <w:color w:val="FFFFFF" w:themeColor="background1"/>
                                        </w:rPr>
                                      </w:pPr>
                                      <w:r w:rsidRPr="006973BC">
                                        <w:rPr>
                                          <w:color w:val="FFFFFF" w:themeColor="background1"/>
                                        </w:rPr>
                                        <w:t>Developing Innovation and Creativity for Business Advantage-</w:t>
                                      </w:r>
                                      <w:r w:rsidRPr="006973BC">
                                        <w:rPr>
                                          <w:color w:val="FFFFFF" w:themeColor="background1"/>
                                        </w:rPr>
                                        <w:t xml:space="preserve"> </w:t>
                                      </w:r>
                                      <w:r w:rsidRPr="006973BC">
                                        <w:rPr>
                                          <w:color w:val="FFFFFF" w:themeColor="background1"/>
                                        </w:rPr>
                                        <w:t xml:space="preserve">BMSW6102 / </w:t>
                                      </w:r>
                                      <w:proofErr w:type="gramStart"/>
                                      <w:r w:rsidRPr="006973BC">
                                        <w:rPr>
                                          <w:color w:val="FFFFFF" w:themeColor="background1"/>
                                        </w:rPr>
                                        <w:t>Lecturer :</w:t>
                                      </w:r>
                                      <w:proofErr w:type="gramEnd"/>
                                      <w:r w:rsidRPr="006973BC">
                                        <w:rPr>
                                          <w:color w:val="FFFFFF" w:themeColor="background1"/>
                                        </w:rPr>
                                        <w:t xml:space="preserve"> Dr. Ivan Rodriguez </w:t>
                                      </w:r>
                                      <w:proofErr w:type="spellStart"/>
                                      <w:r w:rsidRPr="006973BC">
                                        <w:rPr>
                                          <w:color w:val="FFFFFF" w:themeColor="background1"/>
                                        </w:rPr>
                                        <w:t>Hernand</w:t>
                                      </w:r>
                                      <w:proofErr w:type="spellEnd"/>
                                    </w:p>
                                  </w:sdtContent>
                                </w:sdt>
                                <w:p w14:paraId="18879B4C" w14:textId="01375918" w:rsidR="000A2D23" w:rsidRDefault="000A2D23">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5706A7A"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tVQCwMAAMALAAAOAAAAZHJzL2Uyb0RvYy54bWzsVttunDAQfa/Uf7D83oBhYQGFjaKkiSql&#10;bdS0H+A15qICdm1v2PTrOzZ7S6jUJlUiReoLu2Pj8cyZM4c5Pll3LbrlSjeizzE58jHiPRNF01c5&#10;/vb14l2CkTa0L2grep7jO67xyeLtm+NBZjwQtWgLrhA46XU2yBzXxsjM8zSreUf1kZC8h81SqI4a&#10;MFXlFYoO4L1rvcD3Y28QqpBKMK41rJ6Pm3jh/JclZ+ZzWWpuUJtjiM24p3LPpX16i2OaVYrKumGb&#10;MOgTouho08OlO1fn1FC0Us3EVdcwJbQozRETnSfKsmHc5QDZEP9BNpdKrKTLpcqGSu5gAmgf4PRk&#10;t+zT7aWSN/JaARKDrAALZ9lc1qXq7C9EidYOsrsdZHxtEIPFkJAwngOyDPaI70fJzN+gymqAfnKQ&#10;1e//dNTbXu3dC2iQQBG9R0H/Gwo3NZXcgaszQOFaoabI8SxKMeppB1T9AuShfdVy5BYLrhkQ56qp&#10;amMZbxpGW8sfGxc4sBhatLS8Euy7Rr04q+E4P1VKDDWnBcRL7PuQ1cEBa2g4ipbDR1HAtXRlhKPS&#10;38BPwiSaRVP0dxDSTCptLrnokP2TYwVZOff09kobG87+FRe+aJviomlbZ9g25GetQrcUGmhZBe5o&#10;u+og1nEtiPyx4ODHda193XnVe08uZZvliNZSFHeQsRJjO1owoZZC/cRogFbMsf6xoopj1H7oAbWU&#10;zGa2d50xi+YBGOpwZ3m4Q3sGrnLMjMJoNM7M2PErqWz1bB1sdr04BazLxqFg6zDGtakQUG2M9vk5&#10;F0NCE87B4suRiwSzOCUYTRs8SOckgQpPGvw/xbB5NQSD0k4J5tTonhg9n3o5ofodv0I/TRMSj/wK&#10;wvnc9vooS1sBfKSC9cLK11Zo96pj1sv1pqMeKUBhHM1tj44KRJIgSXYStLVGDdpaWxFavhqGBFOG&#10;pC8oQIAnaE88j4lPEnsvzXYjhp+kEdl85IIkDEOYN56NIW4K2HXGayKKm5ZgTHQf381Ia+fQQ9t9&#10;2/aD9+IXAAAA//8DAFBLAwQUAAYACAAAACEADXZdht0AAAAGAQAADwAAAGRycy9kb3ducmV2Lnht&#10;bEyPwU7DMBBE70j8g7VI3KgNlNKEOBVCirhwoe2h3Jx4SVLsdRS7bfr3LFzgMtJqRjNvi9XknTji&#10;GPtAGm5nCgRSE2xPrYbtprpZgojJkDUuEGo4Y4RVeXlRmNyGE73jcZ1awSUUc6OhS2nIpYxNh97E&#10;WRiQ2PsMozeJz7GVdjQnLvdO3im1kN70xAudGfClw+ZrffAa/G5f7dw2az8q91gv9pvs/PaaaX19&#10;NT0/gUg4pb8w/OAzOpTMVIcD2SicBn4k/Sp780zdg6g59LCcK5BlIf/jl98AAAD//wMAUEsBAi0A&#10;FAAGAAgAAAAhALaDOJL+AAAA4QEAABMAAAAAAAAAAAAAAAAAAAAAAFtDb250ZW50X1R5cGVzXS54&#10;bWxQSwECLQAUAAYACAAAACEAOP0h/9YAAACUAQAACwAAAAAAAAAAAAAAAAAvAQAAX3JlbHMvLnJl&#10;bHNQSwECLQAUAAYACAAAACEAc07VUAsDAADACwAADgAAAAAAAAAAAAAAAAAuAgAAZHJzL2Uyb0Rv&#10;Yy54bWxQSwECLQAUAAYACAAAACEADXZdht0AAAAGAQAADwAAAAAAAAAAAAAAAABlBQAAZHJzL2Rv&#10;d25yZXYueG1sUEsFBgAAAAAEAAQA8wAAAG8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C0lwwAAANwAAAAPAAAAZHJzL2Rvd25yZXYueG1sRI9Ba8JA&#10;FITvgv9heUJvulGq1NRVRC0InjTS0tsj+0yC2bdhdzXpv3cFocdhZr5hFqvO1OJOzleWFYxHCQji&#10;3OqKCwXn7Gv4AcIHZI21ZVLwRx5Wy35vgam2LR/pfgqFiBD2KSooQ2hSKX1ekkE/sg1x9C7WGQxR&#10;ukJqh22Em1pOkmQmDVYcF0psaFNSfj3djIJmfT58Z/73x1XZ3Lp2p4t8G5R6G3TrTxCBuvAffrX3&#10;WsH7dA7PM/EIyOUDAAD//wMAUEsBAi0AFAAGAAgAAAAhANvh9svuAAAAhQEAABMAAAAAAAAAAAAA&#10;AAAAAAAAAFtDb250ZW50X1R5cGVzXS54bWxQSwECLQAUAAYACAAAACEAWvQsW78AAAAVAQAACwAA&#10;AAAAAAAAAAAAAAAfAQAAX3JlbHMvLnJlbHNQSwECLQAUAAYACAAAACEAtigtJcMAAADcAAAADwAA&#10;AAAAAAAAAAAAAAAHAgAAZHJzL2Rvd25yZXYueG1sUEsFBgAAAAADAAMAtwAAAPcCAAAAAA==&#10;" fillcolor="#393939 [814]"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BwQxQAAANwAAAAPAAAAZHJzL2Rvd25yZXYueG1sRE/LasJA&#10;FN0L/sNwhW5CnSg1SOpESkVoF1k0FYu728zNQzN3Qmaq8e87i0KXh/PebEfTiSsNrrWsYDGPQRCX&#10;VrdcKzh87h/XIJxH1thZJgV3crDNppMNptre+IOuha9FCGGXooLG+z6V0pUNGXRz2xMHrrKDQR/g&#10;UEs94C2Em04u4ziRBlsODQ329NpQeSl+jAIZJ++2ik5fp9X3Ie/ux/y8i3KlHmbjyzMIT6P/F/+5&#10;37SCpyTMD2fCEZDZLwAAAP//AwBQSwECLQAUAAYACAAAACEA2+H2y+4AAACFAQAAEwAAAAAAAAAA&#10;AAAAAAAAAAAAW0NvbnRlbnRfVHlwZXNdLnhtbFBLAQItABQABgAIAAAAIQBa9CxbvwAAABUBAAAL&#10;AAAAAAAAAAAAAAAAAB8BAABfcmVscy8ucmVsc1BLAQItABQABgAIAAAAIQCvwBwQxQAAANwAAAAP&#10;AAAAAAAAAAAAAAAAAAcCAABkcnMvZG93bnJldi54bWxQSwUGAAAAAAMAAwC3AAAA+QIAAAAA&#10;" fillcolor="#393939 [814]"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01-01T00:00:00Z">
                                <w:dateFormat w:val="yyyy"/>
                                <w:lid w:val="en-US"/>
                                <w:storeMappedDataAs w:val="dateTime"/>
                                <w:calendar w:val="gregorian"/>
                              </w:date>
                            </w:sdtPr>
                            <w:sdtContent>
                              <w:p w14:paraId="28B63581" w14:textId="7C358232" w:rsidR="000A2D23" w:rsidRDefault="006973BC">
                                <w:pPr>
                                  <w:pStyle w:val="NoSpacing"/>
                                  <w:rPr>
                                    <w:color w:val="FFFFFF" w:themeColor="background1"/>
                                    <w:sz w:val="96"/>
                                    <w:szCs w:val="96"/>
                                  </w:rPr>
                                </w:pPr>
                                <w:r>
                                  <w:rPr>
                                    <w:color w:val="FFFFFF" w:themeColor="background1"/>
                                    <w:sz w:val="96"/>
                                    <w:szCs w:val="96"/>
                                  </w:rPr>
                                  <w:t>2024</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E9EBA75" w14:textId="57C073C1" w:rsidR="000A2D23" w:rsidRDefault="006973BC">
                            <w:pPr>
                              <w:pStyle w:val="NoSpacing"/>
                              <w:spacing w:line="360" w:lineRule="auto"/>
                              <w:rPr>
                                <w:color w:val="FFFFFF" w:themeColor="background1"/>
                              </w:rPr>
                            </w:pPr>
                            <w:r w:rsidRPr="006973BC">
                              <w:rPr>
                                <w:color w:val="FFFFFF" w:themeColor="background1"/>
                              </w:rPr>
                              <w:t xml:space="preserve">Nicoleta </w:t>
                            </w:r>
                            <w:proofErr w:type="spellStart"/>
                            <w:r w:rsidRPr="006973BC">
                              <w:rPr>
                                <w:color w:val="FFFFFF" w:themeColor="background1"/>
                              </w:rPr>
                              <w:t>Baltaret</w:t>
                            </w:r>
                            <w:proofErr w:type="spellEnd"/>
                            <w:r w:rsidRPr="006973BC">
                              <w:rPr>
                                <w:color w:val="FFFFFF" w:themeColor="background1"/>
                              </w:rPr>
                              <w:t>-STUDENT ID: 2107487</w:t>
                            </w:r>
                          </w:p>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A63FA56" w14:textId="006DAB2C" w:rsidR="000A2D23" w:rsidRDefault="006973BC">
                                <w:pPr>
                                  <w:pStyle w:val="NoSpacing"/>
                                  <w:spacing w:line="360" w:lineRule="auto"/>
                                  <w:rPr>
                                    <w:color w:val="FFFFFF" w:themeColor="background1"/>
                                  </w:rPr>
                                </w:pPr>
                                <w:r w:rsidRPr="006973BC">
                                  <w:rPr>
                                    <w:color w:val="FFFFFF" w:themeColor="background1"/>
                                  </w:rPr>
                                  <w:t>Developing Innovation and Creativity for Business Advantage-</w:t>
                                </w:r>
                                <w:r w:rsidRPr="006973BC">
                                  <w:rPr>
                                    <w:color w:val="FFFFFF" w:themeColor="background1"/>
                                  </w:rPr>
                                  <w:t xml:space="preserve"> </w:t>
                                </w:r>
                                <w:r w:rsidRPr="006973BC">
                                  <w:rPr>
                                    <w:color w:val="FFFFFF" w:themeColor="background1"/>
                                  </w:rPr>
                                  <w:t xml:space="preserve">BMSW6102 / </w:t>
                                </w:r>
                                <w:proofErr w:type="gramStart"/>
                                <w:r w:rsidRPr="006973BC">
                                  <w:rPr>
                                    <w:color w:val="FFFFFF" w:themeColor="background1"/>
                                  </w:rPr>
                                  <w:t>Lecturer :</w:t>
                                </w:r>
                                <w:proofErr w:type="gramEnd"/>
                                <w:r w:rsidRPr="006973BC">
                                  <w:rPr>
                                    <w:color w:val="FFFFFF" w:themeColor="background1"/>
                                  </w:rPr>
                                  <w:t xml:space="preserve"> Dr. Ivan Rodriguez </w:t>
                                </w:r>
                                <w:proofErr w:type="spellStart"/>
                                <w:r w:rsidRPr="006973BC">
                                  <w:rPr>
                                    <w:color w:val="FFFFFF" w:themeColor="background1"/>
                                  </w:rPr>
                                  <w:t>Hernand</w:t>
                                </w:r>
                                <w:proofErr w:type="spellEnd"/>
                              </w:p>
                            </w:sdtContent>
                          </w:sdt>
                          <w:p w14:paraId="18879B4C" w14:textId="01375918" w:rsidR="000A2D23" w:rsidRDefault="000A2D23">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0878C9AE" wp14:editId="1CDDDB6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D66D18B" w14:textId="6490ED24" w:rsidR="000A2D23" w:rsidRDefault="006973BC" w:rsidP="006973BC">
                                    <w:pPr>
                                      <w:pStyle w:val="NoSpacing"/>
                                      <w:jc w:val="right"/>
                                      <w:rPr>
                                        <w:color w:val="FFFFFF" w:themeColor="background1"/>
                                        <w:sz w:val="72"/>
                                        <w:szCs w:val="72"/>
                                      </w:rPr>
                                    </w:pPr>
                                    <w:r w:rsidRPr="006973BC">
                                      <w:rPr>
                                        <w:color w:val="FFFFFF" w:themeColor="background1"/>
                                        <w:sz w:val="72"/>
                                        <w:szCs w:val="72"/>
                                      </w:rPr>
                                      <w:t>Component 1Innovative Service Plan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878C9AE"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D66D18B" w14:textId="6490ED24" w:rsidR="000A2D23" w:rsidRDefault="006973BC" w:rsidP="006973BC">
                              <w:pPr>
                                <w:pStyle w:val="NoSpacing"/>
                                <w:jc w:val="right"/>
                                <w:rPr>
                                  <w:color w:val="FFFFFF" w:themeColor="background1"/>
                                  <w:sz w:val="72"/>
                                  <w:szCs w:val="72"/>
                                </w:rPr>
                              </w:pPr>
                              <w:r w:rsidRPr="006973BC">
                                <w:rPr>
                                  <w:color w:val="FFFFFF" w:themeColor="background1"/>
                                  <w:sz w:val="72"/>
                                  <w:szCs w:val="72"/>
                                </w:rPr>
                                <w:t>Component 1Innovative Service Plan</w:t>
                              </w:r>
                            </w:p>
                          </w:sdtContent>
                        </w:sdt>
                      </w:txbxContent>
                    </v:textbox>
                    <w10:wrap anchorx="page" anchory="page"/>
                  </v:rect>
                </w:pict>
              </mc:Fallback>
            </mc:AlternateContent>
          </w:r>
        </w:p>
        <w:p w14:paraId="3DF2F183" w14:textId="0E8D6D42" w:rsidR="000A2D23" w:rsidRDefault="006973BC">
          <w:r>
            <w:rPr>
              <w:noProof/>
            </w:rPr>
            <w:drawing>
              <wp:anchor distT="0" distB="0" distL="114300" distR="114300" simplePos="0" relativeHeight="251662336" behindDoc="0" locked="0" layoutInCell="1" allowOverlap="1" wp14:anchorId="62A539AB" wp14:editId="0D259E30">
                <wp:simplePos x="0" y="0"/>
                <wp:positionH relativeFrom="column">
                  <wp:posOffset>433602</wp:posOffset>
                </wp:positionH>
                <wp:positionV relativeFrom="paragraph">
                  <wp:posOffset>2954462</wp:posOffset>
                </wp:positionV>
                <wp:extent cx="5391153" cy="3032449"/>
                <wp:effectExtent l="0" t="0" r="0" b="0"/>
                <wp:wrapNone/>
                <wp:docPr id="816676262" name="Picture 1" descr="A building with glass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76262" name="Picture 1" descr="A building with glass windows"/>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91153" cy="3032449"/>
                        </a:xfrm>
                        <a:prstGeom prst="rect">
                          <a:avLst/>
                        </a:prstGeom>
                      </pic:spPr>
                    </pic:pic>
                  </a:graphicData>
                </a:graphic>
                <wp14:sizeRelH relativeFrom="margin">
                  <wp14:pctWidth>0</wp14:pctWidth>
                </wp14:sizeRelH>
                <wp14:sizeRelV relativeFrom="margin">
                  <wp14:pctHeight>0</wp14:pctHeight>
                </wp14:sizeRelV>
              </wp:anchor>
            </w:drawing>
          </w:r>
          <w:r w:rsidR="000A2D23">
            <w:br w:type="page"/>
          </w:r>
        </w:p>
      </w:sdtContent>
    </w:sdt>
    <w:sdt>
      <w:sdtPr>
        <w:id w:val="86101883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C0C5778" w14:textId="17F7D4BE" w:rsidR="006973BC" w:rsidRDefault="006973BC">
          <w:pPr>
            <w:pStyle w:val="TOCHeading"/>
          </w:pPr>
          <w:r>
            <w:t>Contents</w:t>
          </w:r>
        </w:p>
        <w:p w14:paraId="0A5FA5C9" w14:textId="6DAC39DE" w:rsidR="006973BC" w:rsidRDefault="006973BC">
          <w:pPr>
            <w:pStyle w:val="TOC1"/>
            <w:tabs>
              <w:tab w:val="right" w:leader="dot" w:pos="9016"/>
            </w:tabs>
            <w:rPr>
              <w:noProof/>
            </w:rPr>
          </w:pPr>
          <w:r>
            <w:fldChar w:fldCharType="begin"/>
          </w:r>
          <w:r>
            <w:instrText xml:space="preserve"> TOC \o "1-3" \h \z \u </w:instrText>
          </w:r>
          <w:r>
            <w:fldChar w:fldCharType="separate"/>
          </w:r>
          <w:hyperlink w:anchor="_Toc161358619" w:history="1">
            <w:r w:rsidRPr="00E0493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_Toc161358619 \h </w:instrText>
            </w:r>
            <w:r>
              <w:rPr>
                <w:noProof/>
                <w:webHidden/>
              </w:rPr>
            </w:r>
            <w:r>
              <w:rPr>
                <w:noProof/>
                <w:webHidden/>
              </w:rPr>
              <w:fldChar w:fldCharType="separate"/>
            </w:r>
            <w:r>
              <w:rPr>
                <w:noProof/>
                <w:webHidden/>
              </w:rPr>
              <w:t>2</w:t>
            </w:r>
            <w:r>
              <w:rPr>
                <w:noProof/>
                <w:webHidden/>
              </w:rPr>
              <w:fldChar w:fldCharType="end"/>
            </w:r>
          </w:hyperlink>
        </w:p>
        <w:p w14:paraId="1267B69C" w14:textId="777CCE6F" w:rsidR="006973BC" w:rsidRDefault="006973BC">
          <w:pPr>
            <w:pStyle w:val="TOC1"/>
            <w:tabs>
              <w:tab w:val="right" w:leader="dot" w:pos="9016"/>
            </w:tabs>
            <w:rPr>
              <w:noProof/>
            </w:rPr>
          </w:pPr>
          <w:hyperlink w:anchor="_Toc161358620" w:history="1">
            <w:r w:rsidRPr="00E04934">
              <w:rPr>
                <w:rStyle w:val="Hyperlink"/>
                <w:rFonts w:ascii="Arial" w:hAnsi="Arial" w:cs="Arial"/>
                <w:noProof/>
              </w:rPr>
              <w:t>Debenham Products and Services</w:t>
            </w:r>
            <w:r>
              <w:rPr>
                <w:noProof/>
                <w:webHidden/>
              </w:rPr>
              <w:tab/>
            </w:r>
            <w:r>
              <w:rPr>
                <w:noProof/>
                <w:webHidden/>
              </w:rPr>
              <w:fldChar w:fldCharType="begin"/>
            </w:r>
            <w:r>
              <w:rPr>
                <w:noProof/>
                <w:webHidden/>
              </w:rPr>
              <w:instrText xml:space="preserve"> PAGEREF _Toc161358620 \h </w:instrText>
            </w:r>
            <w:r>
              <w:rPr>
                <w:noProof/>
                <w:webHidden/>
              </w:rPr>
            </w:r>
            <w:r>
              <w:rPr>
                <w:noProof/>
                <w:webHidden/>
              </w:rPr>
              <w:fldChar w:fldCharType="separate"/>
            </w:r>
            <w:r>
              <w:rPr>
                <w:noProof/>
                <w:webHidden/>
              </w:rPr>
              <w:t>2</w:t>
            </w:r>
            <w:r>
              <w:rPr>
                <w:noProof/>
                <w:webHidden/>
              </w:rPr>
              <w:fldChar w:fldCharType="end"/>
            </w:r>
          </w:hyperlink>
        </w:p>
        <w:p w14:paraId="2FD5470E" w14:textId="056DD2A8" w:rsidR="006973BC" w:rsidRDefault="006973BC">
          <w:pPr>
            <w:pStyle w:val="TOC1"/>
            <w:tabs>
              <w:tab w:val="right" w:leader="dot" w:pos="9016"/>
            </w:tabs>
            <w:rPr>
              <w:noProof/>
            </w:rPr>
          </w:pPr>
          <w:hyperlink w:anchor="_Toc161358621" w:history="1">
            <w:r w:rsidRPr="00E04934">
              <w:rPr>
                <w:rStyle w:val="Hyperlink"/>
                <w:rFonts w:ascii="Arial" w:hAnsi="Arial" w:cs="Arial"/>
                <w:noProof/>
              </w:rPr>
              <w:t>How innovation has impact Debenhams</w:t>
            </w:r>
            <w:r>
              <w:rPr>
                <w:noProof/>
                <w:webHidden/>
              </w:rPr>
              <w:tab/>
            </w:r>
            <w:r>
              <w:rPr>
                <w:noProof/>
                <w:webHidden/>
              </w:rPr>
              <w:fldChar w:fldCharType="begin"/>
            </w:r>
            <w:r>
              <w:rPr>
                <w:noProof/>
                <w:webHidden/>
              </w:rPr>
              <w:instrText xml:space="preserve"> PAGEREF _Toc161358621 \h </w:instrText>
            </w:r>
            <w:r>
              <w:rPr>
                <w:noProof/>
                <w:webHidden/>
              </w:rPr>
            </w:r>
            <w:r>
              <w:rPr>
                <w:noProof/>
                <w:webHidden/>
              </w:rPr>
              <w:fldChar w:fldCharType="separate"/>
            </w:r>
            <w:r>
              <w:rPr>
                <w:noProof/>
                <w:webHidden/>
              </w:rPr>
              <w:t>3</w:t>
            </w:r>
            <w:r>
              <w:rPr>
                <w:noProof/>
                <w:webHidden/>
              </w:rPr>
              <w:fldChar w:fldCharType="end"/>
            </w:r>
          </w:hyperlink>
        </w:p>
        <w:p w14:paraId="2413A966" w14:textId="111B055B" w:rsidR="006973BC" w:rsidRDefault="006973BC">
          <w:pPr>
            <w:pStyle w:val="TOC1"/>
            <w:tabs>
              <w:tab w:val="right" w:leader="dot" w:pos="9016"/>
            </w:tabs>
            <w:rPr>
              <w:noProof/>
            </w:rPr>
          </w:pPr>
          <w:hyperlink w:anchor="_Toc161358622" w:history="1">
            <w:r w:rsidRPr="00E04934">
              <w:rPr>
                <w:rStyle w:val="Hyperlink"/>
                <w:rFonts w:ascii="Arial" w:hAnsi="Arial" w:cs="Arial"/>
                <w:noProof/>
              </w:rPr>
              <w:t>Debenhams and the SCAMPER Model: Reimagining Retail Through Innovation</w:t>
            </w:r>
            <w:r>
              <w:rPr>
                <w:noProof/>
                <w:webHidden/>
              </w:rPr>
              <w:tab/>
            </w:r>
            <w:r>
              <w:rPr>
                <w:noProof/>
                <w:webHidden/>
              </w:rPr>
              <w:fldChar w:fldCharType="begin"/>
            </w:r>
            <w:r>
              <w:rPr>
                <w:noProof/>
                <w:webHidden/>
              </w:rPr>
              <w:instrText xml:space="preserve"> PAGEREF _Toc161358622 \h </w:instrText>
            </w:r>
            <w:r>
              <w:rPr>
                <w:noProof/>
                <w:webHidden/>
              </w:rPr>
            </w:r>
            <w:r>
              <w:rPr>
                <w:noProof/>
                <w:webHidden/>
              </w:rPr>
              <w:fldChar w:fldCharType="separate"/>
            </w:r>
            <w:r>
              <w:rPr>
                <w:noProof/>
                <w:webHidden/>
              </w:rPr>
              <w:t>4</w:t>
            </w:r>
            <w:r>
              <w:rPr>
                <w:noProof/>
                <w:webHidden/>
              </w:rPr>
              <w:fldChar w:fldCharType="end"/>
            </w:r>
          </w:hyperlink>
        </w:p>
        <w:p w14:paraId="21566235" w14:textId="6E871855" w:rsidR="006973BC" w:rsidRDefault="006973BC">
          <w:pPr>
            <w:pStyle w:val="TOC1"/>
            <w:tabs>
              <w:tab w:val="right" w:leader="dot" w:pos="9016"/>
            </w:tabs>
            <w:rPr>
              <w:noProof/>
            </w:rPr>
          </w:pPr>
          <w:hyperlink w:anchor="_Toc161358623" w:history="1">
            <w:r w:rsidRPr="00E0493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_Toc161358623 \h </w:instrText>
            </w:r>
            <w:r>
              <w:rPr>
                <w:noProof/>
                <w:webHidden/>
              </w:rPr>
            </w:r>
            <w:r>
              <w:rPr>
                <w:noProof/>
                <w:webHidden/>
              </w:rPr>
              <w:fldChar w:fldCharType="separate"/>
            </w:r>
            <w:r>
              <w:rPr>
                <w:noProof/>
                <w:webHidden/>
              </w:rPr>
              <w:t>7</w:t>
            </w:r>
            <w:r>
              <w:rPr>
                <w:noProof/>
                <w:webHidden/>
              </w:rPr>
              <w:fldChar w:fldCharType="end"/>
            </w:r>
          </w:hyperlink>
        </w:p>
        <w:p w14:paraId="0A024EEB" w14:textId="7733956B" w:rsidR="006973BC" w:rsidRDefault="006973BC">
          <w:pPr>
            <w:pStyle w:val="TOC1"/>
            <w:tabs>
              <w:tab w:val="right" w:leader="dot" w:pos="9016"/>
            </w:tabs>
            <w:rPr>
              <w:noProof/>
            </w:rPr>
          </w:pPr>
          <w:hyperlink w:anchor="_Toc161358624" w:history="1">
            <w:r w:rsidRPr="00E04934">
              <w:rPr>
                <w:rStyle w:val="Hyperlink"/>
                <w:noProof/>
              </w:rPr>
              <w:t>References</w:t>
            </w:r>
            <w:r>
              <w:rPr>
                <w:noProof/>
                <w:webHidden/>
              </w:rPr>
              <w:tab/>
            </w:r>
            <w:r>
              <w:rPr>
                <w:noProof/>
                <w:webHidden/>
              </w:rPr>
              <w:fldChar w:fldCharType="begin"/>
            </w:r>
            <w:r>
              <w:rPr>
                <w:noProof/>
                <w:webHidden/>
              </w:rPr>
              <w:instrText xml:space="preserve"> PAGEREF _Toc161358624 \h </w:instrText>
            </w:r>
            <w:r>
              <w:rPr>
                <w:noProof/>
                <w:webHidden/>
              </w:rPr>
            </w:r>
            <w:r>
              <w:rPr>
                <w:noProof/>
                <w:webHidden/>
              </w:rPr>
              <w:fldChar w:fldCharType="separate"/>
            </w:r>
            <w:r>
              <w:rPr>
                <w:noProof/>
                <w:webHidden/>
              </w:rPr>
              <w:t>8</w:t>
            </w:r>
            <w:r>
              <w:rPr>
                <w:noProof/>
                <w:webHidden/>
              </w:rPr>
              <w:fldChar w:fldCharType="end"/>
            </w:r>
          </w:hyperlink>
        </w:p>
        <w:p w14:paraId="10848305" w14:textId="10F812D9" w:rsidR="006973BC" w:rsidRDefault="006973BC">
          <w:r>
            <w:rPr>
              <w:b/>
              <w:bCs/>
              <w:noProof/>
            </w:rPr>
            <w:fldChar w:fldCharType="end"/>
          </w:r>
        </w:p>
      </w:sdtContent>
    </w:sdt>
    <w:p w14:paraId="0745C868" w14:textId="1B2602CB" w:rsidR="000A2D23" w:rsidRDefault="000A2D23">
      <w:r>
        <w:br w:type="page"/>
      </w:r>
    </w:p>
    <w:p w14:paraId="1C45E463" w14:textId="7F15CBD0" w:rsidR="000A2D23" w:rsidRPr="00D9700B" w:rsidRDefault="000A2D23" w:rsidP="006973BC">
      <w:pPr>
        <w:pStyle w:val="Heading1"/>
        <w:spacing w:line="276" w:lineRule="auto"/>
        <w:rPr>
          <w:rFonts w:ascii="Arial" w:hAnsi="Arial" w:cs="Arial"/>
          <w:sz w:val="24"/>
          <w:szCs w:val="24"/>
        </w:rPr>
      </w:pPr>
      <w:bookmarkStart w:id="0" w:name="_Toc161358619"/>
      <w:r w:rsidRPr="00D9700B">
        <w:rPr>
          <w:rFonts w:ascii="Arial" w:hAnsi="Arial" w:cs="Arial"/>
          <w:sz w:val="24"/>
          <w:szCs w:val="24"/>
        </w:rPr>
        <w:lastRenderedPageBreak/>
        <w:t>Introduction</w:t>
      </w:r>
      <w:bookmarkEnd w:id="0"/>
    </w:p>
    <w:p w14:paraId="1431B5A0" w14:textId="12471F7D"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Debenhams, a stalwart in British retail, has long been synonymous with providing a vast array of goods and services tailored to meet the diverse demands of its clientele. From its inception, the store has been a destination for fashion enthusiasts, homemakers, tech aficionados, and gift seekers alike. With a commitment to offering quality products and personalized services, Debenhams has carved a niche for itself in the competitive retail landscape.</w:t>
      </w:r>
      <w:r w:rsidRPr="00D9700B">
        <w:rPr>
          <w:rFonts w:ascii="Arial" w:hAnsi="Arial" w:cs="Arial"/>
          <w:sz w:val="24"/>
          <w:szCs w:val="24"/>
        </w:rPr>
        <w:t xml:space="preserve">  </w:t>
      </w:r>
      <w:r w:rsidRPr="00D9700B">
        <w:rPr>
          <w:rFonts w:ascii="Arial" w:hAnsi="Arial" w:cs="Arial"/>
          <w:sz w:val="24"/>
          <w:szCs w:val="24"/>
        </w:rPr>
        <w:t>However, Debenhams goes beyond merely outfitting individuals; it extends its offerings into the realm of home decor and furnishings. From cookware to bedding, curtains to rugs, lighting to other home decor items, the store provides everything needed to transform living spaces into havens of comfort and style. Furthermore, for the tech-savvy consumer, select Debenhams stores house departments dedicated to electronics and home appliances, offering a wide array of kitchenware, compact appliances, and personal electronics to meet every need</w:t>
      </w:r>
      <w:r w:rsidRPr="00D9700B">
        <w:rPr>
          <w:rFonts w:ascii="Arial" w:hAnsi="Arial" w:cs="Arial"/>
          <w:sz w:val="24"/>
          <w:szCs w:val="24"/>
        </w:rPr>
        <w:t xml:space="preserve">. </w:t>
      </w:r>
      <w:r w:rsidRPr="00D9700B">
        <w:rPr>
          <w:rFonts w:ascii="Arial" w:hAnsi="Arial" w:cs="Arial"/>
          <w:sz w:val="24"/>
          <w:szCs w:val="24"/>
        </w:rPr>
        <w:t>Moreover, to provide customers with added value, certain Debenhams stores offer</w:t>
      </w:r>
      <w:r w:rsidRPr="00D9700B">
        <w:rPr>
          <w:rFonts w:ascii="Arial" w:hAnsi="Arial" w:cs="Arial"/>
          <w:sz w:val="24"/>
          <w:szCs w:val="24"/>
        </w:rPr>
        <w:t>ed</w:t>
      </w:r>
      <w:r w:rsidRPr="00D9700B">
        <w:rPr>
          <w:rFonts w:ascii="Arial" w:hAnsi="Arial" w:cs="Arial"/>
          <w:sz w:val="24"/>
          <w:szCs w:val="24"/>
        </w:rPr>
        <w:t xml:space="preserve"> financial services such as store credit cards, insurance, or extended warranties, further cementing its position as a trusted retail destination.</w:t>
      </w:r>
      <w:r w:rsidRPr="00D9700B">
        <w:rPr>
          <w:rFonts w:ascii="Arial" w:hAnsi="Arial" w:cs="Arial"/>
          <w:sz w:val="24"/>
          <w:szCs w:val="24"/>
        </w:rPr>
        <w:t xml:space="preserve"> </w:t>
      </w:r>
      <w:r w:rsidRPr="00D9700B">
        <w:rPr>
          <w:rFonts w:ascii="Arial" w:hAnsi="Arial" w:cs="Arial"/>
          <w:sz w:val="24"/>
          <w:szCs w:val="24"/>
        </w:rPr>
        <w:t>Innovation has been a cornerstone of Debenhams' journey, driving periods of growth and evolution. However, navigating the complexities of innovation has presented both opportunities and challenges for the company. Let's explore how innovation has influenced Debenhams, shaping its trajectory in both positive and negative ways, and how the company can reimagine retail through innovative approaches using the SCAMPER model</w:t>
      </w:r>
      <w:sdt>
        <w:sdtPr>
          <w:rPr>
            <w:rFonts w:ascii="Arial" w:hAnsi="Arial" w:cs="Arial"/>
            <w:sz w:val="24"/>
            <w:szCs w:val="24"/>
          </w:rPr>
          <w:id w:val="509346324"/>
          <w:citation/>
        </w:sdtPr>
        <w:sdtContent>
          <w:r w:rsidR="00DF2AD9" w:rsidRPr="00D9700B">
            <w:rPr>
              <w:rFonts w:ascii="Arial" w:hAnsi="Arial" w:cs="Arial"/>
              <w:sz w:val="24"/>
              <w:szCs w:val="24"/>
            </w:rPr>
            <w:fldChar w:fldCharType="begin"/>
          </w:r>
          <w:r w:rsidR="00DF2AD9" w:rsidRPr="00D9700B">
            <w:rPr>
              <w:rFonts w:ascii="Arial" w:hAnsi="Arial" w:cs="Arial"/>
              <w:sz w:val="24"/>
              <w:szCs w:val="24"/>
            </w:rPr>
            <w:instrText xml:space="preserve"> CITATION BBC211 \l 2057 </w:instrText>
          </w:r>
          <w:r w:rsidR="00DF2AD9" w:rsidRPr="00D9700B">
            <w:rPr>
              <w:rFonts w:ascii="Arial" w:hAnsi="Arial" w:cs="Arial"/>
              <w:sz w:val="24"/>
              <w:szCs w:val="24"/>
            </w:rPr>
            <w:fldChar w:fldCharType="separate"/>
          </w:r>
          <w:r w:rsidR="00DF2AD9" w:rsidRPr="00D9700B">
            <w:rPr>
              <w:rFonts w:ascii="Arial" w:hAnsi="Arial" w:cs="Arial"/>
              <w:noProof/>
              <w:sz w:val="24"/>
              <w:szCs w:val="24"/>
            </w:rPr>
            <w:t xml:space="preserve"> (BBC, 2021)</w:t>
          </w:r>
          <w:r w:rsidR="00DF2AD9" w:rsidRPr="00D9700B">
            <w:rPr>
              <w:rFonts w:ascii="Arial" w:hAnsi="Arial" w:cs="Arial"/>
              <w:sz w:val="24"/>
              <w:szCs w:val="24"/>
            </w:rPr>
            <w:fldChar w:fldCharType="end"/>
          </w:r>
        </w:sdtContent>
      </w:sdt>
      <w:r w:rsidRPr="00D9700B">
        <w:rPr>
          <w:rFonts w:ascii="Arial" w:hAnsi="Arial" w:cs="Arial"/>
          <w:sz w:val="24"/>
          <w:szCs w:val="24"/>
        </w:rPr>
        <w:t>.</w:t>
      </w:r>
    </w:p>
    <w:p w14:paraId="4069DB58" w14:textId="1C7F5528" w:rsidR="000A2D23" w:rsidRPr="00D9700B" w:rsidRDefault="000A2D23" w:rsidP="006973BC">
      <w:pPr>
        <w:pStyle w:val="Heading1"/>
        <w:spacing w:line="276" w:lineRule="auto"/>
        <w:rPr>
          <w:rFonts w:ascii="Arial" w:hAnsi="Arial" w:cs="Arial"/>
          <w:sz w:val="24"/>
          <w:szCs w:val="24"/>
        </w:rPr>
      </w:pPr>
      <w:bookmarkStart w:id="1" w:name="_Toc161358620"/>
      <w:r w:rsidRPr="00D9700B">
        <w:rPr>
          <w:rFonts w:ascii="Arial" w:hAnsi="Arial" w:cs="Arial"/>
          <w:sz w:val="24"/>
          <w:szCs w:val="24"/>
        </w:rPr>
        <w:t>Debenham Products and Services</w:t>
      </w:r>
      <w:bookmarkEnd w:id="1"/>
    </w:p>
    <w:p w14:paraId="149C1128" w14:textId="6B369B47" w:rsidR="000A2D23" w:rsidRPr="00D9700B" w:rsidRDefault="000A2D23" w:rsidP="006973BC">
      <w:pPr>
        <w:spacing w:line="276" w:lineRule="auto"/>
        <w:jc w:val="both"/>
        <w:rPr>
          <w:rFonts w:ascii="Arial" w:hAnsi="Arial" w:cs="Arial"/>
          <w:sz w:val="24"/>
          <w:szCs w:val="24"/>
        </w:rPr>
      </w:pPr>
      <w:r w:rsidRPr="00D9700B">
        <w:rPr>
          <w:rFonts w:ascii="Arial" w:hAnsi="Arial" w:cs="Arial"/>
          <w:sz w:val="24"/>
          <w:szCs w:val="24"/>
        </w:rPr>
        <w:t>Renowned British department store chain Debenhams provides a wide selection of goods and services that are catered to the demands of its clients. The store offers a large assortment of apparel for men, women, and kids, including designer labels as well as in-house brands. Items include athletics, lingerie, swimwear, casual wear, formal dress, and accessories.</w:t>
      </w:r>
      <w:r w:rsidRPr="00D9700B">
        <w:rPr>
          <w:rFonts w:ascii="Arial" w:hAnsi="Arial" w:cs="Arial"/>
          <w:sz w:val="24"/>
          <w:szCs w:val="24"/>
        </w:rPr>
        <w:t xml:space="preserve"> </w:t>
      </w:r>
      <w:r w:rsidRPr="00D9700B">
        <w:rPr>
          <w:rFonts w:ascii="Arial" w:hAnsi="Arial" w:cs="Arial"/>
          <w:sz w:val="24"/>
          <w:szCs w:val="24"/>
        </w:rPr>
        <w:t xml:space="preserve">Debenhams has a large beauty section with cosmetics, skincare, haircare, fragrances, and beauty accessories in addition to stylish clothing. To stay current with the newest styles and products, customers can take advantage of beauty consultations and beauty </w:t>
      </w:r>
      <w:r w:rsidR="00DF2AD9" w:rsidRPr="00D9700B">
        <w:rPr>
          <w:rFonts w:ascii="Arial" w:hAnsi="Arial" w:cs="Arial"/>
          <w:sz w:val="24"/>
          <w:szCs w:val="24"/>
        </w:rPr>
        <w:t>events</w:t>
      </w:r>
      <w:sdt>
        <w:sdtPr>
          <w:rPr>
            <w:rFonts w:ascii="Arial" w:hAnsi="Arial" w:cs="Arial"/>
            <w:sz w:val="24"/>
            <w:szCs w:val="24"/>
          </w:rPr>
          <w:id w:val="-421107406"/>
          <w:citation/>
        </w:sdtPr>
        <w:sdtContent>
          <w:r w:rsidR="00DF2AD9" w:rsidRPr="00D9700B">
            <w:rPr>
              <w:rFonts w:ascii="Arial" w:hAnsi="Arial" w:cs="Arial"/>
              <w:sz w:val="24"/>
              <w:szCs w:val="24"/>
            </w:rPr>
            <w:fldChar w:fldCharType="begin"/>
          </w:r>
          <w:r w:rsidR="00DF2AD9" w:rsidRPr="00D9700B">
            <w:rPr>
              <w:rFonts w:ascii="Arial" w:hAnsi="Arial" w:cs="Arial"/>
              <w:sz w:val="24"/>
              <w:szCs w:val="24"/>
            </w:rPr>
            <w:instrText xml:space="preserve"> CITATION Ala23 \l 2057 </w:instrText>
          </w:r>
          <w:r w:rsidR="00DF2AD9" w:rsidRPr="00D9700B">
            <w:rPr>
              <w:rFonts w:ascii="Arial" w:hAnsi="Arial" w:cs="Arial"/>
              <w:sz w:val="24"/>
              <w:szCs w:val="24"/>
            </w:rPr>
            <w:fldChar w:fldCharType="separate"/>
          </w:r>
          <w:r w:rsidR="00DF2AD9" w:rsidRPr="00D9700B">
            <w:rPr>
              <w:rFonts w:ascii="Arial" w:hAnsi="Arial" w:cs="Arial"/>
              <w:noProof/>
              <w:sz w:val="24"/>
              <w:szCs w:val="24"/>
            </w:rPr>
            <w:t xml:space="preserve"> (Alamy, 2023)</w:t>
          </w:r>
          <w:r w:rsidR="00DF2AD9" w:rsidRPr="00D9700B">
            <w:rPr>
              <w:rFonts w:ascii="Arial" w:hAnsi="Arial" w:cs="Arial"/>
              <w:sz w:val="24"/>
              <w:szCs w:val="24"/>
            </w:rPr>
            <w:fldChar w:fldCharType="end"/>
          </w:r>
        </w:sdtContent>
      </w:sdt>
      <w:r w:rsidR="00DF2AD9" w:rsidRPr="00D9700B">
        <w:rPr>
          <w:rFonts w:ascii="Arial" w:hAnsi="Arial" w:cs="Arial"/>
          <w:sz w:val="24"/>
          <w:szCs w:val="24"/>
        </w:rPr>
        <w:t>. Debenhams</w:t>
      </w:r>
      <w:r w:rsidRPr="00D9700B">
        <w:rPr>
          <w:rFonts w:ascii="Arial" w:hAnsi="Arial" w:cs="Arial"/>
          <w:sz w:val="24"/>
          <w:szCs w:val="24"/>
        </w:rPr>
        <w:t xml:space="preserve"> also</w:t>
      </w:r>
      <w:r w:rsidRPr="00D9700B">
        <w:rPr>
          <w:rFonts w:ascii="Arial" w:hAnsi="Arial" w:cs="Arial"/>
          <w:sz w:val="24"/>
          <w:szCs w:val="24"/>
        </w:rPr>
        <w:t xml:space="preserve"> provides a wide range of options for cookware, bedding, curtains, rugs, lighting, and other home décor items in addition to furnishings. The business offers a wide range of options for customers to improve their living spaces, catering to a variety of interests and home styles.</w:t>
      </w:r>
      <w:r w:rsidRPr="00D9700B">
        <w:rPr>
          <w:rFonts w:ascii="Arial" w:hAnsi="Arial" w:cs="Arial"/>
          <w:sz w:val="24"/>
          <w:szCs w:val="24"/>
        </w:rPr>
        <w:t xml:space="preserve"> Moreover, f</w:t>
      </w:r>
      <w:r w:rsidRPr="00D9700B">
        <w:rPr>
          <w:rFonts w:ascii="Arial" w:hAnsi="Arial" w:cs="Arial"/>
          <w:sz w:val="24"/>
          <w:szCs w:val="24"/>
        </w:rPr>
        <w:t>or the tech-savvy consumer,</w:t>
      </w:r>
      <w:r w:rsidRPr="00D9700B">
        <w:rPr>
          <w:rFonts w:ascii="Arial" w:hAnsi="Arial" w:cs="Arial"/>
          <w:sz w:val="24"/>
          <w:szCs w:val="24"/>
        </w:rPr>
        <w:t xml:space="preserve"> some</w:t>
      </w:r>
      <w:r w:rsidRPr="00D9700B">
        <w:rPr>
          <w:rFonts w:ascii="Arial" w:hAnsi="Arial" w:cs="Arial"/>
          <w:sz w:val="24"/>
          <w:szCs w:val="24"/>
        </w:rPr>
        <w:t xml:space="preserve"> Debenhams stores provide departments devoted to electronics and home appliances, providing kitchenware, compact appliances, and personal electronics.</w:t>
      </w:r>
      <w:r w:rsidRPr="00D9700B">
        <w:rPr>
          <w:rFonts w:ascii="Arial" w:hAnsi="Arial" w:cs="Arial"/>
          <w:sz w:val="24"/>
          <w:szCs w:val="24"/>
        </w:rPr>
        <w:t xml:space="preserve"> The company also</w:t>
      </w:r>
      <w:r w:rsidRPr="00D9700B">
        <w:rPr>
          <w:rFonts w:ascii="Arial" w:hAnsi="Arial" w:cs="Arial"/>
          <w:sz w:val="24"/>
          <w:szCs w:val="24"/>
        </w:rPr>
        <w:t xml:space="preserve"> carries a variety of toys, games, and gift items that are appropriate for a variety of events, including novelty presents, children's toys, and seasonal things. This is especially true during the holidays. Everything needed for celebratory occasions and special occasions is available to customers.</w:t>
      </w:r>
      <w:r w:rsidRPr="00D9700B">
        <w:rPr>
          <w:rFonts w:ascii="Arial" w:hAnsi="Arial" w:cs="Arial"/>
          <w:sz w:val="24"/>
          <w:szCs w:val="24"/>
        </w:rPr>
        <w:t xml:space="preserve"> I</w:t>
      </w:r>
      <w:r w:rsidRPr="00D9700B">
        <w:rPr>
          <w:rFonts w:ascii="Arial" w:hAnsi="Arial" w:cs="Arial"/>
          <w:sz w:val="24"/>
          <w:szCs w:val="24"/>
        </w:rPr>
        <w:t xml:space="preserve">n addition, Debenhams offers a range of wedding-related goods and services, such as gifts, registries, accessories, bridesmaid gowns, </w:t>
      </w:r>
      <w:proofErr w:type="spellStart"/>
      <w:r w:rsidRPr="00D9700B">
        <w:rPr>
          <w:rFonts w:ascii="Arial" w:hAnsi="Arial" w:cs="Arial"/>
          <w:sz w:val="24"/>
          <w:szCs w:val="24"/>
        </w:rPr>
        <w:lastRenderedPageBreak/>
        <w:t>groomswear</w:t>
      </w:r>
      <w:proofErr w:type="spellEnd"/>
      <w:r w:rsidRPr="00D9700B">
        <w:rPr>
          <w:rFonts w:ascii="Arial" w:hAnsi="Arial" w:cs="Arial"/>
          <w:sz w:val="24"/>
          <w:szCs w:val="24"/>
        </w:rPr>
        <w:t>, bridal wear, and consultations for wedding planning. This all-inclusive package serves couples getting ready for their wedding day.</w:t>
      </w:r>
      <w:r w:rsidRPr="00D9700B">
        <w:rPr>
          <w:rFonts w:ascii="Arial" w:hAnsi="Arial" w:cs="Arial"/>
          <w:sz w:val="24"/>
          <w:szCs w:val="24"/>
        </w:rPr>
        <w:t xml:space="preserve"> </w:t>
      </w:r>
      <w:r w:rsidRPr="00D9700B">
        <w:rPr>
          <w:rFonts w:ascii="Arial" w:hAnsi="Arial" w:cs="Arial"/>
          <w:sz w:val="24"/>
          <w:szCs w:val="24"/>
        </w:rPr>
        <w:t>Some Debenhams stores provide customised services like in-store personal shopping, styling, and tailoring for garment modifications to guarantee a perfect fit. These services are designed to cater to specific consumer preferences and improve the overall purchasing experience.</w:t>
      </w:r>
      <w:r w:rsidRPr="00D9700B">
        <w:rPr>
          <w:rFonts w:ascii="Arial" w:hAnsi="Arial" w:cs="Arial"/>
          <w:sz w:val="24"/>
          <w:szCs w:val="24"/>
        </w:rPr>
        <w:t xml:space="preserve"> </w:t>
      </w:r>
      <w:r w:rsidRPr="00D9700B">
        <w:rPr>
          <w:rFonts w:ascii="Arial" w:hAnsi="Arial" w:cs="Arial"/>
          <w:sz w:val="24"/>
          <w:szCs w:val="24"/>
        </w:rPr>
        <w:t>The Debenhams website offers customers the convenience of online shopping together with a range of delivery options, such as standard, expedited, and click-and-collect services.</w:t>
      </w:r>
      <w:r w:rsidRPr="00D9700B">
        <w:rPr>
          <w:rFonts w:ascii="Arial" w:hAnsi="Arial" w:cs="Arial"/>
          <w:sz w:val="24"/>
          <w:szCs w:val="24"/>
        </w:rPr>
        <w:t xml:space="preserve"> </w:t>
      </w:r>
      <w:r w:rsidRPr="00D9700B">
        <w:rPr>
          <w:rFonts w:ascii="Arial" w:hAnsi="Arial" w:cs="Arial"/>
          <w:sz w:val="24"/>
          <w:szCs w:val="24"/>
        </w:rPr>
        <w:t xml:space="preserve">Debenhams offers discounts, exclusive access to sales events, and special incentives as part of their loyalty programmes </w:t>
      </w:r>
      <w:proofErr w:type="gramStart"/>
      <w:r w:rsidRPr="00D9700B">
        <w:rPr>
          <w:rFonts w:ascii="Arial" w:hAnsi="Arial" w:cs="Arial"/>
          <w:sz w:val="24"/>
          <w:szCs w:val="24"/>
        </w:rPr>
        <w:t>as a way to</w:t>
      </w:r>
      <w:proofErr w:type="gramEnd"/>
      <w:r w:rsidRPr="00D9700B">
        <w:rPr>
          <w:rFonts w:ascii="Arial" w:hAnsi="Arial" w:cs="Arial"/>
          <w:sz w:val="24"/>
          <w:szCs w:val="24"/>
        </w:rPr>
        <w:t xml:space="preserve"> thank devoted clients</w:t>
      </w:r>
      <w:sdt>
        <w:sdtPr>
          <w:rPr>
            <w:rFonts w:ascii="Arial" w:hAnsi="Arial" w:cs="Arial"/>
            <w:sz w:val="24"/>
            <w:szCs w:val="24"/>
          </w:rPr>
          <w:id w:val="1730411007"/>
          <w:citation/>
        </w:sdtPr>
        <w:sdtContent>
          <w:r w:rsidR="00DF2AD9" w:rsidRPr="00D9700B">
            <w:rPr>
              <w:rFonts w:ascii="Arial" w:hAnsi="Arial" w:cs="Arial"/>
              <w:sz w:val="24"/>
              <w:szCs w:val="24"/>
            </w:rPr>
            <w:fldChar w:fldCharType="begin"/>
          </w:r>
          <w:r w:rsidR="00DF2AD9" w:rsidRPr="00D9700B">
            <w:rPr>
              <w:rFonts w:ascii="Arial" w:hAnsi="Arial" w:cs="Arial"/>
              <w:sz w:val="24"/>
              <w:szCs w:val="24"/>
            </w:rPr>
            <w:instrText xml:space="preserve"> CITATION McF83 \l 2057 </w:instrText>
          </w:r>
          <w:r w:rsidR="00DF2AD9" w:rsidRPr="00D9700B">
            <w:rPr>
              <w:rFonts w:ascii="Arial" w:hAnsi="Arial" w:cs="Arial"/>
              <w:sz w:val="24"/>
              <w:szCs w:val="24"/>
            </w:rPr>
            <w:fldChar w:fldCharType="separate"/>
          </w:r>
          <w:r w:rsidR="00DF2AD9" w:rsidRPr="00D9700B">
            <w:rPr>
              <w:rFonts w:ascii="Arial" w:hAnsi="Arial" w:cs="Arial"/>
              <w:noProof/>
              <w:sz w:val="24"/>
              <w:szCs w:val="24"/>
            </w:rPr>
            <w:t xml:space="preserve"> (McFadyen, 1983)</w:t>
          </w:r>
          <w:r w:rsidR="00DF2AD9" w:rsidRPr="00D9700B">
            <w:rPr>
              <w:rFonts w:ascii="Arial" w:hAnsi="Arial" w:cs="Arial"/>
              <w:sz w:val="24"/>
              <w:szCs w:val="24"/>
            </w:rPr>
            <w:fldChar w:fldCharType="end"/>
          </w:r>
        </w:sdtContent>
      </w:sdt>
      <w:r w:rsidRPr="00D9700B">
        <w:rPr>
          <w:rFonts w:ascii="Arial" w:hAnsi="Arial" w:cs="Arial"/>
          <w:sz w:val="24"/>
          <w:szCs w:val="24"/>
        </w:rPr>
        <w:t>. These initiatives are designed to encourage repeat business and increase customer involvement.</w:t>
      </w:r>
      <w:r w:rsidR="00C137CC" w:rsidRPr="00D9700B">
        <w:rPr>
          <w:rFonts w:ascii="Arial" w:hAnsi="Arial" w:cs="Arial"/>
          <w:sz w:val="24"/>
          <w:szCs w:val="24"/>
        </w:rPr>
        <w:t xml:space="preserve"> Lastly, </w:t>
      </w:r>
      <w:proofErr w:type="gramStart"/>
      <w:r w:rsidR="00C137CC" w:rsidRPr="00D9700B">
        <w:rPr>
          <w:rFonts w:ascii="Arial" w:hAnsi="Arial" w:cs="Arial"/>
          <w:sz w:val="24"/>
          <w:szCs w:val="24"/>
        </w:rPr>
        <w:t>in</w:t>
      </w:r>
      <w:r w:rsidR="00C137CC" w:rsidRPr="00D9700B">
        <w:rPr>
          <w:rFonts w:ascii="Arial" w:hAnsi="Arial" w:cs="Arial"/>
          <w:sz w:val="24"/>
          <w:szCs w:val="24"/>
        </w:rPr>
        <w:t xml:space="preserve"> order to</w:t>
      </w:r>
      <w:proofErr w:type="gramEnd"/>
      <w:r w:rsidR="00C137CC" w:rsidRPr="00D9700B">
        <w:rPr>
          <w:rFonts w:ascii="Arial" w:hAnsi="Arial" w:cs="Arial"/>
          <w:sz w:val="24"/>
          <w:szCs w:val="24"/>
        </w:rPr>
        <w:t xml:space="preserve"> give customers more value, certain Debenhams stores might also provide financial services like store credit cards, insurance, or extended warranties</w:t>
      </w:r>
      <w:sdt>
        <w:sdtPr>
          <w:rPr>
            <w:rFonts w:ascii="Arial" w:hAnsi="Arial" w:cs="Arial"/>
            <w:sz w:val="24"/>
            <w:szCs w:val="24"/>
          </w:rPr>
          <w:id w:val="-1111665822"/>
          <w:citation/>
        </w:sdtPr>
        <w:sdtContent>
          <w:r w:rsidR="00DF2AD9" w:rsidRPr="00D9700B">
            <w:rPr>
              <w:rFonts w:ascii="Arial" w:hAnsi="Arial" w:cs="Arial"/>
              <w:sz w:val="24"/>
              <w:szCs w:val="24"/>
            </w:rPr>
            <w:fldChar w:fldCharType="begin"/>
          </w:r>
          <w:r w:rsidR="00DF2AD9" w:rsidRPr="00D9700B">
            <w:rPr>
              <w:rFonts w:ascii="Arial" w:hAnsi="Arial" w:cs="Arial"/>
              <w:sz w:val="24"/>
              <w:szCs w:val="24"/>
            </w:rPr>
            <w:instrText xml:space="preserve"> CITATION Bli79 \l 2057 </w:instrText>
          </w:r>
          <w:r w:rsidR="00DF2AD9" w:rsidRPr="00D9700B">
            <w:rPr>
              <w:rFonts w:ascii="Arial" w:hAnsi="Arial" w:cs="Arial"/>
              <w:sz w:val="24"/>
              <w:szCs w:val="24"/>
            </w:rPr>
            <w:fldChar w:fldCharType="separate"/>
          </w:r>
          <w:r w:rsidR="00DF2AD9" w:rsidRPr="00D9700B">
            <w:rPr>
              <w:rFonts w:ascii="Arial" w:hAnsi="Arial" w:cs="Arial"/>
              <w:noProof/>
              <w:sz w:val="24"/>
              <w:szCs w:val="24"/>
            </w:rPr>
            <w:t xml:space="preserve"> (Bliss, 1979.)</w:t>
          </w:r>
          <w:r w:rsidR="00DF2AD9" w:rsidRPr="00D9700B">
            <w:rPr>
              <w:rFonts w:ascii="Arial" w:hAnsi="Arial" w:cs="Arial"/>
              <w:sz w:val="24"/>
              <w:szCs w:val="24"/>
            </w:rPr>
            <w:fldChar w:fldCharType="end"/>
          </w:r>
        </w:sdtContent>
      </w:sdt>
    </w:p>
    <w:p w14:paraId="65C8B888" w14:textId="04102CE9" w:rsidR="00C137CC" w:rsidRPr="00D9700B" w:rsidRDefault="00C137CC" w:rsidP="006973BC">
      <w:pPr>
        <w:pStyle w:val="Heading1"/>
        <w:spacing w:line="276" w:lineRule="auto"/>
        <w:rPr>
          <w:rFonts w:ascii="Arial" w:hAnsi="Arial" w:cs="Arial"/>
          <w:sz w:val="24"/>
          <w:szCs w:val="24"/>
        </w:rPr>
      </w:pPr>
      <w:bookmarkStart w:id="2" w:name="_Toc161358621"/>
      <w:r w:rsidRPr="00D9700B">
        <w:rPr>
          <w:rFonts w:ascii="Arial" w:hAnsi="Arial" w:cs="Arial"/>
          <w:sz w:val="24"/>
          <w:szCs w:val="24"/>
        </w:rPr>
        <w:t>How innovation has impact Debenhams</w:t>
      </w:r>
      <w:bookmarkEnd w:id="2"/>
    </w:p>
    <w:p w14:paraId="01AA2CD1" w14:textId="059361DC" w:rsidR="00C137CC" w:rsidRPr="00D9700B" w:rsidRDefault="00C137CC" w:rsidP="006973BC">
      <w:pPr>
        <w:spacing w:line="276" w:lineRule="auto"/>
        <w:jc w:val="both"/>
        <w:rPr>
          <w:rFonts w:ascii="Arial" w:hAnsi="Arial" w:cs="Arial"/>
          <w:sz w:val="24"/>
          <w:szCs w:val="24"/>
        </w:rPr>
      </w:pPr>
      <w:r w:rsidRPr="00D9700B">
        <w:rPr>
          <w:rFonts w:ascii="Arial" w:hAnsi="Arial" w:cs="Arial"/>
          <w:sz w:val="24"/>
          <w:szCs w:val="24"/>
        </w:rPr>
        <w:t xml:space="preserve">Debenhams, a name once synonymous with British retail, has had a complex relationship with innovation. Throughout its history, clever ideas have </w:t>
      </w:r>
      <w:proofErr w:type="spellStart"/>
      <w:r w:rsidRPr="00D9700B">
        <w:rPr>
          <w:rFonts w:ascii="Arial" w:hAnsi="Arial" w:cs="Arial"/>
          <w:sz w:val="24"/>
          <w:szCs w:val="24"/>
        </w:rPr>
        <w:t>fueled</w:t>
      </w:r>
      <w:proofErr w:type="spellEnd"/>
      <w:r w:rsidRPr="00D9700B">
        <w:rPr>
          <w:rFonts w:ascii="Arial" w:hAnsi="Arial" w:cs="Arial"/>
          <w:sz w:val="24"/>
          <w:szCs w:val="24"/>
        </w:rPr>
        <w:t xml:space="preserve"> periods of growth, but a hesitancy to fully embrace change has also led to stagnation. Let's explore how innovation has been a double-edged sword for Debenhams, shaping its trajectory in both positive and negative ways.</w:t>
      </w:r>
      <w:r w:rsidRPr="00D9700B">
        <w:rPr>
          <w:rFonts w:ascii="Arial" w:hAnsi="Arial" w:cs="Arial"/>
          <w:sz w:val="24"/>
          <w:szCs w:val="24"/>
        </w:rPr>
        <w:t xml:space="preserve"> </w:t>
      </w:r>
      <w:r w:rsidRPr="00D9700B">
        <w:rPr>
          <w:rFonts w:ascii="Arial" w:hAnsi="Arial" w:cs="Arial"/>
          <w:sz w:val="24"/>
          <w:szCs w:val="24"/>
        </w:rPr>
        <w:t>On the bright side, Debenhams was an early adopter of multichannel retailing. They seamlessly integrated their physical stores with online platforms, allowing customers to shop conveniently across channels. This forward-thinking approach capitalized on the growing trend of online shopping, expanding their reach beyond traditional brick-and-mortar limitations.</w:t>
      </w:r>
      <w:r w:rsidRPr="00D9700B">
        <w:rPr>
          <w:rFonts w:ascii="Arial" w:hAnsi="Arial" w:cs="Arial"/>
          <w:sz w:val="24"/>
          <w:szCs w:val="24"/>
        </w:rPr>
        <w:t xml:space="preserve"> </w:t>
      </w:r>
      <w:r w:rsidRPr="00D9700B">
        <w:rPr>
          <w:rFonts w:ascii="Arial" w:hAnsi="Arial" w:cs="Arial"/>
          <w:sz w:val="24"/>
          <w:szCs w:val="24"/>
        </w:rPr>
        <w:t>Debenhams also pioneered the concept of fashion partnerships and designer collaborations. By working with high-profile names, they brought fresh and trendy designs to their customers at accessible prices. This innovative strategy not only attracted new customers but also reinforced their image as a fashion-conscious retailer, boosting sales and brand recognition</w:t>
      </w:r>
      <w:sdt>
        <w:sdtPr>
          <w:rPr>
            <w:rFonts w:ascii="Arial" w:hAnsi="Arial" w:cs="Arial"/>
            <w:sz w:val="24"/>
            <w:szCs w:val="24"/>
          </w:rPr>
          <w:id w:val="1774898024"/>
          <w:citation/>
        </w:sdtPr>
        <w:sdtContent>
          <w:r w:rsidR="00DF2AD9" w:rsidRPr="00D9700B">
            <w:rPr>
              <w:rFonts w:ascii="Arial" w:hAnsi="Arial" w:cs="Arial"/>
              <w:sz w:val="24"/>
              <w:szCs w:val="24"/>
            </w:rPr>
            <w:fldChar w:fldCharType="begin"/>
          </w:r>
          <w:r w:rsidR="00DF2AD9" w:rsidRPr="00D9700B">
            <w:rPr>
              <w:rFonts w:ascii="Arial" w:hAnsi="Arial" w:cs="Arial"/>
              <w:sz w:val="24"/>
              <w:szCs w:val="24"/>
            </w:rPr>
            <w:instrText xml:space="preserve"> CITATION McF83 \l 2057 </w:instrText>
          </w:r>
          <w:r w:rsidR="00DF2AD9" w:rsidRPr="00D9700B">
            <w:rPr>
              <w:rFonts w:ascii="Arial" w:hAnsi="Arial" w:cs="Arial"/>
              <w:sz w:val="24"/>
              <w:szCs w:val="24"/>
            </w:rPr>
            <w:fldChar w:fldCharType="separate"/>
          </w:r>
          <w:r w:rsidR="00DF2AD9" w:rsidRPr="00D9700B">
            <w:rPr>
              <w:rFonts w:ascii="Arial" w:hAnsi="Arial" w:cs="Arial"/>
              <w:noProof/>
              <w:sz w:val="24"/>
              <w:szCs w:val="24"/>
            </w:rPr>
            <w:t xml:space="preserve"> (McFadyen, 1983)</w:t>
          </w:r>
          <w:r w:rsidR="00DF2AD9" w:rsidRPr="00D9700B">
            <w:rPr>
              <w:rFonts w:ascii="Arial" w:hAnsi="Arial" w:cs="Arial"/>
              <w:sz w:val="24"/>
              <w:szCs w:val="24"/>
            </w:rPr>
            <w:fldChar w:fldCharType="end"/>
          </w:r>
        </w:sdtContent>
      </w:sdt>
      <w:r w:rsidRPr="00D9700B">
        <w:rPr>
          <w:rFonts w:ascii="Arial" w:hAnsi="Arial" w:cs="Arial"/>
          <w:sz w:val="24"/>
          <w:szCs w:val="24"/>
        </w:rPr>
        <w:t>.</w:t>
      </w:r>
      <w:r w:rsidR="00DF2AD9" w:rsidRPr="00D9700B">
        <w:rPr>
          <w:rFonts w:ascii="Arial" w:hAnsi="Arial" w:cs="Arial"/>
          <w:sz w:val="24"/>
          <w:szCs w:val="24"/>
        </w:rPr>
        <w:t xml:space="preserve"> </w:t>
      </w:r>
      <w:r w:rsidRPr="00D9700B">
        <w:rPr>
          <w:rFonts w:ascii="Arial" w:hAnsi="Arial" w:cs="Arial"/>
          <w:sz w:val="24"/>
          <w:szCs w:val="24"/>
        </w:rPr>
        <w:t xml:space="preserve">Furthermore, Debenhams leveraged technology to personalize the shopping experience. Through data analytics, they </w:t>
      </w:r>
      <w:r w:rsidR="009D72C3" w:rsidRPr="00D9700B">
        <w:rPr>
          <w:rFonts w:ascii="Arial" w:hAnsi="Arial" w:cs="Arial"/>
          <w:sz w:val="24"/>
          <w:szCs w:val="24"/>
        </w:rPr>
        <w:t>analysed</w:t>
      </w:r>
      <w:r w:rsidRPr="00D9700B">
        <w:rPr>
          <w:rFonts w:ascii="Arial" w:hAnsi="Arial" w:cs="Arial"/>
          <w:sz w:val="24"/>
          <w:szCs w:val="24"/>
        </w:rPr>
        <w:t xml:space="preserve"> customer preferences and purchase history to offer tailored recommendations and promotions. This approach increased customer satisfaction and loyalty, fostering deeper </w:t>
      </w:r>
      <w:proofErr w:type="gramStart"/>
      <w:r w:rsidRPr="00D9700B">
        <w:rPr>
          <w:rFonts w:ascii="Arial" w:hAnsi="Arial" w:cs="Arial"/>
          <w:sz w:val="24"/>
          <w:szCs w:val="24"/>
        </w:rPr>
        <w:t>connections</w:t>
      </w:r>
      <w:proofErr w:type="gramEnd"/>
      <w:r w:rsidRPr="00D9700B">
        <w:rPr>
          <w:rFonts w:ascii="Arial" w:hAnsi="Arial" w:cs="Arial"/>
          <w:sz w:val="24"/>
          <w:szCs w:val="24"/>
        </w:rPr>
        <w:t xml:space="preserve"> and driving sales through targeted marketing campaigns.</w:t>
      </w:r>
      <w:r w:rsidRPr="00D9700B">
        <w:rPr>
          <w:rFonts w:ascii="Arial" w:hAnsi="Arial" w:cs="Arial"/>
          <w:sz w:val="24"/>
          <w:szCs w:val="24"/>
        </w:rPr>
        <w:t xml:space="preserve"> </w:t>
      </w:r>
      <w:r w:rsidRPr="00D9700B">
        <w:rPr>
          <w:rFonts w:ascii="Arial" w:hAnsi="Arial" w:cs="Arial"/>
          <w:sz w:val="24"/>
          <w:szCs w:val="24"/>
        </w:rPr>
        <w:t xml:space="preserve">Recognizing the evolving consumer landscape, Debenhams diversified their product offerings beyond just apparel and homeware. They ventured into beauty, electronics, toys, and gifts, creating new revenue </w:t>
      </w:r>
      <w:proofErr w:type="gramStart"/>
      <w:r w:rsidRPr="00D9700B">
        <w:rPr>
          <w:rFonts w:ascii="Arial" w:hAnsi="Arial" w:cs="Arial"/>
          <w:sz w:val="24"/>
          <w:szCs w:val="24"/>
        </w:rPr>
        <w:t>streams</w:t>
      </w:r>
      <w:proofErr w:type="gramEnd"/>
      <w:r w:rsidRPr="00D9700B">
        <w:rPr>
          <w:rFonts w:ascii="Arial" w:hAnsi="Arial" w:cs="Arial"/>
          <w:sz w:val="24"/>
          <w:szCs w:val="24"/>
        </w:rPr>
        <w:t xml:space="preserve"> and attracting a broader customer base. This diversification strategy mitigated risks associated with fluctuations in specific markets, solidifying their position as a one-stop shop for various lifestyle needs.</w:t>
      </w:r>
      <w:r w:rsidRPr="00D9700B">
        <w:rPr>
          <w:rFonts w:ascii="Arial" w:hAnsi="Arial" w:cs="Arial"/>
          <w:sz w:val="24"/>
          <w:szCs w:val="24"/>
        </w:rPr>
        <w:t xml:space="preserve"> </w:t>
      </w:r>
      <w:r w:rsidRPr="00D9700B">
        <w:rPr>
          <w:rFonts w:ascii="Arial" w:hAnsi="Arial" w:cs="Arial"/>
          <w:sz w:val="24"/>
          <w:szCs w:val="24"/>
        </w:rPr>
        <w:t xml:space="preserve">However, Debenhams' innovative spirit wasn't without its shortcomings. Despite their early success with e-commerce, they struggled to keep pace with the rapidly changing digital landscape. Upgrading their digital infrastructure and adopting new technologies proved challenging, leading to a decline in online sales and market share. This failure to adapt effectively hindered their ability to compete in </w:t>
      </w:r>
      <w:r w:rsidRPr="00D9700B">
        <w:rPr>
          <w:rFonts w:ascii="Arial" w:hAnsi="Arial" w:cs="Arial"/>
          <w:sz w:val="24"/>
          <w:szCs w:val="24"/>
        </w:rPr>
        <w:lastRenderedPageBreak/>
        <w:t>the increasingly digitalized retail environment.</w:t>
      </w:r>
      <w:r w:rsidRPr="00D9700B">
        <w:rPr>
          <w:rFonts w:ascii="Arial" w:hAnsi="Arial" w:cs="Arial"/>
          <w:sz w:val="24"/>
          <w:szCs w:val="24"/>
        </w:rPr>
        <w:t xml:space="preserve"> </w:t>
      </w:r>
      <w:r w:rsidRPr="00D9700B">
        <w:rPr>
          <w:rFonts w:ascii="Arial" w:hAnsi="Arial" w:cs="Arial"/>
          <w:sz w:val="24"/>
          <w:szCs w:val="24"/>
        </w:rPr>
        <w:t>Another hurdle was the lack of differentiation. While Debenhams initiated innovative projects, they often faced criticism for being indistinguishable from competitors. Their reliance on constant discounts and promotions eroded brand value and weakened their market positioning. Additionally, the inconsistency in delivering unique and exciting products limited their ability to attract and retain customers, contributing to stagnant growth and declining profitability.</w:t>
      </w:r>
      <w:r w:rsidRPr="00D9700B">
        <w:rPr>
          <w:rFonts w:ascii="Arial" w:hAnsi="Arial" w:cs="Arial"/>
          <w:sz w:val="24"/>
          <w:szCs w:val="24"/>
        </w:rPr>
        <w:t xml:space="preserve"> </w:t>
      </w:r>
      <w:r w:rsidRPr="00D9700B">
        <w:rPr>
          <w:rFonts w:ascii="Arial" w:hAnsi="Arial" w:cs="Arial"/>
          <w:sz w:val="24"/>
          <w:szCs w:val="24"/>
        </w:rPr>
        <w:t>Perhaps the most critical misstep was Debenhams' reluctance to disrupt their traditional business model</w:t>
      </w:r>
      <w:sdt>
        <w:sdtPr>
          <w:rPr>
            <w:rFonts w:ascii="Arial" w:hAnsi="Arial" w:cs="Arial"/>
            <w:sz w:val="24"/>
            <w:szCs w:val="24"/>
          </w:rPr>
          <w:id w:val="403880256"/>
          <w:citation/>
        </w:sdtPr>
        <w:sdtContent>
          <w:r w:rsidR="002F1427" w:rsidRPr="00D9700B">
            <w:rPr>
              <w:rFonts w:ascii="Arial" w:hAnsi="Arial" w:cs="Arial"/>
              <w:sz w:val="24"/>
              <w:szCs w:val="24"/>
            </w:rPr>
            <w:fldChar w:fldCharType="begin"/>
          </w:r>
          <w:r w:rsidR="002F1427" w:rsidRPr="00D9700B">
            <w:rPr>
              <w:rFonts w:ascii="Arial" w:hAnsi="Arial" w:cs="Arial"/>
              <w:sz w:val="24"/>
              <w:szCs w:val="24"/>
            </w:rPr>
            <w:instrText xml:space="preserve"> CITATION Tho17 \l 2057 </w:instrText>
          </w:r>
          <w:r w:rsidR="002F1427" w:rsidRPr="00D9700B">
            <w:rPr>
              <w:rFonts w:ascii="Arial" w:hAnsi="Arial" w:cs="Arial"/>
              <w:sz w:val="24"/>
              <w:szCs w:val="24"/>
            </w:rPr>
            <w:fldChar w:fldCharType="separate"/>
          </w:r>
          <w:r w:rsidR="002F1427" w:rsidRPr="00D9700B">
            <w:rPr>
              <w:rFonts w:ascii="Arial" w:hAnsi="Arial" w:cs="Arial"/>
              <w:noProof/>
              <w:sz w:val="24"/>
              <w:szCs w:val="24"/>
            </w:rPr>
            <w:t xml:space="preserve"> (Thompson, 2017)</w:t>
          </w:r>
          <w:r w:rsidR="002F1427" w:rsidRPr="00D9700B">
            <w:rPr>
              <w:rFonts w:ascii="Arial" w:hAnsi="Arial" w:cs="Arial"/>
              <w:sz w:val="24"/>
              <w:szCs w:val="24"/>
            </w:rPr>
            <w:fldChar w:fldCharType="end"/>
          </w:r>
        </w:sdtContent>
      </w:sdt>
      <w:r w:rsidRPr="00D9700B">
        <w:rPr>
          <w:rFonts w:ascii="Arial" w:hAnsi="Arial" w:cs="Arial"/>
          <w:sz w:val="24"/>
          <w:szCs w:val="24"/>
        </w:rPr>
        <w:t>. As consumer preferences shifted towards online shopping and experiential retail, they struggled to adapt. This inflexibility led to store closures and financial difficulties. Their failure to innovate beyond their core offerings and embrace emerging trends left them vulnerable to disruption from agile competitors and digital-native brands.</w:t>
      </w:r>
      <w:r w:rsidRPr="00D9700B">
        <w:rPr>
          <w:rFonts w:ascii="Arial" w:hAnsi="Arial" w:cs="Arial"/>
          <w:sz w:val="24"/>
          <w:szCs w:val="24"/>
        </w:rPr>
        <w:t xml:space="preserve"> </w:t>
      </w:r>
      <w:r w:rsidRPr="00D9700B">
        <w:rPr>
          <w:rFonts w:ascii="Arial" w:hAnsi="Arial" w:cs="Arial"/>
          <w:sz w:val="24"/>
          <w:szCs w:val="24"/>
        </w:rPr>
        <w:t xml:space="preserve">Furthermore, Debenhams' investment in technology and infrastructure consistently fell short. Despite recognizing technology's importance for innovation and efficiency, they failed to make substantial investments. Outdated IT systems and supply chain inefficiencies hampered their ability to deliver seamless customer experiences and capitalize on new opportunities. This lack of modernization further exacerbated their competitive challenges, making it difficult to respond quickly to market changes and </w:t>
      </w:r>
      <w:proofErr w:type="spellStart"/>
      <w:r w:rsidRPr="00D9700B">
        <w:rPr>
          <w:rFonts w:ascii="Arial" w:hAnsi="Arial" w:cs="Arial"/>
          <w:sz w:val="24"/>
          <w:szCs w:val="24"/>
        </w:rPr>
        <w:t>fulfill</w:t>
      </w:r>
      <w:proofErr w:type="spellEnd"/>
      <w:r w:rsidRPr="00D9700B">
        <w:rPr>
          <w:rFonts w:ascii="Arial" w:hAnsi="Arial" w:cs="Arial"/>
          <w:sz w:val="24"/>
          <w:szCs w:val="24"/>
        </w:rPr>
        <w:t xml:space="preserve"> customer demands</w:t>
      </w:r>
      <w:r w:rsidR="002F1427" w:rsidRPr="00D9700B">
        <w:rPr>
          <w:rFonts w:ascii="Arial" w:hAnsi="Arial" w:cs="Arial"/>
          <w:sz w:val="24"/>
          <w:szCs w:val="24"/>
        </w:rPr>
        <w:t xml:space="preserve"> </w:t>
      </w:r>
      <w:sdt>
        <w:sdtPr>
          <w:rPr>
            <w:rFonts w:ascii="Arial" w:hAnsi="Arial" w:cs="Arial"/>
            <w:sz w:val="24"/>
            <w:szCs w:val="24"/>
          </w:rPr>
          <w:id w:val="1202138327"/>
          <w:citation/>
        </w:sdtPr>
        <w:sdtContent>
          <w:r w:rsidR="002F1427" w:rsidRPr="00D9700B">
            <w:rPr>
              <w:rFonts w:ascii="Arial" w:hAnsi="Arial" w:cs="Arial"/>
              <w:sz w:val="24"/>
              <w:szCs w:val="24"/>
            </w:rPr>
            <w:fldChar w:fldCharType="begin"/>
          </w:r>
          <w:r w:rsidR="002F1427" w:rsidRPr="00D9700B">
            <w:rPr>
              <w:rFonts w:ascii="Arial" w:hAnsi="Arial" w:cs="Arial"/>
              <w:sz w:val="24"/>
              <w:szCs w:val="24"/>
            </w:rPr>
            <w:instrText xml:space="preserve"> CITATION BBC211 \l 2057 </w:instrText>
          </w:r>
          <w:r w:rsidR="002F1427" w:rsidRPr="00D9700B">
            <w:rPr>
              <w:rFonts w:ascii="Arial" w:hAnsi="Arial" w:cs="Arial"/>
              <w:sz w:val="24"/>
              <w:szCs w:val="24"/>
            </w:rPr>
            <w:fldChar w:fldCharType="separate"/>
          </w:r>
          <w:r w:rsidR="002F1427" w:rsidRPr="00D9700B">
            <w:rPr>
              <w:rFonts w:ascii="Arial" w:hAnsi="Arial" w:cs="Arial"/>
              <w:noProof/>
              <w:sz w:val="24"/>
              <w:szCs w:val="24"/>
            </w:rPr>
            <w:t>(BBC, 2021)</w:t>
          </w:r>
          <w:r w:rsidR="002F1427" w:rsidRPr="00D9700B">
            <w:rPr>
              <w:rFonts w:ascii="Arial" w:hAnsi="Arial" w:cs="Arial"/>
              <w:sz w:val="24"/>
              <w:szCs w:val="24"/>
            </w:rPr>
            <w:fldChar w:fldCharType="end"/>
          </w:r>
        </w:sdtContent>
      </w:sdt>
      <w:r w:rsidR="002F1427" w:rsidRPr="00D9700B">
        <w:rPr>
          <w:rFonts w:ascii="Arial" w:hAnsi="Arial" w:cs="Arial"/>
          <w:sz w:val="24"/>
          <w:szCs w:val="24"/>
        </w:rPr>
        <w:t>.</w:t>
      </w:r>
    </w:p>
    <w:p w14:paraId="4E8C3832" w14:textId="77777777" w:rsidR="002F1427" w:rsidRPr="00D9700B" w:rsidRDefault="002F1427" w:rsidP="006973BC">
      <w:pPr>
        <w:spacing w:line="276" w:lineRule="auto"/>
        <w:jc w:val="both"/>
        <w:rPr>
          <w:rFonts w:ascii="Arial" w:hAnsi="Arial" w:cs="Arial"/>
          <w:sz w:val="24"/>
          <w:szCs w:val="24"/>
        </w:rPr>
      </w:pPr>
    </w:p>
    <w:p w14:paraId="34504C23" w14:textId="3CB6C72B" w:rsidR="00E36B4D" w:rsidRPr="00D9700B" w:rsidRDefault="00E36B4D" w:rsidP="006973BC">
      <w:pPr>
        <w:pStyle w:val="Heading1"/>
        <w:spacing w:line="276" w:lineRule="auto"/>
        <w:rPr>
          <w:rFonts w:ascii="Arial" w:hAnsi="Arial" w:cs="Arial"/>
          <w:sz w:val="24"/>
          <w:szCs w:val="24"/>
        </w:rPr>
      </w:pPr>
      <w:bookmarkStart w:id="3" w:name="_Toc161358622"/>
      <w:r w:rsidRPr="00D9700B">
        <w:rPr>
          <w:rFonts w:ascii="Arial" w:hAnsi="Arial" w:cs="Arial"/>
          <w:sz w:val="24"/>
          <w:szCs w:val="24"/>
        </w:rPr>
        <w:t>Debenhams and the SCAMPER Model: Reimagining Retail Through Innovation</w:t>
      </w:r>
      <w:bookmarkEnd w:id="3"/>
    </w:p>
    <w:p w14:paraId="0DA7DCAA" w14:textId="298C257D" w:rsidR="00E36B4D" w:rsidRPr="00D9700B" w:rsidRDefault="00E36B4D" w:rsidP="006973BC">
      <w:pPr>
        <w:spacing w:line="276" w:lineRule="auto"/>
        <w:jc w:val="both"/>
        <w:rPr>
          <w:rFonts w:ascii="Arial" w:hAnsi="Arial" w:cs="Arial"/>
          <w:sz w:val="24"/>
          <w:szCs w:val="24"/>
        </w:rPr>
      </w:pPr>
      <w:r w:rsidRPr="00D9700B">
        <w:rPr>
          <w:rFonts w:ascii="Arial" w:hAnsi="Arial" w:cs="Arial"/>
          <w:sz w:val="24"/>
          <w:szCs w:val="24"/>
        </w:rPr>
        <w:t xml:space="preserve">As from above, the </w:t>
      </w:r>
      <w:r w:rsidRPr="00D9700B">
        <w:rPr>
          <w:rFonts w:ascii="Arial" w:hAnsi="Arial" w:cs="Arial"/>
          <w:sz w:val="24"/>
          <w:szCs w:val="24"/>
        </w:rPr>
        <w:t>Debenhams' story highlights the critical role innovation plays in a company's survival. While they achieved success with some innovative ideas, their hesitancy to fully embrace change ultimately hampered their journey</w:t>
      </w:r>
      <w:r w:rsidRPr="00D9700B">
        <w:rPr>
          <w:rFonts w:ascii="Arial" w:hAnsi="Arial" w:cs="Arial"/>
          <w:sz w:val="24"/>
          <w:szCs w:val="24"/>
        </w:rPr>
        <w:t xml:space="preserve">. </w:t>
      </w:r>
      <w:proofErr w:type="gramStart"/>
      <w:r w:rsidRPr="00D9700B">
        <w:rPr>
          <w:rFonts w:ascii="Arial" w:hAnsi="Arial" w:cs="Arial"/>
          <w:sz w:val="24"/>
          <w:szCs w:val="24"/>
        </w:rPr>
        <w:t>In order to</w:t>
      </w:r>
      <w:proofErr w:type="gramEnd"/>
      <w:r w:rsidRPr="00D9700B">
        <w:rPr>
          <w:rFonts w:ascii="Arial" w:hAnsi="Arial" w:cs="Arial"/>
          <w:sz w:val="24"/>
          <w:szCs w:val="24"/>
        </w:rPr>
        <w:t xml:space="preserve"> identify how the company could avoid those challenges for</w:t>
      </w:r>
      <w:r w:rsidRPr="00D9700B">
        <w:rPr>
          <w:rFonts w:ascii="Arial" w:hAnsi="Arial" w:cs="Arial"/>
          <w:sz w:val="24"/>
          <w:szCs w:val="24"/>
        </w:rPr>
        <w:t xml:space="preserve"> the company </w:t>
      </w:r>
      <w:r w:rsidRPr="00D9700B">
        <w:rPr>
          <w:rFonts w:ascii="Arial" w:hAnsi="Arial" w:cs="Arial"/>
          <w:sz w:val="24"/>
          <w:szCs w:val="24"/>
        </w:rPr>
        <w:t>to</w:t>
      </w:r>
      <w:r w:rsidRPr="00D9700B">
        <w:rPr>
          <w:rFonts w:ascii="Arial" w:hAnsi="Arial" w:cs="Arial"/>
          <w:sz w:val="24"/>
          <w:szCs w:val="24"/>
        </w:rPr>
        <w:t xml:space="preserve"> innovatively navigated the challenges in the market, </w:t>
      </w:r>
      <w:r w:rsidRPr="00D9700B">
        <w:rPr>
          <w:rFonts w:ascii="Arial" w:hAnsi="Arial" w:cs="Arial"/>
          <w:sz w:val="24"/>
          <w:szCs w:val="24"/>
        </w:rPr>
        <w:t xml:space="preserve">further has been applied the SCAMPER model. </w:t>
      </w:r>
      <w:r w:rsidRPr="00D9700B">
        <w:rPr>
          <w:rFonts w:ascii="Arial" w:hAnsi="Arial" w:cs="Arial"/>
          <w:sz w:val="24"/>
          <w:szCs w:val="24"/>
        </w:rPr>
        <w:t>The SCAMPER model is a creativity framework used to brainstorm new ideas and improve existing products, services, or processes. It's an acronym that stands for seven different approaches to spark creative thinking</w:t>
      </w:r>
      <w:r w:rsidRPr="00D9700B">
        <w:rPr>
          <w:rFonts w:ascii="Arial" w:hAnsi="Arial" w:cs="Arial"/>
          <w:sz w:val="24"/>
          <w:szCs w:val="24"/>
        </w:rPr>
        <w:t xml:space="preserve">. The </w:t>
      </w:r>
      <w:r w:rsidRPr="00D9700B">
        <w:rPr>
          <w:rFonts w:ascii="Arial" w:hAnsi="Arial" w:cs="Arial"/>
          <w:sz w:val="24"/>
          <w:szCs w:val="24"/>
        </w:rPr>
        <w:t>SCAMPER stands for:</w:t>
      </w:r>
    </w:p>
    <w:p w14:paraId="6DA31B6A" w14:textId="77777777" w:rsidR="00E36B4D" w:rsidRPr="00D9700B" w:rsidRDefault="00E36B4D" w:rsidP="006973BC">
      <w:pPr>
        <w:pStyle w:val="ListParagraph"/>
        <w:numPr>
          <w:ilvl w:val="0"/>
          <w:numId w:val="1"/>
        </w:numPr>
        <w:spacing w:line="276" w:lineRule="auto"/>
        <w:jc w:val="both"/>
        <w:rPr>
          <w:rFonts w:ascii="Arial" w:hAnsi="Arial" w:cs="Arial"/>
          <w:sz w:val="24"/>
          <w:szCs w:val="24"/>
        </w:rPr>
      </w:pPr>
      <w:r w:rsidRPr="00D9700B">
        <w:rPr>
          <w:rFonts w:ascii="Arial" w:hAnsi="Arial" w:cs="Arial"/>
          <w:sz w:val="24"/>
          <w:szCs w:val="24"/>
        </w:rPr>
        <w:t>Substitute: What elements of the business model or product offerings can be replaced?</w:t>
      </w:r>
    </w:p>
    <w:p w14:paraId="255F9D55" w14:textId="77777777" w:rsidR="00E36B4D" w:rsidRPr="00D9700B" w:rsidRDefault="00E36B4D" w:rsidP="006973BC">
      <w:pPr>
        <w:pStyle w:val="ListParagraph"/>
        <w:numPr>
          <w:ilvl w:val="0"/>
          <w:numId w:val="1"/>
        </w:numPr>
        <w:spacing w:line="276" w:lineRule="auto"/>
        <w:jc w:val="both"/>
        <w:rPr>
          <w:rFonts w:ascii="Arial" w:hAnsi="Arial" w:cs="Arial"/>
          <w:sz w:val="24"/>
          <w:szCs w:val="24"/>
        </w:rPr>
      </w:pPr>
      <w:r w:rsidRPr="00D9700B">
        <w:rPr>
          <w:rFonts w:ascii="Arial" w:hAnsi="Arial" w:cs="Arial"/>
          <w:sz w:val="24"/>
          <w:szCs w:val="24"/>
        </w:rPr>
        <w:t>Combine: Can existing elements be merged to create something new?</w:t>
      </w:r>
    </w:p>
    <w:p w14:paraId="6023880A" w14:textId="77777777" w:rsidR="00E36B4D" w:rsidRPr="00D9700B" w:rsidRDefault="00E36B4D" w:rsidP="006973BC">
      <w:pPr>
        <w:pStyle w:val="ListParagraph"/>
        <w:numPr>
          <w:ilvl w:val="0"/>
          <w:numId w:val="1"/>
        </w:numPr>
        <w:spacing w:line="276" w:lineRule="auto"/>
        <w:jc w:val="both"/>
        <w:rPr>
          <w:rFonts w:ascii="Arial" w:hAnsi="Arial" w:cs="Arial"/>
          <w:sz w:val="24"/>
          <w:szCs w:val="24"/>
        </w:rPr>
      </w:pPr>
      <w:r w:rsidRPr="00D9700B">
        <w:rPr>
          <w:rFonts w:ascii="Arial" w:hAnsi="Arial" w:cs="Arial"/>
          <w:sz w:val="24"/>
          <w:szCs w:val="24"/>
        </w:rPr>
        <w:t>Adapt: How can existing practices or products be modified to better suit current needs?</w:t>
      </w:r>
    </w:p>
    <w:p w14:paraId="4E26D062" w14:textId="77777777" w:rsidR="00E36B4D" w:rsidRPr="00D9700B" w:rsidRDefault="00E36B4D" w:rsidP="006973BC">
      <w:pPr>
        <w:pStyle w:val="ListParagraph"/>
        <w:numPr>
          <w:ilvl w:val="0"/>
          <w:numId w:val="1"/>
        </w:numPr>
        <w:spacing w:line="276" w:lineRule="auto"/>
        <w:jc w:val="both"/>
        <w:rPr>
          <w:rFonts w:ascii="Arial" w:hAnsi="Arial" w:cs="Arial"/>
          <w:sz w:val="24"/>
          <w:szCs w:val="24"/>
        </w:rPr>
      </w:pPr>
      <w:r w:rsidRPr="00D9700B">
        <w:rPr>
          <w:rFonts w:ascii="Arial" w:hAnsi="Arial" w:cs="Arial"/>
          <w:sz w:val="24"/>
          <w:szCs w:val="24"/>
        </w:rPr>
        <w:t>Modify: Can minor tweaks significantly improve the customer experience or operational efficiency?</w:t>
      </w:r>
    </w:p>
    <w:p w14:paraId="421516E5" w14:textId="77777777" w:rsidR="00E36B4D" w:rsidRPr="00D9700B" w:rsidRDefault="00E36B4D" w:rsidP="006973BC">
      <w:pPr>
        <w:pStyle w:val="ListParagraph"/>
        <w:numPr>
          <w:ilvl w:val="0"/>
          <w:numId w:val="1"/>
        </w:numPr>
        <w:spacing w:line="276" w:lineRule="auto"/>
        <w:jc w:val="both"/>
        <w:rPr>
          <w:rFonts w:ascii="Arial" w:hAnsi="Arial" w:cs="Arial"/>
          <w:sz w:val="24"/>
          <w:szCs w:val="24"/>
        </w:rPr>
      </w:pPr>
      <w:r w:rsidRPr="00D9700B">
        <w:rPr>
          <w:rFonts w:ascii="Arial" w:hAnsi="Arial" w:cs="Arial"/>
          <w:sz w:val="24"/>
          <w:szCs w:val="24"/>
        </w:rPr>
        <w:t>Put to other uses: Can existing assets or products be used in entirely new ways?</w:t>
      </w:r>
    </w:p>
    <w:p w14:paraId="3E1C1A1F" w14:textId="77777777" w:rsidR="00E36B4D" w:rsidRPr="00D9700B" w:rsidRDefault="00E36B4D" w:rsidP="006973BC">
      <w:pPr>
        <w:pStyle w:val="ListParagraph"/>
        <w:numPr>
          <w:ilvl w:val="0"/>
          <w:numId w:val="1"/>
        </w:numPr>
        <w:spacing w:line="276" w:lineRule="auto"/>
        <w:jc w:val="both"/>
        <w:rPr>
          <w:rFonts w:ascii="Arial" w:hAnsi="Arial" w:cs="Arial"/>
          <w:sz w:val="24"/>
          <w:szCs w:val="24"/>
        </w:rPr>
      </w:pPr>
      <w:r w:rsidRPr="00D9700B">
        <w:rPr>
          <w:rFonts w:ascii="Arial" w:hAnsi="Arial" w:cs="Arial"/>
          <w:sz w:val="24"/>
          <w:szCs w:val="24"/>
        </w:rPr>
        <w:t>Eliminate: What aspects can be removed to streamline operations or create a new value proposition?</w:t>
      </w:r>
    </w:p>
    <w:p w14:paraId="5722E350" w14:textId="77777777" w:rsidR="00E36B4D" w:rsidRPr="00D9700B" w:rsidRDefault="00E36B4D" w:rsidP="006973BC">
      <w:pPr>
        <w:pStyle w:val="ListParagraph"/>
        <w:numPr>
          <w:ilvl w:val="0"/>
          <w:numId w:val="1"/>
        </w:numPr>
        <w:spacing w:line="276" w:lineRule="auto"/>
        <w:jc w:val="both"/>
        <w:rPr>
          <w:rFonts w:ascii="Arial" w:hAnsi="Arial" w:cs="Arial"/>
          <w:sz w:val="24"/>
          <w:szCs w:val="24"/>
        </w:rPr>
      </w:pPr>
      <w:r w:rsidRPr="00D9700B">
        <w:rPr>
          <w:rFonts w:ascii="Arial" w:hAnsi="Arial" w:cs="Arial"/>
          <w:sz w:val="24"/>
          <w:szCs w:val="24"/>
        </w:rPr>
        <w:lastRenderedPageBreak/>
        <w:t>Rearrange: Can the order or structure of things be changed to enhance the offering?</w:t>
      </w:r>
    </w:p>
    <w:p w14:paraId="6EE88AEF" w14:textId="6C041BDC" w:rsidR="002F1427" w:rsidRPr="00D9700B" w:rsidRDefault="002F1427" w:rsidP="006973BC">
      <w:pPr>
        <w:spacing w:line="276" w:lineRule="auto"/>
        <w:jc w:val="both"/>
        <w:rPr>
          <w:rFonts w:ascii="Arial" w:hAnsi="Arial" w:cs="Arial"/>
          <w:sz w:val="24"/>
          <w:szCs w:val="24"/>
        </w:rPr>
      </w:pPr>
      <w:sdt>
        <w:sdtPr>
          <w:rPr>
            <w:rFonts w:ascii="Arial" w:hAnsi="Arial" w:cs="Arial"/>
            <w:sz w:val="24"/>
            <w:szCs w:val="24"/>
          </w:rPr>
          <w:id w:val="1947193428"/>
          <w:citation/>
        </w:sdtPr>
        <w:sdtContent>
          <w:r w:rsidRPr="00D9700B">
            <w:rPr>
              <w:rFonts w:ascii="Arial" w:hAnsi="Arial" w:cs="Arial"/>
              <w:sz w:val="24"/>
              <w:szCs w:val="24"/>
            </w:rPr>
            <w:fldChar w:fldCharType="begin"/>
          </w:r>
          <w:r w:rsidRPr="00D9700B">
            <w:rPr>
              <w:rFonts w:ascii="Arial" w:hAnsi="Arial" w:cs="Arial"/>
              <w:sz w:val="24"/>
              <w:szCs w:val="24"/>
            </w:rPr>
            <w:instrText xml:space="preserve"> CITATION Tor13 \l 2057 </w:instrText>
          </w:r>
          <w:r w:rsidRPr="00D9700B">
            <w:rPr>
              <w:rFonts w:ascii="Arial" w:hAnsi="Arial" w:cs="Arial"/>
              <w:sz w:val="24"/>
              <w:szCs w:val="24"/>
            </w:rPr>
            <w:fldChar w:fldCharType="separate"/>
          </w:r>
          <w:r w:rsidRPr="00D9700B">
            <w:rPr>
              <w:rFonts w:ascii="Arial" w:hAnsi="Arial" w:cs="Arial"/>
              <w:noProof/>
              <w:sz w:val="24"/>
              <w:szCs w:val="24"/>
            </w:rPr>
            <w:t>(Toraman, 2013)</w:t>
          </w:r>
          <w:r w:rsidRPr="00D9700B">
            <w:rPr>
              <w:rFonts w:ascii="Arial" w:hAnsi="Arial" w:cs="Arial"/>
              <w:sz w:val="24"/>
              <w:szCs w:val="24"/>
            </w:rPr>
            <w:fldChar w:fldCharType="end"/>
          </w:r>
        </w:sdtContent>
      </w:sdt>
    </w:p>
    <w:p w14:paraId="2EA9E0BB" w14:textId="77777777" w:rsidR="00E36B4D" w:rsidRPr="00D9700B" w:rsidRDefault="00E36B4D" w:rsidP="006973BC">
      <w:pPr>
        <w:spacing w:line="276" w:lineRule="auto"/>
        <w:jc w:val="both"/>
        <w:rPr>
          <w:rFonts w:ascii="Arial" w:hAnsi="Arial" w:cs="Arial"/>
          <w:sz w:val="24"/>
          <w:szCs w:val="24"/>
        </w:rPr>
      </w:pPr>
      <w:r w:rsidRPr="00D9700B">
        <w:rPr>
          <w:rFonts w:ascii="Arial" w:hAnsi="Arial" w:cs="Arial"/>
          <w:sz w:val="24"/>
          <w:szCs w:val="24"/>
        </w:rPr>
        <w:t>Applied to Debenham has result as the following:</w:t>
      </w:r>
    </w:p>
    <w:p w14:paraId="4131A126" w14:textId="77777777" w:rsidR="009D72C3" w:rsidRPr="00D9700B" w:rsidRDefault="009D72C3" w:rsidP="006973BC">
      <w:pPr>
        <w:spacing w:line="276" w:lineRule="auto"/>
        <w:rPr>
          <w:rFonts w:ascii="Arial" w:hAnsi="Arial" w:cs="Arial"/>
          <w:sz w:val="24"/>
          <w:szCs w:val="24"/>
        </w:rPr>
      </w:pPr>
      <w:r w:rsidRPr="00D9700B">
        <w:rPr>
          <w:rFonts w:ascii="Arial" w:hAnsi="Arial" w:cs="Arial"/>
          <w:sz w:val="24"/>
          <w:szCs w:val="24"/>
        </w:rPr>
        <w:t>Substitute:</w:t>
      </w:r>
    </w:p>
    <w:p w14:paraId="25BCE394" w14:textId="1A180248"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 xml:space="preserve">Debenhams could have reimagined its traditional department store offerings by substituting generic products with a curated selection of experience-driven items. Introducing workshops, classes, and personalized styling services would have transformed Debenhams into a destination for not just shopping, but also learning and self-expression. Moreover, partnering with local artisans or collaborating with emerging designers for limited-edition collections could have infused the store with unique and exclusive products, fostering brand differentiation and attracting discerning customers seeking something special. Additionally, embracing on-demand manufacturing or drop-shipping for certain product categories would have enabled Debenhams to react swiftly to trends, reduce inventory costs, and offer a wider assortment of products without the constraints of traditional sourcing models. Furthermore, replacing some physical stores with pop-up shops or experience </w:t>
      </w:r>
      <w:proofErr w:type="spellStart"/>
      <w:r w:rsidRPr="00D9700B">
        <w:rPr>
          <w:rFonts w:ascii="Arial" w:hAnsi="Arial" w:cs="Arial"/>
          <w:sz w:val="24"/>
          <w:szCs w:val="24"/>
        </w:rPr>
        <w:t>centers</w:t>
      </w:r>
      <w:proofErr w:type="spellEnd"/>
      <w:r w:rsidRPr="00D9700B">
        <w:rPr>
          <w:rFonts w:ascii="Arial" w:hAnsi="Arial" w:cs="Arial"/>
          <w:sz w:val="24"/>
          <w:szCs w:val="24"/>
        </w:rPr>
        <w:t xml:space="preserve"> in high-traffic locations could have created immersive environments where customers could engage with curated collections and participate in events, elevating the overall shopping experience.</w:t>
      </w:r>
    </w:p>
    <w:p w14:paraId="5A7371DE" w14:textId="77777777"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Combine:</w:t>
      </w:r>
    </w:p>
    <w:p w14:paraId="60DE1229" w14:textId="3958AE00"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Debenhams had the opportunity to merge its online and offline presence seamlessly to create a cohesive omnichannel experience. Integrating click-and-collect options, leveraging in-store stylists to curate online recommendations, and implementing AR/VR technology for virtual try-ons would have bridged the gap between digital and physical retail, catering to customers' evolving shopping preferences. Furthermore, combining retail with entertainment by incorporating in-store cafes, pop-up art installations, or hosting local music events could have transformed Debenhams stores into vibrant community hubs, encouraging customers to linger and explore. Additionally, leveraging customer data to deliver personalized experiences, such as tiered loyalty programs, targeted promotions based on purchase history, and curated product recommendations, would have deepened customer engagement and loyalty, fostering long-term relationships with the brand.</w:t>
      </w:r>
    </w:p>
    <w:p w14:paraId="426B8A28" w14:textId="77777777"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Adapt:</w:t>
      </w:r>
    </w:p>
    <w:p w14:paraId="3FB39068" w14:textId="53F6AD06"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 xml:space="preserve">Debenhams could have adapted its business model to better align with shifting consumer preferences and societal values. Introducing subscription boxes for beauty products, clothing rentals for special occasions, or curated "lifestyle" boxes tailored to specific customer segments would have offered innovative solutions to meet diverse needs while tapping into the growing demand for subscription-based services. Moreover, embracing sustainability by using recycled materials, offering </w:t>
      </w:r>
      <w:proofErr w:type="gramStart"/>
      <w:r w:rsidRPr="00D9700B">
        <w:rPr>
          <w:rFonts w:ascii="Arial" w:hAnsi="Arial" w:cs="Arial"/>
          <w:sz w:val="24"/>
          <w:szCs w:val="24"/>
        </w:rPr>
        <w:t>repair</w:t>
      </w:r>
      <w:proofErr w:type="gramEnd"/>
      <w:r w:rsidRPr="00D9700B">
        <w:rPr>
          <w:rFonts w:ascii="Arial" w:hAnsi="Arial" w:cs="Arial"/>
          <w:sz w:val="24"/>
          <w:szCs w:val="24"/>
        </w:rPr>
        <w:t xml:space="preserve"> or </w:t>
      </w:r>
      <w:r w:rsidRPr="00D9700B">
        <w:rPr>
          <w:rFonts w:ascii="Arial" w:hAnsi="Arial" w:cs="Arial"/>
          <w:sz w:val="24"/>
          <w:szCs w:val="24"/>
        </w:rPr>
        <w:lastRenderedPageBreak/>
        <w:t>upcycling services, and partnering with ethical brands would have resonated with environmentally conscious consumers, demonstrating Debenhams' commitment to responsible business practices. Additionally, adapting employee training programs to focus on customer service excellence and product knowledge would have empowered staff to serve as brand ambassadors, elevating the overall customer experience and driving customer satisfaction.</w:t>
      </w:r>
    </w:p>
    <w:p w14:paraId="66B7BB1F" w14:textId="77777777"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Modify:</w:t>
      </w:r>
    </w:p>
    <w:p w14:paraId="5EB29246" w14:textId="77F6D92E"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Debenhams could have modified its pricing strategy to move away from constant discounting and prioritize offering competitive prices on high-quality products. Implementing dynamic pricing algorithms and value-based pricing models would have allowed Debenhams to maintain profitability while delivering value to customers seeking quality and affordability. Furthermore, modifying store layouts to create immersive and engaging environments, such as dedicated areas for showcasing curated collections, comfortable seating areas, and interactive displays, would have enhanced the overall shopping experience and encouraged exploration. Moreover, modifying the product mix to offer a wider range of own-brand labels alongside established brands would have provided greater control over quality, pricing, and brand identity, allowing Debenhams to differentiate itself in the market and build stronger brand loyalty.</w:t>
      </w:r>
    </w:p>
    <w:p w14:paraId="03A2658B" w14:textId="77777777"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Put to Other Uses:</w:t>
      </w:r>
    </w:p>
    <w:p w14:paraId="4AF8807D" w14:textId="3A660C69"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Debenhams could have repurposed its existing physical stores beyond traditional retail to better utilize space and generate additional revenue streams. Transforming underperforming locations into community spaces offering co-working areas, event venues, or pop-up restaurants would have revitalized the store environment and attracted a diverse range of customers. Moreover, leveraging customer data for purposes beyond targeted marketing, such as anonymizing and aggregating data to provide valuable insights into consumer trends, would have informed strategic decision-making, enabling Debenhams to better anticipate market demands and adapt its offerings accordingly.</w:t>
      </w:r>
    </w:p>
    <w:p w14:paraId="6833E581" w14:textId="77777777"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Eliminate:</w:t>
      </w:r>
    </w:p>
    <w:p w14:paraId="03CE4D7D" w14:textId="29F86F10" w:rsidR="000A2D2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Debenhams could have eliminated unnecessary bureaucracy and streamlined decision-making processes to accelerate innovation and responsiveness to market changes. Empowering employees to take initiative and fostering a culture of experimentation and creativity would have enabled Debenhams to stay agile and adapt to evolving consumer preferences. Additionally, eliminating reliance on constant discounting and focusing on offering high-quality products at competitive prices would have helped rebuild brand value and perception. By prioritizing value-based pricing strategies and targeted promotions for specific customer segments, Debenhams could have differentiated itself in the market and positioned itself as a trusted retailer known for quality and affordability.</w:t>
      </w:r>
    </w:p>
    <w:p w14:paraId="230AD979" w14:textId="1AADFB49" w:rsidR="009D72C3" w:rsidRPr="00D9700B" w:rsidRDefault="00D9700B" w:rsidP="006973BC">
      <w:pPr>
        <w:spacing w:line="276" w:lineRule="auto"/>
        <w:jc w:val="both"/>
        <w:rPr>
          <w:rFonts w:ascii="Arial" w:hAnsi="Arial" w:cs="Arial"/>
          <w:sz w:val="24"/>
          <w:szCs w:val="24"/>
        </w:rPr>
      </w:pPr>
      <w:sdt>
        <w:sdtPr>
          <w:rPr>
            <w:rFonts w:ascii="Arial" w:hAnsi="Arial" w:cs="Arial"/>
            <w:sz w:val="24"/>
            <w:szCs w:val="24"/>
          </w:rPr>
          <w:id w:val="-1659605208"/>
          <w:citation/>
        </w:sdtPr>
        <w:sdtContent>
          <w:r w:rsidRPr="00D9700B">
            <w:rPr>
              <w:rFonts w:ascii="Arial" w:hAnsi="Arial" w:cs="Arial"/>
              <w:sz w:val="24"/>
              <w:szCs w:val="24"/>
            </w:rPr>
            <w:fldChar w:fldCharType="begin"/>
          </w:r>
          <w:r w:rsidRPr="00D9700B">
            <w:rPr>
              <w:rFonts w:ascii="Arial" w:hAnsi="Arial" w:cs="Arial"/>
              <w:sz w:val="24"/>
              <w:szCs w:val="24"/>
            </w:rPr>
            <w:instrText xml:space="preserve"> CITATION Abd11 \l 2057 </w:instrText>
          </w:r>
          <w:r w:rsidRPr="00D9700B">
            <w:rPr>
              <w:rFonts w:ascii="Arial" w:hAnsi="Arial" w:cs="Arial"/>
              <w:sz w:val="24"/>
              <w:szCs w:val="24"/>
            </w:rPr>
            <w:fldChar w:fldCharType="separate"/>
          </w:r>
          <w:r w:rsidRPr="00D9700B">
            <w:rPr>
              <w:rFonts w:ascii="Arial" w:hAnsi="Arial" w:cs="Arial"/>
              <w:noProof/>
              <w:sz w:val="24"/>
              <w:szCs w:val="24"/>
            </w:rPr>
            <w:t>(Abdi, 2011)</w:t>
          </w:r>
          <w:r w:rsidRPr="00D9700B">
            <w:rPr>
              <w:rFonts w:ascii="Arial" w:hAnsi="Arial" w:cs="Arial"/>
              <w:sz w:val="24"/>
              <w:szCs w:val="24"/>
            </w:rPr>
            <w:fldChar w:fldCharType="end"/>
          </w:r>
        </w:sdtContent>
      </w:sdt>
      <w:sdt>
        <w:sdtPr>
          <w:rPr>
            <w:rFonts w:ascii="Arial" w:hAnsi="Arial" w:cs="Arial"/>
            <w:sz w:val="24"/>
            <w:szCs w:val="24"/>
          </w:rPr>
          <w:id w:val="-689450426"/>
          <w:citation/>
        </w:sdtPr>
        <w:sdtContent>
          <w:r w:rsidRPr="00D9700B">
            <w:rPr>
              <w:rFonts w:ascii="Arial" w:hAnsi="Arial" w:cs="Arial"/>
              <w:sz w:val="24"/>
              <w:szCs w:val="24"/>
            </w:rPr>
            <w:fldChar w:fldCharType="begin"/>
          </w:r>
          <w:r w:rsidRPr="00D9700B">
            <w:rPr>
              <w:rFonts w:ascii="Arial" w:hAnsi="Arial" w:cs="Arial"/>
              <w:sz w:val="24"/>
              <w:szCs w:val="24"/>
            </w:rPr>
            <w:instrText xml:space="preserve"> CITATION Tor13 \l 2057 </w:instrText>
          </w:r>
          <w:r w:rsidRPr="00D9700B">
            <w:rPr>
              <w:rFonts w:ascii="Arial" w:hAnsi="Arial" w:cs="Arial"/>
              <w:sz w:val="24"/>
              <w:szCs w:val="24"/>
            </w:rPr>
            <w:fldChar w:fldCharType="separate"/>
          </w:r>
          <w:r w:rsidRPr="00D9700B">
            <w:rPr>
              <w:rFonts w:ascii="Arial" w:hAnsi="Arial" w:cs="Arial"/>
              <w:noProof/>
              <w:sz w:val="24"/>
              <w:szCs w:val="24"/>
            </w:rPr>
            <w:t xml:space="preserve"> (Toraman, 2013)</w:t>
          </w:r>
          <w:r w:rsidRPr="00D9700B">
            <w:rPr>
              <w:rFonts w:ascii="Arial" w:hAnsi="Arial" w:cs="Arial"/>
              <w:sz w:val="24"/>
              <w:szCs w:val="24"/>
            </w:rPr>
            <w:fldChar w:fldCharType="end"/>
          </w:r>
        </w:sdtContent>
      </w:sdt>
    </w:p>
    <w:p w14:paraId="7B00786F" w14:textId="2FF3E9DD" w:rsidR="009D72C3" w:rsidRPr="00D9700B" w:rsidRDefault="009D72C3" w:rsidP="006973BC">
      <w:pPr>
        <w:spacing w:line="276" w:lineRule="auto"/>
        <w:jc w:val="both"/>
        <w:rPr>
          <w:rFonts w:ascii="Arial" w:hAnsi="Arial" w:cs="Arial"/>
          <w:sz w:val="24"/>
          <w:szCs w:val="24"/>
        </w:rPr>
      </w:pPr>
      <w:r w:rsidRPr="00D9700B">
        <w:rPr>
          <w:rFonts w:ascii="Arial" w:hAnsi="Arial" w:cs="Arial"/>
          <w:sz w:val="24"/>
          <w:szCs w:val="24"/>
        </w:rPr>
        <w:t>By applying the SCAMPER model, Debenhams could have identified creative solutions to stay ahead of the curve. Embracing innovation, adapting to changing consumer preferences, and optimizing their business model were crucial aspects of survival that Debenhams ultimately missed.</w:t>
      </w:r>
    </w:p>
    <w:p w14:paraId="5BAEC23B" w14:textId="1DB5CF9E" w:rsidR="009D72C3" w:rsidRPr="00D9700B" w:rsidRDefault="009D72C3" w:rsidP="006973BC">
      <w:pPr>
        <w:pStyle w:val="Heading1"/>
        <w:spacing w:line="276" w:lineRule="auto"/>
        <w:rPr>
          <w:rFonts w:ascii="Arial" w:hAnsi="Arial" w:cs="Arial"/>
          <w:sz w:val="24"/>
          <w:szCs w:val="24"/>
        </w:rPr>
      </w:pPr>
      <w:bookmarkStart w:id="4" w:name="_Toc161358623"/>
      <w:r w:rsidRPr="00D9700B">
        <w:rPr>
          <w:rFonts w:ascii="Arial" w:hAnsi="Arial" w:cs="Arial"/>
          <w:sz w:val="24"/>
          <w:szCs w:val="24"/>
        </w:rPr>
        <w:t>Conclusion:</w:t>
      </w:r>
      <w:bookmarkEnd w:id="4"/>
    </w:p>
    <w:p w14:paraId="60C6D58A" w14:textId="270FC7EF" w:rsidR="009D72C3" w:rsidRPr="00D9700B" w:rsidRDefault="00DF2AD9" w:rsidP="006973BC">
      <w:pPr>
        <w:spacing w:line="276" w:lineRule="auto"/>
        <w:jc w:val="both"/>
        <w:rPr>
          <w:rFonts w:ascii="Arial" w:hAnsi="Arial" w:cs="Arial"/>
          <w:sz w:val="24"/>
          <w:szCs w:val="24"/>
        </w:rPr>
      </w:pPr>
      <w:r w:rsidRPr="00D9700B">
        <w:rPr>
          <w:rFonts w:ascii="Arial" w:hAnsi="Arial" w:cs="Arial"/>
          <w:sz w:val="24"/>
          <w:szCs w:val="24"/>
        </w:rPr>
        <w:t>Debenhams' story serves as a cautionary tale for businesses hesitant to fully embrace change. While they implemented innovative strategies like multichannel retailing and designer collaborations, their reluctance to fully commit to these advancements ultimately led to stagnation.</w:t>
      </w:r>
      <w:r w:rsidRPr="00D9700B">
        <w:rPr>
          <w:rFonts w:ascii="Arial" w:hAnsi="Arial" w:cs="Arial"/>
          <w:sz w:val="24"/>
          <w:szCs w:val="24"/>
        </w:rPr>
        <w:t xml:space="preserve"> </w:t>
      </w:r>
      <w:r w:rsidRPr="00D9700B">
        <w:rPr>
          <w:rFonts w:ascii="Arial" w:hAnsi="Arial" w:cs="Arial"/>
          <w:sz w:val="24"/>
          <w:szCs w:val="24"/>
        </w:rPr>
        <w:t>The SCAMPER model demonstrates the various avenues Debenhams could have explored to remain competitive.  Substituting generic products with experience-driven offerings and pop-up shops, combining online and offline experiences, and adapting to a more sustainable and subscription-based model were all missed opportunities. Modifying their pricing strategy, store layouts, and product mix could have further enhanced the customer experience and brand image.</w:t>
      </w:r>
      <w:r w:rsidRPr="00D9700B">
        <w:rPr>
          <w:rFonts w:ascii="Arial" w:hAnsi="Arial" w:cs="Arial"/>
          <w:sz w:val="24"/>
          <w:szCs w:val="24"/>
        </w:rPr>
        <w:t xml:space="preserve"> </w:t>
      </w:r>
      <w:r w:rsidRPr="00D9700B">
        <w:rPr>
          <w:rFonts w:ascii="Arial" w:hAnsi="Arial" w:cs="Arial"/>
          <w:sz w:val="24"/>
          <w:szCs w:val="24"/>
        </w:rPr>
        <w:t xml:space="preserve">Repurposing underperforming stores and leveraging customer data for broader insights </w:t>
      </w:r>
      <w:proofErr w:type="gramStart"/>
      <w:r w:rsidRPr="00D9700B">
        <w:rPr>
          <w:rFonts w:ascii="Arial" w:hAnsi="Arial" w:cs="Arial"/>
          <w:sz w:val="24"/>
          <w:szCs w:val="24"/>
        </w:rPr>
        <w:t>were</w:t>
      </w:r>
      <w:proofErr w:type="gramEnd"/>
      <w:r w:rsidRPr="00D9700B">
        <w:rPr>
          <w:rFonts w:ascii="Arial" w:hAnsi="Arial" w:cs="Arial"/>
          <w:sz w:val="24"/>
          <w:szCs w:val="24"/>
        </w:rPr>
        <w:t xml:space="preserve"> additional strategies Debenhams could have utilized. Eliminating unnecessary bureaucracy and constant discounting would have streamlined operations and strengthened brand value.</w:t>
      </w:r>
      <w:r w:rsidRPr="00D9700B">
        <w:rPr>
          <w:rFonts w:ascii="Arial" w:hAnsi="Arial" w:cs="Arial"/>
          <w:sz w:val="24"/>
          <w:szCs w:val="24"/>
        </w:rPr>
        <w:t xml:space="preserve"> </w:t>
      </w:r>
      <w:r w:rsidRPr="00D9700B">
        <w:rPr>
          <w:rFonts w:ascii="Arial" w:hAnsi="Arial" w:cs="Arial"/>
          <w:sz w:val="24"/>
          <w:szCs w:val="24"/>
        </w:rPr>
        <w:t>By embracing these innovative approaches, Debenhams could have transformed itself into a destination for not just shopping, but also for community, learning, and self-expression.  However, their hesitancy to fully commit to change ultimately led to their downfall. Debenhams' story serves as a reminder that continuous innovation is essential for survival in today's dynamic retail landscape.</w:t>
      </w:r>
    </w:p>
    <w:p w14:paraId="26E4960D" w14:textId="77777777" w:rsidR="00D9700B" w:rsidRDefault="00D9700B" w:rsidP="00DF2AD9">
      <w:pPr>
        <w:jc w:val="both"/>
      </w:pPr>
    </w:p>
    <w:p w14:paraId="533F7ED1" w14:textId="77777777" w:rsidR="00D9700B" w:rsidRDefault="00D9700B" w:rsidP="00DF2AD9">
      <w:pPr>
        <w:jc w:val="both"/>
      </w:pPr>
    </w:p>
    <w:p w14:paraId="4A8B5A70" w14:textId="77777777" w:rsidR="00D9700B" w:rsidRDefault="00D9700B" w:rsidP="00DF2AD9">
      <w:pPr>
        <w:jc w:val="both"/>
      </w:pPr>
    </w:p>
    <w:p w14:paraId="6CFCEBFC" w14:textId="77777777" w:rsidR="00D9700B" w:rsidRDefault="00D9700B" w:rsidP="00DF2AD9">
      <w:pPr>
        <w:jc w:val="both"/>
      </w:pPr>
    </w:p>
    <w:p w14:paraId="23A353E6" w14:textId="77777777" w:rsidR="00D9700B" w:rsidRDefault="00D9700B" w:rsidP="00DF2AD9">
      <w:pPr>
        <w:jc w:val="both"/>
      </w:pPr>
    </w:p>
    <w:p w14:paraId="7C5CFD4D" w14:textId="77777777" w:rsidR="00D9700B" w:rsidRDefault="00D9700B" w:rsidP="00DF2AD9">
      <w:pPr>
        <w:jc w:val="both"/>
      </w:pPr>
    </w:p>
    <w:p w14:paraId="269E732A" w14:textId="77777777" w:rsidR="00D9700B" w:rsidRDefault="00D9700B" w:rsidP="00DF2AD9">
      <w:pPr>
        <w:jc w:val="both"/>
      </w:pPr>
    </w:p>
    <w:p w14:paraId="5D322D8B" w14:textId="77777777" w:rsidR="00D9700B" w:rsidRDefault="00D9700B" w:rsidP="00DF2AD9">
      <w:pPr>
        <w:jc w:val="both"/>
      </w:pPr>
    </w:p>
    <w:p w14:paraId="456B6A81" w14:textId="77777777" w:rsidR="00D9700B" w:rsidRDefault="00D9700B" w:rsidP="00DF2AD9">
      <w:pPr>
        <w:jc w:val="both"/>
      </w:pPr>
    </w:p>
    <w:p w14:paraId="19504AB4" w14:textId="77777777" w:rsidR="00D9700B" w:rsidRDefault="00D9700B" w:rsidP="00DF2AD9">
      <w:pPr>
        <w:jc w:val="both"/>
      </w:pPr>
    </w:p>
    <w:p w14:paraId="3D2CB9E2" w14:textId="77777777" w:rsidR="00D9700B" w:rsidRDefault="00D9700B" w:rsidP="00DF2AD9">
      <w:pPr>
        <w:jc w:val="both"/>
      </w:pPr>
    </w:p>
    <w:bookmarkStart w:id="5" w:name="_Toc161358624" w:displacedByCustomXml="next"/>
    <w:sdt>
      <w:sdtPr>
        <w:id w:val="1870644223"/>
        <w:docPartObj>
          <w:docPartGallery w:val="Bibliographies"/>
          <w:docPartUnique/>
        </w:docPartObj>
      </w:sdtPr>
      <w:sdtEndPr>
        <w:rPr>
          <w:rFonts w:asciiTheme="minorHAnsi" w:eastAsiaTheme="minorHAnsi" w:hAnsiTheme="minorHAnsi" w:cstheme="minorBidi"/>
          <w:color w:val="auto"/>
          <w:sz w:val="22"/>
          <w:szCs w:val="22"/>
        </w:rPr>
      </w:sdtEndPr>
      <w:sdtContent>
        <w:p w14:paraId="4A183A84" w14:textId="4C4615D3" w:rsidR="00D9700B" w:rsidRDefault="00D9700B">
          <w:pPr>
            <w:pStyle w:val="Heading1"/>
          </w:pPr>
          <w:r>
            <w:t>References</w:t>
          </w:r>
          <w:bookmarkEnd w:id="5"/>
        </w:p>
        <w:sdt>
          <w:sdtPr>
            <w:id w:val="-573587230"/>
            <w:bibliography/>
          </w:sdtPr>
          <w:sdtContent>
            <w:p w14:paraId="2CF39E5A" w14:textId="77777777" w:rsidR="00D9700B" w:rsidRDefault="00D9700B" w:rsidP="00D9700B">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Abdi, N. Z. B. V. J. a. P. B., 2011. Innovation models and business process redesign. </w:t>
              </w:r>
              <w:r>
                <w:rPr>
                  <w:i/>
                  <w:iCs/>
                  <w:noProof/>
                </w:rPr>
                <w:t xml:space="preserve">International Business and Management,, </w:t>
              </w:r>
              <w:r>
                <w:rPr>
                  <w:noProof/>
                </w:rPr>
                <w:t>3(2), pp. 147-152.</w:t>
              </w:r>
            </w:p>
            <w:p w14:paraId="190EA41C" w14:textId="77777777" w:rsidR="00D9700B" w:rsidRDefault="00D9700B" w:rsidP="00D9700B">
              <w:pPr>
                <w:pStyle w:val="Bibliography"/>
                <w:rPr>
                  <w:noProof/>
                </w:rPr>
              </w:pPr>
              <w:r>
                <w:rPr>
                  <w:noProof/>
                </w:rPr>
                <w:t xml:space="preserve">Alamy, 2023. </w:t>
              </w:r>
              <w:r>
                <w:rPr>
                  <w:i/>
                  <w:iCs/>
                  <w:noProof/>
                </w:rPr>
                <w:t xml:space="preserve">Debenhams store, UK.. </w:t>
              </w:r>
              <w:r>
                <w:rPr>
                  <w:noProof/>
                </w:rPr>
                <w:t xml:space="preserve">[Online] </w:t>
              </w:r>
              <w:r>
                <w:rPr>
                  <w:noProof/>
                </w:rPr>
                <w:br/>
                <w:t xml:space="preserve">Available at: </w:t>
              </w:r>
              <w:r>
                <w:rPr>
                  <w:noProof/>
                  <w:u w:val="single"/>
                </w:rPr>
                <w:t>https://www.alamy.com/stock-photo-debenhams-store-uk-72679723.html</w:t>
              </w:r>
              <w:r>
                <w:rPr>
                  <w:noProof/>
                </w:rPr>
                <w:br/>
                <w:t>[Accessed 07 06 2023].</w:t>
              </w:r>
            </w:p>
            <w:p w14:paraId="61BA8F9A" w14:textId="77777777" w:rsidR="00D9700B" w:rsidRDefault="00D9700B" w:rsidP="00D9700B">
              <w:pPr>
                <w:pStyle w:val="Bibliography"/>
                <w:rPr>
                  <w:noProof/>
                </w:rPr>
              </w:pPr>
              <w:r>
                <w:rPr>
                  <w:noProof/>
                </w:rPr>
                <w:t xml:space="preserve">BBC, 2021. </w:t>
              </w:r>
              <w:r>
                <w:rPr>
                  <w:i/>
                  <w:iCs/>
                  <w:noProof/>
                </w:rPr>
                <w:t xml:space="preserve">Last Debenhams stores close their doors. </w:t>
              </w:r>
              <w:r>
                <w:rPr>
                  <w:noProof/>
                </w:rPr>
                <w:t xml:space="preserve">[Online] </w:t>
              </w:r>
              <w:r>
                <w:rPr>
                  <w:noProof/>
                </w:rPr>
                <w:br/>
                <w:t xml:space="preserve">Available at: </w:t>
              </w:r>
              <w:r>
                <w:rPr>
                  <w:noProof/>
                  <w:u w:val="single"/>
                </w:rPr>
                <w:t>https://www.bbc.co.uk/news/business-57119489</w:t>
              </w:r>
              <w:r>
                <w:rPr>
                  <w:noProof/>
                </w:rPr>
                <w:br/>
                <w:t>[Accessed 2 05 2023].</w:t>
              </w:r>
            </w:p>
            <w:p w14:paraId="4D23E115" w14:textId="77777777" w:rsidR="00D9700B" w:rsidRDefault="00D9700B" w:rsidP="00D9700B">
              <w:pPr>
                <w:pStyle w:val="Bibliography"/>
                <w:rPr>
                  <w:noProof/>
                </w:rPr>
              </w:pPr>
              <w:r>
                <w:rPr>
                  <w:noProof/>
                </w:rPr>
                <w:t xml:space="preserve">Bliss, M., 1979.. HOW DEBENHAMS PROMOTED THE CREDIT CARD. Retail and Distribution Management. </w:t>
              </w:r>
              <w:r>
                <w:rPr>
                  <w:i/>
                  <w:iCs/>
                  <w:noProof/>
                </w:rPr>
                <w:t xml:space="preserve">Retail and Distribution Management, </w:t>
              </w:r>
              <w:r>
                <w:rPr>
                  <w:noProof/>
                </w:rPr>
                <w:t>7(1), pp. 10-15.</w:t>
              </w:r>
            </w:p>
            <w:p w14:paraId="747ED02C" w14:textId="77777777" w:rsidR="00D9700B" w:rsidRDefault="00D9700B" w:rsidP="00D9700B">
              <w:pPr>
                <w:pStyle w:val="Bibliography"/>
                <w:rPr>
                  <w:noProof/>
                </w:rPr>
              </w:pPr>
              <w:r>
                <w:rPr>
                  <w:noProof/>
                </w:rPr>
                <w:t xml:space="preserve">Claridge, C. &amp; Hur, E., 2021. Revitalizing Department Store Shopping Value and In-store Experiences: A Case Study on Debenhams and Selfridges. </w:t>
              </w:r>
              <w:r>
                <w:rPr>
                  <w:i/>
                  <w:iCs/>
                  <w:noProof/>
                </w:rPr>
                <w:t xml:space="preserve">Journal of Fashion Business, </w:t>
              </w:r>
              <w:r>
                <w:rPr>
                  <w:noProof/>
                </w:rPr>
                <w:t>25(6), pp. 81-101.</w:t>
              </w:r>
            </w:p>
            <w:p w14:paraId="40051741" w14:textId="77777777" w:rsidR="00D9700B" w:rsidRDefault="00D9700B" w:rsidP="00D9700B">
              <w:pPr>
                <w:pStyle w:val="Bibliography"/>
                <w:rPr>
                  <w:noProof/>
                </w:rPr>
              </w:pPr>
              <w:r>
                <w:rPr>
                  <w:noProof/>
                </w:rPr>
                <w:t xml:space="preserve">McFadyen, E., 1983. How to achieve successful regeneration: Burton, Debenhams and Tesco reveal all (or nearly all). </w:t>
              </w:r>
              <w:r>
                <w:rPr>
                  <w:i/>
                  <w:iCs/>
                  <w:noProof/>
                </w:rPr>
                <w:t xml:space="preserve">Retail and Distribution Management, </w:t>
              </w:r>
              <w:r>
                <w:rPr>
                  <w:noProof/>
                </w:rPr>
                <w:t>11(6), pp. 8-14.</w:t>
              </w:r>
            </w:p>
            <w:p w14:paraId="1E59E86A" w14:textId="77777777" w:rsidR="00D9700B" w:rsidRDefault="00D9700B" w:rsidP="00D9700B">
              <w:pPr>
                <w:pStyle w:val="Bibliography"/>
                <w:rPr>
                  <w:noProof/>
                </w:rPr>
              </w:pPr>
              <w:r>
                <w:rPr>
                  <w:noProof/>
                </w:rPr>
                <w:t xml:space="preserve">Thompson, J. a. M. C., 2017. .What effects will the strategy changes undertaken by next Plc have on themselves and their competition in the UK Clothing Retail Market?. </w:t>
              </w:r>
              <w:r>
                <w:rPr>
                  <w:i/>
                  <w:iCs/>
                  <w:noProof/>
                </w:rPr>
                <w:t xml:space="preserve">Journal of Commerce and Management Thought, </w:t>
              </w:r>
              <w:r>
                <w:rPr>
                  <w:noProof/>
                </w:rPr>
                <w:t>8(2), pp. 234-264.</w:t>
              </w:r>
            </w:p>
            <w:p w14:paraId="7A35EF24" w14:textId="77777777" w:rsidR="00D9700B" w:rsidRDefault="00D9700B" w:rsidP="00D9700B">
              <w:pPr>
                <w:pStyle w:val="Bibliography"/>
                <w:rPr>
                  <w:noProof/>
                </w:rPr>
              </w:pPr>
              <w:r>
                <w:rPr>
                  <w:noProof/>
                </w:rPr>
                <w:t xml:space="preserve">Toraman, S. a. A. S., 2013. Application of the six thinking hats and scamper techniques on the 7th grade course unit Human and environment: an exemplary case study. </w:t>
              </w:r>
              <w:r>
                <w:rPr>
                  <w:i/>
                  <w:iCs/>
                  <w:noProof/>
                </w:rPr>
                <w:t xml:space="preserve">Mevlana International Journal of Education,, </w:t>
              </w:r>
              <w:r>
                <w:rPr>
                  <w:noProof/>
                </w:rPr>
                <w:t>3(4), pp. 166-185.</w:t>
              </w:r>
            </w:p>
            <w:p w14:paraId="1E89C1E2" w14:textId="08A20FD5" w:rsidR="00D9700B" w:rsidRDefault="00D9700B" w:rsidP="00D9700B">
              <w:r>
                <w:rPr>
                  <w:b/>
                  <w:bCs/>
                  <w:noProof/>
                </w:rPr>
                <w:fldChar w:fldCharType="end"/>
              </w:r>
            </w:p>
          </w:sdtContent>
        </w:sdt>
      </w:sdtContent>
    </w:sdt>
    <w:p w14:paraId="216DF515" w14:textId="77777777" w:rsidR="00D9700B" w:rsidRDefault="00D9700B" w:rsidP="00DF2AD9">
      <w:pPr>
        <w:jc w:val="both"/>
      </w:pPr>
    </w:p>
    <w:sectPr w:rsidR="00D9700B" w:rsidSect="00AC58B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36C41" w14:textId="77777777" w:rsidR="00AC58B7" w:rsidRDefault="00AC58B7" w:rsidP="006973BC">
      <w:pPr>
        <w:spacing w:after="0" w:line="240" w:lineRule="auto"/>
      </w:pPr>
      <w:r>
        <w:separator/>
      </w:r>
    </w:p>
  </w:endnote>
  <w:endnote w:type="continuationSeparator" w:id="0">
    <w:p w14:paraId="7E5DFD10" w14:textId="77777777" w:rsidR="00AC58B7" w:rsidRDefault="00AC58B7" w:rsidP="00697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6542659"/>
      <w:docPartObj>
        <w:docPartGallery w:val="Page Numbers (Bottom of Page)"/>
        <w:docPartUnique/>
      </w:docPartObj>
    </w:sdtPr>
    <w:sdtEndPr>
      <w:rPr>
        <w:color w:val="7F7F7F" w:themeColor="background1" w:themeShade="7F"/>
        <w:spacing w:val="60"/>
      </w:rPr>
    </w:sdtEndPr>
    <w:sdtContent>
      <w:p w14:paraId="77BB15A5" w14:textId="5C9F2DFF" w:rsidR="006973BC" w:rsidRDefault="006973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BBB03A3" w14:textId="77777777" w:rsidR="006973BC" w:rsidRDefault="00697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3AB91" w14:textId="77777777" w:rsidR="00AC58B7" w:rsidRDefault="00AC58B7" w:rsidP="006973BC">
      <w:pPr>
        <w:spacing w:after="0" w:line="240" w:lineRule="auto"/>
      </w:pPr>
      <w:r>
        <w:separator/>
      </w:r>
    </w:p>
  </w:footnote>
  <w:footnote w:type="continuationSeparator" w:id="0">
    <w:p w14:paraId="6A46BFA9" w14:textId="77777777" w:rsidR="00AC58B7" w:rsidRDefault="00AC58B7" w:rsidP="006973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03F83"/>
    <w:multiLevelType w:val="hybridMultilevel"/>
    <w:tmpl w:val="C9BA66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03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376"/>
    <w:rsid w:val="000A2D23"/>
    <w:rsid w:val="00271376"/>
    <w:rsid w:val="002F1427"/>
    <w:rsid w:val="00530254"/>
    <w:rsid w:val="00580784"/>
    <w:rsid w:val="0065744B"/>
    <w:rsid w:val="006973BC"/>
    <w:rsid w:val="007A5639"/>
    <w:rsid w:val="009D72C3"/>
    <w:rsid w:val="00AC58B7"/>
    <w:rsid w:val="00C137CC"/>
    <w:rsid w:val="00D9700B"/>
    <w:rsid w:val="00DF2AD9"/>
    <w:rsid w:val="00E36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67EC9"/>
  <w15:chartTrackingRefBased/>
  <w15:docId w15:val="{6B0D9FEE-3AF3-4CFE-8979-77B1E1359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1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1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1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1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376"/>
    <w:rPr>
      <w:rFonts w:eastAsiaTheme="majorEastAsia" w:cstheme="majorBidi"/>
      <w:color w:val="272727" w:themeColor="text1" w:themeTint="D8"/>
    </w:rPr>
  </w:style>
  <w:style w:type="paragraph" w:styleId="Title">
    <w:name w:val="Title"/>
    <w:basedOn w:val="Normal"/>
    <w:next w:val="Normal"/>
    <w:link w:val="TitleChar"/>
    <w:uiPriority w:val="10"/>
    <w:qFormat/>
    <w:rsid w:val="00271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376"/>
    <w:pPr>
      <w:spacing w:before="160"/>
      <w:jc w:val="center"/>
    </w:pPr>
    <w:rPr>
      <w:i/>
      <w:iCs/>
      <w:color w:val="404040" w:themeColor="text1" w:themeTint="BF"/>
    </w:rPr>
  </w:style>
  <w:style w:type="character" w:customStyle="1" w:styleId="QuoteChar">
    <w:name w:val="Quote Char"/>
    <w:basedOn w:val="DefaultParagraphFont"/>
    <w:link w:val="Quote"/>
    <w:uiPriority w:val="29"/>
    <w:rsid w:val="00271376"/>
    <w:rPr>
      <w:i/>
      <w:iCs/>
      <w:color w:val="404040" w:themeColor="text1" w:themeTint="BF"/>
    </w:rPr>
  </w:style>
  <w:style w:type="paragraph" w:styleId="ListParagraph">
    <w:name w:val="List Paragraph"/>
    <w:basedOn w:val="Normal"/>
    <w:uiPriority w:val="34"/>
    <w:qFormat/>
    <w:rsid w:val="00271376"/>
    <w:pPr>
      <w:ind w:left="720"/>
      <w:contextualSpacing/>
    </w:pPr>
  </w:style>
  <w:style w:type="character" w:styleId="IntenseEmphasis">
    <w:name w:val="Intense Emphasis"/>
    <w:basedOn w:val="DefaultParagraphFont"/>
    <w:uiPriority w:val="21"/>
    <w:qFormat/>
    <w:rsid w:val="00271376"/>
    <w:rPr>
      <w:i/>
      <w:iCs/>
      <w:color w:val="0F4761" w:themeColor="accent1" w:themeShade="BF"/>
    </w:rPr>
  </w:style>
  <w:style w:type="paragraph" w:styleId="IntenseQuote">
    <w:name w:val="Intense Quote"/>
    <w:basedOn w:val="Normal"/>
    <w:next w:val="Normal"/>
    <w:link w:val="IntenseQuoteChar"/>
    <w:uiPriority w:val="30"/>
    <w:qFormat/>
    <w:rsid w:val="00271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376"/>
    <w:rPr>
      <w:i/>
      <w:iCs/>
      <w:color w:val="0F4761" w:themeColor="accent1" w:themeShade="BF"/>
    </w:rPr>
  </w:style>
  <w:style w:type="character" w:styleId="IntenseReference">
    <w:name w:val="Intense Reference"/>
    <w:basedOn w:val="DefaultParagraphFont"/>
    <w:uiPriority w:val="32"/>
    <w:qFormat/>
    <w:rsid w:val="00271376"/>
    <w:rPr>
      <w:b/>
      <w:bCs/>
      <w:smallCaps/>
      <w:color w:val="0F4761" w:themeColor="accent1" w:themeShade="BF"/>
      <w:spacing w:val="5"/>
    </w:rPr>
  </w:style>
  <w:style w:type="paragraph" w:styleId="NoSpacing">
    <w:name w:val="No Spacing"/>
    <w:link w:val="NoSpacingChar"/>
    <w:uiPriority w:val="1"/>
    <w:qFormat/>
    <w:rsid w:val="000A2D2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A2D23"/>
    <w:rPr>
      <w:rFonts w:eastAsiaTheme="minorEastAsia"/>
      <w:kern w:val="0"/>
      <w:lang w:val="en-US"/>
      <w14:ligatures w14:val="none"/>
    </w:rPr>
  </w:style>
  <w:style w:type="paragraph" w:styleId="Bibliography">
    <w:name w:val="Bibliography"/>
    <w:basedOn w:val="Normal"/>
    <w:next w:val="Normal"/>
    <w:uiPriority w:val="37"/>
    <w:unhideWhenUsed/>
    <w:rsid w:val="00D9700B"/>
  </w:style>
  <w:style w:type="paragraph" w:styleId="TOCHeading">
    <w:name w:val="TOC Heading"/>
    <w:basedOn w:val="Heading1"/>
    <w:next w:val="Normal"/>
    <w:uiPriority w:val="39"/>
    <w:unhideWhenUsed/>
    <w:qFormat/>
    <w:rsid w:val="006973B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973BC"/>
    <w:pPr>
      <w:spacing w:after="100"/>
    </w:pPr>
  </w:style>
  <w:style w:type="character" w:styleId="Hyperlink">
    <w:name w:val="Hyperlink"/>
    <w:basedOn w:val="DefaultParagraphFont"/>
    <w:uiPriority w:val="99"/>
    <w:unhideWhenUsed/>
    <w:rsid w:val="006973BC"/>
    <w:rPr>
      <w:color w:val="467886" w:themeColor="hyperlink"/>
      <w:u w:val="single"/>
    </w:rPr>
  </w:style>
  <w:style w:type="paragraph" w:styleId="Header">
    <w:name w:val="header"/>
    <w:basedOn w:val="Normal"/>
    <w:link w:val="HeaderChar"/>
    <w:uiPriority w:val="99"/>
    <w:unhideWhenUsed/>
    <w:rsid w:val="00697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3BC"/>
  </w:style>
  <w:style w:type="paragraph" w:styleId="Footer">
    <w:name w:val="footer"/>
    <w:basedOn w:val="Normal"/>
    <w:link w:val="FooterChar"/>
    <w:uiPriority w:val="99"/>
    <w:unhideWhenUsed/>
    <w:rsid w:val="00697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3407">
      <w:bodyDiv w:val="1"/>
      <w:marLeft w:val="0"/>
      <w:marRight w:val="0"/>
      <w:marTop w:val="0"/>
      <w:marBottom w:val="0"/>
      <w:divBdr>
        <w:top w:val="none" w:sz="0" w:space="0" w:color="auto"/>
        <w:left w:val="none" w:sz="0" w:space="0" w:color="auto"/>
        <w:bottom w:val="none" w:sz="0" w:space="0" w:color="auto"/>
        <w:right w:val="none" w:sz="0" w:space="0" w:color="auto"/>
      </w:divBdr>
    </w:div>
    <w:div w:id="49886315">
      <w:bodyDiv w:val="1"/>
      <w:marLeft w:val="0"/>
      <w:marRight w:val="0"/>
      <w:marTop w:val="0"/>
      <w:marBottom w:val="0"/>
      <w:divBdr>
        <w:top w:val="none" w:sz="0" w:space="0" w:color="auto"/>
        <w:left w:val="none" w:sz="0" w:space="0" w:color="auto"/>
        <w:bottom w:val="none" w:sz="0" w:space="0" w:color="auto"/>
        <w:right w:val="none" w:sz="0" w:space="0" w:color="auto"/>
      </w:divBdr>
    </w:div>
    <w:div w:id="252587969">
      <w:bodyDiv w:val="1"/>
      <w:marLeft w:val="0"/>
      <w:marRight w:val="0"/>
      <w:marTop w:val="0"/>
      <w:marBottom w:val="0"/>
      <w:divBdr>
        <w:top w:val="none" w:sz="0" w:space="0" w:color="auto"/>
        <w:left w:val="none" w:sz="0" w:space="0" w:color="auto"/>
        <w:bottom w:val="none" w:sz="0" w:space="0" w:color="auto"/>
        <w:right w:val="none" w:sz="0" w:space="0" w:color="auto"/>
      </w:divBdr>
    </w:div>
    <w:div w:id="454643555">
      <w:bodyDiv w:val="1"/>
      <w:marLeft w:val="0"/>
      <w:marRight w:val="0"/>
      <w:marTop w:val="0"/>
      <w:marBottom w:val="0"/>
      <w:divBdr>
        <w:top w:val="none" w:sz="0" w:space="0" w:color="auto"/>
        <w:left w:val="none" w:sz="0" w:space="0" w:color="auto"/>
        <w:bottom w:val="none" w:sz="0" w:space="0" w:color="auto"/>
        <w:right w:val="none" w:sz="0" w:space="0" w:color="auto"/>
      </w:divBdr>
    </w:div>
    <w:div w:id="457384320">
      <w:bodyDiv w:val="1"/>
      <w:marLeft w:val="0"/>
      <w:marRight w:val="0"/>
      <w:marTop w:val="0"/>
      <w:marBottom w:val="0"/>
      <w:divBdr>
        <w:top w:val="none" w:sz="0" w:space="0" w:color="auto"/>
        <w:left w:val="none" w:sz="0" w:space="0" w:color="auto"/>
        <w:bottom w:val="none" w:sz="0" w:space="0" w:color="auto"/>
        <w:right w:val="none" w:sz="0" w:space="0" w:color="auto"/>
      </w:divBdr>
    </w:div>
    <w:div w:id="537206975">
      <w:bodyDiv w:val="1"/>
      <w:marLeft w:val="0"/>
      <w:marRight w:val="0"/>
      <w:marTop w:val="0"/>
      <w:marBottom w:val="0"/>
      <w:divBdr>
        <w:top w:val="none" w:sz="0" w:space="0" w:color="auto"/>
        <w:left w:val="none" w:sz="0" w:space="0" w:color="auto"/>
        <w:bottom w:val="none" w:sz="0" w:space="0" w:color="auto"/>
        <w:right w:val="none" w:sz="0" w:space="0" w:color="auto"/>
      </w:divBdr>
    </w:div>
    <w:div w:id="598686485">
      <w:bodyDiv w:val="1"/>
      <w:marLeft w:val="0"/>
      <w:marRight w:val="0"/>
      <w:marTop w:val="0"/>
      <w:marBottom w:val="0"/>
      <w:divBdr>
        <w:top w:val="none" w:sz="0" w:space="0" w:color="auto"/>
        <w:left w:val="none" w:sz="0" w:space="0" w:color="auto"/>
        <w:bottom w:val="none" w:sz="0" w:space="0" w:color="auto"/>
        <w:right w:val="none" w:sz="0" w:space="0" w:color="auto"/>
      </w:divBdr>
    </w:div>
    <w:div w:id="677393419">
      <w:bodyDiv w:val="1"/>
      <w:marLeft w:val="0"/>
      <w:marRight w:val="0"/>
      <w:marTop w:val="0"/>
      <w:marBottom w:val="0"/>
      <w:divBdr>
        <w:top w:val="none" w:sz="0" w:space="0" w:color="auto"/>
        <w:left w:val="none" w:sz="0" w:space="0" w:color="auto"/>
        <w:bottom w:val="none" w:sz="0" w:space="0" w:color="auto"/>
        <w:right w:val="none" w:sz="0" w:space="0" w:color="auto"/>
      </w:divBdr>
    </w:div>
    <w:div w:id="707068626">
      <w:bodyDiv w:val="1"/>
      <w:marLeft w:val="0"/>
      <w:marRight w:val="0"/>
      <w:marTop w:val="0"/>
      <w:marBottom w:val="0"/>
      <w:divBdr>
        <w:top w:val="none" w:sz="0" w:space="0" w:color="auto"/>
        <w:left w:val="none" w:sz="0" w:space="0" w:color="auto"/>
        <w:bottom w:val="none" w:sz="0" w:space="0" w:color="auto"/>
        <w:right w:val="none" w:sz="0" w:space="0" w:color="auto"/>
      </w:divBdr>
    </w:div>
    <w:div w:id="812212610">
      <w:bodyDiv w:val="1"/>
      <w:marLeft w:val="0"/>
      <w:marRight w:val="0"/>
      <w:marTop w:val="0"/>
      <w:marBottom w:val="0"/>
      <w:divBdr>
        <w:top w:val="none" w:sz="0" w:space="0" w:color="auto"/>
        <w:left w:val="none" w:sz="0" w:space="0" w:color="auto"/>
        <w:bottom w:val="none" w:sz="0" w:space="0" w:color="auto"/>
        <w:right w:val="none" w:sz="0" w:space="0" w:color="auto"/>
      </w:divBdr>
    </w:div>
    <w:div w:id="843086103">
      <w:bodyDiv w:val="1"/>
      <w:marLeft w:val="0"/>
      <w:marRight w:val="0"/>
      <w:marTop w:val="0"/>
      <w:marBottom w:val="0"/>
      <w:divBdr>
        <w:top w:val="none" w:sz="0" w:space="0" w:color="auto"/>
        <w:left w:val="none" w:sz="0" w:space="0" w:color="auto"/>
        <w:bottom w:val="none" w:sz="0" w:space="0" w:color="auto"/>
        <w:right w:val="none" w:sz="0" w:space="0" w:color="auto"/>
      </w:divBdr>
    </w:div>
    <w:div w:id="1119495787">
      <w:bodyDiv w:val="1"/>
      <w:marLeft w:val="0"/>
      <w:marRight w:val="0"/>
      <w:marTop w:val="0"/>
      <w:marBottom w:val="0"/>
      <w:divBdr>
        <w:top w:val="none" w:sz="0" w:space="0" w:color="auto"/>
        <w:left w:val="none" w:sz="0" w:space="0" w:color="auto"/>
        <w:bottom w:val="none" w:sz="0" w:space="0" w:color="auto"/>
        <w:right w:val="none" w:sz="0" w:space="0" w:color="auto"/>
      </w:divBdr>
    </w:div>
    <w:div w:id="1309244071">
      <w:bodyDiv w:val="1"/>
      <w:marLeft w:val="0"/>
      <w:marRight w:val="0"/>
      <w:marTop w:val="0"/>
      <w:marBottom w:val="0"/>
      <w:divBdr>
        <w:top w:val="none" w:sz="0" w:space="0" w:color="auto"/>
        <w:left w:val="none" w:sz="0" w:space="0" w:color="auto"/>
        <w:bottom w:val="none" w:sz="0" w:space="0" w:color="auto"/>
        <w:right w:val="none" w:sz="0" w:space="0" w:color="auto"/>
      </w:divBdr>
    </w:div>
    <w:div w:id="1464158791">
      <w:bodyDiv w:val="1"/>
      <w:marLeft w:val="0"/>
      <w:marRight w:val="0"/>
      <w:marTop w:val="0"/>
      <w:marBottom w:val="0"/>
      <w:divBdr>
        <w:top w:val="none" w:sz="0" w:space="0" w:color="auto"/>
        <w:left w:val="none" w:sz="0" w:space="0" w:color="auto"/>
        <w:bottom w:val="none" w:sz="0" w:space="0" w:color="auto"/>
        <w:right w:val="none" w:sz="0" w:space="0" w:color="auto"/>
      </w:divBdr>
    </w:div>
    <w:div w:id="1465612311">
      <w:bodyDiv w:val="1"/>
      <w:marLeft w:val="0"/>
      <w:marRight w:val="0"/>
      <w:marTop w:val="0"/>
      <w:marBottom w:val="0"/>
      <w:divBdr>
        <w:top w:val="none" w:sz="0" w:space="0" w:color="auto"/>
        <w:left w:val="none" w:sz="0" w:space="0" w:color="auto"/>
        <w:bottom w:val="none" w:sz="0" w:space="0" w:color="auto"/>
        <w:right w:val="none" w:sz="0" w:space="0" w:color="auto"/>
      </w:divBdr>
    </w:div>
    <w:div w:id="1731538633">
      <w:bodyDiv w:val="1"/>
      <w:marLeft w:val="0"/>
      <w:marRight w:val="0"/>
      <w:marTop w:val="0"/>
      <w:marBottom w:val="0"/>
      <w:divBdr>
        <w:top w:val="none" w:sz="0" w:space="0" w:color="auto"/>
        <w:left w:val="none" w:sz="0" w:space="0" w:color="auto"/>
        <w:bottom w:val="none" w:sz="0" w:space="0" w:color="auto"/>
        <w:right w:val="none" w:sz="0" w:space="0" w:color="auto"/>
      </w:divBdr>
    </w:div>
    <w:div w:id="1789005932">
      <w:bodyDiv w:val="1"/>
      <w:marLeft w:val="0"/>
      <w:marRight w:val="0"/>
      <w:marTop w:val="0"/>
      <w:marBottom w:val="0"/>
      <w:divBdr>
        <w:top w:val="none" w:sz="0" w:space="0" w:color="auto"/>
        <w:left w:val="none" w:sz="0" w:space="0" w:color="auto"/>
        <w:bottom w:val="none" w:sz="0" w:space="0" w:color="auto"/>
        <w:right w:val="none" w:sz="0" w:space="0" w:color="auto"/>
      </w:divBdr>
    </w:div>
    <w:div w:id="1988434356">
      <w:bodyDiv w:val="1"/>
      <w:marLeft w:val="0"/>
      <w:marRight w:val="0"/>
      <w:marTop w:val="0"/>
      <w:marBottom w:val="0"/>
      <w:divBdr>
        <w:top w:val="none" w:sz="0" w:space="0" w:color="auto"/>
        <w:left w:val="none" w:sz="0" w:space="0" w:color="auto"/>
        <w:bottom w:val="none" w:sz="0" w:space="0" w:color="auto"/>
        <w:right w:val="none" w:sz="0" w:space="0" w:color="auto"/>
      </w:divBdr>
    </w:div>
    <w:div w:id="2046590703">
      <w:bodyDiv w:val="1"/>
      <w:marLeft w:val="0"/>
      <w:marRight w:val="0"/>
      <w:marTop w:val="0"/>
      <w:marBottom w:val="0"/>
      <w:divBdr>
        <w:top w:val="none" w:sz="0" w:space="0" w:color="auto"/>
        <w:left w:val="none" w:sz="0" w:space="0" w:color="auto"/>
        <w:bottom w:val="none" w:sz="0" w:space="0" w:color="auto"/>
        <w:right w:val="none" w:sz="0" w:space="0" w:color="auto"/>
      </w:divBdr>
      <w:divsChild>
        <w:div w:id="959192056">
          <w:marLeft w:val="0"/>
          <w:marRight w:val="0"/>
          <w:marTop w:val="0"/>
          <w:marBottom w:val="0"/>
          <w:divBdr>
            <w:top w:val="single" w:sz="2" w:space="0" w:color="E3E3E3"/>
            <w:left w:val="single" w:sz="2" w:space="0" w:color="E3E3E3"/>
            <w:bottom w:val="single" w:sz="2" w:space="0" w:color="E3E3E3"/>
            <w:right w:val="single" w:sz="2" w:space="0" w:color="E3E3E3"/>
          </w:divBdr>
          <w:divsChild>
            <w:div w:id="1133215731">
              <w:marLeft w:val="0"/>
              <w:marRight w:val="0"/>
              <w:marTop w:val="0"/>
              <w:marBottom w:val="0"/>
              <w:divBdr>
                <w:top w:val="single" w:sz="2" w:space="0" w:color="E3E3E3"/>
                <w:left w:val="single" w:sz="2" w:space="0" w:color="E3E3E3"/>
                <w:bottom w:val="single" w:sz="2" w:space="0" w:color="E3E3E3"/>
                <w:right w:val="single" w:sz="2" w:space="0" w:color="E3E3E3"/>
              </w:divBdr>
              <w:divsChild>
                <w:div w:id="602498277">
                  <w:marLeft w:val="0"/>
                  <w:marRight w:val="0"/>
                  <w:marTop w:val="0"/>
                  <w:marBottom w:val="0"/>
                  <w:divBdr>
                    <w:top w:val="single" w:sz="2" w:space="0" w:color="E3E3E3"/>
                    <w:left w:val="single" w:sz="2" w:space="0" w:color="E3E3E3"/>
                    <w:bottom w:val="single" w:sz="2" w:space="0" w:color="E3E3E3"/>
                    <w:right w:val="single" w:sz="2" w:space="0" w:color="E3E3E3"/>
                  </w:divBdr>
                  <w:divsChild>
                    <w:div w:id="1482623982">
                      <w:marLeft w:val="0"/>
                      <w:marRight w:val="0"/>
                      <w:marTop w:val="0"/>
                      <w:marBottom w:val="0"/>
                      <w:divBdr>
                        <w:top w:val="single" w:sz="2" w:space="0" w:color="E3E3E3"/>
                        <w:left w:val="single" w:sz="2" w:space="0" w:color="E3E3E3"/>
                        <w:bottom w:val="single" w:sz="2" w:space="0" w:color="E3E3E3"/>
                        <w:right w:val="single" w:sz="2" w:space="0" w:color="E3E3E3"/>
                      </w:divBdr>
                      <w:divsChild>
                        <w:div w:id="269749498">
                          <w:marLeft w:val="0"/>
                          <w:marRight w:val="0"/>
                          <w:marTop w:val="0"/>
                          <w:marBottom w:val="0"/>
                          <w:divBdr>
                            <w:top w:val="single" w:sz="2" w:space="0" w:color="E3E3E3"/>
                            <w:left w:val="single" w:sz="2" w:space="0" w:color="E3E3E3"/>
                            <w:bottom w:val="single" w:sz="2" w:space="0" w:color="E3E3E3"/>
                            <w:right w:val="single" w:sz="2" w:space="0" w:color="E3E3E3"/>
                          </w:divBdr>
                          <w:divsChild>
                            <w:div w:id="1616017614">
                              <w:marLeft w:val="0"/>
                              <w:marRight w:val="0"/>
                              <w:marTop w:val="100"/>
                              <w:marBottom w:val="100"/>
                              <w:divBdr>
                                <w:top w:val="single" w:sz="2" w:space="0" w:color="E3E3E3"/>
                                <w:left w:val="single" w:sz="2" w:space="0" w:color="E3E3E3"/>
                                <w:bottom w:val="single" w:sz="2" w:space="0" w:color="E3E3E3"/>
                                <w:right w:val="single" w:sz="2" w:space="0" w:color="E3E3E3"/>
                              </w:divBdr>
                              <w:divsChild>
                                <w:div w:id="2017993326">
                                  <w:marLeft w:val="0"/>
                                  <w:marRight w:val="0"/>
                                  <w:marTop w:val="0"/>
                                  <w:marBottom w:val="0"/>
                                  <w:divBdr>
                                    <w:top w:val="single" w:sz="2" w:space="0" w:color="E3E3E3"/>
                                    <w:left w:val="single" w:sz="2" w:space="0" w:color="E3E3E3"/>
                                    <w:bottom w:val="single" w:sz="2" w:space="0" w:color="E3E3E3"/>
                                    <w:right w:val="single" w:sz="2" w:space="0" w:color="E3E3E3"/>
                                  </w:divBdr>
                                  <w:divsChild>
                                    <w:div w:id="1371109351">
                                      <w:marLeft w:val="0"/>
                                      <w:marRight w:val="0"/>
                                      <w:marTop w:val="0"/>
                                      <w:marBottom w:val="0"/>
                                      <w:divBdr>
                                        <w:top w:val="single" w:sz="2" w:space="0" w:color="E3E3E3"/>
                                        <w:left w:val="single" w:sz="2" w:space="0" w:color="E3E3E3"/>
                                        <w:bottom w:val="single" w:sz="2" w:space="0" w:color="E3E3E3"/>
                                        <w:right w:val="single" w:sz="2" w:space="0" w:color="E3E3E3"/>
                                      </w:divBdr>
                                      <w:divsChild>
                                        <w:div w:id="184298031">
                                          <w:marLeft w:val="0"/>
                                          <w:marRight w:val="0"/>
                                          <w:marTop w:val="0"/>
                                          <w:marBottom w:val="0"/>
                                          <w:divBdr>
                                            <w:top w:val="single" w:sz="2" w:space="0" w:color="E3E3E3"/>
                                            <w:left w:val="single" w:sz="2" w:space="0" w:color="E3E3E3"/>
                                            <w:bottom w:val="single" w:sz="2" w:space="0" w:color="E3E3E3"/>
                                            <w:right w:val="single" w:sz="2" w:space="0" w:color="E3E3E3"/>
                                          </w:divBdr>
                                          <w:divsChild>
                                            <w:div w:id="1899198810">
                                              <w:marLeft w:val="0"/>
                                              <w:marRight w:val="0"/>
                                              <w:marTop w:val="0"/>
                                              <w:marBottom w:val="0"/>
                                              <w:divBdr>
                                                <w:top w:val="single" w:sz="2" w:space="0" w:color="E3E3E3"/>
                                                <w:left w:val="single" w:sz="2" w:space="0" w:color="E3E3E3"/>
                                                <w:bottom w:val="single" w:sz="2" w:space="0" w:color="E3E3E3"/>
                                                <w:right w:val="single" w:sz="2" w:space="0" w:color="E3E3E3"/>
                                              </w:divBdr>
                                              <w:divsChild>
                                                <w:div w:id="738095248">
                                                  <w:marLeft w:val="0"/>
                                                  <w:marRight w:val="0"/>
                                                  <w:marTop w:val="0"/>
                                                  <w:marBottom w:val="0"/>
                                                  <w:divBdr>
                                                    <w:top w:val="single" w:sz="2" w:space="0" w:color="E3E3E3"/>
                                                    <w:left w:val="single" w:sz="2" w:space="0" w:color="E3E3E3"/>
                                                    <w:bottom w:val="single" w:sz="2" w:space="0" w:color="E3E3E3"/>
                                                    <w:right w:val="single" w:sz="2" w:space="0" w:color="E3E3E3"/>
                                                  </w:divBdr>
                                                  <w:divsChild>
                                                    <w:div w:id="1860775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33266921">
          <w:marLeft w:val="0"/>
          <w:marRight w:val="0"/>
          <w:marTop w:val="0"/>
          <w:marBottom w:val="0"/>
          <w:divBdr>
            <w:top w:val="none" w:sz="0" w:space="0" w:color="auto"/>
            <w:left w:val="none" w:sz="0" w:space="0" w:color="auto"/>
            <w:bottom w:val="none" w:sz="0" w:space="0" w:color="auto"/>
            <w:right w:val="none" w:sz="0" w:space="0" w:color="auto"/>
          </w:divBdr>
        </w:div>
      </w:divsChild>
    </w:div>
    <w:div w:id="2057388981">
      <w:bodyDiv w:val="1"/>
      <w:marLeft w:val="0"/>
      <w:marRight w:val="0"/>
      <w:marTop w:val="0"/>
      <w:marBottom w:val="0"/>
      <w:divBdr>
        <w:top w:val="none" w:sz="0" w:space="0" w:color="auto"/>
        <w:left w:val="none" w:sz="0" w:space="0" w:color="auto"/>
        <w:bottom w:val="none" w:sz="0" w:space="0" w:color="auto"/>
        <w:right w:val="none" w:sz="0" w:space="0" w:color="auto"/>
      </w:divBdr>
    </w:div>
    <w:div w:id="2110393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McF83</b:Tag>
    <b:SourceType>JournalArticle</b:SourceType>
    <b:Guid>{F273A62E-B396-4C23-830C-146AD20B1A37}</b:Guid>
    <b:Author>
      <b:Author>
        <b:NameList>
          <b:Person>
            <b:Last>McFadyen</b:Last>
            <b:First>E</b:First>
          </b:Person>
        </b:NameList>
      </b:Author>
    </b:Author>
    <b:Title>How to achieve successful regeneration: Burton, Debenhams and Tesco reveal all (or nearly all)</b:Title>
    <b:Year>1983</b:Year>
    <b:Pages>8-14</b:Pages>
    <b:JournalName> Retail and Distribution Management</b:JournalName>
    <b:Volume>11</b:Volume>
    <b:Issue>6</b:Issue>
    <b:RefOrder>3</b:RefOrder>
  </b:Source>
  <b:Source>
    <b:Tag>Bli79</b:Tag>
    <b:SourceType>JournalArticle</b:SourceType>
    <b:Guid>{7E97699E-796F-4A2C-A065-DBED275F22B6}</b:Guid>
    <b:Author>
      <b:Author>
        <b:NameList>
          <b:Person>
            <b:Last>Bliss</b:Last>
            <b:First>M.</b:First>
          </b:Person>
        </b:NameList>
      </b:Author>
    </b:Author>
    <b:Title>HOW DEBENHAMS PROMOTED THE CREDIT CARD. Retail and Distribution Management</b:Title>
    <b:JournalName> Retail and Distribution Management</b:JournalName>
    <b:Year>1979.</b:Year>
    <b:Pages>10-15</b:Pages>
    <b:Volume>7</b:Volume>
    <b:Issue>1</b:Issue>
    <b:RefOrder>4</b:RefOrder>
  </b:Source>
  <b:Source>
    <b:Tag>Ala23</b:Tag>
    <b:SourceType>InternetSite</b:SourceType>
    <b:Guid>{7586599A-B46E-44FD-8701-590E6E471AF3}</b:Guid>
    <b:Title>Debenhams store, UK.</b:Title>
    <b:Year>2023</b:Year>
    <b:Author>
      <b:Author>
        <b:NameList>
          <b:Person>
            <b:Last>Alamy</b:Last>
          </b:Person>
        </b:NameList>
      </b:Author>
    </b:Author>
    <b:YearAccessed>2023</b:YearAccessed>
    <b:MonthAccessed>06</b:MonthAccessed>
    <b:DayAccessed>07</b:DayAccessed>
    <b:URL>https://www.alamy.com/stock-photo-debenhams-store-uk-72679723.html</b:URL>
    <b:RefOrder>2</b:RefOrder>
  </b:Source>
  <b:Source>
    <b:Tag>Chr21</b:Tag>
    <b:SourceType>JournalArticle</b:SourceType>
    <b:Guid>{FE0D22CD-5615-4A21-8E2A-42F70E5CC53C}</b:Guid>
    <b:Author>
      <b:Author>
        <b:NameList>
          <b:Person>
            <b:Last>Claridge</b:Last>
            <b:First>Christina</b:First>
          </b:Person>
          <b:Person>
            <b:Last>Hur</b:Last>
            <b:First>Eunsuk</b:First>
          </b:Person>
        </b:NameList>
      </b:Author>
    </b:Author>
    <b:Title>Revitalizing Department Store Shopping Value and In-store Experiences: A Case Study on Debenhams and Selfridges</b:Title>
    <b:JournalName>Journal of Fashion Business</b:JournalName>
    <b:Year>2021</b:Year>
    <b:Pages>81-101</b:Pages>
    <b:Volume>25</b:Volume>
    <b:Issue>6</b:Issue>
    <b:RefOrder>8</b:RefOrder>
  </b:Source>
  <b:Source>
    <b:Tag>BBC211</b:Tag>
    <b:SourceType>InternetSite</b:SourceType>
    <b:Guid>{770CC19A-90AA-42F0-BF0F-E91CBB1C70D8}</b:Guid>
    <b:Title>Last Debenhams stores close their doors</b:Title>
    <b:Year>2021</b:Year>
    <b:Author>
      <b:Author>
        <b:Corporate>BBC</b:Corporate>
      </b:Author>
    </b:Author>
    <b:YearAccessed>2023</b:YearAccessed>
    <b:MonthAccessed>05</b:MonthAccessed>
    <b:DayAccessed>2</b:DayAccessed>
    <b:URL>https://www.bbc.co.uk/news/business-57119489</b:URL>
    <b:RefOrder>1</b:RefOrder>
  </b:Source>
  <b:Source>
    <b:Tag>Tho17</b:Tag>
    <b:SourceType>JournalArticle</b:SourceType>
    <b:Guid>{583814CC-C26B-4AEB-91D7-981F294461E4}</b:Guid>
    <b:Author>
      <b:Author>
        <b:NameList>
          <b:Person>
            <b:Last>Thompson</b:Last>
            <b:First>J.</b:First>
            <b:Middle>and McLarney, C.</b:Middle>
          </b:Person>
        </b:NameList>
      </b:Author>
    </b:Author>
    <b:Title>.What effects will the strategy changes undertaken by next Plc have on themselves and their competition in the UK Clothing Retail Market?</b:Title>
    <b:JournalName> Journal of Commerce and Management Thought</b:JournalName>
    <b:Year>2017</b:Year>
    <b:Pages>234-264</b:Pages>
    <b:Volume>8</b:Volume>
    <b:Issue>2</b:Issue>
    <b:RefOrder>5</b:RefOrder>
  </b:Source>
  <b:Source>
    <b:Tag>Tor13</b:Tag>
    <b:SourceType>JournalArticle</b:SourceType>
    <b:Guid>{06CD651C-304A-4681-8BDC-F2D752423A76}</b:Guid>
    <b:Author>
      <b:Author>
        <b:NameList>
          <b:Person>
            <b:Last>Toraman</b:Last>
            <b:First>S.</b:First>
            <b:Middle>and Altun, S.</b:Middle>
          </b:Person>
        </b:NameList>
      </b:Author>
    </b:Author>
    <b:Title>Application of the six thinking hats and scamper techniques on the 7th grade course unit Human and environment: an exemplary case study</b:Title>
    <b:JournalName>Mevlana International Journal of Education,</b:JournalName>
    <b:Year>2013</b:Year>
    <b:Pages>166-185</b:Pages>
    <b:Volume>3</b:Volume>
    <b:Issue>4</b:Issue>
    <b:RefOrder>6</b:RefOrder>
  </b:Source>
  <b:Source>
    <b:Tag>Abd11</b:Tag>
    <b:SourceType>JournalArticle</b:SourceType>
    <b:Guid>{A5A3CD04-C1AC-471A-9A94-32D4FE368DA8}</b:Guid>
    <b:Author>
      <b:Author>
        <b:NameList>
          <b:Person>
            <b:Last>Abdi</b:Last>
            <b:First>N.,</b:First>
            <b:Middle>Zarei, B., Vaisy, J. and Parvin, B.</b:Middle>
          </b:Person>
        </b:NameList>
      </b:Author>
    </b:Author>
    <b:Title>Innovation models and business process redesign</b:Title>
    <b:JournalName>International Business and Management,</b:JournalName>
    <b:Year>2011</b:Year>
    <b:Pages>147-152</b:Pages>
    <b:Volume>3</b:Volume>
    <b:Issue>2</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19819D-A075-43F9-BBC2-EE5C70E2A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2856</Words>
  <Characters>16282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Developing Innovation and Creativity for Business Advantage- BMSW6102 / Lecturer : Dr. Ivan Rodriguez Hernand</Company>
  <LinksUpToDate>false</LinksUpToDate>
  <CharactersWithSpaces>19100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1Innovative Service Plan</dc:title>
  <dc:subject/>
  <dc:creator>nikki Da</dc:creator>
  <cp:keywords/>
  <dc:description/>
  <cp:lastModifiedBy>nikki Dinca</cp:lastModifiedBy>
  <cp:revision>2</cp:revision>
  <dcterms:created xsi:type="dcterms:W3CDTF">2024-03-15T01:38:00Z</dcterms:created>
  <dcterms:modified xsi:type="dcterms:W3CDTF">2024-03-15T01:38:00Z</dcterms:modified>
</cp:coreProperties>
</file>