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E48" w14:textId="77777777" w:rsidR="00104885" w:rsidRDefault="00104885" w:rsidP="00104885">
      <w:pPr>
        <w:spacing w:line="360" w:lineRule="auto"/>
        <w:jc w:val="both"/>
        <w:rPr>
          <w:rFonts w:ascii="Arial" w:hAnsi="Arial" w:cs="Arial"/>
          <w:b/>
          <w:bCs/>
          <w:sz w:val="24"/>
          <w:szCs w:val="24"/>
        </w:rPr>
      </w:pPr>
    </w:p>
    <w:p w14:paraId="24D07037" w14:textId="77777777" w:rsidR="00104885" w:rsidRPr="007C3FC4" w:rsidRDefault="00104885" w:rsidP="00104885">
      <w:pPr>
        <w:spacing w:after="120" w:line="360" w:lineRule="auto"/>
        <w:jc w:val="center"/>
        <w:rPr>
          <w:rFonts w:ascii="Arial" w:eastAsia="Calibri" w:hAnsi="Arial" w:cs="Arial"/>
          <w:b/>
          <w:bCs/>
          <w:sz w:val="40"/>
          <w:szCs w:val="40"/>
        </w:rPr>
      </w:pPr>
    </w:p>
    <w:p w14:paraId="6CCE5E03" w14:textId="02F59570" w:rsidR="00104885" w:rsidRPr="007C3FC4" w:rsidRDefault="00104885" w:rsidP="00104885">
      <w:pPr>
        <w:jc w:val="center"/>
        <w:rPr>
          <w:rFonts w:ascii="Arial" w:eastAsia="Calibri" w:hAnsi="Arial" w:cs="Arial"/>
          <w:b/>
          <w:bCs/>
          <w:color w:val="000000"/>
          <w:kern w:val="0"/>
          <w:sz w:val="32"/>
          <w:szCs w:val="32"/>
          <w:shd w:val="clear" w:color="auto" w:fill="FFFFFF"/>
          <w14:ligatures w14:val="none"/>
        </w:rPr>
      </w:pPr>
      <w:r w:rsidRPr="00104885">
        <w:rPr>
          <w:rFonts w:ascii="Arial" w:eastAsia="Calibri" w:hAnsi="Arial" w:cs="Arial"/>
          <w:b/>
          <w:bCs/>
          <w:sz w:val="40"/>
          <w:szCs w:val="40"/>
        </w:rPr>
        <w:t>Critically Evaluate Entrepreneurial Traits, Motivations, and Characteristics Using Academic Models and Theories</w:t>
      </w:r>
    </w:p>
    <w:p w14:paraId="43F98669"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56A64495"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43A1EB2F"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35C848DC"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r w:rsidRPr="007C3FC4">
        <w:rPr>
          <w:rFonts w:ascii="Calibri" w:eastAsia="Calibri" w:hAnsi="Calibri" w:cs="Times New Roman"/>
          <w:noProof/>
        </w:rPr>
        <w:drawing>
          <wp:anchor distT="0" distB="0" distL="114300" distR="114300" simplePos="0" relativeHeight="251659264" behindDoc="0" locked="0" layoutInCell="1" allowOverlap="1" wp14:anchorId="2AEE3CB3" wp14:editId="109B7C04">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5F9FF124"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15F2EE63"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23B00C8E"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33DE6D17"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770BEC76"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1F7B544B"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595D8A9A" w14:textId="77777777" w:rsidR="00104885" w:rsidRPr="007C3FC4" w:rsidRDefault="00104885" w:rsidP="00104885">
      <w:pPr>
        <w:rPr>
          <w:rFonts w:ascii="Arial" w:eastAsia="Calibri" w:hAnsi="Arial" w:cs="Arial"/>
          <w:b/>
          <w:bCs/>
          <w:color w:val="000000"/>
          <w:kern w:val="0"/>
          <w:sz w:val="32"/>
          <w:szCs w:val="32"/>
          <w:shd w:val="clear" w:color="auto" w:fill="FFFFFF"/>
          <w14:ligatures w14:val="none"/>
        </w:rPr>
      </w:pPr>
    </w:p>
    <w:p w14:paraId="749B091D" w14:textId="32EB8549" w:rsidR="00104885" w:rsidRPr="007C3FC4" w:rsidRDefault="00104885" w:rsidP="00104885">
      <w:pPr>
        <w:numPr>
          <w:ilvl w:val="0"/>
          <w:numId w:val="1"/>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Madalin Mihai Simion</w:t>
      </w:r>
    </w:p>
    <w:p w14:paraId="7AB98F33" w14:textId="77777777" w:rsidR="00104885" w:rsidRPr="007C3FC4" w:rsidRDefault="00104885" w:rsidP="00104885">
      <w:pPr>
        <w:numPr>
          <w:ilvl w:val="0"/>
          <w:numId w:val="1"/>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2246328</w:t>
      </w:r>
    </w:p>
    <w:p w14:paraId="3BB7867F" w14:textId="223DAB90" w:rsidR="00104885" w:rsidRPr="00104885" w:rsidRDefault="00104885" w:rsidP="00104885">
      <w:pPr>
        <w:numPr>
          <w:ilvl w:val="0"/>
          <w:numId w:val="1"/>
        </w:numPr>
        <w:spacing w:line="256" w:lineRule="auto"/>
        <w:rPr>
          <w:rFonts w:ascii="Arial" w:eastAsia="Calibri" w:hAnsi="Arial" w:cs="Arial"/>
          <w:b/>
          <w:bCs/>
          <w:color w:val="000000"/>
          <w:kern w:val="0"/>
          <w:sz w:val="32"/>
          <w:szCs w:val="32"/>
          <w:shd w:val="clear" w:color="auto" w:fill="FFFFFF"/>
          <w14:ligatures w14:val="none"/>
        </w:rPr>
      </w:pPr>
      <w:r w:rsidRPr="00104885">
        <w:rPr>
          <w:rFonts w:ascii="Arial" w:eastAsia="Calibri" w:hAnsi="Arial" w:cs="Arial"/>
          <w:b/>
          <w:bCs/>
          <w:color w:val="000000"/>
          <w:kern w:val="0"/>
          <w:sz w:val="32"/>
          <w:szCs w:val="32"/>
          <w:shd w:val="clear" w:color="auto" w:fill="FFFFFF"/>
          <w14:ligatures w14:val="none"/>
        </w:rPr>
        <w:t>Entrepreneurship</w:t>
      </w:r>
      <w:r>
        <w:rPr>
          <w:rFonts w:ascii="Arial" w:eastAsia="Calibri" w:hAnsi="Arial" w:cs="Arial"/>
          <w:b/>
          <w:bCs/>
          <w:color w:val="000000"/>
          <w:kern w:val="0"/>
          <w:sz w:val="32"/>
          <w:szCs w:val="32"/>
          <w:shd w:val="clear" w:color="auto" w:fill="FFFFFF"/>
          <w14:ligatures w14:val="none"/>
        </w:rPr>
        <w:t xml:space="preserve"> </w:t>
      </w:r>
      <w:r w:rsidRPr="00104885">
        <w:rPr>
          <w:rFonts w:ascii="Arial" w:eastAsia="Calibri" w:hAnsi="Arial" w:cs="Arial"/>
          <w:b/>
          <w:bCs/>
          <w:color w:val="000000"/>
          <w:kern w:val="0"/>
          <w:sz w:val="32"/>
          <w:szCs w:val="32"/>
          <w:shd w:val="clear" w:color="auto" w:fill="FFFFFF"/>
          <w14:ligatures w14:val="none"/>
        </w:rPr>
        <w:t>(BMIH5001)</w:t>
      </w:r>
    </w:p>
    <w:p w14:paraId="0AAF906E" w14:textId="20DAFE48" w:rsidR="00104885" w:rsidRPr="007C3FC4" w:rsidRDefault="00104885" w:rsidP="00104885">
      <w:pPr>
        <w:numPr>
          <w:ilvl w:val="0"/>
          <w:numId w:val="1"/>
        </w:numPr>
        <w:spacing w:line="256" w:lineRule="auto"/>
        <w:rPr>
          <w:rFonts w:ascii="Arial" w:eastAsia="Calibri" w:hAnsi="Arial" w:cs="Arial"/>
          <w:b/>
          <w:bCs/>
          <w:color w:val="000000"/>
          <w:kern w:val="0"/>
          <w:sz w:val="32"/>
          <w:szCs w:val="32"/>
          <w:shd w:val="clear" w:color="auto" w:fill="FFFFFF"/>
          <w14:ligatures w14:val="none"/>
        </w:rPr>
      </w:pPr>
      <w:r>
        <w:rPr>
          <w:rFonts w:ascii="Arial" w:eastAsia="Calibri" w:hAnsi="Arial" w:cs="Arial"/>
          <w:b/>
          <w:bCs/>
          <w:color w:val="000000"/>
          <w:kern w:val="0"/>
          <w:sz w:val="32"/>
          <w:szCs w:val="32"/>
          <w:shd w:val="clear" w:color="auto" w:fill="FFFFFF"/>
          <w14:ligatures w14:val="none"/>
        </w:rPr>
        <w:t>Charlotte Joyner</w:t>
      </w:r>
    </w:p>
    <w:p w14:paraId="0C447AB8" w14:textId="5D1D19E5" w:rsidR="00104885" w:rsidRDefault="00104885" w:rsidP="00104885">
      <w:pPr>
        <w:numPr>
          <w:ilvl w:val="0"/>
          <w:numId w:val="1"/>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Word count:</w:t>
      </w:r>
      <w:r>
        <w:rPr>
          <w:rFonts w:ascii="Arial" w:eastAsia="Calibri" w:hAnsi="Arial" w:cs="Arial"/>
          <w:b/>
          <w:bCs/>
          <w:color w:val="000000"/>
          <w:kern w:val="0"/>
          <w:sz w:val="32"/>
          <w:szCs w:val="32"/>
          <w:shd w:val="clear" w:color="auto" w:fill="FFFFFF"/>
          <w14:ligatures w14:val="none"/>
        </w:rPr>
        <w:t xml:space="preserve"> </w:t>
      </w:r>
      <w:r w:rsidR="00ED1FEE">
        <w:rPr>
          <w:rFonts w:ascii="Arial" w:eastAsia="Calibri" w:hAnsi="Arial" w:cs="Arial"/>
          <w:b/>
          <w:bCs/>
          <w:color w:val="000000"/>
          <w:kern w:val="0"/>
          <w:sz w:val="32"/>
          <w:szCs w:val="32"/>
          <w:shd w:val="clear" w:color="auto" w:fill="FFFFFF"/>
          <w14:ligatures w14:val="none"/>
        </w:rPr>
        <w:t>1885</w:t>
      </w:r>
    </w:p>
    <w:p w14:paraId="21940AFA" w14:textId="77777777" w:rsidR="00104885" w:rsidRDefault="00104885" w:rsidP="00104885">
      <w:pPr>
        <w:spacing w:line="256" w:lineRule="auto"/>
        <w:rPr>
          <w:rFonts w:ascii="Arial" w:eastAsia="Calibri" w:hAnsi="Arial" w:cs="Arial"/>
          <w:b/>
          <w:bCs/>
          <w:color w:val="000000"/>
          <w:kern w:val="0"/>
          <w:sz w:val="32"/>
          <w:szCs w:val="32"/>
          <w:shd w:val="clear" w:color="auto" w:fill="FFFFFF"/>
          <w14:ligatures w14:val="none"/>
        </w:rPr>
      </w:pPr>
    </w:p>
    <w:p w14:paraId="11A35DD0" w14:textId="77777777" w:rsidR="00104885" w:rsidRDefault="00104885" w:rsidP="00104885">
      <w:pPr>
        <w:spacing w:line="256" w:lineRule="auto"/>
        <w:rPr>
          <w:rFonts w:ascii="Arial" w:eastAsia="Calibri" w:hAnsi="Arial" w:cs="Arial"/>
          <w:b/>
          <w:bCs/>
          <w:color w:val="000000"/>
          <w:kern w:val="0"/>
          <w:sz w:val="32"/>
          <w:szCs w:val="32"/>
          <w:shd w:val="clear" w:color="auto" w:fill="FFFFFF"/>
          <w14:ligatures w14:val="none"/>
        </w:rPr>
      </w:pPr>
    </w:p>
    <w:p w14:paraId="565E49C9" w14:textId="77777777" w:rsidR="00104885" w:rsidRPr="007C3FC4" w:rsidRDefault="00104885" w:rsidP="00104885">
      <w:pPr>
        <w:spacing w:line="256" w:lineRule="auto"/>
        <w:rPr>
          <w:rFonts w:ascii="Arial" w:eastAsia="Calibri" w:hAnsi="Arial" w:cs="Arial"/>
          <w:b/>
          <w:bCs/>
          <w:color w:val="000000"/>
          <w:kern w:val="0"/>
          <w:sz w:val="32"/>
          <w:szCs w:val="32"/>
          <w:shd w:val="clear" w:color="auto" w:fill="FFFFFF"/>
          <w14:ligatures w14:val="none"/>
        </w:rPr>
      </w:pPr>
    </w:p>
    <w:p w14:paraId="3A24A582" w14:textId="77777777" w:rsidR="00104885" w:rsidRDefault="00104885" w:rsidP="00104885">
      <w:pPr>
        <w:rPr>
          <w:rFonts w:ascii="Arial" w:hAnsi="Arial" w:cs="Arial"/>
          <w:b/>
          <w:bCs/>
          <w:sz w:val="24"/>
          <w:szCs w:val="24"/>
        </w:rPr>
      </w:pPr>
    </w:p>
    <w:p w14:paraId="096A3D17" w14:textId="045A2F65" w:rsidR="006E217C" w:rsidRPr="006E217C" w:rsidRDefault="006E217C" w:rsidP="00E8398B">
      <w:pPr>
        <w:spacing w:after="0" w:line="360" w:lineRule="auto"/>
        <w:jc w:val="both"/>
        <w:rPr>
          <w:rFonts w:ascii="Arial" w:hAnsi="Arial" w:cs="Arial"/>
          <w:sz w:val="24"/>
          <w:szCs w:val="24"/>
        </w:rPr>
      </w:pPr>
    </w:p>
    <w:p w14:paraId="092B5FF4" w14:textId="77777777" w:rsidR="00843FC8" w:rsidRDefault="00843FC8" w:rsidP="00843FC8">
      <w:pPr>
        <w:spacing w:after="0" w:line="360" w:lineRule="auto"/>
        <w:jc w:val="both"/>
        <w:rPr>
          <w:rFonts w:ascii="Arial" w:hAnsi="Arial" w:cs="Arial"/>
          <w:sz w:val="24"/>
          <w:szCs w:val="24"/>
        </w:rPr>
      </w:pPr>
      <w:r w:rsidRPr="00843FC8">
        <w:rPr>
          <w:rFonts w:ascii="Arial" w:hAnsi="Arial" w:cs="Arial"/>
          <w:sz w:val="24"/>
          <w:szCs w:val="24"/>
        </w:rPr>
        <w:t xml:space="preserve">Entrepreneurship in the hospitality industry is a dynamic engine of innovation and economic growth, navigating a landscape marked by intense competition, shifting consumer preferences, and external shocks such as pandemics and economic downturns. This essay critically evaluates four essential entrepreneurial traits—innovation, risk-taking, leadership, and customer focus intertwined with networking—drawing on robust academic models including Schumpeter’s Theory of Innovation, Knight’s Risk-Bearing Theory, Stogdill’s Trait Theory of Leadership, and Bourdieu’s Social Capital Theory. These traits are examined through the achievements of four hospitality entrepreneurs from diverse backgrounds: Ritesh Agarwal, a young Indian male who founded OYO Rooms and revolutionized budget lodging; Alice Waters, an American female pioneer of Chez Panisse who sparked the farm-to-table movement; José Andrés, a Spanish male chef behind World Central Kitchen blending culinary and humanitarian success; and Raymond Blanc, a French male chef of Le Manoir aux </w:t>
      </w:r>
      <w:proofErr w:type="spellStart"/>
      <w:r w:rsidRPr="00843FC8">
        <w:rPr>
          <w:rFonts w:ascii="Arial" w:hAnsi="Arial" w:cs="Arial"/>
          <w:sz w:val="24"/>
          <w:szCs w:val="24"/>
        </w:rPr>
        <w:t>Quat’Saisons</w:t>
      </w:r>
      <w:proofErr w:type="spellEnd"/>
      <w:r w:rsidRPr="00843FC8">
        <w:rPr>
          <w:rFonts w:ascii="Arial" w:hAnsi="Arial" w:cs="Arial"/>
          <w:sz w:val="24"/>
          <w:szCs w:val="24"/>
        </w:rPr>
        <w:t xml:space="preserve"> renowned for Michelin-starred excellence. The hospitality sector’s unique challenges—seasonality, high customer expectations, and operational volatility—provide a rich context for this analysis. The central thesis asserts that entrepreneurial success in this industry hinges not merely on possessing these traits but on their strategic adaptation to these contextual demands, a proposition this essay will substantiate through theoretical critique and comparative examples. By exploring how these traits manifest across demographic and operational differences, this discussion illuminates their critical role in sustaining competitive advantage in hospitality. This adaptability aligns with research emphasizing resilience and flexibility as key to thriving in service-oriented industries (Zahra &amp; George, 2002).</w:t>
      </w:r>
    </w:p>
    <w:p w14:paraId="080DFF65" w14:textId="77777777" w:rsidR="00843FC8" w:rsidRPr="00843FC8" w:rsidRDefault="00843FC8" w:rsidP="00843FC8">
      <w:pPr>
        <w:spacing w:after="0" w:line="360" w:lineRule="auto"/>
        <w:jc w:val="both"/>
        <w:rPr>
          <w:rFonts w:ascii="Arial" w:hAnsi="Arial" w:cs="Arial"/>
          <w:sz w:val="24"/>
          <w:szCs w:val="24"/>
        </w:rPr>
      </w:pPr>
    </w:p>
    <w:p w14:paraId="600CD9EC" w14:textId="77777777" w:rsidR="00843FC8" w:rsidRDefault="00843FC8" w:rsidP="00843FC8">
      <w:pPr>
        <w:spacing w:after="0" w:line="360" w:lineRule="auto"/>
        <w:jc w:val="both"/>
        <w:rPr>
          <w:rFonts w:ascii="Arial" w:hAnsi="Arial" w:cs="Arial"/>
          <w:sz w:val="24"/>
          <w:szCs w:val="24"/>
        </w:rPr>
      </w:pPr>
      <w:r w:rsidRPr="00843FC8">
        <w:rPr>
          <w:rFonts w:ascii="Arial" w:hAnsi="Arial" w:cs="Arial"/>
          <w:sz w:val="24"/>
          <w:szCs w:val="24"/>
        </w:rPr>
        <w:t xml:space="preserve">Innovation is a linchpin of entrepreneurial success in hospitality, where standing out in a saturated market demands creative differentiation. Schumpeter’s Theory of Innovation (1934) frames entrepreneurs as agents of “creative destruction,” disrupting markets by recombining resources into novel offerings that drive economic progress. Ritesh Agarwal exemplifies this through OYO Rooms, transforming the budget hotel sector with technological innovation. Starting at age 19, he leveraged data analytics and automation to standardize quality across a fragmented industry, expanding OYO to over 50,000 properties worldwide by 2023 (OYO Annual Report, 2023). This radical upheaval aligns with Schumpeter’s vision, enabling affordable, consistent lodging that </w:t>
      </w:r>
      <w:r w:rsidRPr="00843FC8">
        <w:rPr>
          <w:rFonts w:ascii="Arial" w:hAnsi="Arial" w:cs="Arial"/>
          <w:sz w:val="24"/>
          <w:szCs w:val="24"/>
        </w:rPr>
        <w:lastRenderedPageBreak/>
        <w:t>traditional models struggled to achieve. However, rapid scaling has sparked concerns over quality control, with critics arguing that centralized tech solutions may dilute authenticity in diverse markets (Gartner, 2021). In contrast, Alice Waters pioneered a different form of innovation at Chez Panisse, introducing sustainable practices that reshaped hospitality. By championing organic, locally sourced ingredients, she launched the farm-to-table movement, disrupting supply chains and setting new culinary standards (Waters &amp; Petrini, 2020). Her approach embodies Schumpeter’s theory through ethical rather than technological disruption, yet its reliance on premium inputs limits scalability, as high costs and geographic constraints excludes mass markets (Enz &amp; Harrison, 2022). Comparing Agarwal and Waters highlights innovation’s versatility: his tech-driven, Indian-rooted scalability versus her sustainability-focused, American niche appeal. Drucker (1985) argues that innovation stems from recognizing opportunities, a skill both master—OYO targeting budget travellers, Chez Panisse appealing to eco-conscious diners. Yet, Schumpeter’s emphasis on radical change overlooks incremental innovations, such as menu adjustments or service enhancements, which are equally vital in hospitality’s day-to-day operations. For instance, Agarwal’s app updates refine user experience, while Waters’ seasonal menus adapt to local harvests, suggesting that innovation’s impact in this sector blends disruptive leaps with subtle refinements. Critics might contend that Waters’ model, while influential, lacks the economic scale of Agarwal’s, yet both demonstrate how demographic contexts—youthful tech-savvy versus mature environmentalism—shape innovative strategies. This tension reveals that hospitality innovation must balance theoretical disruption with practical adaptability to meet diverse customer needs effectively. Research by Kirzner (1997) emphasizes that entrepreneurial alertness to such incremental opportunities complements Schumpeter’s radical focus, a duality evident in these cases (Shane &amp; Venkataraman, 2000).</w:t>
      </w:r>
    </w:p>
    <w:p w14:paraId="021F96AC" w14:textId="77777777" w:rsidR="00843FC8" w:rsidRPr="00843FC8" w:rsidRDefault="00843FC8" w:rsidP="00843FC8">
      <w:pPr>
        <w:spacing w:after="0" w:line="360" w:lineRule="auto"/>
        <w:jc w:val="both"/>
        <w:rPr>
          <w:rFonts w:ascii="Arial" w:hAnsi="Arial" w:cs="Arial"/>
          <w:sz w:val="24"/>
          <w:szCs w:val="24"/>
        </w:rPr>
      </w:pPr>
    </w:p>
    <w:p w14:paraId="68111B1B" w14:textId="77777777" w:rsidR="00843FC8" w:rsidRDefault="00843FC8" w:rsidP="00843FC8">
      <w:pPr>
        <w:spacing w:after="0" w:line="360" w:lineRule="auto"/>
        <w:jc w:val="both"/>
        <w:rPr>
          <w:rFonts w:ascii="Arial" w:hAnsi="Arial" w:cs="Arial"/>
          <w:sz w:val="24"/>
          <w:szCs w:val="24"/>
        </w:rPr>
      </w:pPr>
      <w:r w:rsidRPr="00843FC8">
        <w:rPr>
          <w:rFonts w:ascii="Arial" w:hAnsi="Arial" w:cs="Arial"/>
          <w:sz w:val="24"/>
          <w:szCs w:val="24"/>
        </w:rPr>
        <w:t xml:space="preserve">Risk-taking, underpinned by resilience, is indispensable in hospitality, an industry where uncertainty from economic shifts, pandemics, and consumer trends is a constant challenge. Knight’s Risk-Bearing Theory (1921) distinguishes risk (quantifiable) from uncertainty (unpredictable), positing that entrepreneurs thrive by embracing the latter for profit. José Andrés illustrates this vividly through World Central Kitchen, a venture that extends beyond his restaurant empire into humanitarian relief. </w:t>
      </w:r>
      <w:r w:rsidRPr="00843FC8">
        <w:rPr>
          <w:rFonts w:ascii="Arial" w:hAnsi="Arial" w:cs="Arial"/>
          <w:sz w:val="24"/>
          <w:szCs w:val="24"/>
        </w:rPr>
        <w:lastRenderedPageBreak/>
        <w:t xml:space="preserve">Risking financial stability, he has served over 50 million meals globally by 2024, operating in crisis zones where outcomes are inherently uncertain (Andrés, 2024). This aligns with Knight’s framework, as disaster relief lacks predictable returns, yet Andrés’ resilience—adapting menus to local cultures and rallying volunteers—transforms risk into reputational and social capital (Shane, 2020). Conversely, Ritesh Agarwal’s risk-taking with OYO involved calculated expansion into emerging markets like Southeast Asia, backed by significant venture capital. This strategic risk faced cultural and logistical hurdles, but his resilience shone during the COVID-19 crisis, pivoting to long-stay accommodations to offset a 60% revenue drop in 2020 (OYO Annual Report, 2023). Andrés’ plunge into altruistic uncertainty contrasts with Agarwal’s data-driven strategy yet required resilience to navigate hospitality’s volatility. Lumpkin and Dess (2021) argue that resilience amplifies risk-taking’s effectiveness, a dimension Knight’s theory underemphasizes, particularly in this sector where external shocks are frequent. For example, Andrés retooled operations post-Hurricane Maria, while Agarwal adjusted pricing models during lockdowns, showcasing adaptability beyond initial gambles. Critics might argue that Agarwal’s funding cushions true uncertainty compared to Andrés’ self-driven efforts, yet both demonstrate that hospitality demands bold decisions paired with recovery mechanisms. Andrés’ Spanish adaptability and Agarwal’s Indian pragmatism further shape their approaches—Andrés seizing crises as opportunities, Agarwal leveraging scale for stability. Knight’s focus on individual risk-bearing overlooks collective resilience, such as Andrés’ volunteer networks or Agarwal’s investor support, suggesting that in hospitality, risk-taking succeeds through a blend of personal courage and systemic flexibility, a critical adaptation to the sector’s unpredictable nature. </w:t>
      </w:r>
      <w:proofErr w:type="spellStart"/>
      <w:r w:rsidRPr="00843FC8">
        <w:rPr>
          <w:rFonts w:ascii="Arial" w:hAnsi="Arial" w:cs="Arial"/>
          <w:sz w:val="24"/>
          <w:szCs w:val="24"/>
        </w:rPr>
        <w:t>Sarasvathy’s</w:t>
      </w:r>
      <w:proofErr w:type="spellEnd"/>
      <w:r w:rsidRPr="00843FC8">
        <w:rPr>
          <w:rFonts w:ascii="Arial" w:hAnsi="Arial" w:cs="Arial"/>
          <w:sz w:val="24"/>
          <w:szCs w:val="24"/>
        </w:rPr>
        <w:t xml:space="preserve"> (2001) effectuation theory highlights Andrés’ resource-driven risk, contrasting Agarwal’s causation approach, reinforcing resilience’s role (Covin &amp; Miller, 2022).</w:t>
      </w:r>
    </w:p>
    <w:p w14:paraId="1502A62A" w14:textId="77777777" w:rsidR="00843FC8" w:rsidRPr="00843FC8" w:rsidRDefault="00843FC8" w:rsidP="00843FC8">
      <w:pPr>
        <w:spacing w:after="0" w:line="360" w:lineRule="auto"/>
        <w:jc w:val="both"/>
        <w:rPr>
          <w:rFonts w:ascii="Arial" w:hAnsi="Arial" w:cs="Arial"/>
          <w:sz w:val="24"/>
          <w:szCs w:val="24"/>
        </w:rPr>
      </w:pPr>
    </w:p>
    <w:p w14:paraId="7349DBFB" w14:textId="77777777" w:rsidR="00843FC8" w:rsidRDefault="00843FC8" w:rsidP="00843FC8">
      <w:pPr>
        <w:spacing w:after="0" w:line="360" w:lineRule="auto"/>
        <w:jc w:val="both"/>
        <w:rPr>
          <w:rFonts w:ascii="Arial" w:hAnsi="Arial" w:cs="Arial"/>
          <w:sz w:val="24"/>
          <w:szCs w:val="24"/>
        </w:rPr>
      </w:pPr>
      <w:r w:rsidRPr="00843FC8">
        <w:rPr>
          <w:rFonts w:ascii="Arial" w:hAnsi="Arial" w:cs="Arial"/>
          <w:sz w:val="24"/>
          <w:szCs w:val="24"/>
        </w:rPr>
        <w:t xml:space="preserve">Leadership, fuelled by vision, is a cornerstone of entrepreneurial success in hospitality, where inspiring teams and maintaining service excellence are paramount. Stogdill’s Trait Theory (1948) identifies traits like decisiveness, perseverance, and inspiration as defining effective leaders, a lens apt for this customer-centric industry. Raymond Blanc exemplifies this at Le Manoir aux </w:t>
      </w:r>
      <w:proofErr w:type="spellStart"/>
      <w:r w:rsidRPr="00843FC8">
        <w:rPr>
          <w:rFonts w:ascii="Arial" w:hAnsi="Arial" w:cs="Arial"/>
          <w:sz w:val="24"/>
          <w:szCs w:val="24"/>
        </w:rPr>
        <w:t>Quat’Saisons</w:t>
      </w:r>
      <w:proofErr w:type="spellEnd"/>
      <w:r w:rsidRPr="00843FC8">
        <w:rPr>
          <w:rFonts w:ascii="Arial" w:hAnsi="Arial" w:cs="Arial"/>
          <w:sz w:val="24"/>
          <w:szCs w:val="24"/>
        </w:rPr>
        <w:t xml:space="preserve">, sustaining two Michelin stars for over 35 years through a vision of culinary perfection (Blanc, 2023). His hands-on leadership fosters a family-like culture, training chefs who later launch their own ventures, aligning </w:t>
      </w:r>
      <w:r w:rsidRPr="00843FC8">
        <w:rPr>
          <w:rFonts w:ascii="Arial" w:hAnsi="Arial" w:cs="Arial"/>
          <w:sz w:val="24"/>
          <w:szCs w:val="24"/>
        </w:rPr>
        <w:lastRenderedPageBreak/>
        <w:t>with Stogdill’s emphasis on influence and perseverance (Yukl, 2020). However, this intensive approach limits scalability, as it depends on Blanc’s direct oversight, a potential weakness in a globalizing sector. In contrast, José Andrés blends business and humanitarian leadership with World Central Kitchen, inspiring teams to serve millions during crises while managing a profitable restaurant portfolio (Andrés, 2024). His vision transcends profit, mobilizing volunteers globally—an external focus that stretches Stogdill’s internally oriented traits (Northouse, 2021). Blanc’s operational precision contrasts with Andrés’ societal mission, yet both meet hospitality’s demand for consistency and motivation. Blanc’s French artisanal heritage shapes his meticulous style, while Andrés’ Spanish adaptability drives his crisis response, highlighting demographic influences. For instance, Blanc’s staff retention rates exceed industry averages, while Andrés’ volunteer model scales relief efforts, showcasing leadership’s dual internal and external roles. Critics might argue that Stogdill’s trait focus neglects situational factors—Andrés thrives in chaos, Blanc in stability—suggesting a need for contextual theories like contingency leadership (Zahra &amp; Wright, 2023). Blanc’s model excels in controlled environments but falters in rapid expansion, whereas Andrés balances dual goals, though at the risk of overstretching resources. In hospitality, where service quality hinges on staff performance, leadership must inspire beyond operations—Blanc ensures excellence, Andrés drives purpose. This duality reveals that while Stogdill captures core traits, hospitality leadership thrives on adaptability, balancing team cohesion with broader impact in a sector demanding both precision and flexibility. Fiedler (1967) adds that situational fit enhances leadership effectiveness, a perspective critical in this volatile industry (House, 1971).</w:t>
      </w:r>
    </w:p>
    <w:p w14:paraId="5A353130" w14:textId="77777777" w:rsidR="00843FC8" w:rsidRPr="00843FC8" w:rsidRDefault="00843FC8" w:rsidP="00843FC8">
      <w:pPr>
        <w:spacing w:after="0" w:line="360" w:lineRule="auto"/>
        <w:jc w:val="both"/>
        <w:rPr>
          <w:rFonts w:ascii="Arial" w:hAnsi="Arial" w:cs="Arial"/>
          <w:sz w:val="24"/>
          <w:szCs w:val="24"/>
        </w:rPr>
      </w:pPr>
    </w:p>
    <w:p w14:paraId="73893214" w14:textId="77777777" w:rsidR="00843FC8" w:rsidRDefault="00843FC8" w:rsidP="00843FC8">
      <w:pPr>
        <w:spacing w:after="0" w:line="360" w:lineRule="auto"/>
        <w:jc w:val="both"/>
        <w:rPr>
          <w:rFonts w:ascii="Arial" w:hAnsi="Arial" w:cs="Arial"/>
          <w:sz w:val="24"/>
          <w:szCs w:val="24"/>
        </w:rPr>
      </w:pPr>
      <w:r w:rsidRPr="00843FC8">
        <w:rPr>
          <w:rFonts w:ascii="Arial" w:hAnsi="Arial" w:cs="Arial"/>
          <w:sz w:val="24"/>
          <w:szCs w:val="24"/>
        </w:rPr>
        <w:t xml:space="preserve">Customer focus, integrated with networking, is vital in hospitality, where meeting guest expectations and securing resources dictate success. Bourdieu’s Social Capital Theory (1986) posits that networks provide access to opportunities, enhancing entrepreneurial outcomes. Raymond Blanc masters this at Le Manoir, delivering personalized dining experiences that earn Michelin accolades and customer loyalty (Blanc, 2023). His network of local suppliers and trained chefs—who often start their own restaurants—creates a virtuous cycle of quality and innovation (Burns, 2022). Similarly, Alice Waters at Chez Panisse caters to eco-conscious diners, her extensive farmer network sustaining her farm-to-table ethos (Waters &amp; Petrini, 2020). Yet, her niche focus restricts scalability, as premium sourcing limits mass appeal (Enz &amp; </w:t>
      </w:r>
      <w:r w:rsidRPr="00843FC8">
        <w:rPr>
          <w:rFonts w:ascii="Arial" w:hAnsi="Arial" w:cs="Arial"/>
          <w:sz w:val="24"/>
          <w:szCs w:val="24"/>
        </w:rPr>
        <w:lastRenderedPageBreak/>
        <w:t xml:space="preserve">Harrison, 2022). Ritesh Agarwal, targeting budget travellers with OYO, uses technology for personalization, while his network of over 50,000 property owners enables rapid expansion (OYO Annual Report, 2023). Blanc’s and Waters’ quality-driven relationships contrast with Agarwal’s tech-enabled scale—Blanc’s French finesse, Waters’ American sustainability, and Agarwal’s Indian pragmatism shaping their strategies. Bourdieu’s theory underscores networking’s role, yet hospitality demands its fusion with customer focus: Blanc’s suppliers ensure freshness, Waters’ farmers uphold ethics, and Agarwal’s partners deliver affordability (Fischer &amp; Reuber, 2020). Critics might argue that Agarwal’s scale sacrifices the personal touch of Blanc’s bespoke service, while Waters’ exclusivity alienates budget markets, revealing trade-offs in network application (Lin &amp; Si, 2021). Blanc’s alumni amplify his influence, Waters’ growers lock in her niche, and Agarwal’s owners fuel growth, yet each faces limits—Blanc’s model resists mass replication, </w:t>
      </w:r>
      <w:proofErr w:type="gramStart"/>
      <w:r w:rsidRPr="00843FC8">
        <w:rPr>
          <w:rFonts w:ascii="Arial" w:hAnsi="Arial" w:cs="Arial"/>
          <w:sz w:val="24"/>
          <w:szCs w:val="24"/>
        </w:rPr>
        <w:t>Waters’</w:t>
      </w:r>
      <w:proofErr w:type="gramEnd"/>
      <w:r w:rsidRPr="00843FC8">
        <w:rPr>
          <w:rFonts w:ascii="Arial" w:hAnsi="Arial" w:cs="Arial"/>
          <w:sz w:val="24"/>
          <w:szCs w:val="24"/>
        </w:rPr>
        <w:t xml:space="preserve"> excludes cost-conscious diners, and Agarwal’s risks quality dilution. In hospitality, where guest satisfaction drives revenue, this trait requires balancing direct customer engagement with strategic alliances. Blanc and Waters prioritize experience over volume, Agarwal volume over intimacy, yet all leverage social capital to meet distinct needs, demonstrating that in this sector, customer focus and networking are symbiotic, adapting to demographic and market contexts for sustained success. Adler and Kwon (2002) emphasize networks as resource conduits, a dynamic Porter (1985) links to competitive advantage in customer-centric industries (</w:t>
      </w:r>
      <w:proofErr w:type="spellStart"/>
      <w:r w:rsidRPr="00843FC8">
        <w:rPr>
          <w:rFonts w:ascii="Arial" w:hAnsi="Arial" w:cs="Arial"/>
          <w:sz w:val="24"/>
          <w:szCs w:val="24"/>
        </w:rPr>
        <w:t>Nahapiet</w:t>
      </w:r>
      <w:proofErr w:type="spellEnd"/>
      <w:r w:rsidRPr="00843FC8">
        <w:rPr>
          <w:rFonts w:ascii="Arial" w:hAnsi="Arial" w:cs="Arial"/>
          <w:sz w:val="24"/>
          <w:szCs w:val="24"/>
        </w:rPr>
        <w:t xml:space="preserve"> &amp; Ghoshal, 1998).</w:t>
      </w:r>
    </w:p>
    <w:p w14:paraId="127F21CA" w14:textId="77777777" w:rsidR="00843FC8" w:rsidRPr="00843FC8" w:rsidRDefault="00843FC8" w:rsidP="00843FC8">
      <w:pPr>
        <w:spacing w:after="0" w:line="360" w:lineRule="auto"/>
        <w:jc w:val="both"/>
        <w:rPr>
          <w:rFonts w:ascii="Arial" w:hAnsi="Arial" w:cs="Arial"/>
          <w:sz w:val="24"/>
          <w:szCs w:val="24"/>
        </w:rPr>
      </w:pPr>
    </w:p>
    <w:p w14:paraId="715319E1" w14:textId="77777777" w:rsidR="00843FC8" w:rsidRPr="00843FC8" w:rsidRDefault="00843FC8" w:rsidP="00843FC8">
      <w:pPr>
        <w:spacing w:after="0" w:line="360" w:lineRule="auto"/>
        <w:jc w:val="both"/>
        <w:rPr>
          <w:rFonts w:ascii="Arial" w:hAnsi="Arial" w:cs="Arial"/>
          <w:sz w:val="24"/>
          <w:szCs w:val="24"/>
        </w:rPr>
      </w:pPr>
      <w:r w:rsidRPr="00843FC8">
        <w:rPr>
          <w:rFonts w:ascii="Arial" w:hAnsi="Arial" w:cs="Arial"/>
          <w:sz w:val="24"/>
          <w:szCs w:val="24"/>
        </w:rPr>
        <w:t xml:space="preserve">In conclusion, entrepreneurial success in hospitality, as exemplified by Ritesh Agarwal, Alice Waters, José Andrés, and Raymond Blanc, rests on the adaptive application of innovation, risk-taking, leadership, and customer focus/networking to the sector’s unique challenges. Schumpeter’s innovation framework captures Agarwal’s technological disruption and Waters’ sustainable revolution, yet its radical bias overlooks incremental adaptations vital in hospitality, underscoring the need for contextual flexibility. Knight’s risk-bearing theory explains Andrés’ uncertainty-driven humanitarian efforts and Agarwal’s strategic expansions, with resilience emerging as a critical enhancer in this volatile industry, bridging theoretical gaps. Stogdill’s leadership traits shine in Blanc’s operational excellence and Andrés’ societal vision, revealing that in hospitality, leadership must inspire both staff and broader impact, a nuance beyond Stogdill’s scope. Bourdieu’s social capital ties customer focus to </w:t>
      </w:r>
      <w:r w:rsidRPr="00843FC8">
        <w:rPr>
          <w:rFonts w:ascii="Arial" w:hAnsi="Arial" w:cs="Arial"/>
          <w:sz w:val="24"/>
          <w:szCs w:val="24"/>
        </w:rPr>
        <w:lastRenderedPageBreak/>
        <w:t>networking, varying from Blanc’s artisanal alliances to Agarwal’s scalable partnerships, highlighting their interdependence in meeting guest demands. These entrepreneurs—Indian male, American female, Spanish male, French male—demonstrate that while these traits are universal, their expression adapts to demographic backgrounds and industry pressures, reinforcing the thesis that flexibility is key. Agarwal’s tech agility, Waters’ ethical consistency, Andrés’ crisis adaptability, and Blanc’s precision illustrate this diversity, each thriving by tailoring traits to context. As hospitality evolves with trends like sustainability and digitalization, these findings suggest that future entrepreneurs must blend innovation with resilience and relationships to remain competitive. Further exploration could investigate how emerging technologies, or global crises reshape these traits, ensuring hospitality entrepreneurship remains responsive to an ever-changing landscape. This aligns with Teece’s (2020) view on dynamic capabilities sustaining advantage in turbulent markets (Barney, 1991).</w:t>
      </w:r>
    </w:p>
    <w:p w14:paraId="58D4BF5D" w14:textId="77777777" w:rsidR="00E8398B" w:rsidRDefault="00E8398B" w:rsidP="006E217C">
      <w:pPr>
        <w:spacing w:after="0" w:line="360" w:lineRule="auto"/>
        <w:jc w:val="both"/>
        <w:rPr>
          <w:rFonts w:ascii="Arial" w:hAnsi="Arial" w:cs="Arial"/>
          <w:sz w:val="24"/>
          <w:szCs w:val="24"/>
        </w:rPr>
      </w:pPr>
    </w:p>
    <w:p w14:paraId="3E7F2362" w14:textId="77777777" w:rsidR="00E8398B" w:rsidRDefault="00E8398B" w:rsidP="006E217C">
      <w:pPr>
        <w:spacing w:after="0" w:line="360" w:lineRule="auto"/>
        <w:jc w:val="both"/>
        <w:rPr>
          <w:rFonts w:ascii="Arial" w:hAnsi="Arial" w:cs="Arial"/>
          <w:sz w:val="24"/>
          <w:szCs w:val="24"/>
        </w:rPr>
      </w:pPr>
    </w:p>
    <w:p w14:paraId="1696BB4B" w14:textId="77777777" w:rsidR="00E8398B" w:rsidRDefault="00E8398B" w:rsidP="006E217C">
      <w:pPr>
        <w:spacing w:after="0" w:line="360" w:lineRule="auto"/>
        <w:jc w:val="both"/>
        <w:rPr>
          <w:rFonts w:ascii="Arial" w:hAnsi="Arial" w:cs="Arial"/>
          <w:sz w:val="24"/>
          <w:szCs w:val="24"/>
        </w:rPr>
      </w:pPr>
    </w:p>
    <w:p w14:paraId="0C9FEE54" w14:textId="77777777" w:rsidR="00E8398B" w:rsidRDefault="00E8398B" w:rsidP="006E217C">
      <w:pPr>
        <w:spacing w:after="0" w:line="360" w:lineRule="auto"/>
        <w:jc w:val="both"/>
        <w:rPr>
          <w:rFonts w:ascii="Arial" w:hAnsi="Arial" w:cs="Arial"/>
          <w:sz w:val="24"/>
          <w:szCs w:val="24"/>
        </w:rPr>
      </w:pPr>
    </w:p>
    <w:p w14:paraId="3651DB26" w14:textId="77777777" w:rsidR="00ED1FEE" w:rsidRDefault="00ED1FEE" w:rsidP="006E217C">
      <w:pPr>
        <w:spacing w:after="0" w:line="360" w:lineRule="auto"/>
        <w:jc w:val="both"/>
        <w:rPr>
          <w:rFonts w:ascii="Arial" w:hAnsi="Arial" w:cs="Arial"/>
          <w:sz w:val="24"/>
          <w:szCs w:val="24"/>
        </w:rPr>
      </w:pPr>
    </w:p>
    <w:p w14:paraId="2BA03BCE" w14:textId="77777777" w:rsidR="00ED1FEE" w:rsidRDefault="00ED1FEE" w:rsidP="006E217C">
      <w:pPr>
        <w:spacing w:after="0" w:line="360" w:lineRule="auto"/>
        <w:jc w:val="both"/>
        <w:rPr>
          <w:rFonts w:ascii="Arial" w:hAnsi="Arial" w:cs="Arial"/>
          <w:sz w:val="24"/>
          <w:szCs w:val="24"/>
        </w:rPr>
      </w:pPr>
    </w:p>
    <w:p w14:paraId="05BF0BAA" w14:textId="77777777" w:rsidR="00ED1FEE" w:rsidRDefault="00ED1FEE" w:rsidP="006E217C">
      <w:pPr>
        <w:spacing w:after="0" w:line="360" w:lineRule="auto"/>
        <w:jc w:val="both"/>
        <w:rPr>
          <w:rFonts w:ascii="Arial" w:hAnsi="Arial" w:cs="Arial"/>
          <w:sz w:val="24"/>
          <w:szCs w:val="24"/>
        </w:rPr>
      </w:pPr>
    </w:p>
    <w:p w14:paraId="67C07472" w14:textId="77777777" w:rsidR="00ED1FEE" w:rsidRDefault="00ED1FEE" w:rsidP="006E217C">
      <w:pPr>
        <w:spacing w:after="0" w:line="360" w:lineRule="auto"/>
        <w:jc w:val="both"/>
        <w:rPr>
          <w:rFonts w:ascii="Arial" w:hAnsi="Arial" w:cs="Arial"/>
          <w:sz w:val="24"/>
          <w:szCs w:val="24"/>
        </w:rPr>
      </w:pPr>
    </w:p>
    <w:p w14:paraId="032BBCDE" w14:textId="77777777" w:rsidR="00ED1FEE" w:rsidRDefault="00ED1FEE" w:rsidP="006E217C">
      <w:pPr>
        <w:spacing w:after="0" w:line="360" w:lineRule="auto"/>
        <w:jc w:val="both"/>
        <w:rPr>
          <w:rFonts w:ascii="Arial" w:hAnsi="Arial" w:cs="Arial"/>
          <w:sz w:val="24"/>
          <w:szCs w:val="24"/>
        </w:rPr>
      </w:pPr>
    </w:p>
    <w:p w14:paraId="5A667DE6" w14:textId="77777777" w:rsidR="00ED1FEE" w:rsidRDefault="00ED1FEE" w:rsidP="006E217C">
      <w:pPr>
        <w:spacing w:after="0" w:line="360" w:lineRule="auto"/>
        <w:jc w:val="both"/>
        <w:rPr>
          <w:rFonts w:ascii="Arial" w:hAnsi="Arial" w:cs="Arial"/>
          <w:sz w:val="24"/>
          <w:szCs w:val="24"/>
        </w:rPr>
      </w:pPr>
    </w:p>
    <w:p w14:paraId="6BCE06EF" w14:textId="77777777" w:rsidR="00ED1FEE" w:rsidRDefault="00ED1FEE" w:rsidP="006E217C">
      <w:pPr>
        <w:spacing w:after="0" w:line="360" w:lineRule="auto"/>
        <w:jc w:val="both"/>
        <w:rPr>
          <w:rFonts w:ascii="Arial" w:hAnsi="Arial" w:cs="Arial"/>
          <w:sz w:val="24"/>
          <w:szCs w:val="24"/>
        </w:rPr>
      </w:pPr>
    </w:p>
    <w:p w14:paraId="7356E8D8" w14:textId="77777777" w:rsidR="00ED1FEE" w:rsidRDefault="00ED1FEE" w:rsidP="006E217C">
      <w:pPr>
        <w:spacing w:after="0" w:line="360" w:lineRule="auto"/>
        <w:jc w:val="both"/>
        <w:rPr>
          <w:rFonts w:ascii="Arial" w:hAnsi="Arial" w:cs="Arial"/>
          <w:sz w:val="24"/>
          <w:szCs w:val="24"/>
        </w:rPr>
      </w:pPr>
    </w:p>
    <w:p w14:paraId="033A32ED" w14:textId="77777777" w:rsidR="00ED1FEE" w:rsidRDefault="00ED1FEE" w:rsidP="006E217C">
      <w:pPr>
        <w:spacing w:after="0" w:line="360" w:lineRule="auto"/>
        <w:jc w:val="both"/>
        <w:rPr>
          <w:rFonts w:ascii="Arial" w:hAnsi="Arial" w:cs="Arial"/>
          <w:sz w:val="24"/>
          <w:szCs w:val="24"/>
        </w:rPr>
      </w:pPr>
    </w:p>
    <w:p w14:paraId="73CA9AC9" w14:textId="77777777" w:rsidR="00ED1FEE" w:rsidRDefault="00ED1FEE" w:rsidP="006E217C">
      <w:pPr>
        <w:spacing w:after="0" w:line="360" w:lineRule="auto"/>
        <w:jc w:val="both"/>
        <w:rPr>
          <w:rFonts w:ascii="Arial" w:hAnsi="Arial" w:cs="Arial"/>
          <w:sz w:val="24"/>
          <w:szCs w:val="24"/>
        </w:rPr>
      </w:pPr>
    </w:p>
    <w:p w14:paraId="43AB8EA0" w14:textId="77777777" w:rsidR="00ED1FEE" w:rsidRDefault="00ED1FEE" w:rsidP="006E217C">
      <w:pPr>
        <w:spacing w:after="0" w:line="360" w:lineRule="auto"/>
        <w:jc w:val="both"/>
        <w:rPr>
          <w:rFonts w:ascii="Arial" w:hAnsi="Arial" w:cs="Arial"/>
          <w:sz w:val="24"/>
          <w:szCs w:val="24"/>
        </w:rPr>
      </w:pPr>
    </w:p>
    <w:p w14:paraId="2D1BFB7F" w14:textId="77777777" w:rsidR="00ED1FEE" w:rsidRDefault="00ED1FEE" w:rsidP="006E217C">
      <w:pPr>
        <w:spacing w:after="0" w:line="360" w:lineRule="auto"/>
        <w:jc w:val="both"/>
        <w:rPr>
          <w:rFonts w:ascii="Arial" w:hAnsi="Arial" w:cs="Arial"/>
          <w:sz w:val="24"/>
          <w:szCs w:val="24"/>
        </w:rPr>
      </w:pPr>
    </w:p>
    <w:p w14:paraId="058325E4" w14:textId="77777777" w:rsidR="00ED1FEE" w:rsidRDefault="00ED1FEE" w:rsidP="006E217C">
      <w:pPr>
        <w:spacing w:after="0" w:line="360" w:lineRule="auto"/>
        <w:jc w:val="both"/>
        <w:rPr>
          <w:rFonts w:ascii="Arial" w:hAnsi="Arial" w:cs="Arial"/>
          <w:sz w:val="24"/>
          <w:szCs w:val="24"/>
        </w:rPr>
      </w:pPr>
    </w:p>
    <w:p w14:paraId="2F98E950" w14:textId="77777777" w:rsidR="00ED1FEE" w:rsidRDefault="00ED1FEE" w:rsidP="006E217C">
      <w:pPr>
        <w:spacing w:after="0" w:line="360" w:lineRule="auto"/>
        <w:jc w:val="both"/>
        <w:rPr>
          <w:rFonts w:ascii="Arial" w:hAnsi="Arial" w:cs="Arial"/>
          <w:sz w:val="24"/>
          <w:szCs w:val="24"/>
        </w:rPr>
      </w:pPr>
    </w:p>
    <w:p w14:paraId="3C35884A" w14:textId="77777777" w:rsidR="00ED1FEE" w:rsidRDefault="00ED1FEE" w:rsidP="006E217C">
      <w:pPr>
        <w:spacing w:after="0" w:line="360" w:lineRule="auto"/>
        <w:jc w:val="both"/>
        <w:rPr>
          <w:rFonts w:ascii="Arial" w:hAnsi="Arial" w:cs="Arial"/>
          <w:sz w:val="24"/>
          <w:szCs w:val="24"/>
        </w:rPr>
      </w:pPr>
    </w:p>
    <w:p w14:paraId="442C9FE8" w14:textId="77777777" w:rsidR="00ED1FEE" w:rsidRDefault="00ED1FEE" w:rsidP="006E217C">
      <w:pPr>
        <w:spacing w:after="0" w:line="360" w:lineRule="auto"/>
        <w:jc w:val="both"/>
        <w:rPr>
          <w:rFonts w:ascii="Arial" w:hAnsi="Arial" w:cs="Arial"/>
          <w:sz w:val="24"/>
          <w:szCs w:val="24"/>
        </w:rPr>
      </w:pPr>
    </w:p>
    <w:p w14:paraId="78055922" w14:textId="04DCB2CB" w:rsidR="00E8398B" w:rsidRPr="00B4041D" w:rsidRDefault="00B4041D" w:rsidP="00B4041D">
      <w:pPr>
        <w:spacing w:after="0" w:line="360" w:lineRule="auto"/>
        <w:jc w:val="both"/>
        <w:rPr>
          <w:rFonts w:ascii="Arial" w:hAnsi="Arial" w:cs="Arial"/>
          <w:sz w:val="24"/>
          <w:szCs w:val="24"/>
        </w:rPr>
      </w:pPr>
      <w:r w:rsidRPr="00B4041D">
        <w:rPr>
          <w:rFonts w:ascii="Arial" w:hAnsi="Arial" w:cs="Arial"/>
          <w:sz w:val="24"/>
          <w:szCs w:val="24"/>
        </w:rPr>
        <w:lastRenderedPageBreak/>
        <w:t>References</w:t>
      </w:r>
    </w:p>
    <w:p w14:paraId="11E99549" w14:textId="77777777" w:rsidR="00B4041D" w:rsidRPr="00B4041D" w:rsidRDefault="00B4041D" w:rsidP="00B4041D">
      <w:pPr>
        <w:spacing w:after="0" w:line="360" w:lineRule="auto"/>
        <w:jc w:val="both"/>
        <w:rPr>
          <w:rFonts w:ascii="Arial" w:hAnsi="Arial" w:cs="Arial"/>
          <w:sz w:val="24"/>
          <w:szCs w:val="24"/>
        </w:rPr>
      </w:pPr>
    </w:p>
    <w:p w14:paraId="0D951BAC" w14:textId="15A5809D"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Adler, P. S. and Kwon, S.-W. (2002) ‘Social capital: Prospects for a new concept’, </w:t>
      </w:r>
      <w:r w:rsidRPr="00B138BD">
        <w:rPr>
          <w:rFonts w:ascii="Arial" w:hAnsi="Arial" w:cs="Arial"/>
          <w:i/>
          <w:iCs/>
          <w:sz w:val="24"/>
          <w:szCs w:val="24"/>
        </w:rPr>
        <w:t>Academy of Management Review</w:t>
      </w:r>
      <w:r w:rsidRPr="00D81C12">
        <w:rPr>
          <w:rFonts w:ascii="Arial" w:hAnsi="Arial" w:cs="Arial"/>
          <w:sz w:val="24"/>
          <w:szCs w:val="24"/>
        </w:rPr>
        <w:t xml:space="preserve">, 27(1), pp. 17-40. Available at: https://www.jstor.org/stable/4134367 </w:t>
      </w:r>
      <w:r w:rsidR="00B138BD">
        <w:rPr>
          <w:rFonts w:ascii="Arial" w:hAnsi="Arial" w:cs="Arial"/>
          <w:sz w:val="24"/>
          <w:szCs w:val="24"/>
        </w:rPr>
        <w:t>(</w:t>
      </w:r>
      <w:r w:rsidRPr="00D81C12">
        <w:rPr>
          <w:rFonts w:ascii="Arial" w:hAnsi="Arial" w:cs="Arial"/>
          <w:sz w:val="24"/>
          <w:szCs w:val="24"/>
        </w:rPr>
        <w:t>Accessed</w:t>
      </w:r>
      <w:r w:rsidR="00B138BD">
        <w:rPr>
          <w:rFonts w:ascii="Arial" w:hAnsi="Arial" w:cs="Arial"/>
          <w:sz w:val="24"/>
          <w:szCs w:val="24"/>
        </w:rPr>
        <w:t>:</w:t>
      </w:r>
      <w:r w:rsidRPr="00D81C12">
        <w:rPr>
          <w:rFonts w:ascii="Arial" w:hAnsi="Arial" w:cs="Arial"/>
          <w:sz w:val="24"/>
          <w:szCs w:val="24"/>
        </w:rPr>
        <w:t xml:space="preserve"> 28 February 2025</w:t>
      </w:r>
      <w:r w:rsidR="00B138BD">
        <w:rPr>
          <w:rFonts w:ascii="Arial" w:hAnsi="Arial" w:cs="Arial"/>
          <w:sz w:val="24"/>
          <w:szCs w:val="24"/>
        </w:rPr>
        <w:t>)</w:t>
      </w:r>
      <w:r w:rsidRPr="00D81C12">
        <w:rPr>
          <w:rFonts w:ascii="Arial" w:hAnsi="Arial" w:cs="Arial"/>
          <w:sz w:val="24"/>
          <w:szCs w:val="24"/>
        </w:rPr>
        <w:t>.</w:t>
      </w:r>
    </w:p>
    <w:p w14:paraId="2C53412B" w14:textId="77777777" w:rsidR="00D81C12" w:rsidRPr="00D81C12" w:rsidRDefault="00D81C12" w:rsidP="00D81C12">
      <w:pPr>
        <w:spacing w:after="0" w:line="360" w:lineRule="auto"/>
        <w:jc w:val="both"/>
        <w:rPr>
          <w:rFonts w:ascii="Arial" w:hAnsi="Arial" w:cs="Arial"/>
          <w:sz w:val="24"/>
          <w:szCs w:val="24"/>
        </w:rPr>
      </w:pPr>
    </w:p>
    <w:p w14:paraId="10F7E47E"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Andrés, J. (2024) We Fed an Island, New York: Ecco Press.</w:t>
      </w:r>
    </w:p>
    <w:p w14:paraId="11056F66" w14:textId="77777777" w:rsidR="00D81C12" w:rsidRPr="00D81C12" w:rsidRDefault="00D81C12" w:rsidP="00D81C12">
      <w:pPr>
        <w:spacing w:after="0" w:line="360" w:lineRule="auto"/>
        <w:jc w:val="both"/>
        <w:rPr>
          <w:rFonts w:ascii="Arial" w:hAnsi="Arial" w:cs="Arial"/>
          <w:sz w:val="24"/>
          <w:szCs w:val="24"/>
        </w:rPr>
      </w:pPr>
    </w:p>
    <w:p w14:paraId="188F4352" w14:textId="0E7407DF"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Barney, J. B. (1991) ‘Firm resources and sustained competitive advantage’, </w:t>
      </w:r>
      <w:r w:rsidRPr="00B138BD">
        <w:rPr>
          <w:rFonts w:ascii="Arial" w:hAnsi="Arial" w:cs="Arial"/>
          <w:i/>
          <w:iCs/>
          <w:sz w:val="24"/>
          <w:szCs w:val="24"/>
        </w:rPr>
        <w:t>Journal of Management</w:t>
      </w:r>
      <w:r w:rsidRPr="00D81C12">
        <w:rPr>
          <w:rFonts w:ascii="Arial" w:hAnsi="Arial" w:cs="Arial"/>
          <w:sz w:val="24"/>
          <w:szCs w:val="24"/>
        </w:rPr>
        <w:t xml:space="preserve">, 17(1), pp. 99-120. Available at: </w:t>
      </w:r>
      <w:hyperlink r:id="rId6" w:history="1">
        <w:r w:rsidR="00B138BD" w:rsidRPr="00E11BFC">
          <w:rPr>
            <w:rStyle w:val="Hyperlink"/>
            <w:rFonts w:ascii="Arial" w:hAnsi="Arial" w:cs="Arial"/>
            <w:sz w:val="24"/>
            <w:szCs w:val="24"/>
          </w:rPr>
          <w:t>https://doi.org/10.1177/014920639101700108</w:t>
        </w:r>
      </w:hyperlink>
      <w:r w:rsidR="00B138BD">
        <w:rPr>
          <w:rFonts w:ascii="Arial" w:hAnsi="Arial" w:cs="Arial"/>
          <w:sz w:val="24"/>
          <w:szCs w:val="24"/>
        </w:rPr>
        <w:t xml:space="preserve"> </w:t>
      </w:r>
      <w:r w:rsidRPr="00D81C12">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4B165B28" w14:textId="77777777" w:rsidR="00D81C12" w:rsidRPr="00D81C12" w:rsidRDefault="00D81C12" w:rsidP="00D81C12">
      <w:pPr>
        <w:spacing w:after="0" w:line="360" w:lineRule="auto"/>
        <w:jc w:val="both"/>
        <w:rPr>
          <w:rFonts w:ascii="Arial" w:hAnsi="Arial" w:cs="Arial"/>
          <w:sz w:val="24"/>
          <w:szCs w:val="24"/>
        </w:rPr>
      </w:pPr>
    </w:p>
    <w:p w14:paraId="33B3FA7A"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Blanc, R. (2023) A Life in Food, London: Bloomsbury.</w:t>
      </w:r>
    </w:p>
    <w:p w14:paraId="1A9CF835" w14:textId="77777777" w:rsidR="00D81C12" w:rsidRPr="00D81C12" w:rsidRDefault="00D81C12" w:rsidP="00D81C12">
      <w:pPr>
        <w:spacing w:after="0" w:line="360" w:lineRule="auto"/>
        <w:jc w:val="both"/>
        <w:rPr>
          <w:rFonts w:ascii="Arial" w:hAnsi="Arial" w:cs="Arial"/>
          <w:sz w:val="24"/>
          <w:szCs w:val="24"/>
        </w:rPr>
      </w:pPr>
    </w:p>
    <w:p w14:paraId="55C3DC29" w14:textId="0CECA55B" w:rsid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Bourdieu, P. (1986) ‘The forms of capital’, in J. G. Richardson (ed.), </w:t>
      </w:r>
      <w:r w:rsidRPr="00B138BD">
        <w:rPr>
          <w:rFonts w:ascii="Arial" w:hAnsi="Arial" w:cs="Arial"/>
          <w:i/>
          <w:iCs/>
          <w:sz w:val="24"/>
          <w:szCs w:val="24"/>
        </w:rPr>
        <w:t>Handbook of Theory and Research for the Sociology of Education</w:t>
      </w:r>
      <w:r w:rsidRPr="00D81C12">
        <w:rPr>
          <w:rFonts w:ascii="Arial" w:hAnsi="Arial" w:cs="Arial"/>
          <w:sz w:val="24"/>
          <w:szCs w:val="24"/>
        </w:rPr>
        <w:t xml:space="preserve">, pp. 241-258, New York: Greenwood Press. Available at: https://www.academia.edu/1561689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530C84D4" w14:textId="77777777" w:rsidR="00B138BD" w:rsidRPr="00D81C12" w:rsidRDefault="00B138BD" w:rsidP="00D81C12">
      <w:pPr>
        <w:spacing w:after="0" w:line="360" w:lineRule="auto"/>
        <w:jc w:val="both"/>
        <w:rPr>
          <w:rFonts w:ascii="Arial" w:hAnsi="Arial" w:cs="Arial"/>
          <w:sz w:val="24"/>
          <w:szCs w:val="24"/>
        </w:rPr>
      </w:pPr>
    </w:p>
    <w:p w14:paraId="55E1F359"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Burns, P. (2022</w:t>
      </w:r>
      <w:r w:rsidRPr="00B138BD">
        <w:rPr>
          <w:rFonts w:ascii="Arial" w:hAnsi="Arial" w:cs="Arial"/>
          <w:i/>
          <w:iCs/>
          <w:sz w:val="24"/>
          <w:szCs w:val="24"/>
        </w:rPr>
        <w:t>) Entrepreneurship and Small Business</w:t>
      </w:r>
      <w:r w:rsidRPr="00D81C12">
        <w:rPr>
          <w:rFonts w:ascii="Arial" w:hAnsi="Arial" w:cs="Arial"/>
          <w:sz w:val="24"/>
          <w:szCs w:val="24"/>
        </w:rPr>
        <w:t xml:space="preserve">, 5th </w:t>
      </w:r>
      <w:proofErr w:type="spellStart"/>
      <w:r w:rsidRPr="00D81C12">
        <w:rPr>
          <w:rFonts w:ascii="Arial" w:hAnsi="Arial" w:cs="Arial"/>
          <w:sz w:val="24"/>
          <w:szCs w:val="24"/>
        </w:rPr>
        <w:t>edn</w:t>
      </w:r>
      <w:proofErr w:type="spellEnd"/>
      <w:r w:rsidRPr="00D81C12">
        <w:rPr>
          <w:rFonts w:ascii="Arial" w:hAnsi="Arial" w:cs="Arial"/>
          <w:sz w:val="24"/>
          <w:szCs w:val="24"/>
        </w:rPr>
        <w:t>, London: Palgrave Macmillan.</w:t>
      </w:r>
    </w:p>
    <w:p w14:paraId="58419118" w14:textId="77777777" w:rsidR="00D81C12" w:rsidRPr="00D81C12" w:rsidRDefault="00D81C12" w:rsidP="00D81C12">
      <w:pPr>
        <w:spacing w:after="0" w:line="360" w:lineRule="auto"/>
        <w:jc w:val="both"/>
        <w:rPr>
          <w:rFonts w:ascii="Arial" w:hAnsi="Arial" w:cs="Arial"/>
          <w:sz w:val="24"/>
          <w:szCs w:val="24"/>
        </w:rPr>
      </w:pPr>
    </w:p>
    <w:p w14:paraId="666837E8" w14:textId="60465553"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Covin, J. G. and Miller, D. (2022) ‘Entrepreneurial resilience’</w:t>
      </w:r>
      <w:r w:rsidRPr="00930285">
        <w:rPr>
          <w:rFonts w:ascii="Arial" w:hAnsi="Arial" w:cs="Arial"/>
          <w:i/>
          <w:iCs/>
          <w:sz w:val="24"/>
          <w:szCs w:val="24"/>
        </w:rPr>
        <w:t>, Entrepreneurship Theory and Practice</w:t>
      </w:r>
      <w:r w:rsidRPr="00D81C12">
        <w:rPr>
          <w:rFonts w:ascii="Arial" w:hAnsi="Arial" w:cs="Arial"/>
          <w:sz w:val="24"/>
          <w:szCs w:val="24"/>
        </w:rPr>
        <w:t>, 46(3), pp. 567-589.</w:t>
      </w:r>
    </w:p>
    <w:p w14:paraId="4735B897" w14:textId="77777777" w:rsidR="00D81C12" w:rsidRPr="00D81C12" w:rsidRDefault="00D81C12" w:rsidP="00D81C12">
      <w:pPr>
        <w:spacing w:after="0" w:line="360" w:lineRule="auto"/>
        <w:jc w:val="both"/>
        <w:rPr>
          <w:rFonts w:ascii="Arial" w:hAnsi="Arial" w:cs="Arial"/>
          <w:sz w:val="24"/>
          <w:szCs w:val="24"/>
        </w:rPr>
      </w:pPr>
    </w:p>
    <w:p w14:paraId="72F7559D"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Drucker, P. F. (1985</w:t>
      </w:r>
      <w:r w:rsidRPr="00930285">
        <w:rPr>
          <w:rFonts w:ascii="Arial" w:hAnsi="Arial" w:cs="Arial"/>
          <w:i/>
          <w:iCs/>
          <w:sz w:val="24"/>
          <w:szCs w:val="24"/>
        </w:rPr>
        <w:t>) Innovation and Entrepreneurship</w:t>
      </w:r>
      <w:r w:rsidRPr="00D81C12">
        <w:rPr>
          <w:rFonts w:ascii="Arial" w:hAnsi="Arial" w:cs="Arial"/>
          <w:sz w:val="24"/>
          <w:szCs w:val="24"/>
        </w:rPr>
        <w:t>, New York: Harper &amp; Row.</w:t>
      </w:r>
    </w:p>
    <w:p w14:paraId="159C634C" w14:textId="77777777" w:rsidR="00D81C12" w:rsidRPr="00D81C12" w:rsidRDefault="00D81C12" w:rsidP="00D81C12">
      <w:pPr>
        <w:spacing w:after="0" w:line="360" w:lineRule="auto"/>
        <w:jc w:val="both"/>
        <w:rPr>
          <w:rFonts w:ascii="Arial" w:hAnsi="Arial" w:cs="Arial"/>
          <w:sz w:val="24"/>
          <w:szCs w:val="24"/>
        </w:rPr>
      </w:pPr>
    </w:p>
    <w:p w14:paraId="2B9A0672" w14:textId="233DA36E"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Enz, C. A. and Harrison, J. S. (2022) ‘Innovation in hospitality’, </w:t>
      </w:r>
      <w:r w:rsidRPr="00930285">
        <w:rPr>
          <w:rFonts w:ascii="Arial" w:hAnsi="Arial" w:cs="Arial"/>
          <w:i/>
          <w:iCs/>
          <w:sz w:val="24"/>
          <w:szCs w:val="24"/>
        </w:rPr>
        <w:t>Cornell Hospitality Quarterly</w:t>
      </w:r>
      <w:r w:rsidRPr="00D81C12">
        <w:rPr>
          <w:rFonts w:ascii="Arial" w:hAnsi="Arial" w:cs="Arial"/>
          <w:sz w:val="24"/>
          <w:szCs w:val="24"/>
        </w:rPr>
        <w:t>, 63(1), pp. 12-28</w:t>
      </w:r>
      <w:r>
        <w:rPr>
          <w:rFonts w:ascii="Arial" w:hAnsi="Arial" w:cs="Arial"/>
          <w:sz w:val="24"/>
          <w:szCs w:val="24"/>
        </w:rPr>
        <w:t>.</w:t>
      </w:r>
    </w:p>
    <w:p w14:paraId="4EF600DB" w14:textId="77777777" w:rsidR="00D81C12" w:rsidRPr="00D81C12" w:rsidRDefault="00D81C12" w:rsidP="00D81C12">
      <w:pPr>
        <w:spacing w:after="0" w:line="360" w:lineRule="auto"/>
        <w:jc w:val="both"/>
        <w:rPr>
          <w:rFonts w:ascii="Arial" w:hAnsi="Arial" w:cs="Arial"/>
          <w:sz w:val="24"/>
          <w:szCs w:val="24"/>
        </w:rPr>
      </w:pPr>
    </w:p>
    <w:p w14:paraId="4E8BA94D"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Fiedler, F. E. (1967) </w:t>
      </w:r>
      <w:r w:rsidRPr="00930285">
        <w:rPr>
          <w:rFonts w:ascii="Arial" w:hAnsi="Arial" w:cs="Arial"/>
          <w:i/>
          <w:iCs/>
          <w:sz w:val="24"/>
          <w:szCs w:val="24"/>
        </w:rPr>
        <w:t>A Theory of Leadership Effectiveness</w:t>
      </w:r>
      <w:r w:rsidRPr="00D81C12">
        <w:rPr>
          <w:rFonts w:ascii="Arial" w:hAnsi="Arial" w:cs="Arial"/>
          <w:sz w:val="24"/>
          <w:szCs w:val="24"/>
        </w:rPr>
        <w:t>, New York: McGraw-Hill.</w:t>
      </w:r>
    </w:p>
    <w:p w14:paraId="5EEABD59" w14:textId="77777777" w:rsidR="00D81C12" w:rsidRPr="00D81C12" w:rsidRDefault="00D81C12" w:rsidP="00D81C12">
      <w:pPr>
        <w:spacing w:after="0" w:line="360" w:lineRule="auto"/>
        <w:jc w:val="both"/>
        <w:rPr>
          <w:rFonts w:ascii="Arial" w:hAnsi="Arial" w:cs="Arial"/>
          <w:sz w:val="24"/>
          <w:szCs w:val="24"/>
        </w:rPr>
      </w:pPr>
    </w:p>
    <w:p w14:paraId="6E6ED905" w14:textId="16A3C360"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Fischer, E. and Reuber, A. R. (2020) ‘Social capital and growth’, </w:t>
      </w:r>
      <w:r w:rsidRPr="00930285">
        <w:rPr>
          <w:rFonts w:ascii="Arial" w:hAnsi="Arial" w:cs="Arial"/>
          <w:i/>
          <w:iCs/>
          <w:sz w:val="24"/>
          <w:szCs w:val="24"/>
        </w:rPr>
        <w:t>Journal of Business Venturing</w:t>
      </w:r>
      <w:r w:rsidRPr="00D81C12">
        <w:rPr>
          <w:rFonts w:ascii="Arial" w:hAnsi="Arial" w:cs="Arial"/>
          <w:sz w:val="24"/>
          <w:szCs w:val="24"/>
        </w:rPr>
        <w:t>, 35(5), pp. 105987.</w:t>
      </w:r>
    </w:p>
    <w:p w14:paraId="2D887EEB" w14:textId="77777777" w:rsidR="00D81C12" w:rsidRPr="00D81C12" w:rsidRDefault="00D81C12" w:rsidP="00D81C12">
      <w:pPr>
        <w:spacing w:after="0" w:line="360" w:lineRule="auto"/>
        <w:jc w:val="both"/>
        <w:rPr>
          <w:rFonts w:ascii="Arial" w:hAnsi="Arial" w:cs="Arial"/>
          <w:sz w:val="24"/>
          <w:szCs w:val="24"/>
        </w:rPr>
      </w:pPr>
    </w:p>
    <w:p w14:paraId="6879B8A3" w14:textId="254755C8"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Gartner, W. B. (2021) ‘Scalability limits’, </w:t>
      </w:r>
      <w:r w:rsidRPr="00930285">
        <w:rPr>
          <w:rFonts w:ascii="Arial" w:hAnsi="Arial" w:cs="Arial"/>
          <w:i/>
          <w:iCs/>
          <w:sz w:val="24"/>
          <w:szCs w:val="24"/>
        </w:rPr>
        <w:t>International Journal of Hospitality Management</w:t>
      </w:r>
      <w:r w:rsidRPr="00D81C12">
        <w:rPr>
          <w:rFonts w:ascii="Arial" w:hAnsi="Arial" w:cs="Arial"/>
          <w:sz w:val="24"/>
          <w:szCs w:val="24"/>
        </w:rPr>
        <w:t>, 94, pp. 102845.</w:t>
      </w:r>
    </w:p>
    <w:p w14:paraId="20AD390E" w14:textId="77777777" w:rsidR="00D81C12" w:rsidRPr="00D81C12" w:rsidRDefault="00D81C12" w:rsidP="00D81C12">
      <w:pPr>
        <w:spacing w:after="0" w:line="360" w:lineRule="auto"/>
        <w:jc w:val="both"/>
        <w:rPr>
          <w:rFonts w:ascii="Arial" w:hAnsi="Arial" w:cs="Arial"/>
          <w:sz w:val="24"/>
          <w:szCs w:val="24"/>
        </w:rPr>
      </w:pPr>
    </w:p>
    <w:p w14:paraId="3072A0E2" w14:textId="15C66ABE"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House, R. J. (1971) ‘A path-goal theory of leader effectiveness’, </w:t>
      </w:r>
      <w:r w:rsidRPr="00930285">
        <w:rPr>
          <w:rFonts w:ascii="Arial" w:hAnsi="Arial" w:cs="Arial"/>
          <w:i/>
          <w:iCs/>
          <w:sz w:val="24"/>
          <w:szCs w:val="24"/>
        </w:rPr>
        <w:t>Administrative Science Quarterly</w:t>
      </w:r>
      <w:r w:rsidRPr="00D81C12">
        <w:rPr>
          <w:rFonts w:ascii="Arial" w:hAnsi="Arial" w:cs="Arial"/>
          <w:sz w:val="24"/>
          <w:szCs w:val="24"/>
        </w:rPr>
        <w:t xml:space="preserve">, 16(3), pp. 321-339. Available at: https://doi.org/10.2307/2391905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3892CCED" w14:textId="77777777" w:rsidR="00D81C12" w:rsidRPr="00D81C12" w:rsidRDefault="00D81C12" w:rsidP="00D81C12">
      <w:pPr>
        <w:spacing w:after="0" w:line="360" w:lineRule="auto"/>
        <w:jc w:val="both"/>
        <w:rPr>
          <w:rFonts w:ascii="Arial" w:hAnsi="Arial" w:cs="Arial"/>
          <w:sz w:val="24"/>
          <w:szCs w:val="24"/>
        </w:rPr>
      </w:pPr>
    </w:p>
    <w:p w14:paraId="72CC7D3B" w14:textId="1ACA6583"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Knight, F. H. (1921</w:t>
      </w:r>
      <w:r w:rsidRPr="00930285">
        <w:rPr>
          <w:rFonts w:ascii="Arial" w:hAnsi="Arial" w:cs="Arial"/>
          <w:i/>
          <w:iCs/>
          <w:sz w:val="24"/>
          <w:szCs w:val="24"/>
        </w:rPr>
        <w:t>) Risk, Uncertainty and Profit</w:t>
      </w:r>
      <w:r w:rsidRPr="00D81C12">
        <w:rPr>
          <w:rFonts w:ascii="Arial" w:hAnsi="Arial" w:cs="Arial"/>
          <w:sz w:val="24"/>
          <w:szCs w:val="24"/>
        </w:rPr>
        <w:t xml:space="preserve">, Boston: Houghton Mifflin. Available at: </w:t>
      </w:r>
      <w:r w:rsidR="004D5834" w:rsidRPr="004D5834">
        <w:rPr>
          <w:rFonts w:ascii="Arial" w:hAnsi="Arial" w:cs="Arial"/>
          <w:sz w:val="24"/>
          <w:szCs w:val="24"/>
        </w:rPr>
        <w:t>chrome-extension://efaidnbmnnnibpcajpcglclefindmkaj/https://fraser.stlouisfed.org/files/docs/publications/books/risk/riskuncertaintyprofit.pdf</w:t>
      </w:r>
      <w:r w:rsidRPr="00D81C12">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29ED382C" w14:textId="77777777" w:rsidR="00D81C12" w:rsidRPr="00D81C12" w:rsidRDefault="00D81C12" w:rsidP="00D81C12">
      <w:pPr>
        <w:spacing w:after="0" w:line="360" w:lineRule="auto"/>
        <w:jc w:val="both"/>
        <w:rPr>
          <w:rFonts w:ascii="Arial" w:hAnsi="Arial" w:cs="Arial"/>
          <w:sz w:val="24"/>
          <w:szCs w:val="24"/>
        </w:rPr>
      </w:pPr>
    </w:p>
    <w:p w14:paraId="0C90ADA7" w14:textId="31C7750D"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Lin, N. and Si, S. (2021) ‘Networking in hospitality’, </w:t>
      </w:r>
      <w:r w:rsidRPr="00930285">
        <w:rPr>
          <w:rFonts w:ascii="Arial" w:hAnsi="Arial" w:cs="Arial"/>
          <w:i/>
          <w:iCs/>
          <w:sz w:val="24"/>
          <w:szCs w:val="24"/>
        </w:rPr>
        <w:t>Journal of Hospitality and Tourism Research</w:t>
      </w:r>
      <w:r w:rsidRPr="00D81C12">
        <w:rPr>
          <w:rFonts w:ascii="Arial" w:hAnsi="Arial" w:cs="Arial"/>
          <w:sz w:val="24"/>
          <w:szCs w:val="24"/>
        </w:rPr>
        <w:t>, 45(4), pp. 678-695.</w:t>
      </w:r>
    </w:p>
    <w:p w14:paraId="2562A5F4" w14:textId="77777777" w:rsidR="00D81C12" w:rsidRPr="00D81C12" w:rsidRDefault="00D81C12" w:rsidP="00D81C12">
      <w:pPr>
        <w:spacing w:after="0" w:line="360" w:lineRule="auto"/>
        <w:jc w:val="both"/>
        <w:rPr>
          <w:rFonts w:ascii="Arial" w:hAnsi="Arial" w:cs="Arial"/>
          <w:sz w:val="24"/>
          <w:szCs w:val="24"/>
        </w:rPr>
      </w:pPr>
    </w:p>
    <w:p w14:paraId="548543A7" w14:textId="44059C24"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Lumpkin, G. T. and Dess, G. G. (2021) ‘Risk-taking’, </w:t>
      </w:r>
      <w:r w:rsidRPr="00930285">
        <w:rPr>
          <w:rFonts w:ascii="Arial" w:hAnsi="Arial" w:cs="Arial"/>
          <w:i/>
          <w:iCs/>
          <w:sz w:val="24"/>
          <w:szCs w:val="24"/>
        </w:rPr>
        <w:t>Small Business Economics</w:t>
      </w:r>
      <w:r w:rsidRPr="00D81C12">
        <w:rPr>
          <w:rFonts w:ascii="Arial" w:hAnsi="Arial" w:cs="Arial"/>
          <w:sz w:val="24"/>
          <w:szCs w:val="24"/>
        </w:rPr>
        <w:t>, 57(1), pp. 123-140.</w:t>
      </w:r>
    </w:p>
    <w:p w14:paraId="1781387C" w14:textId="77777777" w:rsidR="00D81C12" w:rsidRPr="00D81C12" w:rsidRDefault="00D81C12" w:rsidP="00D81C12">
      <w:pPr>
        <w:spacing w:after="0" w:line="360" w:lineRule="auto"/>
        <w:jc w:val="both"/>
        <w:rPr>
          <w:rFonts w:ascii="Arial" w:hAnsi="Arial" w:cs="Arial"/>
          <w:sz w:val="24"/>
          <w:szCs w:val="24"/>
        </w:rPr>
      </w:pPr>
    </w:p>
    <w:p w14:paraId="5360A637" w14:textId="76CA1009" w:rsidR="00D81C12" w:rsidRPr="00D81C12" w:rsidRDefault="00D81C12" w:rsidP="00D81C12">
      <w:pPr>
        <w:spacing w:after="0" w:line="360" w:lineRule="auto"/>
        <w:jc w:val="both"/>
        <w:rPr>
          <w:rFonts w:ascii="Arial" w:hAnsi="Arial" w:cs="Arial"/>
          <w:sz w:val="24"/>
          <w:szCs w:val="24"/>
        </w:rPr>
      </w:pPr>
      <w:proofErr w:type="spellStart"/>
      <w:r w:rsidRPr="00D81C12">
        <w:rPr>
          <w:rFonts w:ascii="Arial" w:hAnsi="Arial" w:cs="Arial"/>
          <w:sz w:val="24"/>
          <w:szCs w:val="24"/>
        </w:rPr>
        <w:t>Nahapiet</w:t>
      </w:r>
      <w:proofErr w:type="spellEnd"/>
      <w:r w:rsidRPr="00D81C12">
        <w:rPr>
          <w:rFonts w:ascii="Arial" w:hAnsi="Arial" w:cs="Arial"/>
          <w:sz w:val="24"/>
          <w:szCs w:val="24"/>
        </w:rPr>
        <w:t xml:space="preserve">, J. and Ghoshal, S. (1998) ‘Social capital, intellectual capital, and the organizational advantage’, </w:t>
      </w:r>
      <w:r w:rsidRPr="00930285">
        <w:rPr>
          <w:rFonts w:ascii="Arial" w:hAnsi="Arial" w:cs="Arial"/>
          <w:i/>
          <w:iCs/>
          <w:sz w:val="24"/>
          <w:szCs w:val="24"/>
        </w:rPr>
        <w:t>Academy of Management Review</w:t>
      </w:r>
      <w:r w:rsidRPr="00D81C12">
        <w:rPr>
          <w:rFonts w:ascii="Arial" w:hAnsi="Arial" w:cs="Arial"/>
          <w:sz w:val="24"/>
          <w:szCs w:val="24"/>
        </w:rPr>
        <w:t xml:space="preserve">, 23(2), pp. 242-266. Available at: </w:t>
      </w:r>
      <w:hyperlink r:id="rId7" w:history="1">
        <w:r w:rsidR="00B138BD" w:rsidRPr="00E11BFC">
          <w:rPr>
            <w:rStyle w:val="Hyperlink"/>
            <w:rFonts w:ascii="Arial" w:hAnsi="Arial" w:cs="Arial"/>
            <w:sz w:val="24"/>
            <w:szCs w:val="24"/>
          </w:rPr>
          <w:t>https://doi.org/10.5465/amr.1998.533225</w:t>
        </w:r>
      </w:hyperlink>
      <w:r w:rsidR="00B138BD">
        <w:rPr>
          <w:rFonts w:ascii="Arial" w:hAnsi="Arial" w:cs="Arial"/>
          <w:sz w:val="24"/>
          <w:szCs w:val="24"/>
        </w:rPr>
        <w:t xml:space="preserve"> </w:t>
      </w:r>
      <w:r w:rsidRPr="00D81C12">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3DD57C86" w14:textId="77777777" w:rsidR="00D81C12" w:rsidRPr="00D81C12" w:rsidRDefault="00D81C12" w:rsidP="00D81C12">
      <w:pPr>
        <w:spacing w:after="0" w:line="360" w:lineRule="auto"/>
        <w:jc w:val="both"/>
        <w:rPr>
          <w:rFonts w:ascii="Arial" w:hAnsi="Arial" w:cs="Arial"/>
          <w:sz w:val="24"/>
          <w:szCs w:val="24"/>
        </w:rPr>
      </w:pPr>
    </w:p>
    <w:p w14:paraId="4216F3C6"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Northouse, P. G. (2021) </w:t>
      </w:r>
      <w:r w:rsidRPr="00930285">
        <w:rPr>
          <w:rFonts w:ascii="Arial" w:hAnsi="Arial" w:cs="Arial"/>
          <w:i/>
          <w:iCs/>
          <w:sz w:val="24"/>
          <w:szCs w:val="24"/>
        </w:rPr>
        <w:t>Leadership</w:t>
      </w:r>
      <w:r w:rsidRPr="00D81C12">
        <w:rPr>
          <w:rFonts w:ascii="Arial" w:hAnsi="Arial" w:cs="Arial"/>
          <w:sz w:val="24"/>
          <w:szCs w:val="24"/>
        </w:rPr>
        <w:t xml:space="preserve">, 9th </w:t>
      </w:r>
      <w:proofErr w:type="spellStart"/>
      <w:r w:rsidRPr="00D81C12">
        <w:rPr>
          <w:rFonts w:ascii="Arial" w:hAnsi="Arial" w:cs="Arial"/>
          <w:sz w:val="24"/>
          <w:szCs w:val="24"/>
        </w:rPr>
        <w:t>edn</w:t>
      </w:r>
      <w:proofErr w:type="spellEnd"/>
      <w:r w:rsidRPr="00D81C12">
        <w:rPr>
          <w:rFonts w:ascii="Arial" w:hAnsi="Arial" w:cs="Arial"/>
          <w:sz w:val="24"/>
          <w:szCs w:val="24"/>
        </w:rPr>
        <w:t>, London: SAGE.</w:t>
      </w:r>
    </w:p>
    <w:p w14:paraId="0592DDA2" w14:textId="77777777" w:rsidR="00D81C12" w:rsidRPr="00D81C12" w:rsidRDefault="00D81C12" w:rsidP="00D81C12">
      <w:pPr>
        <w:spacing w:after="0" w:line="360" w:lineRule="auto"/>
        <w:jc w:val="both"/>
        <w:rPr>
          <w:rFonts w:ascii="Arial" w:hAnsi="Arial" w:cs="Arial"/>
          <w:sz w:val="24"/>
          <w:szCs w:val="24"/>
        </w:rPr>
      </w:pPr>
    </w:p>
    <w:p w14:paraId="6E4D3623" w14:textId="62FAF2DE"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OYO Hotels &amp; Homes (2023) </w:t>
      </w:r>
      <w:r w:rsidRPr="00930285">
        <w:rPr>
          <w:rFonts w:ascii="Arial" w:hAnsi="Arial" w:cs="Arial"/>
          <w:i/>
          <w:iCs/>
          <w:sz w:val="24"/>
          <w:szCs w:val="24"/>
        </w:rPr>
        <w:t>OYO Rooms Annual Report 2023</w:t>
      </w:r>
      <w:r w:rsidRPr="00D81C12">
        <w:rPr>
          <w:rFonts w:ascii="Arial" w:hAnsi="Arial" w:cs="Arial"/>
          <w:sz w:val="24"/>
          <w:szCs w:val="24"/>
        </w:rPr>
        <w:t xml:space="preserve">, Gurugram: OYO Hotels &amp; Homes. Available at: https://www.oyorooms.com/investor-relations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2322D5F3" w14:textId="77777777" w:rsidR="00D81C12" w:rsidRPr="00D81C12" w:rsidRDefault="00D81C12" w:rsidP="00D81C12">
      <w:pPr>
        <w:spacing w:after="0" w:line="360" w:lineRule="auto"/>
        <w:jc w:val="both"/>
        <w:rPr>
          <w:rFonts w:ascii="Arial" w:hAnsi="Arial" w:cs="Arial"/>
          <w:sz w:val="24"/>
          <w:szCs w:val="24"/>
        </w:rPr>
      </w:pPr>
    </w:p>
    <w:p w14:paraId="0A76A139"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Porter, M. E. (1985) </w:t>
      </w:r>
      <w:r w:rsidRPr="00930285">
        <w:rPr>
          <w:rFonts w:ascii="Arial" w:hAnsi="Arial" w:cs="Arial"/>
          <w:i/>
          <w:iCs/>
          <w:sz w:val="24"/>
          <w:szCs w:val="24"/>
        </w:rPr>
        <w:t>Competitive Advantage</w:t>
      </w:r>
      <w:r w:rsidRPr="00D81C12">
        <w:rPr>
          <w:rFonts w:ascii="Arial" w:hAnsi="Arial" w:cs="Arial"/>
          <w:sz w:val="24"/>
          <w:szCs w:val="24"/>
        </w:rPr>
        <w:t>, New York: Free Press.</w:t>
      </w:r>
    </w:p>
    <w:p w14:paraId="0413C84D" w14:textId="77777777" w:rsidR="00D81C12" w:rsidRPr="00D81C12" w:rsidRDefault="00D81C12" w:rsidP="00D81C12">
      <w:pPr>
        <w:spacing w:after="0" w:line="360" w:lineRule="auto"/>
        <w:jc w:val="both"/>
        <w:rPr>
          <w:rFonts w:ascii="Arial" w:hAnsi="Arial" w:cs="Arial"/>
          <w:sz w:val="24"/>
          <w:szCs w:val="24"/>
        </w:rPr>
      </w:pPr>
    </w:p>
    <w:p w14:paraId="0FB79AA5" w14:textId="30BE73EF" w:rsidR="00D81C12" w:rsidRPr="00D81C12" w:rsidRDefault="00D81C12" w:rsidP="00D81C12">
      <w:pPr>
        <w:spacing w:after="0" w:line="360" w:lineRule="auto"/>
        <w:jc w:val="both"/>
        <w:rPr>
          <w:rFonts w:ascii="Arial" w:hAnsi="Arial" w:cs="Arial"/>
          <w:sz w:val="24"/>
          <w:szCs w:val="24"/>
        </w:rPr>
      </w:pPr>
      <w:proofErr w:type="spellStart"/>
      <w:r w:rsidRPr="00D81C12">
        <w:rPr>
          <w:rFonts w:ascii="Arial" w:hAnsi="Arial" w:cs="Arial"/>
          <w:sz w:val="24"/>
          <w:szCs w:val="24"/>
        </w:rPr>
        <w:t>Sarasvathy</w:t>
      </w:r>
      <w:proofErr w:type="spellEnd"/>
      <w:r w:rsidRPr="00D81C12">
        <w:rPr>
          <w:rFonts w:ascii="Arial" w:hAnsi="Arial" w:cs="Arial"/>
          <w:sz w:val="24"/>
          <w:szCs w:val="24"/>
        </w:rPr>
        <w:t xml:space="preserve">, S. D. (2001) ‘Causation and effectuation’, </w:t>
      </w:r>
      <w:r w:rsidRPr="00930285">
        <w:rPr>
          <w:rFonts w:ascii="Arial" w:hAnsi="Arial" w:cs="Arial"/>
          <w:i/>
          <w:iCs/>
          <w:sz w:val="24"/>
          <w:szCs w:val="24"/>
        </w:rPr>
        <w:t>Journal of Business Venturing</w:t>
      </w:r>
      <w:r w:rsidRPr="00D81C12">
        <w:rPr>
          <w:rFonts w:ascii="Arial" w:hAnsi="Arial" w:cs="Arial"/>
          <w:sz w:val="24"/>
          <w:szCs w:val="24"/>
        </w:rPr>
        <w:t xml:space="preserve">, 16(6), pp. 513-536. Available at: </w:t>
      </w:r>
      <w:r w:rsidR="004D5834" w:rsidRPr="004D5834">
        <w:rPr>
          <w:rFonts w:ascii="Arial" w:hAnsi="Arial" w:cs="Arial"/>
          <w:sz w:val="24"/>
          <w:szCs w:val="24"/>
        </w:rPr>
        <w:t>https://www.jstor.org/stable/259121</w:t>
      </w:r>
      <w:r w:rsidR="004D5834" w:rsidRPr="004D5834">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521342A4" w14:textId="614241D1" w:rsid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lastRenderedPageBreak/>
        <w:t xml:space="preserve">Schumpeter, J. A. (1934) </w:t>
      </w:r>
      <w:r w:rsidRPr="00930285">
        <w:rPr>
          <w:rFonts w:ascii="Arial" w:hAnsi="Arial" w:cs="Arial"/>
          <w:i/>
          <w:iCs/>
          <w:sz w:val="24"/>
          <w:szCs w:val="24"/>
        </w:rPr>
        <w:t xml:space="preserve">The Theory of Economic Development, </w:t>
      </w:r>
      <w:r w:rsidRPr="00930285">
        <w:rPr>
          <w:rFonts w:ascii="Arial" w:hAnsi="Arial" w:cs="Arial"/>
          <w:sz w:val="24"/>
          <w:szCs w:val="24"/>
        </w:rPr>
        <w:t>Cambridge,</w:t>
      </w:r>
      <w:r w:rsidRPr="00D81C12">
        <w:rPr>
          <w:rFonts w:ascii="Arial" w:hAnsi="Arial" w:cs="Arial"/>
          <w:sz w:val="24"/>
          <w:szCs w:val="24"/>
        </w:rPr>
        <w:t xml:space="preserve"> MA: Harvard University Press. Available at: </w:t>
      </w:r>
      <w:hyperlink r:id="rId8" w:history="1">
        <w:r w:rsidR="00B138BD" w:rsidRPr="00E11BFC">
          <w:rPr>
            <w:rStyle w:val="Hyperlink"/>
            <w:rFonts w:ascii="Arial" w:hAnsi="Arial" w:cs="Arial"/>
            <w:sz w:val="24"/>
            <w:szCs w:val="24"/>
          </w:rPr>
          <w:t>https://archive.org/details/theoryofeconomic00schu</w:t>
        </w:r>
      </w:hyperlink>
      <w:r w:rsidR="00B138BD">
        <w:rPr>
          <w:rFonts w:ascii="Arial" w:hAnsi="Arial" w:cs="Arial"/>
          <w:sz w:val="24"/>
          <w:szCs w:val="24"/>
        </w:rPr>
        <w:t xml:space="preserve"> </w:t>
      </w:r>
      <w:r w:rsidRPr="00D81C12">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500F8810" w14:textId="77777777" w:rsidR="00B138BD" w:rsidRPr="00D81C12" w:rsidRDefault="00B138BD" w:rsidP="00D81C12">
      <w:pPr>
        <w:spacing w:after="0" w:line="360" w:lineRule="auto"/>
        <w:jc w:val="both"/>
        <w:rPr>
          <w:rFonts w:ascii="Arial" w:hAnsi="Arial" w:cs="Arial"/>
          <w:sz w:val="24"/>
          <w:szCs w:val="24"/>
        </w:rPr>
      </w:pPr>
    </w:p>
    <w:p w14:paraId="7070DADD" w14:textId="7EC601C9" w:rsid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Shane, S. (2020) ‘Opportunity recognition’, </w:t>
      </w:r>
      <w:r w:rsidRPr="00930285">
        <w:rPr>
          <w:rFonts w:ascii="Arial" w:hAnsi="Arial" w:cs="Arial"/>
          <w:i/>
          <w:iCs/>
          <w:sz w:val="24"/>
          <w:szCs w:val="24"/>
        </w:rPr>
        <w:t>Organization Science</w:t>
      </w:r>
      <w:r w:rsidRPr="00D81C12">
        <w:rPr>
          <w:rFonts w:ascii="Arial" w:hAnsi="Arial" w:cs="Arial"/>
          <w:sz w:val="24"/>
          <w:szCs w:val="24"/>
        </w:rPr>
        <w:t xml:space="preserve">, 31(6), pp. 1456-1473. Available at: https://doi.org/10.1287/orsc.2020.1363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55D87C1C" w14:textId="77777777" w:rsidR="00B138BD" w:rsidRPr="00D81C12" w:rsidRDefault="00B138BD" w:rsidP="00D81C12">
      <w:pPr>
        <w:spacing w:after="0" w:line="360" w:lineRule="auto"/>
        <w:jc w:val="both"/>
        <w:rPr>
          <w:rFonts w:ascii="Arial" w:hAnsi="Arial" w:cs="Arial"/>
          <w:sz w:val="24"/>
          <w:szCs w:val="24"/>
        </w:rPr>
      </w:pPr>
    </w:p>
    <w:p w14:paraId="34893ECE" w14:textId="3205CF3C"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Shane, S. and Venkataraman, S. (2000) ‘The promise of entrepreneurship’</w:t>
      </w:r>
      <w:r w:rsidRPr="00930285">
        <w:rPr>
          <w:rFonts w:ascii="Arial" w:hAnsi="Arial" w:cs="Arial"/>
          <w:i/>
          <w:iCs/>
          <w:sz w:val="24"/>
          <w:szCs w:val="24"/>
        </w:rPr>
        <w:t>, Academy of Management Review</w:t>
      </w:r>
      <w:r w:rsidRPr="00D81C12">
        <w:rPr>
          <w:rFonts w:ascii="Arial" w:hAnsi="Arial" w:cs="Arial"/>
          <w:sz w:val="24"/>
          <w:szCs w:val="24"/>
        </w:rPr>
        <w:t>, 25(1), pp. 217-226. Available at: https://doi.org/10.5465/amr.2000.2791611</w:t>
      </w:r>
      <w:r w:rsidR="00B138BD">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103B3BAE" w14:textId="77777777" w:rsidR="00D81C12" w:rsidRPr="00D81C12" w:rsidRDefault="00D81C12" w:rsidP="00D81C12">
      <w:pPr>
        <w:spacing w:after="0" w:line="360" w:lineRule="auto"/>
        <w:jc w:val="both"/>
        <w:rPr>
          <w:rFonts w:ascii="Arial" w:hAnsi="Arial" w:cs="Arial"/>
          <w:sz w:val="24"/>
          <w:szCs w:val="24"/>
        </w:rPr>
      </w:pPr>
    </w:p>
    <w:p w14:paraId="3AB0F014" w14:textId="0C73304C" w:rsid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Stogdill, R. M. (1948) ‘Leadership factors’</w:t>
      </w:r>
      <w:r w:rsidRPr="00930285">
        <w:rPr>
          <w:rFonts w:ascii="Arial" w:hAnsi="Arial" w:cs="Arial"/>
          <w:i/>
          <w:iCs/>
          <w:sz w:val="24"/>
          <w:szCs w:val="24"/>
        </w:rPr>
        <w:t>, Journal of Psychology</w:t>
      </w:r>
      <w:r w:rsidRPr="00D81C12">
        <w:rPr>
          <w:rFonts w:ascii="Arial" w:hAnsi="Arial" w:cs="Arial"/>
          <w:sz w:val="24"/>
          <w:szCs w:val="24"/>
        </w:rPr>
        <w:t xml:space="preserve">, 25(1), pp. 35-71. Available at: https://doi.org/10.1080/00223980.1948.9917362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67E30CE9" w14:textId="77777777" w:rsidR="00B138BD" w:rsidRPr="00D81C12" w:rsidRDefault="00B138BD" w:rsidP="00D81C12">
      <w:pPr>
        <w:spacing w:after="0" w:line="360" w:lineRule="auto"/>
        <w:jc w:val="both"/>
        <w:rPr>
          <w:rFonts w:ascii="Arial" w:hAnsi="Arial" w:cs="Arial"/>
          <w:sz w:val="24"/>
          <w:szCs w:val="24"/>
        </w:rPr>
      </w:pPr>
    </w:p>
    <w:p w14:paraId="11E86E2E" w14:textId="0A5275C2" w:rsid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Teece, D. J. (2020) ‘Innovation and dynamic capabilities’, </w:t>
      </w:r>
      <w:r w:rsidRPr="00930285">
        <w:rPr>
          <w:rFonts w:ascii="Arial" w:hAnsi="Arial" w:cs="Arial"/>
          <w:i/>
          <w:iCs/>
          <w:sz w:val="24"/>
          <w:szCs w:val="24"/>
        </w:rPr>
        <w:t>Strategic Management Journal,</w:t>
      </w:r>
      <w:r w:rsidRPr="00D81C12">
        <w:rPr>
          <w:rFonts w:ascii="Arial" w:hAnsi="Arial" w:cs="Arial"/>
          <w:sz w:val="24"/>
          <w:szCs w:val="24"/>
        </w:rPr>
        <w:t xml:space="preserve"> 41(3), pp. 447-463. Available at: </w:t>
      </w:r>
      <w:hyperlink r:id="rId9" w:history="1">
        <w:r w:rsidR="00B138BD" w:rsidRPr="00E11BFC">
          <w:rPr>
            <w:rStyle w:val="Hyperlink"/>
            <w:rFonts w:ascii="Arial" w:hAnsi="Arial" w:cs="Arial"/>
            <w:sz w:val="24"/>
            <w:szCs w:val="24"/>
          </w:rPr>
          <w:t>https://doi.org/10.1002/smj.3147</w:t>
        </w:r>
      </w:hyperlink>
      <w:r w:rsidR="00B138BD">
        <w:rPr>
          <w:rFonts w:ascii="Arial" w:hAnsi="Arial" w:cs="Arial"/>
          <w:sz w:val="24"/>
          <w:szCs w:val="24"/>
        </w:rPr>
        <w:t xml:space="preserve"> </w:t>
      </w:r>
      <w:r w:rsidRPr="00D81C12">
        <w:rPr>
          <w:rFonts w:ascii="Arial" w:hAnsi="Arial" w:cs="Arial"/>
          <w:sz w:val="24"/>
          <w:szCs w:val="24"/>
        </w:rPr>
        <w:t xml:space="preserve"> </w:t>
      </w:r>
      <w:r w:rsidR="00B138BD">
        <w:rPr>
          <w:rFonts w:ascii="Arial" w:hAnsi="Arial" w:cs="Arial"/>
          <w:sz w:val="24"/>
          <w:szCs w:val="24"/>
        </w:rPr>
        <w:t>(</w:t>
      </w:r>
      <w:r w:rsidR="00B138BD" w:rsidRPr="00D81C12">
        <w:rPr>
          <w:rFonts w:ascii="Arial" w:hAnsi="Arial" w:cs="Arial"/>
          <w:sz w:val="24"/>
          <w:szCs w:val="24"/>
        </w:rPr>
        <w:t>Accessed</w:t>
      </w:r>
      <w:r w:rsidR="00B138BD">
        <w:rPr>
          <w:rFonts w:ascii="Arial" w:hAnsi="Arial" w:cs="Arial"/>
          <w:sz w:val="24"/>
          <w:szCs w:val="24"/>
        </w:rPr>
        <w:t>:</w:t>
      </w:r>
      <w:r w:rsidR="00B138BD" w:rsidRPr="00D81C12">
        <w:rPr>
          <w:rFonts w:ascii="Arial" w:hAnsi="Arial" w:cs="Arial"/>
          <w:sz w:val="24"/>
          <w:szCs w:val="24"/>
        </w:rPr>
        <w:t xml:space="preserve"> 28 February 2025</w:t>
      </w:r>
      <w:r w:rsidR="00B138BD">
        <w:rPr>
          <w:rFonts w:ascii="Arial" w:hAnsi="Arial" w:cs="Arial"/>
          <w:sz w:val="24"/>
          <w:szCs w:val="24"/>
        </w:rPr>
        <w:t>)</w:t>
      </w:r>
      <w:r w:rsidR="00B138BD" w:rsidRPr="00D81C12">
        <w:rPr>
          <w:rFonts w:ascii="Arial" w:hAnsi="Arial" w:cs="Arial"/>
          <w:sz w:val="24"/>
          <w:szCs w:val="24"/>
        </w:rPr>
        <w:t>.</w:t>
      </w:r>
    </w:p>
    <w:p w14:paraId="73EB829A" w14:textId="77777777" w:rsidR="00B138BD" w:rsidRPr="00D81C12" w:rsidRDefault="00B138BD" w:rsidP="00D81C12">
      <w:pPr>
        <w:spacing w:after="0" w:line="360" w:lineRule="auto"/>
        <w:jc w:val="both"/>
        <w:rPr>
          <w:rFonts w:ascii="Arial" w:hAnsi="Arial" w:cs="Arial"/>
          <w:sz w:val="24"/>
          <w:szCs w:val="24"/>
        </w:rPr>
      </w:pPr>
    </w:p>
    <w:p w14:paraId="1CD792E9" w14:textId="77777777" w:rsidR="00D81C12" w:rsidRPr="00D81C12" w:rsidRDefault="00D81C12" w:rsidP="00D81C12">
      <w:pPr>
        <w:spacing w:after="0" w:line="360" w:lineRule="auto"/>
        <w:jc w:val="both"/>
        <w:rPr>
          <w:rFonts w:ascii="Arial" w:hAnsi="Arial" w:cs="Arial"/>
          <w:sz w:val="24"/>
          <w:szCs w:val="24"/>
        </w:rPr>
      </w:pPr>
      <w:r w:rsidRPr="00D81C12">
        <w:rPr>
          <w:rFonts w:ascii="Arial" w:hAnsi="Arial" w:cs="Arial"/>
          <w:sz w:val="24"/>
          <w:szCs w:val="24"/>
        </w:rPr>
        <w:t xml:space="preserve">Waters, A. and Petrini, C. (2020) </w:t>
      </w:r>
      <w:r w:rsidRPr="00930285">
        <w:rPr>
          <w:rFonts w:ascii="Arial" w:hAnsi="Arial" w:cs="Arial"/>
          <w:i/>
          <w:iCs/>
          <w:sz w:val="24"/>
          <w:szCs w:val="24"/>
        </w:rPr>
        <w:t>We Are What We Eat</w:t>
      </w:r>
      <w:r w:rsidRPr="00D81C12">
        <w:rPr>
          <w:rFonts w:ascii="Arial" w:hAnsi="Arial" w:cs="Arial"/>
          <w:sz w:val="24"/>
          <w:szCs w:val="24"/>
        </w:rPr>
        <w:t>, New York: Penguin Books.</w:t>
      </w:r>
    </w:p>
    <w:p w14:paraId="152BB0F7" w14:textId="77777777" w:rsidR="00D81C12" w:rsidRPr="00D81C12" w:rsidRDefault="00D81C12" w:rsidP="00D81C12">
      <w:pPr>
        <w:spacing w:after="0" w:line="360" w:lineRule="auto"/>
        <w:jc w:val="both"/>
        <w:rPr>
          <w:rFonts w:ascii="Arial" w:hAnsi="Arial" w:cs="Arial"/>
          <w:sz w:val="24"/>
          <w:szCs w:val="24"/>
        </w:rPr>
      </w:pPr>
    </w:p>
    <w:p w14:paraId="4830AFAC" w14:textId="3FBF4673" w:rsidR="004D5834" w:rsidRPr="00B4041D" w:rsidRDefault="00D81C12" w:rsidP="004D5834">
      <w:pPr>
        <w:spacing w:after="0" w:line="360" w:lineRule="auto"/>
        <w:jc w:val="both"/>
        <w:rPr>
          <w:rFonts w:ascii="Arial" w:hAnsi="Arial" w:cs="Arial"/>
          <w:sz w:val="24"/>
          <w:szCs w:val="24"/>
        </w:rPr>
      </w:pPr>
      <w:r w:rsidRPr="00D81C12">
        <w:rPr>
          <w:rFonts w:ascii="Arial" w:hAnsi="Arial" w:cs="Arial"/>
          <w:sz w:val="24"/>
          <w:szCs w:val="24"/>
        </w:rPr>
        <w:t xml:space="preserve">Yukl, G. (2020) ‘Adaptive leadership’, </w:t>
      </w:r>
      <w:r w:rsidRPr="00930285">
        <w:rPr>
          <w:rFonts w:ascii="Arial" w:hAnsi="Arial" w:cs="Arial"/>
          <w:i/>
          <w:iCs/>
          <w:sz w:val="24"/>
          <w:szCs w:val="24"/>
        </w:rPr>
        <w:t>Journal of Small Business Management</w:t>
      </w:r>
      <w:r w:rsidRPr="00D81C12">
        <w:rPr>
          <w:rFonts w:ascii="Arial" w:hAnsi="Arial" w:cs="Arial"/>
          <w:sz w:val="24"/>
          <w:szCs w:val="24"/>
        </w:rPr>
        <w:t xml:space="preserve">, 58(5), pp. 987-1005. </w:t>
      </w:r>
    </w:p>
    <w:p w14:paraId="70A38F03" w14:textId="34C8D687" w:rsidR="00B4041D" w:rsidRPr="00B4041D" w:rsidRDefault="00B4041D" w:rsidP="00D81C12">
      <w:pPr>
        <w:spacing w:after="0" w:line="360" w:lineRule="auto"/>
        <w:jc w:val="both"/>
        <w:rPr>
          <w:rFonts w:ascii="Arial" w:hAnsi="Arial" w:cs="Arial"/>
          <w:sz w:val="24"/>
          <w:szCs w:val="24"/>
        </w:rPr>
      </w:pPr>
      <w:r w:rsidRPr="00B4041D">
        <w:rPr>
          <w:rFonts w:ascii="Arial" w:hAnsi="Arial" w:cs="Arial"/>
          <w:sz w:val="24"/>
          <w:szCs w:val="24"/>
        </w:rPr>
        <w:cr/>
      </w:r>
    </w:p>
    <w:p w14:paraId="370448B6" w14:textId="77777777" w:rsidR="00E8398B" w:rsidRPr="00B4041D" w:rsidRDefault="00E8398B" w:rsidP="00B4041D">
      <w:pPr>
        <w:spacing w:after="0" w:line="360" w:lineRule="auto"/>
        <w:jc w:val="both"/>
        <w:rPr>
          <w:rFonts w:ascii="Arial" w:hAnsi="Arial" w:cs="Arial"/>
          <w:sz w:val="24"/>
          <w:szCs w:val="24"/>
        </w:rPr>
      </w:pPr>
    </w:p>
    <w:p w14:paraId="7CD5B0BF" w14:textId="77777777" w:rsidR="00E8398B" w:rsidRPr="00B4041D" w:rsidRDefault="00E8398B" w:rsidP="00B4041D">
      <w:pPr>
        <w:spacing w:after="0" w:line="360" w:lineRule="auto"/>
        <w:jc w:val="both"/>
        <w:rPr>
          <w:rFonts w:ascii="Arial" w:hAnsi="Arial" w:cs="Arial"/>
          <w:sz w:val="24"/>
          <w:szCs w:val="24"/>
        </w:rPr>
      </w:pPr>
    </w:p>
    <w:p w14:paraId="3B855D32" w14:textId="77777777" w:rsidR="00E8398B" w:rsidRPr="00B4041D" w:rsidRDefault="00E8398B" w:rsidP="00B4041D">
      <w:pPr>
        <w:spacing w:after="0" w:line="360" w:lineRule="auto"/>
        <w:jc w:val="both"/>
        <w:rPr>
          <w:rFonts w:ascii="Arial" w:hAnsi="Arial" w:cs="Arial"/>
          <w:sz w:val="24"/>
          <w:szCs w:val="24"/>
        </w:rPr>
      </w:pPr>
    </w:p>
    <w:p w14:paraId="08D7AC72" w14:textId="77777777" w:rsidR="00E8398B" w:rsidRPr="00B4041D" w:rsidRDefault="00E8398B" w:rsidP="00B4041D">
      <w:pPr>
        <w:spacing w:after="0" w:line="360" w:lineRule="auto"/>
        <w:jc w:val="both"/>
        <w:rPr>
          <w:rFonts w:ascii="Arial" w:hAnsi="Arial" w:cs="Arial"/>
          <w:sz w:val="24"/>
          <w:szCs w:val="24"/>
        </w:rPr>
      </w:pPr>
    </w:p>
    <w:p w14:paraId="627DF3EB" w14:textId="77777777" w:rsidR="00E8398B" w:rsidRPr="00B4041D" w:rsidRDefault="00E8398B" w:rsidP="00B4041D">
      <w:pPr>
        <w:spacing w:after="0" w:line="360" w:lineRule="auto"/>
        <w:jc w:val="both"/>
        <w:rPr>
          <w:rFonts w:ascii="Arial" w:hAnsi="Arial" w:cs="Arial"/>
          <w:sz w:val="24"/>
          <w:szCs w:val="24"/>
        </w:rPr>
      </w:pPr>
    </w:p>
    <w:p w14:paraId="3DC8F0DD" w14:textId="77777777" w:rsidR="00E8398B" w:rsidRPr="00B4041D" w:rsidRDefault="00E8398B" w:rsidP="00B4041D">
      <w:pPr>
        <w:spacing w:after="0" w:line="360" w:lineRule="auto"/>
        <w:jc w:val="both"/>
        <w:rPr>
          <w:rFonts w:ascii="Arial" w:hAnsi="Arial" w:cs="Arial"/>
          <w:sz w:val="24"/>
          <w:szCs w:val="24"/>
        </w:rPr>
      </w:pPr>
    </w:p>
    <w:p w14:paraId="6E99FE67" w14:textId="77777777" w:rsidR="00E8398B" w:rsidRPr="00B4041D" w:rsidRDefault="00E8398B" w:rsidP="00B4041D">
      <w:pPr>
        <w:spacing w:after="0" w:line="360" w:lineRule="auto"/>
        <w:jc w:val="both"/>
        <w:rPr>
          <w:rFonts w:ascii="Arial" w:hAnsi="Arial" w:cs="Arial"/>
          <w:sz w:val="24"/>
          <w:szCs w:val="24"/>
        </w:rPr>
      </w:pPr>
    </w:p>
    <w:sectPr w:rsidR="00E8398B" w:rsidRPr="00B40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16ADC"/>
    <w:multiLevelType w:val="multilevel"/>
    <w:tmpl w:val="7EE47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72333158">
    <w:abstractNumId w:val="1"/>
  </w:num>
  <w:num w:numId="2" w16cid:durableId="36012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EBA"/>
    <w:rsid w:val="00104885"/>
    <w:rsid w:val="001E3EBA"/>
    <w:rsid w:val="0021440B"/>
    <w:rsid w:val="00292946"/>
    <w:rsid w:val="00352D4F"/>
    <w:rsid w:val="003C59F5"/>
    <w:rsid w:val="004962A1"/>
    <w:rsid w:val="004D5834"/>
    <w:rsid w:val="00612286"/>
    <w:rsid w:val="00662D64"/>
    <w:rsid w:val="006E217C"/>
    <w:rsid w:val="00713AEA"/>
    <w:rsid w:val="00843FC8"/>
    <w:rsid w:val="008F015E"/>
    <w:rsid w:val="00930285"/>
    <w:rsid w:val="00963690"/>
    <w:rsid w:val="009A39B6"/>
    <w:rsid w:val="00B138BD"/>
    <w:rsid w:val="00B4041D"/>
    <w:rsid w:val="00C07501"/>
    <w:rsid w:val="00D81C12"/>
    <w:rsid w:val="00E8398B"/>
    <w:rsid w:val="00ED1FEE"/>
    <w:rsid w:val="00F73A74"/>
    <w:rsid w:val="00F949F4"/>
    <w:rsid w:val="00FD1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3B00"/>
  <w15:chartTrackingRefBased/>
  <w15:docId w15:val="{6A715F61-8535-401A-B156-7488AC07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EBA"/>
    <w:rPr>
      <w:rFonts w:eastAsiaTheme="majorEastAsia" w:cstheme="majorBidi"/>
      <w:color w:val="272727" w:themeColor="text1" w:themeTint="D8"/>
    </w:rPr>
  </w:style>
  <w:style w:type="paragraph" w:styleId="Title">
    <w:name w:val="Title"/>
    <w:basedOn w:val="Normal"/>
    <w:next w:val="Normal"/>
    <w:link w:val="TitleChar"/>
    <w:uiPriority w:val="10"/>
    <w:qFormat/>
    <w:rsid w:val="001E3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EBA"/>
    <w:pPr>
      <w:spacing w:before="160"/>
      <w:jc w:val="center"/>
    </w:pPr>
    <w:rPr>
      <w:i/>
      <w:iCs/>
      <w:color w:val="404040" w:themeColor="text1" w:themeTint="BF"/>
    </w:rPr>
  </w:style>
  <w:style w:type="character" w:customStyle="1" w:styleId="QuoteChar">
    <w:name w:val="Quote Char"/>
    <w:basedOn w:val="DefaultParagraphFont"/>
    <w:link w:val="Quote"/>
    <w:uiPriority w:val="29"/>
    <w:rsid w:val="001E3EBA"/>
    <w:rPr>
      <w:i/>
      <w:iCs/>
      <w:color w:val="404040" w:themeColor="text1" w:themeTint="BF"/>
    </w:rPr>
  </w:style>
  <w:style w:type="paragraph" w:styleId="ListParagraph">
    <w:name w:val="List Paragraph"/>
    <w:basedOn w:val="Normal"/>
    <w:uiPriority w:val="34"/>
    <w:qFormat/>
    <w:rsid w:val="001E3EBA"/>
    <w:pPr>
      <w:ind w:left="720"/>
      <w:contextualSpacing/>
    </w:pPr>
  </w:style>
  <w:style w:type="character" w:styleId="IntenseEmphasis">
    <w:name w:val="Intense Emphasis"/>
    <w:basedOn w:val="DefaultParagraphFont"/>
    <w:uiPriority w:val="21"/>
    <w:qFormat/>
    <w:rsid w:val="001E3EBA"/>
    <w:rPr>
      <w:i/>
      <w:iCs/>
      <w:color w:val="0F4761" w:themeColor="accent1" w:themeShade="BF"/>
    </w:rPr>
  </w:style>
  <w:style w:type="paragraph" w:styleId="IntenseQuote">
    <w:name w:val="Intense Quote"/>
    <w:basedOn w:val="Normal"/>
    <w:next w:val="Normal"/>
    <w:link w:val="IntenseQuoteChar"/>
    <w:uiPriority w:val="30"/>
    <w:qFormat/>
    <w:rsid w:val="001E3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EBA"/>
    <w:rPr>
      <w:i/>
      <w:iCs/>
      <w:color w:val="0F4761" w:themeColor="accent1" w:themeShade="BF"/>
    </w:rPr>
  </w:style>
  <w:style w:type="character" w:styleId="IntenseReference">
    <w:name w:val="Intense Reference"/>
    <w:basedOn w:val="DefaultParagraphFont"/>
    <w:uiPriority w:val="32"/>
    <w:qFormat/>
    <w:rsid w:val="001E3EBA"/>
    <w:rPr>
      <w:b/>
      <w:bCs/>
      <w:smallCaps/>
      <w:color w:val="0F4761" w:themeColor="accent1" w:themeShade="BF"/>
      <w:spacing w:val="5"/>
    </w:rPr>
  </w:style>
  <w:style w:type="character" w:styleId="Hyperlink">
    <w:name w:val="Hyperlink"/>
    <w:basedOn w:val="DefaultParagraphFont"/>
    <w:uiPriority w:val="99"/>
    <w:unhideWhenUsed/>
    <w:rsid w:val="008F015E"/>
    <w:rPr>
      <w:color w:val="467886" w:themeColor="hyperlink"/>
      <w:u w:val="single"/>
    </w:rPr>
  </w:style>
  <w:style w:type="character" w:styleId="UnresolvedMention">
    <w:name w:val="Unresolved Mention"/>
    <w:basedOn w:val="DefaultParagraphFont"/>
    <w:uiPriority w:val="99"/>
    <w:semiHidden/>
    <w:unhideWhenUsed/>
    <w:rsid w:val="008F01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4903">
      <w:bodyDiv w:val="1"/>
      <w:marLeft w:val="0"/>
      <w:marRight w:val="0"/>
      <w:marTop w:val="0"/>
      <w:marBottom w:val="0"/>
      <w:divBdr>
        <w:top w:val="none" w:sz="0" w:space="0" w:color="auto"/>
        <w:left w:val="none" w:sz="0" w:space="0" w:color="auto"/>
        <w:bottom w:val="none" w:sz="0" w:space="0" w:color="auto"/>
        <w:right w:val="none" w:sz="0" w:space="0" w:color="auto"/>
      </w:divBdr>
      <w:divsChild>
        <w:div w:id="927038009">
          <w:marLeft w:val="0"/>
          <w:marRight w:val="0"/>
          <w:marTop w:val="0"/>
          <w:marBottom w:val="0"/>
          <w:divBdr>
            <w:top w:val="none" w:sz="0" w:space="0" w:color="auto"/>
            <w:left w:val="none" w:sz="0" w:space="0" w:color="auto"/>
            <w:bottom w:val="none" w:sz="0" w:space="0" w:color="auto"/>
            <w:right w:val="none" w:sz="0" w:space="0" w:color="auto"/>
          </w:divBdr>
        </w:div>
      </w:divsChild>
    </w:div>
    <w:div w:id="306858169">
      <w:bodyDiv w:val="1"/>
      <w:marLeft w:val="0"/>
      <w:marRight w:val="0"/>
      <w:marTop w:val="0"/>
      <w:marBottom w:val="0"/>
      <w:divBdr>
        <w:top w:val="none" w:sz="0" w:space="0" w:color="auto"/>
        <w:left w:val="none" w:sz="0" w:space="0" w:color="auto"/>
        <w:bottom w:val="none" w:sz="0" w:space="0" w:color="auto"/>
        <w:right w:val="none" w:sz="0" w:space="0" w:color="auto"/>
      </w:divBdr>
      <w:divsChild>
        <w:div w:id="1364329379">
          <w:marLeft w:val="0"/>
          <w:marRight w:val="0"/>
          <w:marTop w:val="0"/>
          <w:marBottom w:val="0"/>
          <w:divBdr>
            <w:top w:val="none" w:sz="0" w:space="0" w:color="auto"/>
            <w:left w:val="none" w:sz="0" w:space="0" w:color="auto"/>
            <w:bottom w:val="none" w:sz="0" w:space="0" w:color="auto"/>
            <w:right w:val="none" w:sz="0" w:space="0" w:color="auto"/>
          </w:divBdr>
        </w:div>
      </w:divsChild>
    </w:div>
    <w:div w:id="343409210">
      <w:bodyDiv w:val="1"/>
      <w:marLeft w:val="0"/>
      <w:marRight w:val="0"/>
      <w:marTop w:val="0"/>
      <w:marBottom w:val="0"/>
      <w:divBdr>
        <w:top w:val="none" w:sz="0" w:space="0" w:color="auto"/>
        <w:left w:val="none" w:sz="0" w:space="0" w:color="auto"/>
        <w:bottom w:val="none" w:sz="0" w:space="0" w:color="auto"/>
        <w:right w:val="none" w:sz="0" w:space="0" w:color="auto"/>
      </w:divBdr>
      <w:divsChild>
        <w:div w:id="173034185">
          <w:marLeft w:val="0"/>
          <w:marRight w:val="0"/>
          <w:marTop w:val="0"/>
          <w:marBottom w:val="0"/>
          <w:divBdr>
            <w:top w:val="none" w:sz="0" w:space="0" w:color="auto"/>
            <w:left w:val="none" w:sz="0" w:space="0" w:color="auto"/>
            <w:bottom w:val="none" w:sz="0" w:space="0" w:color="auto"/>
            <w:right w:val="none" w:sz="0" w:space="0" w:color="auto"/>
          </w:divBdr>
          <w:divsChild>
            <w:div w:id="33964744">
              <w:marLeft w:val="0"/>
              <w:marRight w:val="0"/>
              <w:marTop w:val="0"/>
              <w:marBottom w:val="0"/>
              <w:divBdr>
                <w:top w:val="single" w:sz="2" w:space="0" w:color="000000"/>
                <w:left w:val="single" w:sz="2" w:space="0" w:color="000000"/>
                <w:bottom w:val="single" w:sz="2" w:space="0" w:color="000000"/>
                <w:right w:val="single" w:sz="2" w:space="0" w:color="000000"/>
              </w:divBdr>
            </w:div>
            <w:div w:id="529878375">
              <w:marLeft w:val="0"/>
              <w:marRight w:val="0"/>
              <w:marTop w:val="0"/>
              <w:marBottom w:val="0"/>
              <w:divBdr>
                <w:top w:val="single" w:sz="2" w:space="0" w:color="000000"/>
                <w:left w:val="single" w:sz="2" w:space="0" w:color="000000"/>
                <w:bottom w:val="single" w:sz="2" w:space="0" w:color="000000"/>
                <w:right w:val="single" w:sz="2" w:space="0" w:color="000000"/>
              </w:divBdr>
            </w:div>
            <w:div w:id="185870841">
              <w:marLeft w:val="0"/>
              <w:marRight w:val="0"/>
              <w:marTop w:val="0"/>
              <w:marBottom w:val="0"/>
              <w:divBdr>
                <w:top w:val="single" w:sz="2" w:space="0" w:color="000000"/>
                <w:left w:val="single" w:sz="2" w:space="0" w:color="000000"/>
                <w:bottom w:val="single" w:sz="2" w:space="0" w:color="000000"/>
                <w:right w:val="single" w:sz="2" w:space="0" w:color="000000"/>
              </w:divBdr>
            </w:div>
            <w:div w:id="948203928">
              <w:marLeft w:val="0"/>
              <w:marRight w:val="0"/>
              <w:marTop w:val="0"/>
              <w:marBottom w:val="0"/>
              <w:divBdr>
                <w:top w:val="single" w:sz="2" w:space="0" w:color="000000"/>
                <w:left w:val="single" w:sz="2" w:space="0" w:color="000000"/>
                <w:bottom w:val="single" w:sz="2" w:space="0" w:color="000000"/>
                <w:right w:val="single" w:sz="2" w:space="0" w:color="000000"/>
              </w:divBdr>
            </w:div>
            <w:div w:id="182672584">
              <w:marLeft w:val="0"/>
              <w:marRight w:val="0"/>
              <w:marTop w:val="0"/>
              <w:marBottom w:val="0"/>
              <w:divBdr>
                <w:top w:val="single" w:sz="2" w:space="0" w:color="000000"/>
                <w:left w:val="single" w:sz="2" w:space="0" w:color="000000"/>
                <w:bottom w:val="single" w:sz="2" w:space="0" w:color="000000"/>
                <w:right w:val="single" w:sz="2" w:space="0" w:color="000000"/>
              </w:divBdr>
            </w:div>
            <w:div w:id="204570981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377559777">
      <w:bodyDiv w:val="1"/>
      <w:marLeft w:val="0"/>
      <w:marRight w:val="0"/>
      <w:marTop w:val="0"/>
      <w:marBottom w:val="0"/>
      <w:divBdr>
        <w:top w:val="none" w:sz="0" w:space="0" w:color="auto"/>
        <w:left w:val="none" w:sz="0" w:space="0" w:color="auto"/>
        <w:bottom w:val="none" w:sz="0" w:space="0" w:color="auto"/>
        <w:right w:val="none" w:sz="0" w:space="0" w:color="auto"/>
      </w:divBdr>
    </w:div>
    <w:div w:id="476999239">
      <w:bodyDiv w:val="1"/>
      <w:marLeft w:val="0"/>
      <w:marRight w:val="0"/>
      <w:marTop w:val="0"/>
      <w:marBottom w:val="0"/>
      <w:divBdr>
        <w:top w:val="none" w:sz="0" w:space="0" w:color="auto"/>
        <w:left w:val="none" w:sz="0" w:space="0" w:color="auto"/>
        <w:bottom w:val="none" w:sz="0" w:space="0" w:color="auto"/>
        <w:right w:val="none" w:sz="0" w:space="0" w:color="auto"/>
      </w:divBdr>
    </w:div>
    <w:div w:id="483666956">
      <w:bodyDiv w:val="1"/>
      <w:marLeft w:val="0"/>
      <w:marRight w:val="0"/>
      <w:marTop w:val="0"/>
      <w:marBottom w:val="0"/>
      <w:divBdr>
        <w:top w:val="none" w:sz="0" w:space="0" w:color="auto"/>
        <w:left w:val="none" w:sz="0" w:space="0" w:color="auto"/>
        <w:bottom w:val="none" w:sz="0" w:space="0" w:color="auto"/>
        <w:right w:val="none" w:sz="0" w:space="0" w:color="auto"/>
      </w:divBdr>
    </w:div>
    <w:div w:id="555242879">
      <w:bodyDiv w:val="1"/>
      <w:marLeft w:val="0"/>
      <w:marRight w:val="0"/>
      <w:marTop w:val="0"/>
      <w:marBottom w:val="0"/>
      <w:divBdr>
        <w:top w:val="none" w:sz="0" w:space="0" w:color="auto"/>
        <w:left w:val="none" w:sz="0" w:space="0" w:color="auto"/>
        <w:bottom w:val="none" w:sz="0" w:space="0" w:color="auto"/>
        <w:right w:val="none" w:sz="0" w:space="0" w:color="auto"/>
      </w:divBdr>
      <w:divsChild>
        <w:div w:id="1837963670">
          <w:marLeft w:val="0"/>
          <w:marRight w:val="0"/>
          <w:marTop w:val="0"/>
          <w:marBottom w:val="0"/>
          <w:divBdr>
            <w:top w:val="none" w:sz="0" w:space="0" w:color="auto"/>
            <w:left w:val="none" w:sz="0" w:space="0" w:color="auto"/>
            <w:bottom w:val="none" w:sz="0" w:space="0" w:color="auto"/>
            <w:right w:val="none" w:sz="0" w:space="0" w:color="auto"/>
          </w:divBdr>
        </w:div>
      </w:divsChild>
    </w:div>
    <w:div w:id="598026055">
      <w:bodyDiv w:val="1"/>
      <w:marLeft w:val="0"/>
      <w:marRight w:val="0"/>
      <w:marTop w:val="0"/>
      <w:marBottom w:val="0"/>
      <w:divBdr>
        <w:top w:val="none" w:sz="0" w:space="0" w:color="auto"/>
        <w:left w:val="none" w:sz="0" w:space="0" w:color="auto"/>
        <w:bottom w:val="none" w:sz="0" w:space="0" w:color="auto"/>
        <w:right w:val="none" w:sz="0" w:space="0" w:color="auto"/>
      </w:divBdr>
      <w:divsChild>
        <w:div w:id="1896042379">
          <w:marLeft w:val="0"/>
          <w:marRight w:val="0"/>
          <w:marTop w:val="0"/>
          <w:marBottom w:val="0"/>
          <w:divBdr>
            <w:top w:val="none" w:sz="0" w:space="0" w:color="auto"/>
            <w:left w:val="none" w:sz="0" w:space="0" w:color="auto"/>
            <w:bottom w:val="none" w:sz="0" w:space="0" w:color="auto"/>
            <w:right w:val="none" w:sz="0" w:space="0" w:color="auto"/>
          </w:divBdr>
          <w:divsChild>
            <w:div w:id="1775977215">
              <w:marLeft w:val="0"/>
              <w:marRight w:val="0"/>
              <w:marTop w:val="0"/>
              <w:marBottom w:val="0"/>
              <w:divBdr>
                <w:top w:val="single" w:sz="2" w:space="0" w:color="000000"/>
                <w:left w:val="single" w:sz="2" w:space="0" w:color="000000"/>
                <w:bottom w:val="single" w:sz="2" w:space="0" w:color="000000"/>
                <w:right w:val="single" w:sz="2" w:space="0" w:color="000000"/>
              </w:divBdr>
            </w:div>
            <w:div w:id="1595361592">
              <w:marLeft w:val="0"/>
              <w:marRight w:val="0"/>
              <w:marTop w:val="0"/>
              <w:marBottom w:val="0"/>
              <w:divBdr>
                <w:top w:val="single" w:sz="2" w:space="0" w:color="000000"/>
                <w:left w:val="single" w:sz="2" w:space="0" w:color="000000"/>
                <w:bottom w:val="single" w:sz="2" w:space="0" w:color="000000"/>
                <w:right w:val="single" w:sz="2" w:space="0" w:color="000000"/>
              </w:divBdr>
            </w:div>
            <w:div w:id="178665580">
              <w:marLeft w:val="0"/>
              <w:marRight w:val="0"/>
              <w:marTop w:val="0"/>
              <w:marBottom w:val="0"/>
              <w:divBdr>
                <w:top w:val="single" w:sz="2" w:space="0" w:color="000000"/>
                <w:left w:val="single" w:sz="2" w:space="0" w:color="000000"/>
                <w:bottom w:val="single" w:sz="2" w:space="0" w:color="000000"/>
                <w:right w:val="single" w:sz="2" w:space="0" w:color="000000"/>
              </w:divBdr>
            </w:div>
            <w:div w:id="544096654">
              <w:marLeft w:val="0"/>
              <w:marRight w:val="0"/>
              <w:marTop w:val="0"/>
              <w:marBottom w:val="0"/>
              <w:divBdr>
                <w:top w:val="single" w:sz="2" w:space="0" w:color="000000"/>
                <w:left w:val="single" w:sz="2" w:space="0" w:color="000000"/>
                <w:bottom w:val="single" w:sz="2" w:space="0" w:color="000000"/>
                <w:right w:val="single" w:sz="2" w:space="0" w:color="000000"/>
              </w:divBdr>
            </w:div>
            <w:div w:id="1891188883">
              <w:marLeft w:val="0"/>
              <w:marRight w:val="0"/>
              <w:marTop w:val="0"/>
              <w:marBottom w:val="0"/>
              <w:divBdr>
                <w:top w:val="single" w:sz="2" w:space="0" w:color="000000"/>
                <w:left w:val="single" w:sz="2" w:space="0" w:color="000000"/>
                <w:bottom w:val="single" w:sz="2" w:space="0" w:color="000000"/>
                <w:right w:val="single" w:sz="2" w:space="0" w:color="000000"/>
              </w:divBdr>
            </w:div>
            <w:div w:id="17316601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97125894">
      <w:bodyDiv w:val="1"/>
      <w:marLeft w:val="0"/>
      <w:marRight w:val="0"/>
      <w:marTop w:val="0"/>
      <w:marBottom w:val="0"/>
      <w:divBdr>
        <w:top w:val="none" w:sz="0" w:space="0" w:color="auto"/>
        <w:left w:val="none" w:sz="0" w:space="0" w:color="auto"/>
        <w:bottom w:val="none" w:sz="0" w:space="0" w:color="auto"/>
        <w:right w:val="none" w:sz="0" w:space="0" w:color="auto"/>
      </w:divBdr>
      <w:divsChild>
        <w:div w:id="205335302">
          <w:marLeft w:val="0"/>
          <w:marRight w:val="0"/>
          <w:marTop w:val="0"/>
          <w:marBottom w:val="0"/>
          <w:divBdr>
            <w:top w:val="none" w:sz="0" w:space="0" w:color="auto"/>
            <w:left w:val="none" w:sz="0" w:space="0" w:color="auto"/>
            <w:bottom w:val="none" w:sz="0" w:space="0" w:color="auto"/>
            <w:right w:val="none" w:sz="0" w:space="0" w:color="auto"/>
          </w:divBdr>
          <w:divsChild>
            <w:div w:id="1150443118">
              <w:marLeft w:val="0"/>
              <w:marRight w:val="0"/>
              <w:marTop w:val="0"/>
              <w:marBottom w:val="0"/>
              <w:divBdr>
                <w:top w:val="single" w:sz="2" w:space="0" w:color="000000"/>
                <w:left w:val="single" w:sz="2" w:space="0" w:color="000000"/>
                <w:bottom w:val="single" w:sz="2" w:space="0" w:color="000000"/>
                <w:right w:val="single" w:sz="2" w:space="0" w:color="000000"/>
              </w:divBdr>
            </w:div>
            <w:div w:id="1186669768">
              <w:marLeft w:val="0"/>
              <w:marRight w:val="0"/>
              <w:marTop w:val="0"/>
              <w:marBottom w:val="0"/>
              <w:divBdr>
                <w:top w:val="single" w:sz="2" w:space="0" w:color="000000"/>
                <w:left w:val="single" w:sz="2" w:space="0" w:color="000000"/>
                <w:bottom w:val="single" w:sz="2" w:space="0" w:color="000000"/>
                <w:right w:val="single" w:sz="2" w:space="0" w:color="000000"/>
              </w:divBdr>
            </w:div>
            <w:div w:id="251664740">
              <w:marLeft w:val="0"/>
              <w:marRight w:val="0"/>
              <w:marTop w:val="0"/>
              <w:marBottom w:val="0"/>
              <w:divBdr>
                <w:top w:val="single" w:sz="2" w:space="0" w:color="000000"/>
                <w:left w:val="single" w:sz="2" w:space="0" w:color="000000"/>
                <w:bottom w:val="single" w:sz="2" w:space="0" w:color="000000"/>
                <w:right w:val="single" w:sz="2" w:space="0" w:color="000000"/>
              </w:divBdr>
            </w:div>
            <w:div w:id="598489038">
              <w:marLeft w:val="0"/>
              <w:marRight w:val="0"/>
              <w:marTop w:val="0"/>
              <w:marBottom w:val="0"/>
              <w:divBdr>
                <w:top w:val="single" w:sz="2" w:space="0" w:color="000000"/>
                <w:left w:val="single" w:sz="2" w:space="0" w:color="000000"/>
                <w:bottom w:val="single" w:sz="2" w:space="0" w:color="000000"/>
                <w:right w:val="single" w:sz="2" w:space="0" w:color="000000"/>
              </w:divBdr>
            </w:div>
            <w:div w:id="1928535707">
              <w:marLeft w:val="0"/>
              <w:marRight w:val="0"/>
              <w:marTop w:val="0"/>
              <w:marBottom w:val="0"/>
              <w:divBdr>
                <w:top w:val="single" w:sz="2" w:space="0" w:color="000000"/>
                <w:left w:val="single" w:sz="2" w:space="0" w:color="000000"/>
                <w:bottom w:val="single" w:sz="2" w:space="0" w:color="000000"/>
                <w:right w:val="single" w:sz="2" w:space="0" w:color="000000"/>
              </w:divBdr>
            </w:div>
            <w:div w:id="886143403">
              <w:marLeft w:val="0"/>
              <w:marRight w:val="0"/>
              <w:marTop w:val="0"/>
              <w:marBottom w:val="0"/>
              <w:divBdr>
                <w:top w:val="single" w:sz="2" w:space="0" w:color="000000"/>
                <w:left w:val="single" w:sz="2" w:space="0" w:color="000000"/>
                <w:bottom w:val="single" w:sz="2" w:space="0" w:color="000000"/>
                <w:right w:val="single" w:sz="2" w:space="0" w:color="000000"/>
              </w:divBdr>
            </w:div>
            <w:div w:id="1338578975">
              <w:marLeft w:val="0"/>
              <w:marRight w:val="0"/>
              <w:marTop w:val="0"/>
              <w:marBottom w:val="0"/>
              <w:divBdr>
                <w:top w:val="single" w:sz="2" w:space="0" w:color="000000"/>
                <w:left w:val="single" w:sz="2" w:space="0" w:color="000000"/>
                <w:bottom w:val="single" w:sz="2" w:space="0" w:color="000000"/>
                <w:right w:val="single" w:sz="2" w:space="0" w:color="000000"/>
              </w:divBdr>
            </w:div>
            <w:div w:id="1983776550">
              <w:marLeft w:val="0"/>
              <w:marRight w:val="0"/>
              <w:marTop w:val="0"/>
              <w:marBottom w:val="0"/>
              <w:divBdr>
                <w:top w:val="single" w:sz="2" w:space="0" w:color="000000"/>
                <w:left w:val="single" w:sz="2" w:space="0" w:color="000000"/>
                <w:bottom w:val="single" w:sz="2" w:space="0" w:color="000000"/>
                <w:right w:val="single" w:sz="2" w:space="0" w:color="000000"/>
              </w:divBdr>
            </w:div>
            <w:div w:id="975333920">
              <w:marLeft w:val="0"/>
              <w:marRight w:val="0"/>
              <w:marTop w:val="0"/>
              <w:marBottom w:val="0"/>
              <w:divBdr>
                <w:top w:val="single" w:sz="2" w:space="0" w:color="000000"/>
                <w:left w:val="single" w:sz="2" w:space="0" w:color="000000"/>
                <w:bottom w:val="single" w:sz="2" w:space="0" w:color="000000"/>
                <w:right w:val="single" w:sz="2" w:space="0" w:color="000000"/>
              </w:divBdr>
            </w:div>
            <w:div w:id="2115861110">
              <w:marLeft w:val="0"/>
              <w:marRight w:val="0"/>
              <w:marTop w:val="0"/>
              <w:marBottom w:val="0"/>
              <w:divBdr>
                <w:top w:val="single" w:sz="2" w:space="0" w:color="000000"/>
                <w:left w:val="single" w:sz="2" w:space="0" w:color="000000"/>
                <w:bottom w:val="single" w:sz="2" w:space="0" w:color="000000"/>
                <w:right w:val="single" w:sz="2" w:space="0" w:color="000000"/>
              </w:divBdr>
            </w:div>
            <w:div w:id="278798524">
              <w:marLeft w:val="0"/>
              <w:marRight w:val="0"/>
              <w:marTop w:val="0"/>
              <w:marBottom w:val="0"/>
              <w:divBdr>
                <w:top w:val="single" w:sz="2" w:space="0" w:color="000000"/>
                <w:left w:val="single" w:sz="2" w:space="0" w:color="000000"/>
                <w:bottom w:val="single" w:sz="2" w:space="0" w:color="000000"/>
                <w:right w:val="single" w:sz="2" w:space="0" w:color="000000"/>
              </w:divBdr>
            </w:div>
            <w:div w:id="1594632630">
              <w:marLeft w:val="0"/>
              <w:marRight w:val="0"/>
              <w:marTop w:val="0"/>
              <w:marBottom w:val="0"/>
              <w:divBdr>
                <w:top w:val="single" w:sz="2" w:space="0" w:color="000000"/>
                <w:left w:val="single" w:sz="2" w:space="0" w:color="000000"/>
                <w:bottom w:val="single" w:sz="2" w:space="0" w:color="000000"/>
                <w:right w:val="single" w:sz="2" w:space="0" w:color="000000"/>
              </w:divBdr>
            </w:div>
            <w:div w:id="939066158">
              <w:marLeft w:val="0"/>
              <w:marRight w:val="0"/>
              <w:marTop w:val="0"/>
              <w:marBottom w:val="0"/>
              <w:divBdr>
                <w:top w:val="single" w:sz="2" w:space="0" w:color="000000"/>
                <w:left w:val="single" w:sz="2" w:space="0" w:color="000000"/>
                <w:bottom w:val="single" w:sz="2" w:space="0" w:color="000000"/>
                <w:right w:val="single" w:sz="2" w:space="0" w:color="000000"/>
              </w:divBdr>
            </w:div>
            <w:div w:id="37514977">
              <w:marLeft w:val="0"/>
              <w:marRight w:val="0"/>
              <w:marTop w:val="0"/>
              <w:marBottom w:val="0"/>
              <w:divBdr>
                <w:top w:val="single" w:sz="2" w:space="0" w:color="000000"/>
                <w:left w:val="single" w:sz="2" w:space="0" w:color="000000"/>
                <w:bottom w:val="single" w:sz="2" w:space="0" w:color="000000"/>
                <w:right w:val="single" w:sz="2" w:space="0" w:color="000000"/>
              </w:divBdr>
            </w:div>
            <w:div w:id="1273980685">
              <w:marLeft w:val="0"/>
              <w:marRight w:val="0"/>
              <w:marTop w:val="0"/>
              <w:marBottom w:val="0"/>
              <w:divBdr>
                <w:top w:val="single" w:sz="2" w:space="0" w:color="000000"/>
                <w:left w:val="single" w:sz="2" w:space="0" w:color="000000"/>
                <w:bottom w:val="single" w:sz="2" w:space="0" w:color="000000"/>
                <w:right w:val="single" w:sz="2" w:space="0" w:color="000000"/>
              </w:divBdr>
            </w:div>
            <w:div w:id="71703386">
              <w:marLeft w:val="0"/>
              <w:marRight w:val="0"/>
              <w:marTop w:val="0"/>
              <w:marBottom w:val="0"/>
              <w:divBdr>
                <w:top w:val="single" w:sz="2" w:space="0" w:color="000000"/>
                <w:left w:val="single" w:sz="2" w:space="0" w:color="000000"/>
                <w:bottom w:val="single" w:sz="2" w:space="0" w:color="000000"/>
                <w:right w:val="single" w:sz="2" w:space="0" w:color="000000"/>
              </w:divBdr>
            </w:div>
            <w:div w:id="1394625601">
              <w:marLeft w:val="0"/>
              <w:marRight w:val="0"/>
              <w:marTop w:val="0"/>
              <w:marBottom w:val="0"/>
              <w:divBdr>
                <w:top w:val="single" w:sz="2" w:space="0" w:color="000000"/>
                <w:left w:val="single" w:sz="2" w:space="0" w:color="000000"/>
                <w:bottom w:val="single" w:sz="2" w:space="0" w:color="000000"/>
                <w:right w:val="single" w:sz="2" w:space="0" w:color="000000"/>
              </w:divBdr>
            </w:div>
            <w:div w:id="2019580182">
              <w:marLeft w:val="0"/>
              <w:marRight w:val="0"/>
              <w:marTop w:val="0"/>
              <w:marBottom w:val="0"/>
              <w:divBdr>
                <w:top w:val="single" w:sz="2" w:space="0" w:color="000000"/>
                <w:left w:val="single" w:sz="2" w:space="0" w:color="000000"/>
                <w:bottom w:val="single" w:sz="2" w:space="0" w:color="000000"/>
                <w:right w:val="single" w:sz="2" w:space="0" w:color="000000"/>
              </w:divBdr>
            </w:div>
            <w:div w:id="1181578749">
              <w:marLeft w:val="0"/>
              <w:marRight w:val="0"/>
              <w:marTop w:val="0"/>
              <w:marBottom w:val="0"/>
              <w:divBdr>
                <w:top w:val="single" w:sz="2" w:space="0" w:color="000000"/>
                <w:left w:val="single" w:sz="2" w:space="0" w:color="000000"/>
                <w:bottom w:val="single" w:sz="2" w:space="0" w:color="000000"/>
                <w:right w:val="single" w:sz="2" w:space="0" w:color="000000"/>
              </w:divBdr>
            </w:div>
            <w:div w:id="658076678">
              <w:marLeft w:val="0"/>
              <w:marRight w:val="0"/>
              <w:marTop w:val="0"/>
              <w:marBottom w:val="0"/>
              <w:divBdr>
                <w:top w:val="single" w:sz="2" w:space="0" w:color="000000"/>
                <w:left w:val="single" w:sz="2" w:space="0" w:color="000000"/>
                <w:bottom w:val="single" w:sz="2" w:space="0" w:color="000000"/>
                <w:right w:val="single" w:sz="2" w:space="0" w:color="000000"/>
              </w:divBdr>
            </w:div>
            <w:div w:id="577250776">
              <w:marLeft w:val="0"/>
              <w:marRight w:val="0"/>
              <w:marTop w:val="0"/>
              <w:marBottom w:val="0"/>
              <w:divBdr>
                <w:top w:val="single" w:sz="2" w:space="0" w:color="000000"/>
                <w:left w:val="single" w:sz="2" w:space="0" w:color="000000"/>
                <w:bottom w:val="single" w:sz="2" w:space="0" w:color="000000"/>
                <w:right w:val="single" w:sz="2" w:space="0" w:color="000000"/>
              </w:divBdr>
            </w:div>
            <w:div w:id="1894653551">
              <w:marLeft w:val="0"/>
              <w:marRight w:val="0"/>
              <w:marTop w:val="0"/>
              <w:marBottom w:val="0"/>
              <w:divBdr>
                <w:top w:val="single" w:sz="2" w:space="0" w:color="000000"/>
                <w:left w:val="single" w:sz="2" w:space="0" w:color="000000"/>
                <w:bottom w:val="single" w:sz="2" w:space="0" w:color="000000"/>
                <w:right w:val="single" w:sz="2" w:space="0" w:color="000000"/>
              </w:divBdr>
            </w:div>
            <w:div w:id="618221931">
              <w:marLeft w:val="0"/>
              <w:marRight w:val="0"/>
              <w:marTop w:val="0"/>
              <w:marBottom w:val="0"/>
              <w:divBdr>
                <w:top w:val="single" w:sz="2" w:space="0" w:color="000000"/>
                <w:left w:val="single" w:sz="2" w:space="0" w:color="000000"/>
                <w:bottom w:val="single" w:sz="2" w:space="0" w:color="000000"/>
                <w:right w:val="single" w:sz="2" w:space="0" w:color="000000"/>
              </w:divBdr>
            </w:div>
            <w:div w:id="176966659">
              <w:marLeft w:val="0"/>
              <w:marRight w:val="0"/>
              <w:marTop w:val="0"/>
              <w:marBottom w:val="0"/>
              <w:divBdr>
                <w:top w:val="single" w:sz="2" w:space="0" w:color="000000"/>
                <w:left w:val="single" w:sz="2" w:space="0" w:color="000000"/>
                <w:bottom w:val="single" w:sz="2" w:space="0" w:color="000000"/>
                <w:right w:val="single" w:sz="2" w:space="0" w:color="000000"/>
              </w:divBdr>
            </w:div>
            <w:div w:id="1049844763">
              <w:marLeft w:val="0"/>
              <w:marRight w:val="0"/>
              <w:marTop w:val="0"/>
              <w:marBottom w:val="0"/>
              <w:divBdr>
                <w:top w:val="single" w:sz="2" w:space="0" w:color="000000"/>
                <w:left w:val="single" w:sz="2" w:space="0" w:color="000000"/>
                <w:bottom w:val="single" w:sz="2" w:space="0" w:color="000000"/>
                <w:right w:val="single" w:sz="2" w:space="0" w:color="000000"/>
              </w:divBdr>
            </w:div>
            <w:div w:id="546451612">
              <w:marLeft w:val="0"/>
              <w:marRight w:val="0"/>
              <w:marTop w:val="0"/>
              <w:marBottom w:val="0"/>
              <w:divBdr>
                <w:top w:val="single" w:sz="2" w:space="0" w:color="000000"/>
                <w:left w:val="single" w:sz="2" w:space="0" w:color="000000"/>
                <w:bottom w:val="single" w:sz="2" w:space="0" w:color="000000"/>
                <w:right w:val="single" w:sz="2" w:space="0" w:color="000000"/>
              </w:divBdr>
            </w:div>
            <w:div w:id="1772581859">
              <w:marLeft w:val="0"/>
              <w:marRight w:val="0"/>
              <w:marTop w:val="0"/>
              <w:marBottom w:val="0"/>
              <w:divBdr>
                <w:top w:val="single" w:sz="2" w:space="0" w:color="000000"/>
                <w:left w:val="single" w:sz="2" w:space="0" w:color="000000"/>
                <w:bottom w:val="single" w:sz="2" w:space="0" w:color="000000"/>
                <w:right w:val="single" w:sz="2" w:space="0" w:color="000000"/>
              </w:divBdr>
            </w:div>
            <w:div w:id="2111274869">
              <w:marLeft w:val="0"/>
              <w:marRight w:val="0"/>
              <w:marTop w:val="0"/>
              <w:marBottom w:val="0"/>
              <w:divBdr>
                <w:top w:val="single" w:sz="2" w:space="0" w:color="000000"/>
                <w:left w:val="single" w:sz="2" w:space="0" w:color="000000"/>
                <w:bottom w:val="single" w:sz="2" w:space="0" w:color="000000"/>
                <w:right w:val="single" w:sz="2" w:space="0" w:color="000000"/>
              </w:divBdr>
            </w:div>
            <w:div w:id="1613046973">
              <w:marLeft w:val="0"/>
              <w:marRight w:val="0"/>
              <w:marTop w:val="0"/>
              <w:marBottom w:val="0"/>
              <w:divBdr>
                <w:top w:val="single" w:sz="2" w:space="0" w:color="000000"/>
                <w:left w:val="single" w:sz="2" w:space="0" w:color="000000"/>
                <w:bottom w:val="single" w:sz="2" w:space="0" w:color="000000"/>
                <w:right w:val="single" w:sz="2" w:space="0" w:color="000000"/>
              </w:divBdr>
            </w:div>
            <w:div w:id="194119199">
              <w:marLeft w:val="0"/>
              <w:marRight w:val="0"/>
              <w:marTop w:val="0"/>
              <w:marBottom w:val="0"/>
              <w:divBdr>
                <w:top w:val="single" w:sz="2" w:space="0" w:color="000000"/>
                <w:left w:val="single" w:sz="2" w:space="0" w:color="000000"/>
                <w:bottom w:val="single" w:sz="2" w:space="0" w:color="000000"/>
                <w:right w:val="single" w:sz="2" w:space="0" w:color="000000"/>
              </w:divBdr>
            </w:div>
            <w:div w:id="174090075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23717079">
      <w:bodyDiv w:val="1"/>
      <w:marLeft w:val="0"/>
      <w:marRight w:val="0"/>
      <w:marTop w:val="0"/>
      <w:marBottom w:val="0"/>
      <w:divBdr>
        <w:top w:val="none" w:sz="0" w:space="0" w:color="auto"/>
        <w:left w:val="none" w:sz="0" w:space="0" w:color="auto"/>
        <w:bottom w:val="none" w:sz="0" w:space="0" w:color="auto"/>
        <w:right w:val="none" w:sz="0" w:space="0" w:color="auto"/>
      </w:divBdr>
      <w:divsChild>
        <w:div w:id="1450389892">
          <w:marLeft w:val="0"/>
          <w:marRight w:val="0"/>
          <w:marTop w:val="0"/>
          <w:marBottom w:val="0"/>
          <w:divBdr>
            <w:top w:val="none" w:sz="0" w:space="0" w:color="auto"/>
            <w:left w:val="none" w:sz="0" w:space="0" w:color="auto"/>
            <w:bottom w:val="none" w:sz="0" w:space="0" w:color="auto"/>
            <w:right w:val="none" w:sz="0" w:space="0" w:color="auto"/>
          </w:divBdr>
          <w:divsChild>
            <w:div w:id="1658458226">
              <w:marLeft w:val="0"/>
              <w:marRight w:val="0"/>
              <w:marTop w:val="0"/>
              <w:marBottom w:val="0"/>
              <w:divBdr>
                <w:top w:val="single" w:sz="2" w:space="0" w:color="000000"/>
                <w:left w:val="single" w:sz="2" w:space="0" w:color="000000"/>
                <w:bottom w:val="single" w:sz="2" w:space="0" w:color="000000"/>
                <w:right w:val="single" w:sz="2" w:space="0" w:color="000000"/>
              </w:divBdr>
            </w:div>
            <w:div w:id="1682388807">
              <w:marLeft w:val="0"/>
              <w:marRight w:val="0"/>
              <w:marTop w:val="0"/>
              <w:marBottom w:val="0"/>
              <w:divBdr>
                <w:top w:val="single" w:sz="2" w:space="0" w:color="000000"/>
                <w:left w:val="single" w:sz="2" w:space="0" w:color="000000"/>
                <w:bottom w:val="single" w:sz="2" w:space="0" w:color="000000"/>
                <w:right w:val="single" w:sz="2" w:space="0" w:color="000000"/>
              </w:divBdr>
            </w:div>
            <w:div w:id="974218283">
              <w:marLeft w:val="0"/>
              <w:marRight w:val="0"/>
              <w:marTop w:val="0"/>
              <w:marBottom w:val="0"/>
              <w:divBdr>
                <w:top w:val="single" w:sz="2" w:space="0" w:color="000000"/>
                <w:left w:val="single" w:sz="2" w:space="0" w:color="000000"/>
                <w:bottom w:val="single" w:sz="2" w:space="0" w:color="000000"/>
                <w:right w:val="single" w:sz="2" w:space="0" w:color="000000"/>
              </w:divBdr>
            </w:div>
            <w:div w:id="1814365004">
              <w:marLeft w:val="0"/>
              <w:marRight w:val="0"/>
              <w:marTop w:val="0"/>
              <w:marBottom w:val="0"/>
              <w:divBdr>
                <w:top w:val="single" w:sz="2" w:space="0" w:color="000000"/>
                <w:left w:val="single" w:sz="2" w:space="0" w:color="000000"/>
                <w:bottom w:val="single" w:sz="2" w:space="0" w:color="000000"/>
                <w:right w:val="single" w:sz="2" w:space="0" w:color="000000"/>
              </w:divBdr>
            </w:div>
            <w:div w:id="130906490">
              <w:marLeft w:val="0"/>
              <w:marRight w:val="0"/>
              <w:marTop w:val="0"/>
              <w:marBottom w:val="0"/>
              <w:divBdr>
                <w:top w:val="single" w:sz="2" w:space="0" w:color="000000"/>
                <w:left w:val="single" w:sz="2" w:space="0" w:color="000000"/>
                <w:bottom w:val="single" w:sz="2" w:space="0" w:color="000000"/>
                <w:right w:val="single" w:sz="2" w:space="0" w:color="000000"/>
              </w:divBdr>
            </w:div>
            <w:div w:id="19533928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61415627">
      <w:bodyDiv w:val="1"/>
      <w:marLeft w:val="0"/>
      <w:marRight w:val="0"/>
      <w:marTop w:val="0"/>
      <w:marBottom w:val="0"/>
      <w:divBdr>
        <w:top w:val="none" w:sz="0" w:space="0" w:color="auto"/>
        <w:left w:val="none" w:sz="0" w:space="0" w:color="auto"/>
        <w:bottom w:val="none" w:sz="0" w:space="0" w:color="auto"/>
        <w:right w:val="none" w:sz="0" w:space="0" w:color="auto"/>
      </w:divBdr>
    </w:div>
    <w:div w:id="827332465">
      <w:bodyDiv w:val="1"/>
      <w:marLeft w:val="0"/>
      <w:marRight w:val="0"/>
      <w:marTop w:val="0"/>
      <w:marBottom w:val="0"/>
      <w:divBdr>
        <w:top w:val="none" w:sz="0" w:space="0" w:color="auto"/>
        <w:left w:val="none" w:sz="0" w:space="0" w:color="auto"/>
        <w:bottom w:val="none" w:sz="0" w:space="0" w:color="auto"/>
        <w:right w:val="none" w:sz="0" w:space="0" w:color="auto"/>
      </w:divBdr>
      <w:divsChild>
        <w:div w:id="768934910">
          <w:marLeft w:val="0"/>
          <w:marRight w:val="0"/>
          <w:marTop w:val="0"/>
          <w:marBottom w:val="0"/>
          <w:divBdr>
            <w:top w:val="none" w:sz="0" w:space="0" w:color="auto"/>
            <w:left w:val="none" w:sz="0" w:space="0" w:color="auto"/>
            <w:bottom w:val="none" w:sz="0" w:space="0" w:color="auto"/>
            <w:right w:val="none" w:sz="0" w:space="0" w:color="auto"/>
          </w:divBdr>
        </w:div>
      </w:divsChild>
    </w:div>
    <w:div w:id="938877145">
      <w:bodyDiv w:val="1"/>
      <w:marLeft w:val="0"/>
      <w:marRight w:val="0"/>
      <w:marTop w:val="0"/>
      <w:marBottom w:val="0"/>
      <w:divBdr>
        <w:top w:val="none" w:sz="0" w:space="0" w:color="auto"/>
        <w:left w:val="none" w:sz="0" w:space="0" w:color="auto"/>
        <w:bottom w:val="none" w:sz="0" w:space="0" w:color="auto"/>
        <w:right w:val="none" w:sz="0" w:space="0" w:color="auto"/>
      </w:divBdr>
    </w:div>
    <w:div w:id="966081571">
      <w:bodyDiv w:val="1"/>
      <w:marLeft w:val="0"/>
      <w:marRight w:val="0"/>
      <w:marTop w:val="0"/>
      <w:marBottom w:val="0"/>
      <w:divBdr>
        <w:top w:val="none" w:sz="0" w:space="0" w:color="auto"/>
        <w:left w:val="none" w:sz="0" w:space="0" w:color="auto"/>
        <w:bottom w:val="none" w:sz="0" w:space="0" w:color="auto"/>
        <w:right w:val="none" w:sz="0" w:space="0" w:color="auto"/>
      </w:divBdr>
      <w:divsChild>
        <w:div w:id="2019037090">
          <w:marLeft w:val="0"/>
          <w:marRight w:val="0"/>
          <w:marTop w:val="0"/>
          <w:marBottom w:val="0"/>
          <w:divBdr>
            <w:top w:val="none" w:sz="0" w:space="0" w:color="auto"/>
            <w:left w:val="none" w:sz="0" w:space="0" w:color="auto"/>
            <w:bottom w:val="none" w:sz="0" w:space="0" w:color="auto"/>
            <w:right w:val="none" w:sz="0" w:space="0" w:color="auto"/>
          </w:divBdr>
          <w:divsChild>
            <w:div w:id="400838029">
              <w:marLeft w:val="0"/>
              <w:marRight w:val="0"/>
              <w:marTop w:val="0"/>
              <w:marBottom w:val="0"/>
              <w:divBdr>
                <w:top w:val="single" w:sz="2" w:space="0" w:color="000000"/>
                <w:left w:val="single" w:sz="2" w:space="0" w:color="000000"/>
                <w:bottom w:val="single" w:sz="2" w:space="0" w:color="000000"/>
                <w:right w:val="single" w:sz="2" w:space="0" w:color="000000"/>
              </w:divBdr>
            </w:div>
            <w:div w:id="972902093">
              <w:marLeft w:val="0"/>
              <w:marRight w:val="0"/>
              <w:marTop w:val="0"/>
              <w:marBottom w:val="0"/>
              <w:divBdr>
                <w:top w:val="single" w:sz="2" w:space="0" w:color="000000"/>
                <w:left w:val="single" w:sz="2" w:space="0" w:color="000000"/>
                <w:bottom w:val="single" w:sz="2" w:space="0" w:color="000000"/>
                <w:right w:val="single" w:sz="2" w:space="0" w:color="000000"/>
              </w:divBdr>
            </w:div>
            <w:div w:id="792477898">
              <w:marLeft w:val="0"/>
              <w:marRight w:val="0"/>
              <w:marTop w:val="0"/>
              <w:marBottom w:val="0"/>
              <w:divBdr>
                <w:top w:val="single" w:sz="2" w:space="0" w:color="000000"/>
                <w:left w:val="single" w:sz="2" w:space="0" w:color="000000"/>
                <w:bottom w:val="single" w:sz="2" w:space="0" w:color="000000"/>
                <w:right w:val="single" w:sz="2" w:space="0" w:color="000000"/>
              </w:divBdr>
            </w:div>
            <w:div w:id="393242683">
              <w:marLeft w:val="0"/>
              <w:marRight w:val="0"/>
              <w:marTop w:val="0"/>
              <w:marBottom w:val="0"/>
              <w:divBdr>
                <w:top w:val="single" w:sz="2" w:space="0" w:color="000000"/>
                <w:left w:val="single" w:sz="2" w:space="0" w:color="000000"/>
                <w:bottom w:val="single" w:sz="2" w:space="0" w:color="000000"/>
                <w:right w:val="single" w:sz="2" w:space="0" w:color="000000"/>
              </w:divBdr>
            </w:div>
            <w:div w:id="957567085">
              <w:marLeft w:val="0"/>
              <w:marRight w:val="0"/>
              <w:marTop w:val="0"/>
              <w:marBottom w:val="0"/>
              <w:divBdr>
                <w:top w:val="single" w:sz="2" w:space="0" w:color="000000"/>
                <w:left w:val="single" w:sz="2" w:space="0" w:color="000000"/>
                <w:bottom w:val="single" w:sz="2" w:space="0" w:color="000000"/>
                <w:right w:val="single" w:sz="2" w:space="0" w:color="000000"/>
              </w:divBdr>
            </w:div>
            <w:div w:id="2107648990">
              <w:marLeft w:val="0"/>
              <w:marRight w:val="0"/>
              <w:marTop w:val="0"/>
              <w:marBottom w:val="0"/>
              <w:divBdr>
                <w:top w:val="single" w:sz="2" w:space="0" w:color="000000"/>
                <w:left w:val="single" w:sz="2" w:space="0" w:color="000000"/>
                <w:bottom w:val="single" w:sz="2" w:space="0" w:color="000000"/>
                <w:right w:val="single" w:sz="2" w:space="0" w:color="000000"/>
              </w:divBdr>
            </w:div>
            <w:div w:id="124588990">
              <w:marLeft w:val="0"/>
              <w:marRight w:val="0"/>
              <w:marTop w:val="0"/>
              <w:marBottom w:val="0"/>
              <w:divBdr>
                <w:top w:val="single" w:sz="2" w:space="0" w:color="000000"/>
                <w:left w:val="single" w:sz="2" w:space="0" w:color="000000"/>
                <w:bottom w:val="single" w:sz="2" w:space="0" w:color="000000"/>
                <w:right w:val="single" w:sz="2" w:space="0" w:color="000000"/>
              </w:divBdr>
            </w:div>
            <w:div w:id="1521238972">
              <w:marLeft w:val="0"/>
              <w:marRight w:val="0"/>
              <w:marTop w:val="0"/>
              <w:marBottom w:val="0"/>
              <w:divBdr>
                <w:top w:val="single" w:sz="2" w:space="0" w:color="000000"/>
                <w:left w:val="single" w:sz="2" w:space="0" w:color="000000"/>
                <w:bottom w:val="single" w:sz="2" w:space="0" w:color="000000"/>
                <w:right w:val="single" w:sz="2" w:space="0" w:color="000000"/>
              </w:divBdr>
            </w:div>
            <w:div w:id="396826837">
              <w:marLeft w:val="0"/>
              <w:marRight w:val="0"/>
              <w:marTop w:val="0"/>
              <w:marBottom w:val="0"/>
              <w:divBdr>
                <w:top w:val="single" w:sz="2" w:space="0" w:color="000000"/>
                <w:left w:val="single" w:sz="2" w:space="0" w:color="000000"/>
                <w:bottom w:val="single" w:sz="2" w:space="0" w:color="000000"/>
                <w:right w:val="single" w:sz="2" w:space="0" w:color="000000"/>
              </w:divBdr>
            </w:div>
            <w:div w:id="856889376">
              <w:marLeft w:val="0"/>
              <w:marRight w:val="0"/>
              <w:marTop w:val="0"/>
              <w:marBottom w:val="0"/>
              <w:divBdr>
                <w:top w:val="single" w:sz="2" w:space="0" w:color="000000"/>
                <w:left w:val="single" w:sz="2" w:space="0" w:color="000000"/>
                <w:bottom w:val="single" w:sz="2" w:space="0" w:color="000000"/>
                <w:right w:val="single" w:sz="2" w:space="0" w:color="000000"/>
              </w:divBdr>
            </w:div>
            <w:div w:id="204955306">
              <w:marLeft w:val="0"/>
              <w:marRight w:val="0"/>
              <w:marTop w:val="0"/>
              <w:marBottom w:val="0"/>
              <w:divBdr>
                <w:top w:val="single" w:sz="2" w:space="0" w:color="000000"/>
                <w:left w:val="single" w:sz="2" w:space="0" w:color="000000"/>
                <w:bottom w:val="single" w:sz="2" w:space="0" w:color="000000"/>
                <w:right w:val="single" w:sz="2" w:space="0" w:color="000000"/>
              </w:divBdr>
            </w:div>
            <w:div w:id="1175605651">
              <w:marLeft w:val="0"/>
              <w:marRight w:val="0"/>
              <w:marTop w:val="0"/>
              <w:marBottom w:val="0"/>
              <w:divBdr>
                <w:top w:val="single" w:sz="2" w:space="0" w:color="000000"/>
                <w:left w:val="single" w:sz="2" w:space="0" w:color="000000"/>
                <w:bottom w:val="single" w:sz="2" w:space="0" w:color="000000"/>
                <w:right w:val="single" w:sz="2" w:space="0" w:color="000000"/>
              </w:divBdr>
            </w:div>
            <w:div w:id="149373635">
              <w:marLeft w:val="0"/>
              <w:marRight w:val="0"/>
              <w:marTop w:val="0"/>
              <w:marBottom w:val="0"/>
              <w:divBdr>
                <w:top w:val="single" w:sz="2" w:space="0" w:color="000000"/>
                <w:left w:val="single" w:sz="2" w:space="0" w:color="000000"/>
                <w:bottom w:val="single" w:sz="2" w:space="0" w:color="000000"/>
                <w:right w:val="single" w:sz="2" w:space="0" w:color="000000"/>
              </w:divBdr>
            </w:div>
            <w:div w:id="1040713818">
              <w:marLeft w:val="0"/>
              <w:marRight w:val="0"/>
              <w:marTop w:val="0"/>
              <w:marBottom w:val="0"/>
              <w:divBdr>
                <w:top w:val="single" w:sz="2" w:space="0" w:color="000000"/>
                <w:left w:val="single" w:sz="2" w:space="0" w:color="000000"/>
                <w:bottom w:val="single" w:sz="2" w:space="0" w:color="000000"/>
                <w:right w:val="single" w:sz="2" w:space="0" w:color="000000"/>
              </w:divBdr>
            </w:div>
            <w:div w:id="1851405292">
              <w:marLeft w:val="0"/>
              <w:marRight w:val="0"/>
              <w:marTop w:val="0"/>
              <w:marBottom w:val="0"/>
              <w:divBdr>
                <w:top w:val="single" w:sz="2" w:space="0" w:color="000000"/>
                <w:left w:val="single" w:sz="2" w:space="0" w:color="000000"/>
                <w:bottom w:val="single" w:sz="2" w:space="0" w:color="000000"/>
                <w:right w:val="single" w:sz="2" w:space="0" w:color="000000"/>
              </w:divBdr>
            </w:div>
            <w:div w:id="1588842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025643564">
      <w:bodyDiv w:val="1"/>
      <w:marLeft w:val="0"/>
      <w:marRight w:val="0"/>
      <w:marTop w:val="0"/>
      <w:marBottom w:val="0"/>
      <w:divBdr>
        <w:top w:val="none" w:sz="0" w:space="0" w:color="auto"/>
        <w:left w:val="none" w:sz="0" w:space="0" w:color="auto"/>
        <w:bottom w:val="none" w:sz="0" w:space="0" w:color="auto"/>
        <w:right w:val="none" w:sz="0" w:space="0" w:color="auto"/>
      </w:divBdr>
    </w:div>
    <w:div w:id="1095855952">
      <w:bodyDiv w:val="1"/>
      <w:marLeft w:val="0"/>
      <w:marRight w:val="0"/>
      <w:marTop w:val="0"/>
      <w:marBottom w:val="0"/>
      <w:divBdr>
        <w:top w:val="none" w:sz="0" w:space="0" w:color="auto"/>
        <w:left w:val="none" w:sz="0" w:space="0" w:color="auto"/>
        <w:bottom w:val="none" w:sz="0" w:space="0" w:color="auto"/>
        <w:right w:val="none" w:sz="0" w:space="0" w:color="auto"/>
      </w:divBdr>
      <w:divsChild>
        <w:div w:id="951279704">
          <w:marLeft w:val="0"/>
          <w:marRight w:val="0"/>
          <w:marTop w:val="0"/>
          <w:marBottom w:val="0"/>
          <w:divBdr>
            <w:top w:val="none" w:sz="0" w:space="0" w:color="auto"/>
            <w:left w:val="none" w:sz="0" w:space="0" w:color="auto"/>
            <w:bottom w:val="none" w:sz="0" w:space="0" w:color="auto"/>
            <w:right w:val="none" w:sz="0" w:space="0" w:color="auto"/>
          </w:divBdr>
        </w:div>
      </w:divsChild>
    </w:div>
    <w:div w:id="1246649552">
      <w:bodyDiv w:val="1"/>
      <w:marLeft w:val="0"/>
      <w:marRight w:val="0"/>
      <w:marTop w:val="0"/>
      <w:marBottom w:val="0"/>
      <w:divBdr>
        <w:top w:val="none" w:sz="0" w:space="0" w:color="auto"/>
        <w:left w:val="none" w:sz="0" w:space="0" w:color="auto"/>
        <w:bottom w:val="none" w:sz="0" w:space="0" w:color="auto"/>
        <w:right w:val="none" w:sz="0" w:space="0" w:color="auto"/>
      </w:divBdr>
      <w:divsChild>
        <w:div w:id="1960719479">
          <w:marLeft w:val="0"/>
          <w:marRight w:val="0"/>
          <w:marTop w:val="0"/>
          <w:marBottom w:val="0"/>
          <w:divBdr>
            <w:top w:val="none" w:sz="0" w:space="0" w:color="auto"/>
            <w:left w:val="none" w:sz="0" w:space="0" w:color="auto"/>
            <w:bottom w:val="none" w:sz="0" w:space="0" w:color="auto"/>
            <w:right w:val="none" w:sz="0" w:space="0" w:color="auto"/>
          </w:divBdr>
          <w:divsChild>
            <w:div w:id="1270241548">
              <w:marLeft w:val="0"/>
              <w:marRight w:val="0"/>
              <w:marTop w:val="0"/>
              <w:marBottom w:val="0"/>
              <w:divBdr>
                <w:top w:val="single" w:sz="2" w:space="0" w:color="000000"/>
                <w:left w:val="single" w:sz="2" w:space="0" w:color="000000"/>
                <w:bottom w:val="single" w:sz="2" w:space="0" w:color="000000"/>
                <w:right w:val="single" w:sz="2" w:space="0" w:color="000000"/>
              </w:divBdr>
            </w:div>
            <w:div w:id="1261597750">
              <w:marLeft w:val="0"/>
              <w:marRight w:val="0"/>
              <w:marTop w:val="0"/>
              <w:marBottom w:val="0"/>
              <w:divBdr>
                <w:top w:val="single" w:sz="2" w:space="0" w:color="000000"/>
                <w:left w:val="single" w:sz="2" w:space="0" w:color="000000"/>
                <w:bottom w:val="single" w:sz="2" w:space="0" w:color="000000"/>
                <w:right w:val="single" w:sz="2" w:space="0" w:color="000000"/>
              </w:divBdr>
            </w:div>
            <w:div w:id="1509366368">
              <w:marLeft w:val="0"/>
              <w:marRight w:val="0"/>
              <w:marTop w:val="0"/>
              <w:marBottom w:val="0"/>
              <w:divBdr>
                <w:top w:val="single" w:sz="2" w:space="0" w:color="000000"/>
                <w:left w:val="single" w:sz="2" w:space="0" w:color="000000"/>
                <w:bottom w:val="single" w:sz="2" w:space="0" w:color="000000"/>
                <w:right w:val="single" w:sz="2" w:space="0" w:color="000000"/>
              </w:divBdr>
            </w:div>
            <w:div w:id="1563367981">
              <w:marLeft w:val="0"/>
              <w:marRight w:val="0"/>
              <w:marTop w:val="0"/>
              <w:marBottom w:val="0"/>
              <w:divBdr>
                <w:top w:val="single" w:sz="2" w:space="0" w:color="000000"/>
                <w:left w:val="single" w:sz="2" w:space="0" w:color="000000"/>
                <w:bottom w:val="single" w:sz="2" w:space="0" w:color="000000"/>
                <w:right w:val="single" w:sz="2" w:space="0" w:color="000000"/>
              </w:divBdr>
            </w:div>
            <w:div w:id="1346327442">
              <w:marLeft w:val="0"/>
              <w:marRight w:val="0"/>
              <w:marTop w:val="0"/>
              <w:marBottom w:val="0"/>
              <w:divBdr>
                <w:top w:val="single" w:sz="2" w:space="0" w:color="000000"/>
                <w:left w:val="single" w:sz="2" w:space="0" w:color="000000"/>
                <w:bottom w:val="single" w:sz="2" w:space="0" w:color="000000"/>
                <w:right w:val="single" w:sz="2" w:space="0" w:color="000000"/>
              </w:divBdr>
            </w:div>
            <w:div w:id="6045810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51233381">
      <w:bodyDiv w:val="1"/>
      <w:marLeft w:val="0"/>
      <w:marRight w:val="0"/>
      <w:marTop w:val="0"/>
      <w:marBottom w:val="0"/>
      <w:divBdr>
        <w:top w:val="none" w:sz="0" w:space="0" w:color="auto"/>
        <w:left w:val="none" w:sz="0" w:space="0" w:color="auto"/>
        <w:bottom w:val="none" w:sz="0" w:space="0" w:color="auto"/>
        <w:right w:val="none" w:sz="0" w:space="0" w:color="auto"/>
      </w:divBdr>
      <w:divsChild>
        <w:div w:id="1313289832">
          <w:marLeft w:val="0"/>
          <w:marRight w:val="0"/>
          <w:marTop w:val="0"/>
          <w:marBottom w:val="0"/>
          <w:divBdr>
            <w:top w:val="none" w:sz="0" w:space="0" w:color="auto"/>
            <w:left w:val="none" w:sz="0" w:space="0" w:color="auto"/>
            <w:bottom w:val="none" w:sz="0" w:space="0" w:color="auto"/>
            <w:right w:val="none" w:sz="0" w:space="0" w:color="auto"/>
          </w:divBdr>
        </w:div>
      </w:divsChild>
    </w:div>
    <w:div w:id="1367831872">
      <w:bodyDiv w:val="1"/>
      <w:marLeft w:val="0"/>
      <w:marRight w:val="0"/>
      <w:marTop w:val="0"/>
      <w:marBottom w:val="0"/>
      <w:divBdr>
        <w:top w:val="none" w:sz="0" w:space="0" w:color="auto"/>
        <w:left w:val="none" w:sz="0" w:space="0" w:color="auto"/>
        <w:bottom w:val="none" w:sz="0" w:space="0" w:color="auto"/>
        <w:right w:val="none" w:sz="0" w:space="0" w:color="auto"/>
      </w:divBdr>
      <w:divsChild>
        <w:div w:id="1077675197">
          <w:marLeft w:val="0"/>
          <w:marRight w:val="0"/>
          <w:marTop w:val="0"/>
          <w:marBottom w:val="0"/>
          <w:divBdr>
            <w:top w:val="none" w:sz="0" w:space="0" w:color="auto"/>
            <w:left w:val="none" w:sz="0" w:space="0" w:color="auto"/>
            <w:bottom w:val="none" w:sz="0" w:space="0" w:color="auto"/>
            <w:right w:val="none" w:sz="0" w:space="0" w:color="auto"/>
          </w:divBdr>
          <w:divsChild>
            <w:div w:id="1230580792">
              <w:marLeft w:val="0"/>
              <w:marRight w:val="0"/>
              <w:marTop w:val="0"/>
              <w:marBottom w:val="0"/>
              <w:divBdr>
                <w:top w:val="single" w:sz="2" w:space="0" w:color="000000"/>
                <w:left w:val="single" w:sz="2" w:space="0" w:color="000000"/>
                <w:bottom w:val="single" w:sz="2" w:space="0" w:color="000000"/>
                <w:right w:val="single" w:sz="2" w:space="0" w:color="000000"/>
              </w:divBdr>
            </w:div>
            <w:div w:id="1873608758">
              <w:marLeft w:val="0"/>
              <w:marRight w:val="0"/>
              <w:marTop w:val="0"/>
              <w:marBottom w:val="0"/>
              <w:divBdr>
                <w:top w:val="single" w:sz="2" w:space="0" w:color="000000"/>
                <w:left w:val="single" w:sz="2" w:space="0" w:color="000000"/>
                <w:bottom w:val="single" w:sz="2" w:space="0" w:color="000000"/>
                <w:right w:val="single" w:sz="2" w:space="0" w:color="000000"/>
              </w:divBdr>
            </w:div>
            <w:div w:id="235556741">
              <w:marLeft w:val="0"/>
              <w:marRight w:val="0"/>
              <w:marTop w:val="0"/>
              <w:marBottom w:val="0"/>
              <w:divBdr>
                <w:top w:val="single" w:sz="2" w:space="0" w:color="000000"/>
                <w:left w:val="single" w:sz="2" w:space="0" w:color="000000"/>
                <w:bottom w:val="single" w:sz="2" w:space="0" w:color="000000"/>
                <w:right w:val="single" w:sz="2" w:space="0" w:color="000000"/>
              </w:divBdr>
            </w:div>
            <w:div w:id="777021385">
              <w:marLeft w:val="0"/>
              <w:marRight w:val="0"/>
              <w:marTop w:val="0"/>
              <w:marBottom w:val="0"/>
              <w:divBdr>
                <w:top w:val="single" w:sz="2" w:space="0" w:color="000000"/>
                <w:left w:val="single" w:sz="2" w:space="0" w:color="000000"/>
                <w:bottom w:val="single" w:sz="2" w:space="0" w:color="000000"/>
                <w:right w:val="single" w:sz="2" w:space="0" w:color="000000"/>
              </w:divBdr>
            </w:div>
            <w:div w:id="860240789">
              <w:marLeft w:val="0"/>
              <w:marRight w:val="0"/>
              <w:marTop w:val="0"/>
              <w:marBottom w:val="0"/>
              <w:divBdr>
                <w:top w:val="single" w:sz="2" w:space="0" w:color="000000"/>
                <w:left w:val="single" w:sz="2" w:space="0" w:color="000000"/>
                <w:bottom w:val="single" w:sz="2" w:space="0" w:color="000000"/>
                <w:right w:val="single" w:sz="2" w:space="0" w:color="000000"/>
              </w:divBdr>
            </w:div>
            <w:div w:id="174386747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77664060">
      <w:bodyDiv w:val="1"/>
      <w:marLeft w:val="0"/>
      <w:marRight w:val="0"/>
      <w:marTop w:val="0"/>
      <w:marBottom w:val="0"/>
      <w:divBdr>
        <w:top w:val="none" w:sz="0" w:space="0" w:color="auto"/>
        <w:left w:val="none" w:sz="0" w:space="0" w:color="auto"/>
        <w:bottom w:val="none" w:sz="0" w:space="0" w:color="auto"/>
        <w:right w:val="none" w:sz="0" w:space="0" w:color="auto"/>
      </w:divBdr>
    </w:div>
    <w:div w:id="1403218772">
      <w:bodyDiv w:val="1"/>
      <w:marLeft w:val="0"/>
      <w:marRight w:val="0"/>
      <w:marTop w:val="0"/>
      <w:marBottom w:val="0"/>
      <w:divBdr>
        <w:top w:val="none" w:sz="0" w:space="0" w:color="auto"/>
        <w:left w:val="none" w:sz="0" w:space="0" w:color="auto"/>
        <w:bottom w:val="none" w:sz="0" w:space="0" w:color="auto"/>
        <w:right w:val="none" w:sz="0" w:space="0" w:color="auto"/>
      </w:divBdr>
    </w:div>
    <w:div w:id="1428118750">
      <w:bodyDiv w:val="1"/>
      <w:marLeft w:val="0"/>
      <w:marRight w:val="0"/>
      <w:marTop w:val="0"/>
      <w:marBottom w:val="0"/>
      <w:divBdr>
        <w:top w:val="none" w:sz="0" w:space="0" w:color="auto"/>
        <w:left w:val="none" w:sz="0" w:space="0" w:color="auto"/>
        <w:bottom w:val="none" w:sz="0" w:space="0" w:color="auto"/>
        <w:right w:val="none" w:sz="0" w:space="0" w:color="auto"/>
      </w:divBdr>
      <w:divsChild>
        <w:div w:id="51271071">
          <w:marLeft w:val="0"/>
          <w:marRight w:val="0"/>
          <w:marTop w:val="0"/>
          <w:marBottom w:val="0"/>
          <w:divBdr>
            <w:top w:val="none" w:sz="0" w:space="0" w:color="auto"/>
            <w:left w:val="none" w:sz="0" w:space="0" w:color="auto"/>
            <w:bottom w:val="none" w:sz="0" w:space="0" w:color="auto"/>
            <w:right w:val="none" w:sz="0" w:space="0" w:color="auto"/>
          </w:divBdr>
        </w:div>
      </w:divsChild>
    </w:div>
    <w:div w:id="1568346934">
      <w:bodyDiv w:val="1"/>
      <w:marLeft w:val="0"/>
      <w:marRight w:val="0"/>
      <w:marTop w:val="0"/>
      <w:marBottom w:val="0"/>
      <w:divBdr>
        <w:top w:val="none" w:sz="0" w:space="0" w:color="auto"/>
        <w:left w:val="none" w:sz="0" w:space="0" w:color="auto"/>
        <w:bottom w:val="none" w:sz="0" w:space="0" w:color="auto"/>
        <w:right w:val="none" w:sz="0" w:space="0" w:color="auto"/>
      </w:divBdr>
      <w:divsChild>
        <w:div w:id="2082943165">
          <w:marLeft w:val="0"/>
          <w:marRight w:val="0"/>
          <w:marTop w:val="0"/>
          <w:marBottom w:val="0"/>
          <w:divBdr>
            <w:top w:val="none" w:sz="0" w:space="0" w:color="auto"/>
            <w:left w:val="none" w:sz="0" w:space="0" w:color="auto"/>
            <w:bottom w:val="none" w:sz="0" w:space="0" w:color="auto"/>
            <w:right w:val="none" w:sz="0" w:space="0" w:color="auto"/>
          </w:divBdr>
        </w:div>
      </w:divsChild>
    </w:div>
    <w:div w:id="1635211944">
      <w:bodyDiv w:val="1"/>
      <w:marLeft w:val="0"/>
      <w:marRight w:val="0"/>
      <w:marTop w:val="0"/>
      <w:marBottom w:val="0"/>
      <w:divBdr>
        <w:top w:val="none" w:sz="0" w:space="0" w:color="auto"/>
        <w:left w:val="none" w:sz="0" w:space="0" w:color="auto"/>
        <w:bottom w:val="none" w:sz="0" w:space="0" w:color="auto"/>
        <w:right w:val="none" w:sz="0" w:space="0" w:color="auto"/>
      </w:divBdr>
      <w:divsChild>
        <w:div w:id="66390623">
          <w:marLeft w:val="0"/>
          <w:marRight w:val="0"/>
          <w:marTop w:val="0"/>
          <w:marBottom w:val="0"/>
          <w:divBdr>
            <w:top w:val="none" w:sz="0" w:space="0" w:color="auto"/>
            <w:left w:val="none" w:sz="0" w:space="0" w:color="auto"/>
            <w:bottom w:val="none" w:sz="0" w:space="0" w:color="auto"/>
            <w:right w:val="none" w:sz="0" w:space="0" w:color="auto"/>
          </w:divBdr>
        </w:div>
      </w:divsChild>
    </w:div>
    <w:div w:id="1707099579">
      <w:bodyDiv w:val="1"/>
      <w:marLeft w:val="0"/>
      <w:marRight w:val="0"/>
      <w:marTop w:val="0"/>
      <w:marBottom w:val="0"/>
      <w:divBdr>
        <w:top w:val="none" w:sz="0" w:space="0" w:color="auto"/>
        <w:left w:val="none" w:sz="0" w:space="0" w:color="auto"/>
        <w:bottom w:val="none" w:sz="0" w:space="0" w:color="auto"/>
        <w:right w:val="none" w:sz="0" w:space="0" w:color="auto"/>
      </w:divBdr>
      <w:divsChild>
        <w:div w:id="1163661743">
          <w:marLeft w:val="0"/>
          <w:marRight w:val="0"/>
          <w:marTop w:val="0"/>
          <w:marBottom w:val="0"/>
          <w:divBdr>
            <w:top w:val="none" w:sz="0" w:space="0" w:color="auto"/>
            <w:left w:val="none" w:sz="0" w:space="0" w:color="auto"/>
            <w:bottom w:val="none" w:sz="0" w:space="0" w:color="auto"/>
            <w:right w:val="none" w:sz="0" w:space="0" w:color="auto"/>
          </w:divBdr>
        </w:div>
      </w:divsChild>
    </w:div>
    <w:div w:id="1769697028">
      <w:bodyDiv w:val="1"/>
      <w:marLeft w:val="0"/>
      <w:marRight w:val="0"/>
      <w:marTop w:val="0"/>
      <w:marBottom w:val="0"/>
      <w:divBdr>
        <w:top w:val="none" w:sz="0" w:space="0" w:color="auto"/>
        <w:left w:val="none" w:sz="0" w:space="0" w:color="auto"/>
        <w:bottom w:val="none" w:sz="0" w:space="0" w:color="auto"/>
        <w:right w:val="none" w:sz="0" w:space="0" w:color="auto"/>
      </w:divBdr>
      <w:divsChild>
        <w:div w:id="73822976">
          <w:marLeft w:val="0"/>
          <w:marRight w:val="0"/>
          <w:marTop w:val="0"/>
          <w:marBottom w:val="0"/>
          <w:divBdr>
            <w:top w:val="none" w:sz="0" w:space="0" w:color="auto"/>
            <w:left w:val="none" w:sz="0" w:space="0" w:color="auto"/>
            <w:bottom w:val="none" w:sz="0" w:space="0" w:color="auto"/>
            <w:right w:val="none" w:sz="0" w:space="0" w:color="auto"/>
          </w:divBdr>
          <w:divsChild>
            <w:div w:id="1927031144">
              <w:marLeft w:val="0"/>
              <w:marRight w:val="0"/>
              <w:marTop w:val="0"/>
              <w:marBottom w:val="0"/>
              <w:divBdr>
                <w:top w:val="single" w:sz="2" w:space="0" w:color="000000"/>
                <w:left w:val="single" w:sz="2" w:space="0" w:color="000000"/>
                <w:bottom w:val="single" w:sz="2" w:space="0" w:color="000000"/>
                <w:right w:val="single" w:sz="2" w:space="0" w:color="000000"/>
              </w:divBdr>
            </w:div>
            <w:div w:id="176504958">
              <w:marLeft w:val="0"/>
              <w:marRight w:val="0"/>
              <w:marTop w:val="0"/>
              <w:marBottom w:val="0"/>
              <w:divBdr>
                <w:top w:val="single" w:sz="2" w:space="0" w:color="000000"/>
                <w:left w:val="single" w:sz="2" w:space="0" w:color="000000"/>
                <w:bottom w:val="single" w:sz="2" w:space="0" w:color="000000"/>
                <w:right w:val="single" w:sz="2" w:space="0" w:color="000000"/>
              </w:divBdr>
            </w:div>
            <w:div w:id="791904099">
              <w:marLeft w:val="0"/>
              <w:marRight w:val="0"/>
              <w:marTop w:val="0"/>
              <w:marBottom w:val="0"/>
              <w:divBdr>
                <w:top w:val="single" w:sz="2" w:space="0" w:color="000000"/>
                <w:left w:val="single" w:sz="2" w:space="0" w:color="000000"/>
                <w:bottom w:val="single" w:sz="2" w:space="0" w:color="000000"/>
                <w:right w:val="single" w:sz="2" w:space="0" w:color="000000"/>
              </w:divBdr>
            </w:div>
            <w:div w:id="412120668">
              <w:marLeft w:val="0"/>
              <w:marRight w:val="0"/>
              <w:marTop w:val="0"/>
              <w:marBottom w:val="0"/>
              <w:divBdr>
                <w:top w:val="single" w:sz="2" w:space="0" w:color="000000"/>
                <w:left w:val="single" w:sz="2" w:space="0" w:color="000000"/>
                <w:bottom w:val="single" w:sz="2" w:space="0" w:color="000000"/>
                <w:right w:val="single" w:sz="2" w:space="0" w:color="000000"/>
              </w:divBdr>
            </w:div>
            <w:div w:id="1681394913">
              <w:marLeft w:val="0"/>
              <w:marRight w:val="0"/>
              <w:marTop w:val="0"/>
              <w:marBottom w:val="0"/>
              <w:divBdr>
                <w:top w:val="single" w:sz="2" w:space="0" w:color="000000"/>
                <w:left w:val="single" w:sz="2" w:space="0" w:color="000000"/>
                <w:bottom w:val="single" w:sz="2" w:space="0" w:color="000000"/>
                <w:right w:val="single" w:sz="2" w:space="0" w:color="000000"/>
              </w:divBdr>
            </w:div>
            <w:div w:id="320744334">
              <w:marLeft w:val="0"/>
              <w:marRight w:val="0"/>
              <w:marTop w:val="0"/>
              <w:marBottom w:val="0"/>
              <w:divBdr>
                <w:top w:val="single" w:sz="2" w:space="0" w:color="000000"/>
                <w:left w:val="single" w:sz="2" w:space="0" w:color="000000"/>
                <w:bottom w:val="single" w:sz="2" w:space="0" w:color="000000"/>
                <w:right w:val="single" w:sz="2" w:space="0" w:color="000000"/>
              </w:divBdr>
            </w:div>
            <w:div w:id="202403486">
              <w:marLeft w:val="0"/>
              <w:marRight w:val="0"/>
              <w:marTop w:val="0"/>
              <w:marBottom w:val="0"/>
              <w:divBdr>
                <w:top w:val="single" w:sz="2" w:space="0" w:color="000000"/>
                <w:left w:val="single" w:sz="2" w:space="0" w:color="000000"/>
                <w:bottom w:val="single" w:sz="2" w:space="0" w:color="000000"/>
                <w:right w:val="single" w:sz="2" w:space="0" w:color="000000"/>
              </w:divBdr>
            </w:div>
            <w:div w:id="1374311932">
              <w:marLeft w:val="0"/>
              <w:marRight w:val="0"/>
              <w:marTop w:val="0"/>
              <w:marBottom w:val="0"/>
              <w:divBdr>
                <w:top w:val="single" w:sz="2" w:space="0" w:color="000000"/>
                <w:left w:val="single" w:sz="2" w:space="0" w:color="000000"/>
                <w:bottom w:val="single" w:sz="2" w:space="0" w:color="000000"/>
                <w:right w:val="single" w:sz="2" w:space="0" w:color="000000"/>
              </w:divBdr>
            </w:div>
            <w:div w:id="1300375489">
              <w:marLeft w:val="0"/>
              <w:marRight w:val="0"/>
              <w:marTop w:val="0"/>
              <w:marBottom w:val="0"/>
              <w:divBdr>
                <w:top w:val="single" w:sz="2" w:space="0" w:color="000000"/>
                <w:left w:val="single" w:sz="2" w:space="0" w:color="000000"/>
                <w:bottom w:val="single" w:sz="2" w:space="0" w:color="000000"/>
                <w:right w:val="single" w:sz="2" w:space="0" w:color="000000"/>
              </w:divBdr>
            </w:div>
            <w:div w:id="756244565">
              <w:marLeft w:val="0"/>
              <w:marRight w:val="0"/>
              <w:marTop w:val="0"/>
              <w:marBottom w:val="0"/>
              <w:divBdr>
                <w:top w:val="single" w:sz="2" w:space="0" w:color="000000"/>
                <w:left w:val="single" w:sz="2" w:space="0" w:color="000000"/>
                <w:bottom w:val="single" w:sz="2" w:space="0" w:color="000000"/>
                <w:right w:val="single" w:sz="2" w:space="0" w:color="000000"/>
              </w:divBdr>
            </w:div>
            <w:div w:id="994844537">
              <w:marLeft w:val="0"/>
              <w:marRight w:val="0"/>
              <w:marTop w:val="0"/>
              <w:marBottom w:val="0"/>
              <w:divBdr>
                <w:top w:val="single" w:sz="2" w:space="0" w:color="000000"/>
                <w:left w:val="single" w:sz="2" w:space="0" w:color="000000"/>
                <w:bottom w:val="single" w:sz="2" w:space="0" w:color="000000"/>
                <w:right w:val="single" w:sz="2" w:space="0" w:color="000000"/>
              </w:divBdr>
            </w:div>
            <w:div w:id="1947272465">
              <w:marLeft w:val="0"/>
              <w:marRight w:val="0"/>
              <w:marTop w:val="0"/>
              <w:marBottom w:val="0"/>
              <w:divBdr>
                <w:top w:val="single" w:sz="2" w:space="0" w:color="000000"/>
                <w:left w:val="single" w:sz="2" w:space="0" w:color="000000"/>
                <w:bottom w:val="single" w:sz="2" w:space="0" w:color="000000"/>
                <w:right w:val="single" w:sz="2" w:space="0" w:color="000000"/>
              </w:divBdr>
            </w:div>
            <w:div w:id="1536501750">
              <w:marLeft w:val="0"/>
              <w:marRight w:val="0"/>
              <w:marTop w:val="0"/>
              <w:marBottom w:val="0"/>
              <w:divBdr>
                <w:top w:val="single" w:sz="2" w:space="0" w:color="000000"/>
                <w:left w:val="single" w:sz="2" w:space="0" w:color="000000"/>
                <w:bottom w:val="single" w:sz="2" w:space="0" w:color="000000"/>
                <w:right w:val="single" w:sz="2" w:space="0" w:color="000000"/>
              </w:divBdr>
            </w:div>
            <w:div w:id="566378563">
              <w:marLeft w:val="0"/>
              <w:marRight w:val="0"/>
              <w:marTop w:val="0"/>
              <w:marBottom w:val="0"/>
              <w:divBdr>
                <w:top w:val="single" w:sz="2" w:space="0" w:color="000000"/>
                <w:left w:val="single" w:sz="2" w:space="0" w:color="000000"/>
                <w:bottom w:val="single" w:sz="2" w:space="0" w:color="000000"/>
                <w:right w:val="single" w:sz="2" w:space="0" w:color="000000"/>
              </w:divBdr>
            </w:div>
            <w:div w:id="1979647146">
              <w:marLeft w:val="0"/>
              <w:marRight w:val="0"/>
              <w:marTop w:val="0"/>
              <w:marBottom w:val="0"/>
              <w:divBdr>
                <w:top w:val="single" w:sz="2" w:space="0" w:color="000000"/>
                <w:left w:val="single" w:sz="2" w:space="0" w:color="000000"/>
                <w:bottom w:val="single" w:sz="2" w:space="0" w:color="000000"/>
                <w:right w:val="single" w:sz="2" w:space="0" w:color="000000"/>
              </w:divBdr>
            </w:div>
            <w:div w:id="175354764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888639655">
      <w:bodyDiv w:val="1"/>
      <w:marLeft w:val="0"/>
      <w:marRight w:val="0"/>
      <w:marTop w:val="0"/>
      <w:marBottom w:val="0"/>
      <w:divBdr>
        <w:top w:val="none" w:sz="0" w:space="0" w:color="auto"/>
        <w:left w:val="none" w:sz="0" w:space="0" w:color="auto"/>
        <w:bottom w:val="none" w:sz="0" w:space="0" w:color="auto"/>
        <w:right w:val="none" w:sz="0" w:space="0" w:color="auto"/>
      </w:divBdr>
    </w:div>
    <w:div w:id="1909655855">
      <w:bodyDiv w:val="1"/>
      <w:marLeft w:val="0"/>
      <w:marRight w:val="0"/>
      <w:marTop w:val="0"/>
      <w:marBottom w:val="0"/>
      <w:divBdr>
        <w:top w:val="none" w:sz="0" w:space="0" w:color="auto"/>
        <w:left w:val="none" w:sz="0" w:space="0" w:color="auto"/>
        <w:bottom w:val="none" w:sz="0" w:space="0" w:color="auto"/>
        <w:right w:val="none" w:sz="0" w:space="0" w:color="auto"/>
      </w:divBdr>
    </w:div>
    <w:div w:id="1953828335">
      <w:bodyDiv w:val="1"/>
      <w:marLeft w:val="0"/>
      <w:marRight w:val="0"/>
      <w:marTop w:val="0"/>
      <w:marBottom w:val="0"/>
      <w:divBdr>
        <w:top w:val="none" w:sz="0" w:space="0" w:color="auto"/>
        <w:left w:val="none" w:sz="0" w:space="0" w:color="auto"/>
        <w:bottom w:val="none" w:sz="0" w:space="0" w:color="auto"/>
        <w:right w:val="none" w:sz="0" w:space="0" w:color="auto"/>
      </w:divBdr>
    </w:div>
    <w:div w:id="1977760760">
      <w:bodyDiv w:val="1"/>
      <w:marLeft w:val="0"/>
      <w:marRight w:val="0"/>
      <w:marTop w:val="0"/>
      <w:marBottom w:val="0"/>
      <w:divBdr>
        <w:top w:val="none" w:sz="0" w:space="0" w:color="auto"/>
        <w:left w:val="none" w:sz="0" w:space="0" w:color="auto"/>
        <w:bottom w:val="none" w:sz="0" w:space="0" w:color="auto"/>
        <w:right w:val="none" w:sz="0" w:space="0" w:color="auto"/>
      </w:divBdr>
      <w:divsChild>
        <w:div w:id="2046902813">
          <w:marLeft w:val="0"/>
          <w:marRight w:val="0"/>
          <w:marTop w:val="0"/>
          <w:marBottom w:val="0"/>
          <w:divBdr>
            <w:top w:val="none" w:sz="0" w:space="0" w:color="auto"/>
            <w:left w:val="none" w:sz="0" w:space="0" w:color="auto"/>
            <w:bottom w:val="none" w:sz="0" w:space="0" w:color="auto"/>
            <w:right w:val="none" w:sz="0" w:space="0" w:color="auto"/>
          </w:divBdr>
          <w:divsChild>
            <w:div w:id="605578851">
              <w:marLeft w:val="0"/>
              <w:marRight w:val="0"/>
              <w:marTop w:val="0"/>
              <w:marBottom w:val="0"/>
              <w:divBdr>
                <w:top w:val="single" w:sz="2" w:space="0" w:color="000000"/>
                <w:left w:val="single" w:sz="2" w:space="0" w:color="000000"/>
                <w:bottom w:val="single" w:sz="2" w:space="0" w:color="000000"/>
                <w:right w:val="single" w:sz="2" w:space="0" w:color="000000"/>
              </w:divBdr>
            </w:div>
            <w:div w:id="155848123">
              <w:marLeft w:val="0"/>
              <w:marRight w:val="0"/>
              <w:marTop w:val="0"/>
              <w:marBottom w:val="0"/>
              <w:divBdr>
                <w:top w:val="single" w:sz="2" w:space="0" w:color="000000"/>
                <w:left w:val="single" w:sz="2" w:space="0" w:color="000000"/>
                <w:bottom w:val="single" w:sz="2" w:space="0" w:color="000000"/>
                <w:right w:val="single" w:sz="2" w:space="0" w:color="000000"/>
              </w:divBdr>
            </w:div>
            <w:div w:id="1449737003">
              <w:marLeft w:val="0"/>
              <w:marRight w:val="0"/>
              <w:marTop w:val="0"/>
              <w:marBottom w:val="0"/>
              <w:divBdr>
                <w:top w:val="single" w:sz="2" w:space="0" w:color="000000"/>
                <w:left w:val="single" w:sz="2" w:space="0" w:color="000000"/>
                <w:bottom w:val="single" w:sz="2" w:space="0" w:color="000000"/>
                <w:right w:val="single" w:sz="2" w:space="0" w:color="000000"/>
              </w:divBdr>
            </w:div>
            <w:div w:id="210651958">
              <w:marLeft w:val="0"/>
              <w:marRight w:val="0"/>
              <w:marTop w:val="0"/>
              <w:marBottom w:val="0"/>
              <w:divBdr>
                <w:top w:val="single" w:sz="2" w:space="0" w:color="000000"/>
                <w:left w:val="single" w:sz="2" w:space="0" w:color="000000"/>
                <w:bottom w:val="single" w:sz="2" w:space="0" w:color="000000"/>
                <w:right w:val="single" w:sz="2" w:space="0" w:color="000000"/>
              </w:divBdr>
            </w:div>
            <w:div w:id="2097052269">
              <w:marLeft w:val="0"/>
              <w:marRight w:val="0"/>
              <w:marTop w:val="0"/>
              <w:marBottom w:val="0"/>
              <w:divBdr>
                <w:top w:val="single" w:sz="2" w:space="0" w:color="000000"/>
                <w:left w:val="single" w:sz="2" w:space="0" w:color="000000"/>
                <w:bottom w:val="single" w:sz="2" w:space="0" w:color="000000"/>
                <w:right w:val="single" w:sz="2" w:space="0" w:color="000000"/>
              </w:divBdr>
            </w:div>
            <w:div w:id="15579378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theoryofeconomic00schu" TargetMode="External"/><Relationship Id="rId3" Type="http://schemas.openxmlformats.org/officeDocument/2006/relationships/settings" Target="settings.xml"/><Relationship Id="rId7" Type="http://schemas.openxmlformats.org/officeDocument/2006/relationships/hyperlink" Target="https://doi.org/10.5465/amr.1998.5332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2/smj.31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10</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11</cp:revision>
  <dcterms:created xsi:type="dcterms:W3CDTF">2024-09-29T08:13:00Z</dcterms:created>
  <dcterms:modified xsi:type="dcterms:W3CDTF">2025-02-28T21:59:00Z</dcterms:modified>
</cp:coreProperties>
</file>