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57329" w14:textId="1464315E" w:rsidR="00A63818" w:rsidRPr="001C6CC6" w:rsidRDefault="00CA0CF3" w:rsidP="001C6CC6">
      <w:pPr>
        <w:spacing w:line="360" w:lineRule="auto"/>
        <w:jc w:val="center"/>
        <w:rPr>
          <w:rFonts w:ascii="Arial" w:hAnsi="Arial" w:cs="Arial"/>
          <w:b/>
          <w:bCs/>
          <w:u w:val="single"/>
        </w:rPr>
      </w:pPr>
      <w:r w:rsidRPr="001C6CC6">
        <w:rPr>
          <w:rFonts w:ascii="Arial" w:hAnsi="Arial" w:cs="Arial"/>
          <w:b/>
          <w:bCs/>
          <w:u w:val="single"/>
        </w:rPr>
        <w:t>Module 6</w:t>
      </w:r>
    </w:p>
    <w:p w14:paraId="572C6192" w14:textId="77777777" w:rsidR="00A92970" w:rsidRPr="001C6CC6" w:rsidRDefault="00A92970" w:rsidP="001C6CC6">
      <w:pPr>
        <w:spacing w:line="360" w:lineRule="auto"/>
        <w:rPr>
          <w:rFonts w:ascii="Arial" w:hAnsi="Arial" w:cs="Arial"/>
        </w:rPr>
      </w:pPr>
      <w:r w:rsidRPr="001C6CC6">
        <w:rPr>
          <w:rFonts w:ascii="Arial" w:hAnsi="Arial" w:cs="Arial"/>
        </w:rPr>
        <w:t>Spitzer (2016) defines bilingualism as the frequent use of two languages. However, this definition can be excessively broad because it does not specify the level of fluency required in each language.</w:t>
      </w:r>
    </w:p>
    <w:p w14:paraId="3964E705" w14:textId="77777777" w:rsidR="00072EF3" w:rsidRPr="001C6CC6" w:rsidRDefault="00072EF3" w:rsidP="001C6CC6">
      <w:pPr>
        <w:spacing w:line="360" w:lineRule="auto"/>
        <w:rPr>
          <w:rFonts w:ascii="Arial" w:hAnsi="Arial" w:cs="Arial"/>
        </w:rPr>
      </w:pPr>
      <w:r w:rsidRPr="001C6CC6">
        <w:rPr>
          <w:rFonts w:ascii="Arial" w:hAnsi="Arial" w:cs="Arial"/>
        </w:rPr>
        <w:t>Furthermore, DEWAELE (2013) points out that the original definition of bilingualism was rather restricted, requiring persons to have native-like ability, which proved difficult to test. This definition has expanded over time to include a larger concept, stating that a someone who can effectively use any of the four language skills—speaking, listening, writing, or reading—in a language other than their original tongue is considered bilingual.</w:t>
      </w:r>
    </w:p>
    <w:p w14:paraId="305DF086" w14:textId="40E50A0A" w:rsidR="00E85520" w:rsidRPr="001C6CC6" w:rsidRDefault="00E85520" w:rsidP="001C6CC6">
      <w:pPr>
        <w:spacing w:line="360" w:lineRule="auto"/>
        <w:rPr>
          <w:rFonts w:ascii="Arial" w:hAnsi="Arial" w:cs="Arial"/>
        </w:rPr>
      </w:pPr>
      <w:r w:rsidRPr="001C6CC6">
        <w:rPr>
          <w:rFonts w:ascii="Arial" w:hAnsi="Arial" w:cs="Arial"/>
        </w:rPr>
        <w:t xml:space="preserve">Likewise, TEAM (2023) defines </w:t>
      </w:r>
      <w:r w:rsidR="00CA0CF3" w:rsidRPr="001C6CC6">
        <w:rPr>
          <w:rFonts w:ascii="Arial" w:hAnsi="Arial" w:cs="Arial"/>
        </w:rPr>
        <w:t>bilingualism</w:t>
      </w:r>
      <w:r w:rsidRPr="001C6CC6">
        <w:rPr>
          <w:rFonts w:ascii="Arial" w:hAnsi="Arial" w:cs="Arial"/>
        </w:rPr>
        <w:t xml:space="preserve"> as the use of two languages. The ability and maintenance of bilingualism might vary substantially. Social dynamics, cultural context, educational or professional contexts, emotional attachment to the language, and political situations can all impact which language becomes more dominant.</w:t>
      </w:r>
    </w:p>
    <w:p w14:paraId="399B4F2B" w14:textId="539EDCBE" w:rsidR="00CA0CF3" w:rsidRPr="001C6CC6" w:rsidRDefault="00CA0CF3" w:rsidP="001C6CC6">
      <w:pPr>
        <w:spacing w:line="360" w:lineRule="auto"/>
        <w:rPr>
          <w:rFonts w:ascii="Arial" w:hAnsi="Arial" w:cs="Arial"/>
        </w:rPr>
      </w:pPr>
      <w:r w:rsidRPr="001C6CC6">
        <w:rPr>
          <w:rFonts w:ascii="Arial" w:hAnsi="Arial" w:cs="Arial"/>
        </w:rPr>
        <w:t>Additionally TEAM (2023</w:t>
      </w:r>
      <w:proofErr w:type="gramStart"/>
      <w:r w:rsidRPr="001C6CC6">
        <w:rPr>
          <w:rFonts w:ascii="Arial" w:hAnsi="Arial" w:cs="Arial"/>
        </w:rPr>
        <w:t>)  states</w:t>
      </w:r>
      <w:proofErr w:type="gramEnd"/>
      <w:r w:rsidRPr="001C6CC6">
        <w:rPr>
          <w:rFonts w:ascii="Arial" w:hAnsi="Arial" w:cs="Arial"/>
        </w:rPr>
        <w:t xml:space="preserve"> that multilingualism involves the use of multiple languages, which are often employed in various contexts and situations. This occurrence can fulfil for both individual and societal purposes. On an individual level, it reflects a person's perspective and can significantly enhance language development and acquisition. In contrast, on a societal level, multilingualism may arise for cultural reasons, professional needs, educational purposes, or even the shift from formal to informal settings.</w:t>
      </w:r>
    </w:p>
    <w:p w14:paraId="4263711C" w14:textId="1974C63A" w:rsidR="005B57D1" w:rsidRPr="001C6CC6" w:rsidRDefault="005B57D1" w:rsidP="001C6CC6">
      <w:pPr>
        <w:spacing w:line="360" w:lineRule="auto"/>
        <w:rPr>
          <w:rFonts w:ascii="Arial" w:hAnsi="Arial" w:cs="Arial"/>
        </w:rPr>
      </w:pPr>
      <w:r w:rsidRPr="001C6CC6">
        <w:rPr>
          <w:rFonts w:ascii="Arial" w:hAnsi="Arial" w:cs="Arial"/>
        </w:rPr>
        <w:t>According to TED-Ed (2015), bilingualism can be categorized into three distinct types. The first is compound bilingualism, where two languages are acquired simultaneously, typically observed in young children during their language development. The second type is coordinate bilingualism, which involves learning two different concepts, such as using one language in an educational setting while maintaining the native language at home. Lastly, subordinate bilingualism occurs when an individual learns a second language by interpreting it through the lens of their native language.</w:t>
      </w:r>
    </w:p>
    <w:p w14:paraId="28D6B152" w14:textId="77777777" w:rsidR="00A92970" w:rsidRPr="001C6CC6" w:rsidRDefault="00A92970" w:rsidP="001C6CC6">
      <w:pPr>
        <w:spacing w:line="360" w:lineRule="auto"/>
        <w:rPr>
          <w:rFonts w:ascii="Arial" w:hAnsi="Arial" w:cs="Arial"/>
        </w:rPr>
      </w:pPr>
      <w:r w:rsidRPr="001C6CC6">
        <w:rPr>
          <w:rFonts w:ascii="Arial" w:hAnsi="Arial" w:cs="Arial"/>
        </w:rPr>
        <w:t xml:space="preserve">The piece will explore the advantages and disadvantages of bilingualism and multilingualism, including the Welsh and English addition languages, brain </w:t>
      </w:r>
      <w:r w:rsidRPr="001C6CC6">
        <w:rPr>
          <w:rFonts w:ascii="Arial" w:hAnsi="Arial" w:cs="Arial"/>
        </w:rPr>
        <w:lastRenderedPageBreak/>
        <w:t>development, divergent thinking, and applicable frameworks and programs to promote additional languages.</w:t>
      </w:r>
    </w:p>
    <w:p w14:paraId="4F9B2979" w14:textId="77777777" w:rsidR="00A92970" w:rsidRPr="001C6CC6" w:rsidRDefault="00A92970" w:rsidP="001C6CC6">
      <w:pPr>
        <w:spacing w:line="360" w:lineRule="auto"/>
        <w:rPr>
          <w:rFonts w:ascii="Arial" w:hAnsi="Arial" w:cs="Arial"/>
        </w:rPr>
      </w:pPr>
    </w:p>
    <w:p w14:paraId="4418AE73" w14:textId="77777777" w:rsidR="00A63818" w:rsidRPr="001C6CC6" w:rsidRDefault="00A63818" w:rsidP="001C6CC6">
      <w:pPr>
        <w:spacing w:line="360" w:lineRule="auto"/>
        <w:rPr>
          <w:rFonts w:ascii="Arial" w:hAnsi="Arial" w:cs="Arial"/>
        </w:rPr>
      </w:pPr>
      <w:r w:rsidRPr="001C6CC6">
        <w:rPr>
          <w:rFonts w:ascii="Arial" w:hAnsi="Arial" w:cs="Arial"/>
        </w:rPr>
        <w:t>Main body: 250 words each (approx.).</w:t>
      </w:r>
    </w:p>
    <w:p w14:paraId="01E947A6" w14:textId="77777777" w:rsidR="00A63818" w:rsidRPr="001C6CC6" w:rsidRDefault="00A63818" w:rsidP="001C6CC6">
      <w:pPr>
        <w:spacing w:line="360" w:lineRule="auto"/>
        <w:rPr>
          <w:rFonts w:ascii="Arial" w:hAnsi="Arial" w:cs="Arial"/>
          <w:b/>
          <w:bCs/>
        </w:rPr>
      </w:pPr>
      <w:r w:rsidRPr="001C6CC6">
        <w:rPr>
          <w:rFonts w:ascii="Arial" w:hAnsi="Arial" w:cs="Arial"/>
          <w:b/>
          <w:bCs/>
        </w:rPr>
        <w:t>- Benefits of bilingualism/</w:t>
      </w:r>
      <w:proofErr w:type="gramStart"/>
      <w:r w:rsidRPr="001C6CC6">
        <w:rPr>
          <w:rFonts w:ascii="Arial" w:hAnsi="Arial" w:cs="Arial"/>
          <w:b/>
          <w:bCs/>
        </w:rPr>
        <w:t>multilingualism;</w:t>
      </w:r>
      <w:proofErr w:type="gramEnd"/>
    </w:p>
    <w:p w14:paraId="5DBCE91D" w14:textId="7AE08F2F" w:rsidR="00B40C1B" w:rsidRPr="001C6CC6" w:rsidRDefault="00B40C1B" w:rsidP="001C6CC6">
      <w:pPr>
        <w:spacing w:line="360" w:lineRule="auto"/>
        <w:rPr>
          <w:rFonts w:ascii="Arial" w:hAnsi="Arial" w:cs="Arial"/>
        </w:rPr>
      </w:pPr>
      <w:r w:rsidRPr="001C6CC6">
        <w:rPr>
          <w:rFonts w:ascii="Arial" w:hAnsi="Arial" w:cs="Arial"/>
        </w:rPr>
        <w:t>Antoniou (2018) maintains that recent studies have challenged the earlier belief that bilingualism hinders cognitive development, instead suggesting that it enhances executive functioning and may postpone the onset of Alzheimer's disease. This shift in perspective has sparked considerable debate, as conflicting evidence emerges. Research on bilingual advantage in executive functions and dementia incidence is disputed, with some finding no evidence, others suggesting fictitious advantages, and proponents arguing for the advantage theory.</w:t>
      </w:r>
    </w:p>
    <w:p w14:paraId="43964FA2" w14:textId="43D03D99" w:rsidR="005B57D1" w:rsidRPr="001C6CC6" w:rsidRDefault="005B57D1" w:rsidP="001C6CC6">
      <w:pPr>
        <w:spacing w:line="360" w:lineRule="auto"/>
        <w:rPr>
          <w:rFonts w:ascii="Arial" w:hAnsi="Arial" w:cs="Arial"/>
        </w:rPr>
      </w:pPr>
      <w:r w:rsidRPr="001C6CC6">
        <w:rPr>
          <w:rFonts w:ascii="Arial" w:hAnsi="Arial" w:cs="Arial"/>
        </w:rPr>
        <w:t>Research by TED-Ed (2015) indicates that bilingualism enhances travel and communication skills and suggests that bilingual or multilingual individuals experience different cognitive processes compared to monolinguals. A child's brain, which engages both hemispheres when learning a language, benefits from bilingualism by fostering a more holistic development in emotional and social contexts. Recent studies reveal that adults acquiring a second language exhibit reduced emotional bias and adopt a more rational approach to problem-solving in that language. Furthermore, multilingualism offers significant cognitive advantages, including increased brain activity and enhanced neural connections in the grey matter. This evidence supports the notion that bilingualism or multilingualism may delay the onset of dementia and Alzheimer's disease. Additionally, the cognitive flexibility gained from switching languages is believed to strengthen the prefrontal cortex, which is crucial for problem-solving and executive functions.</w:t>
      </w:r>
    </w:p>
    <w:p w14:paraId="0171CA6F" w14:textId="1EB0897E" w:rsidR="007720B6" w:rsidRPr="001C6CC6" w:rsidRDefault="007720B6" w:rsidP="001C6CC6">
      <w:pPr>
        <w:spacing w:line="360" w:lineRule="auto"/>
        <w:rPr>
          <w:rFonts w:ascii="Arial" w:hAnsi="Arial" w:cs="Arial"/>
        </w:rPr>
      </w:pPr>
      <w:r w:rsidRPr="001C6CC6">
        <w:rPr>
          <w:rFonts w:ascii="Arial" w:hAnsi="Arial" w:cs="Arial"/>
        </w:rPr>
        <w:t xml:space="preserve">According to (Bialystok and </w:t>
      </w:r>
      <w:proofErr w:type="spellStart"/>
      <w:r w:rsidRPr="001C6CC6">
        <w:rPr>
          <w:rFonts w:ascii="Arial" w:hAnsi="Arial" w:cs="Arial"/>
        </w:rPr>
        <w:t>Werker</w:t>
      </w:r>
      <w:proofErr w:type="spellEnd"/>
      <w:r w:rsidRPr="001C6CC6">
        <w:rPr>
          <w:rFonts w:ascii="Arial" w:hAnsi="Arial" w:cs="Arial"/>
        </w:rPr>
        <w:t>, 2016), the experience of learning two languages has been demonstrated to impact the process of language acquisition itself to some extent, as well as the cognitive systems related to language use, language application, encoding, and reasoning about the world.</w:t>
      </w:r>
    </w:p>
    <w:p w14:paraId="727530D9" w14:textId="6276B804" w:rsidR="00083489" w:rsidRPr="001C6CC6" w:rsidRDefault="00083489" w:rsidP="001C6CC6">
      <w:pPr>
        <w:spacing w:line="360" w:lineRule="auto"/>
        <w:rPr>
          <w:rFonts w:ascii="Arial" w:hAnsi="Arial" w:cs="Arial"/>
        </w:rPr>
      </w:pPr>
      <w:r w:rsidRPr="001C6CC6">
        <w:rPr>
          <w:rFonts w:ascii="Arial" w:hAnsi="Arial" w:cs="Arial"/>
        </w:rPr>
        <w:t xml:space="preserve">As stated by Bright and Filippi (2019), bilingualism and multilingualism provide a variety of advantages, including cultural, social, and economic benefits. Furthermore, </w:t>
      </w:r>
      <w:r w:rsidRPr="001C6CC6">
        <w:rPr>
          <w:rFonts w:ascii="Arial" w:hAnsi="Arial" w:cs="Arial"/>
        </w:rPr>
        <w:lastRenderedPageBreak/>
        <w:t>it has been argued that these language abilities contribute to improved cognitive development in a variety of areas relevant to educational performance.</w:t>
      </w:r>
    </w:p>
    <w:p w14:paraId="41FF7F9B" w14:textId="77777777" w:rsidR="00367CA3" w:rsidRPr="001C6CC6" w:rsidRDefault="00367CA3" w:rsidP="001C6CC6">
      <w:pPr>
        <w:spacing w:line="360" w:lineRule="auto"/>
        <w:rPr>
          <w:rFonts w:ascii="Arial" w:hAnsi="Arial" w:cs="Arial"/>
        </w:rPr>
      </w:pPr>
      <w:r w:rsidRPr="001C6CC6">
        <w:rPr>
          <w:rFonts w:ascii="Arial" w:hAnsi="Arial" w:cs="Arial"/>
        </w:rPr>
        <w:t>According to Baker (2014), being bilingual and multilingual provides various benefits, including the ability to converse with a broader range of people, interact with multiple cultures, and encourage tolerance and understanding of diverse backgrounds. This spoken skill promotes a sense of belonging, security, and identity. Furthermore, it is expected to improve employment and educational opportunities, as bilingual children frequently integrate more efficiently into curricula and do higher on tests and exams. According to research, ability in two well-developed languages can result in cognitive benefits such as enhanced creativity. Finally, being bilingual or multilingual broadens choices and opportunities, fosters a sense of community, and facilitates the formation of a supportive network.</w:t>
      </w:r>
    </w:p>
    <w:p w14:paraId="24BE57BF" w14:textId="08CD396A" w:rsidR="00367CA3" w:rsidRPr="001C6CC6" w:rsidRDefault="000605DA" w:rsidP="001C6CC6">
      <w:pPr>
        <w:spacing w:line="360" w:lineRule="auto"/>
        <w:rPr>
          <w:rFonts w:ascii="Arial" w:hAnsi="Arial" w:cs="Arial"/>
        </w:rPr>
      </w:pPr>
      <w:r w:rsidRPr="001C6CC6">
        <w:rPr>
          <w:rFonts w:ascii="Arial" w:hAnsi="Arial" w:cs="Arial"/>
        </w:rPr>
        <w:t xml:space="preserve">However, Schoolbooks (2023) states being bilingual or multilingual presents certain challenges. One such challenge is language interference, where the use of one language may be affected by another. Additionally, individuals may experience an initial delay in language acquisition, resulting in a slower vocabulary development compared to their monolingual peers. Furthermore, maintaining proficiency in multiple languages can be difficult, and individuals may face social, identity, and cultural pressures that lead them to </w:t>
      </w:r>
      <w:proofErr w:type="spellStart"/>
      <w:r w:rsidRPr="001C6CC6">
        <w:rPr>
          <w:rFonts w:ascii="Arial" w:hAnsi="Arial" w:cs="Arial"/>
        </w:rPr>
        <w:t>favor</w:t>
      </w:r>
      <w:proofErr w:type="spellEnd"/>
      <w:r w:rsidRPr="001C6CC6">
        <w:rPr>
          <w:rFonts w:ascii="Arial" w:hAnsi="Arial" w:cs="Arial"/>
        </w:rPr>
        <w:t xml:space="preserve"> one language over another to conform to stereotypes.</w:t>
      </w:r>
    </w:p>
    <w:p w14:paraId="490D0BEC" w14:textId="40167F55" w:rsidR="006A0B36" w:rsidRPr="001C6CC6" w:rsidRDefault="00614A82" w:rsidP="001C6CC6">
      <w:pPr>
        <w:spacing w:line="360" w:lineRule="auto"/>
        <w:rPr>
          <w:rFonts w:ascii="Arial" w:hAnsi="Arial" w:cs="Arial"/>
        </w:rPr>
      </w:pPr>
      <w:proofErr w:type="gramStart"/>
      <w:r w:rsidRPr="001C6CC6">
        <w:rPr>
          <w:rFonts w:ascii="Arial" w:hAnsi="Arial" w:cs="Arial"/>
        </w:rPr>
        <w:t xml:space="preserve">Furthermore, </w:t>
      </w:r>
      <w:r w:rsidR="006A0B36" w:rsidRPr="001C6CC6">
        <w:rPr>
          <w:rFonts w:ascii="Arial" w:hAnsi="Arial" w:cs="Arial"/>
        </w:rPr>
        <w:t xml:space="preserve"> </w:t>
      </w:r>
      <w:proofErr w:type="spellStart"/>
      <w:r w:rsidR="006A0B36" w:rsidRPr="001C6CC6">
        <w:rPr>
          <w:rFonts w:ascii="Arial" w:hAnsi="Arial" w:cs="Arial"/>
        </w:rPr>
        <w:t>Lanvers</w:t>
      </w:r>
      <w:proofErr w:type="spellEnd"/>
      <w:proofErr w:type="gramEnd"/>
      <w:r w:rsidR="006A0B36" w:rsidRPr="001C6CC6">
        <w:rPr>
          <w:rFonts w:ascii="Arial" w:hAnsi="Arial" w:cs="Arial"/>
        </w:rPr>
        <w:t xml:space="preserve"> et al. (2021), cited in Bright and Filippi (2019), there are numerous advantages to being fluent in another language, particularly in today's multicultural society. However, research indicates a notable decline in interest in language learning around the age of 11. At this stage, children often perceive language acquisition as uninteresting, irrelevant, and challenging. Furthermore, evidence suggests a decrease in the number of students opting to take languages as part of their (GCSE). Collen (2022), also cited by Bright and Filippi (2019), reinforces this observation, noting that the latest British Council Language Trends report indicates that the government is unlikely to achieve its goal of having 75% of 16-year-old students participate in foreign language public examinations (GCSE) by 2024, and 90% by 2027.</w:t>
      </w:r>
    </w:p>
    <w:p w14:paraId="2B06E27E" w14:textId="77777777" w:rsidR="00983C32" w:rsidRPr="001C6CC6" w:rsidRDefault="00983C32" w:rsidP="001C6CC6">
      <w:pPr>
        <w:spacing w:line="360" w:lineRule="auto"/>
        <w:rPr>
          <w:rFonts w:ascii="Arial" w:hAnsi="Arial" w:cs="Arial"/>
        </w:rPr>
      </w:pPr>
      <w:r w:rsidRPr="001C6CC6">
        <w:rPr>
          <w:rFonts w:ascii="Arial" w:hAnsi="Arial" w:cs="Arial"/>
        </w:rPr>
        <w:lastRenderedPageBreak/>
        <w:t xml:space="preserve">According to (GOV.WALES, 2023), the number of Welsh speakers in Wales has gradually increased each year since March 2010 (25.2%, 731,000), following a slow decline from 2001 to 2007. The number of people claiming being able to speak Welsh fell from December 2018 to March 2020, before gradually increasing after then. The percentage of Welsh speakers has decreased the most among children aged 5 to 15. However, according to the Welsh Government (2017), there are plans and frameworks in place to achieve the target of 1 million Welsh speakers by 2050. </w:t>
      </w:r>
    </w:p>
    <w:p w14:paraId="3F22A5BA" w14:textId="77777777" w:rsidR="00A63818" w:rsidRPr="001C6CC6" w:rsidRDefault="00A63818" w:rsidP="001C6CC6">
      <w:pPr>
        <w:spacing w:line="360" w:lineRule="auto"/>
        <w:rPr>
          <w:rFonts w:ascii="Arial" w:hAnsi="Arial" w:cs="Arial"/>
          <w:b/>
          <w:bCs/>
        </w:rPr>
      </w:pPr>
      <w:r w:rsidRPr="001C6CC6">
        <w:rPr>
          <w:rFonts w:ascii="Arial" w:hAnsi="Arial" w:cs="Arial"/>
          <w:b/>
          <w:bCs/>
        </w:rPr>
        <w:t xml:space="preserve">- Brain </w:t>
      </w:r>
      <w:proofErr w:type="gramStart"/>
      <w:r w:rsidRPr="001C6CC6">
        <w:rPr>
          <w:rFonts w:ascii="Arial" w:hAnsi="Arial" w:cs="Arial"/>
          <w:b/>
          <w:bCs/>
        </w:rPr>
        <w:t>development;</w:t>
      </w:r>
      <w:proofErr w:type="gramEnd"/>
    </w:p>
    <w:p w14:paraId="17FECDD0" w14:textId="77777777" w:rsidR="000A0766" w:rsidRPr="001C6CC6" w:rsidRDefault="000A0766" w:rsidP="001C6CC6">
      <w:pPr>
        <w:spacing w:line="360" w:lineRule="auto"/>
        <w:rPr>
          <w:rFonts w:ascii="Arial" w:hAnsi="Arial" w:cs="Arial"/>
        </w:rPr>
      </w:pPr>
      <w:proofErr w:type="spellStart"/>
      <w:r w:rsidRPr="001C6CC6">
        <w:rPr>
          <w:rFonts w:ascii="Arial" w:hAnsi="Arial" w:cs="Arial"/>
        </w:rPr>
        <w:t>Pliatsikas</w:t>
      </w:r>
      <w:proofErr w:type="spellEnd"/>
      <w:r w:rsidRPr="001C6CC6">
        <w:rPr>
          <w:rFonts w:ascii="Arial" w:hAnsi="Arial" w:cs="Arial"/>
        </w:rPr>
        <w:t xml:space="preserve"> et al. (2020) indicate that bilingualism alters brain structure, as evidenced by experience-related changes in both grey and white matter within brain areas linked with language acquisition, processing, and control.</w:t>
      </w:r>
    </w:p>
    <w:p w14:paraId="1911153B" w14:textId="422F3A90" w:rsidR="00187C3A" w:rsidRPr="001C6CC6" w:rsidRDefault="00187C3A" w:rsidP="001C6CC6">
      <w:pPr>
        <w:spacing w:line="360" w:lineRule="auto"/>
        <w:rPr>
          <w:rFonts w:ascii="Arial" w:hAnsi="Arial" w:cs="Arial"/>
        </w:rPr>
      </w:pPr>
      <w:r w:rsidRPr="001C6CC6">
        <w:rPr>
          <w:rFonts w:ascii="Arial" w:hAnsi="Arial" w:cs="Arial"/>
        </w:rPr>
        <w:t xml:space="preserve">The auditory cortex processes and transmits audio information to Wernicke's region. According to Kuipers and Thierry (2015), multilingual children demonstrate greater phonological awareness and processing ability when acquiring new phonemes. </w:t>
      </w:r>
    </w:p>
    <w:p w14:paraId="3D10A7C0" w14:textId="7B217A35" w:rsidR="00244560" w:rsidRPr="001C6CC6" w:rsidRDefault="00244560" w:rsidP="001C6CC6">
      <w:pPr>
        <w:spacing w:line="360" w:lineRule="auto"/>
        <w:rPr>
          <w:rFonts w:ascii="Arial" w:hAnsi="Arial" w:cs="Arial"/>
        </w:rPr>
      </w:pPr>
      <w:r w:rsidRPr="001C6CC6">
        <w:rPr>
          <w:rFonts w:ascii="Arial" w:hAnsi="Arial" w:cs="Arial"/>
        </w:rPr>
        <w:t>Similarly, Hofman (2020) reports that bilinguals have increased connectivity to the Wernicke's region of the brain, which is important for language processing and comprehension. The information is then transferred to the Broca's region, which regulates the muscles involved in speech production and shows evidence of both grey and white matter is more prominent of one of bilingual.</w:t>
      </w:r>
    </w:p>
    <w:p w14:paraId="2EC18C30" w14:textId="4A2C9F43" w:rsidR="00F83B84" w:rsidRPr="001C6CC6" w:rsidRDefault="00F83B84" w:rsidP="001C6CC6">
      <w:pPr>
        <w:spacing w:line="360" w:lineRule="auto"/>
        <w:rPr>
          <w:rFonts w:ascii="Arial" w:hAnsi="Arial" w:cs="Arial"/>
        </w:rPr>
      </w:pPr>
      <w:r w:rsidRPr="001C6CC6">
        <w:rPr>
          <w:rFonts w:ascii="Arial" w:hAnsi="Arial" w:cs="Arial"/>
        </w:rPr>
        <w:t>Additionally, Airhart (2022) found that infants raised in bilingual environments exhibited increased brain activity in the left frontal region, an area associated with language processing and production. Notably, multilingual infants who engaged in higher frequencies of "code-switching"—the practice of alternating between multiple languages—at home demonstrated a greater likelihood of performing tasks accurately. Additionally, bilingual infants showed more significant improvements compared to their monolingual counterparts between the ages of 6 and 10 months.</w:t>
      </w:r>
    </w:p>
    <w:p w14:paraId="04BCE3A6" w14:textId="31A1A49C" w:rsidR="007608C5" w:rsidRPr="001C6CC6" w:rsidRDefault="007608C5" w:rsidP="001C6CC6">
      <w:pPr>
        <w:spacing w:line="360" w:lineRule="auto"/>
        <w:rPr>
          <w:rFonts w:ascii="Arial" w:hAnsi="Arial" w:cs="Arial"/>
        </w:rPr>
      </w:pPr>
      <w:r w:rsidRPr="001C6CC6">
        <w:rPr>
          <w:rFonts w:ascii="Arial" w:hAnsi="Arial" w:cs="Arial"/>
        </w:rPr>
        <w:t xml:space="preserve">Likewise, Trautner (2019) claims that bilingual experiences enhance the brain's command </w:t>
      </w:r>
      <w:proofErr w:type="spellStart"/>
      <w:r w:rsidRPr="001C6CC6">
        <w:rPr>
          <w:rFonts w:ascii="Arial" w:hAnsi="Arial" w:cs="Arial"/>
        </w:rPr>
        <w:t>center</w:t>
      </w:r>
      <w:proofErr w:type="spellEnd"/>
      <w:r w:rsidRPr="001C6CC6">
        <w:rPr>
          <w:rFonts w:ascii="Arial" w:hAnsi="Arial" w:cs="Arial"/>
        </w:rPr>
        <w:t>, enabling it to effectively plan, solve problems, and perform other cognitively challenging tasks. Research indicates that multilingual children exhibit increased activity in brain areas associated with executive functions, which encompass planning, problem-solving, and attention shifting.</w:t>
      </w:r>
    </w:p>
    <w:p w14:paraId="1644129C" w14:textId="7CCDCA61" w:rsidR="007608C5" w:rsidRPr="001C6CC6" w:rsidRDefault="007608C5" w:rsidP="001C6CC6">
      <w:pPr>
        <w:spacing w:line="360" w:lineRule="auto"/>
        <w:rPr>
          <w:rFonts w:ascii="Arial" w:hAnsi="Arial" w:cs="Arial"/>
        </w:rPr>
      </w:pPr>
      <w:r w:rsidRPr="001C6CC6">
        <w:rPr>
          <w:rFonts w:ascii="Arial" w:hAnsi="Arial" w:cs="Arial"/>
        </w:rPr>
        <w:lastRenderedPageBreak/>
        <w:t>Furthermore, Brito and Barr (2012, as cited in Byers-Heinlein and Lew-Williams, 2018) indicate that bilingual individuals exhibit cognitive development, demonstrating advantages in task switching, attention, focus, and memory.</w:t>
      </w:r>
    </w:p>
    <w:p w14:paraId="4542200F" w14:textId="0341118F" w:rsidR="001173EB" w:rsidRPr="001C6CC6" w:rsidRDefault="001173EB" w:rsidP="001C6CC6">
      <w:pPr>
        <w:spacing w:line="360" w:lineRule="auto"/>
        <w:rPr>
          <w:rFonts w:ascii="Arial" w:hAnsi="Arial" w:cs="Arial"/>
        </w:rPr>
      </w:pPr>
      <w:r w:rsidRPr="001C6CC6">
        <w:rPr>
          <w:rFonts w:ascii="Arial" w:hAnsi="Arial" w:cs="Arial"/>
        </w:rPr>
        <w:t>Marin-Marin et al. (2022) maintains that the motor cortex, traditionally recognized for its function in controlling voluntary movements, is also associated with language processing, especially among bilingual individuals. Studies suggest that the motor cortex contributes to bilingual language processing, possibly improving vocabulary translation and exhibiting increased activity in specific areas during language tasks when compared to monolingual speakers.</w:t>
      </w:r>
    </w:p>
    <w:p w14:paraId="3853EC25" w14:textId="77777777" w:rsidR="00BF4D44" w:rsidRPr="001C6CC6" w:rsidRDefault="00BF4D44" w:rsidP="001C6CC6">
      <w:pPr>
        <w:spacing w:line="360" w:lineRule="auto"/>
        <w:rPr>
          <w:rFonts w:ascii="Arial" w:hAnsi="Arial" w:cs="Arial"/>
          <w:b/>
          <w:bCs/>
        </w:rPr>
      </w:pPr>
      <w:r w:rsidRPr="001C6CC6">
        <w:rPr>
          <w:rFonts w:ascii="Arial" w:hAnsi="Arial" w:cs="Arial"/>
          <w:b/>
          <w:bCs/>
        </w:rPr>
        <w:t xml:space="preserve">- Divergent </w:t>
      </w:r>
      <w:proofErr w:type="gramStart"/>
      <w:r w:rsidRPr="001C6CC6">
        <w:rPr>
          <w:rFonts w:ascii="Arial" w:hAnsi="Arial" w:cs="Arial"/>
          <w:b/>
          <w:bCs/>
        </w:rPr>
        <w:t>thinking;</w:t>
      </w:r>
      <w:proofErr w:type="gramEnd"/>
    </w:p>
    <w:p w14:paraId="0697064F" w14:textId="77777777" w:rsidR="00BF4D44" w:rsidRPr="001C6CC6" w:rsidRDefault="00BF4D44" w:rsidP="001C6CC6">
      <w:pPr>
        <w:spacing w:line="360" w:lineRule="auto"/>
        <w:rPr>
          <w:rFonts w:ascii="Arial" w:hAnsi="Arial" w:cs="Arial"/>
        </w:rPr>
      </w:pPr>
      <w:r w:rsidRPr="001C6CC6">
        <w:rPr>
          <w:rFonts w:ascii="Arial" w:hAnsi="Arial" w:cs="Arial"/>
        </w:rPr>
        <w:t>According to (Booton et al., 2021) a study conducted on children from British schools, utilizing three measures of divergent thinking, indicates that bilingualism does not identify an advantage in the divergent thinking aspect of creativity among children. While there is evidence suggesting that bilingualism may offer certain benefits, divergent thinking is not identified as one of them.</w:t>
      </w:r>
    </w:p>
    <w:p w14:paraId="6AD9C762" w14:textId="3A1FC3D5" w:rsidR="00BF4D44" w:rsidRPr="001C6CC6" w:rsidRDefault="00BF4D44" w:rsidP="001C6CC6">
      <w:pPr>
        <w:spacing w:line="360" w:lineRule="auto"/>
        <w:rPr>
          <w:rFonts w:ascii="Arial" w:hAnsi="Arial" w:cs="Arial"/>
        </w:rPr>
      </w:pPr>
      <w:r w:rsidRPr="001C6CC6">
        <w:rPr>
          <w:rFonts w:ascii="Arial" w:hAnsi="Arial" w:cs="Arial"/>
        </w:rPr>
        <w:t>Robinson (2016), divergent thinking is not distinct from creativity, but rather a necessary component of it. This type of thinking allows people to try out several ways to problem solving, answer questions, and understand circumstances from multiple perspectives, including convergent thinking.</w:t>
      </w:r>
    </w:p>
    <w:p w14:paraId="3FC2EDC4" w14:textId="77777777" w:rsidR="00BF4D44" w:rsidRPr="001C6CC6" w:rsidRDefault="00BF4D44" w:rsidP="001C6CC6">
      <w:pPr>
        <w:spacing w:line="360" w:lineRule="auto"/>
        <w:rPr>
          <w:rFonts w:ascii="Arial" w:hAnsi="Arial" w:cs="Arial"/>
        </w:rPr>
      </w:pPr>
      <w:r w:rsidRPr="001C6CC6">
        <w:rPr>
          <w:rFonts w:ascii="Arial" w:hAnsi="Arial" w:cs="Arial"/>
        </w:rPr>
        <w:t>Likewise, Runco (2012) claims divergent thinking is defined by the ability to think or express ideas in unconventional ways. As the name implies, this type of thinking transitions from conventional thinking to produce fresh concepts that can support the development of a creative product. It frequently results in a wealth of new ideas.</w:t>
      </w:r>
    </w:p>
    <w:p w14:paraId="34285916" w14:textId="77777777" w:rsidR="00BF4D44" w:rsidRPr="001C6CC6" w:rsidRDefault="00BF4D44" w:rsidP="001C6CC6">
      <w:pPr>
        <w:spacing w:line="360" w:lineRule="auto"/>
        <w:rPr>
          <w:rFonts w:ascii="Arial" w:hAnsi="Arial" w:cs="Arial"/>
        </w:rPr>
      </w:pPr>
    </w:p>
    <w:p w14:paraId="0AEE7584" w14:textId="77777777" w:rsidR="00BF4D44" w:rsidRPr="001C6CC6" w:rsidRDefault="00BF4D44" w:rsidP="001C6CC6">
      <w:pPr>
        <w:spacing w:line="360" w:lineRule="auto"/>
        <w:rPr>
          <w:rFonts w:ascii="Arial" w:hAnsi="Arial" w:cs="Arial"/>
        </w:rPr>
      </w:pPr>
      <w:r w:rsidRPr="001C6CC6">
        <w:rPr>
          <w:rFonts w:ascii="Arial" w:hAnsi="Arial" w:cs="Arial"/>
        </w:rPr>
        <w:t xml:space="preserve">Furthermore, A more recent study by </w:t>
      </w:r>
      <w:proofErr w:type="spellStart"/>
      <w:r w:rsidRPr="001C6CC6">
        <w:rPr>
          <w:rFonts w:ascii="Arial" w:hAnsi="Arial" w:cs="Arial"/>
        </w:rPr>
        <w:t>Kharkhurin</w:t>
      </w:r>
      <w:proofErr w:type="spellEnd"/>
      <w:r w:rsidRPr="001C6CC6">
        <w:rPr>
          <w:rFonts w:ascii="Arial" w:hAnsi="Arial" w:cs="Arial"/>
        </w:rPr>
        <w:t xml:space="preserve"> and Wei (2015) cited in (Storme et al., 2017) demonstrated that bilinguals who switched languages found more ideas, as well as more unique ideas, than their non-habitual counterparts in verbal and graphical divergent thinking tasks. Additionally, (Storme et al., 2017</w:t>
      </w:r>
      <w:proofErr w:type="gramStart"/>
      <w:r w:rsidRPr="001C6CC6">
        <w:rPr>
          <w:rFonts w:ascii="Arial" w:hAnsi="Arial" w:cs="Arial"/>
        </w:rPr>
        <w:t>)  stated</w:t>
      </w:r>
      <w:proofErr w:type="gramEnd"/>
      <w:r w:rsidRPr="001C6CC6">
        <w:rPr>
          <w:rFonts w:ascii="Arial" w:hAnsi="Arial" w:cs="Arial"/>
        </w:rPr>
        <w:t xml:space="preserve"> that researchers found that individuals who switched languages during certain tests were more creative, but only at higher habitual language switching levels. Conversely, </w:t>
      </w:r>
      <w:r w:rsidRPr="001C6CC6">
        <w:rPr>
          <w:rFonts w:ascii="Arial" w:hAnsi="Arial" w:cs="Arial"/>
        </w:rPr>
        <w:lastRenderedPageBreak/>
        <w:t>those who used only one language were more creative, highlighting the importance of language choice during certain testing.</w:t>
      </w:r>
    </w:p>
    <w:p w14:paraId="791EF83B" w14:textId="77777777" w:rsidR="00BF4D44" w:rsidRPr="001C6CC6" w:rsidRDefault="00BF4D44" w:rsidP="001C6CC6">
      <w:pPr>
        <w:spacing w:line="360" w:lineRule="auto"/>
        <w:rPr>
          <w:rFonts w:ascii="Arial" w:hAnsi="Arial" w:cs="Arial"/>
        </w:rPr>
      </w:pPr>
      <w:r w:rsidRPr="001C6CC6">
        <w:rPr>
          <w:rFonts w:ascii="Arial" w:hAnsi="Arial" w:cs="Arial"/>
        </w:rPr>
        <w:t xml:space="preserve">Research conducted by </w:t>
      </w:r>
      <w:proofErr w:type="spellStart"/>
      <w:r w:rsidRPr="001C6CC6">
        <w:rPr>
          <w:rFonts w:ascii="Arial" w:hAnsi="Arial" w:cs="Arial"/>
        </w:rPr>
        <w:t>Kharkhurin</w:t>
      </w:r>
      <w:proofErr w:type="spellEnd"/>
      <w:r w:rsidRPr="001C6CC6">
        <w:rPr>
          <w:rFonts w:ascii="Arial" w:hAnsi="Arial" w:cs="Arial"/>
        </w:rPr>
        <w:t xml:space="preserve"> (2007, 2017) cited in (van Dijk et al., 2018) on students who are bilingual in Russian and English indicates that these individuals exhibit greater flexibility, creativity, and fluency in their divergent thinking compared to their monolingual counterparts. The findings suggest that bilingual students outperform monolingual students in both English and Russian. Additionally, </w:t>
      </w:r>
      <w:proofErr w:type="spellStart"/>
      <w:r w:rsidRPr="001C6CC6">
        <w:rPr>
          <w:rFonts w:ascii="Arial" w:hAnsi="Arial" w:cs="Arial"/>
        </w:rPr>
        <w:t>Kharkhurin</w:t>
      </w:r>
      <w:proofErr w:type="spellEnd"/>
      <w:r w:rsidRPr="001C6CC6">
        <w:rPr>
          <w:rFonts w:ascii="Arial" w:hAnsi="Arial" w:cs="Arial"/>
        </w:rPr>
        <w:t xml:space="preserve"> (2009) cited in (van Dijk et al., 2018) identified a disparity in creativity scores, specifically the ATTA scores, between Farsi-English bilinguals and English monolinguals. This difference is believed to stem from the unique organization of memory in bilingual individuals, which enhances the ability to connect related concepts and fosters divergent thinking.</w:t>
      </w:r>
    </w:p>
    <w:p w14:paraId="7FECBE78" w14:textId="77777777" w:rsidR="00BF4D44" w:rsidRPr="001C6CC6" w:rsidRDefault="00BF4D44" w:rsidP="001C6CC6">
      <w:pPr>
        <w:spacing w:line="360" w:lineRule="auto"/>
        <w:rPr>
          <w:rFonts w:ascii="Arial" w:hAnsi="Arial" w:cs="Arial"/>
        </w:rPr>
      </w:pPr>
    </w:p>
    <w:p w14:paraId="59A2D6AF" w14:textId="2F8F747D" w:rsidR="000A0766" w:rsidRPr="001C6CC6" w:rsidRDefault="001173EB" w:rsidP="001C6CC6">
      <w:pPr>
        <w:spacing w:line="360" w:lineRule="auto"/>
        <w:rPr>
          <w:rFonts w:ascii="Arial" w:hAnsi="Arial" w:cs="Arial"/>
          <w:b/>
          <w:bCs/>
        </w:rPr>
      </w:pPr>
      <w:r w:rsidRPr="001C6CC6">
        <w:rPr>
          <w:rFonts w:ascii="Arial" w:hAnsi="Arial" w:cs="Arial"/>
          <w:b/>
          <w:bCs/>
        </w:rPr>
        <w:t>- WAL/</w:t>
      </w:r>
      <w:proofErr w:type="gramStart"/>
      <w:r w:rsidRPr="001C6CC6">
        <w:rPr>
          <w:rFonts w:ascii="Arial" w:hAnsi="Arial" w:cs="Arial"/>
          <w:b/>
          <w:bCs/>
        </w:rPr>
        <w:t>EAL;</w:t>
      </w:r>
      <w:proofErr w:type="gramEnd"/>
    </w:p>
    <w:p w14:paraId="1A548F69" w14:textId="751C3FA5" w:rsidR="00896858" w:rsidRPr="00896858" w:rsidRDefault="00614A82" w:rsidP="001C6CC6">
      <w:pPr>
        <w:spacing w:line="360" w:lineRule="auto"/>
        <w:rPr>
          <w:rFonts w:ascii="Arial" w:hAnsi="Arial" w:cs="Arial"/>
        </w:rPr>
      </w:pPr>
      <w:r w:rsidRPr="001C6CC6">
        <w:rPr>
          <w:rFonts w:ascii="Arial" w:hAnsi="Arial" w:cs="Arial"/>
        </w:rPr>
        <w:t xml:space="preserve">According to </w:t>
      </w:r>
      <w:r w:rsidR="00896858" w:rsidRPr="00896858">
        <w:rPr>
          <w:rFonts w:ascii="Arial" w:hAnsi="Arial" w:cs="Arial"/>
        </w:rPr>
        <w:t>Ofsted (2013) defines English as an additional language (EAL) as a student's first language other than English. This group comprises individuals who speak multiple languages or are exposed to a variety of cultural backgrounds.</w:t>
      </w:r>
    </w:p>
    <w:p w14:paraId="4A2A26F0" w14:textId="1E1BC36C" w:rsidR="00A1787E" w:rsidRPr="001C6CC6" w:rsidRDefault="00A1787E" w:rsidP="001C6CC6">
      <w:pPr>
        <w:spacing w:line="360" w:lineRule="auto"/>
        <w:rPr>
          <w:rFonts w:ascii="Arial" w:hAnsi="Arial" w:cs="Arial"/>
        </w:rPr>
      </w:pPr>
      <w:r w:rsidRPr="001C6CC6">
        <w:rPr>
          <w:rFonts w:ascii="Arial" w:hAnsi="Arial" w:cs="Arial"/>
        </w:rPr>
        <w:t xml:space="preserve">Clements (2023) notes that English as </w:t>
      </w:r>
      <w:proofErr w:type="gramStart"/>
      <w:r w:rsidRPr="001C6CC6">
        <w:rPr>
          <w:rFonts w:ascii="Arial" w:hAnsi="Arial" w:cs="Arial"/>
        </w:rPr>
        <w:t>an Additional Language (EAL) programs</w:t>
      </w:r>
      <w:proofErr w:type="gramEnd"/>
      <w:r w:rsidRPr="001C6CC6">
        <w:rPr>
          <w:rFonts w:ascii="Arial" w:hAnsi="Arial" w:cs="Arial"/>
        </w:rPr>
        <w:t xml:space="preserve"> are available both nationally and internationally for students who come from other countries or who use languages other than English at home. However, pinpointing an individual EAL learner can be difficult due to the diverse levels of language proficiency and comprehension. EAL services are frequently found in international contexts, particularly within private institutions such as foreign schools, where families from the host country </w:t>
      </w:r>
      <w:proofErr w:type="spellStart"/>
      <w:r w:rsidRPr="001C6CC6">
        <w:rPr>
          <w:rFonts w:ascii="Arial" w:hAnsi="Arial" w:cs="Arial"/>
        </w:rPr>
        <w:t>enroll</w:t>
      </w:r>
      <w:proofErr w:type="spellEnd"/>
      <w:r w:rsidRPr="001C6CC6">
        <w:rPr>
          <w:rFonts w:ascii="Arial" w:hAnsi="Arial" w:cs="Arial"/>
        </w:rPr>
        <w:t xml:space="preserve"> their children to receive English education and qualifications, including GCSEs and A-Levels.</w:t>
      </w:r>
    </w:p>
    <w:p w14:paraId="113EA9B3" w14:textId="75B1482B" w:rsidR="005E1052" w:rsidRPr="001C6CC6" w:rsidRDefault="005E1052" w:rsidP="001C6CC6">
      <w:pPr>
        <w:spacing w:line="360" w:lineRule="auto"/>
        <w:rPr>
          <w:rFonts w:ascii="Arial" w:hAnsi="Arial" w:cs="Arial"/>
        </w:rPr>
      </w:pPr>
      <w:r w:rsidRPr="001C6CC6">
        <w:rPr>
          <w:rFonts w:ascii="Arial" w:hAnsi="Arial" w:cs="Arial"/>
        </w:rPr>
        <w:t xml:space="preserve">The Department for Education (2021) emphasizes the importance of supporting children who are learning English as an additional language (EAL). Young children gain significant advantages from engaging in conversations with their parents in their native language, particularly when their parents may not be proficient in English. Facilitating the sharing of essential information and utilizing an adult interpreter can greatly enhance communication. Additionally, discussing daily routines and exposing </w:t>
      </w:r>
      <w:r w:rsidRPr="001C6CC6">
        <w:rPr>
          <w:rFonts w:ascii="Arial" w:hAnsi="Arial" w:cs="Arial"/>
        </w:rPr>
        <w:lastRenderedPageBreak/>
        <w:t>children to music from their home culture can aid in their adjustment and foster an appreciation for diversity. It is essential for children with EAL to hear English spoken by adults in various situations, such as through singing, storytelling, and play. Practitioners are vital in demonstrating correct language use, acknowledging children's vocabulary, and broadening their comprehension. Home environments play a key role in promoting integration and celebrating diversity.</w:t>
      </w:r>
    </w:p>
    <w:p w14:paraId="74FC92DE" w14:textId="77777777" w:rsidR="00467254" w:rsidRPr="001C6CC6" w:rsidRDefault="00467254" w:rsidP="001C6CC6">
      <w:pPr>
        <w:spacing w:line="360" w:lineRule="auto"/>
        <w:rPr>
          <w:rFonts w:ascii="Arial" w:hAnsi="Arial" w:cs="Arial"/>
        </w:rPr>
      </w:pPr>
      <w:r w:rsidRPr="00467254">
        <w:rPr>
          <w:rFonts w:ascii="Arial" w:hAnsi="Arial" w:cs="Arial"/>
        </w:rPr>
        <w:t>The Welsh Government (2014) defines WAL as a student whose primary language is neither Welsh or English but who is enrolled in a Welsh-medium education and requires support to properly access the curriculum given in Welsh.</w:t>
      </w:r>
    </w:p>
    <w:p w14:paraId="1B8F04E9" w14:textId="77777777" w:rsidR="00C77144" w:rsidRPr="001C6CC6" w:rsidRDefault="00C77144" w:rsidP="001C6CC6">
      <w:pPr>
        <w:spacing w:line="360" w:lineRule="auto"/>
        <w:rPr>
          <w:rFonts w:ascii="Arial" w:hAnsi="Arial" w:cs="Arial"/>
        </w:rPr>
      </w:pPr>
      <w:proofErr w:type="spellStart"/>
      <w:r w:rsidRPr="00C77144">
        <w:rPr>
          <w:rFonts w:ascii="Arial" w:hAnsi="Arial" w:cs="Arial"/>
        </w:rPr>
        <w:t>Gorrara</w:t>
      </w:r>
      <w:proofErr w:type="spellEnd"/>
      <w:r w:rsidRPr="00C77144">
        <w:rPr>
          <w:rFonts w:ascii="Arial" w:hAnsi="Arial" w:cs="Arial"/>
        </w:rPr>
        <w:t xml:space="preserve"> et al. (2019) highlight the need for a multilingual approach in language education, addressing the decline in modern foreign language learning in Wales. Factors such as economic challenges, limited social mobility, and insufficient language instruction in schools contribute to this issue. The study highlights the need for a multilingual perspective in language education and the challenges faced by secondary school language </w:t>
      </w:r>
      <w:proofErr w:type="spellStart"/>
      <w:proofErr w:type="gramStart"/>
      <w:r w:rsidRPr="00C77144">
        <w:rPr>
          <w:rFonts w:ascii="Arial" w:hAnsi="Arial" w:cs="Arial"/>
        </w:rPr>
        <w:t>instructors.</w:t>
      </w:r>
      <w:r w:rsidRPr="001C6CC6">
        <w:rPr>
          <w:rFonts w:ascii="Arial" w:hAnsi="Arial" w:cs="Arial"/>
        </w:rPr>
        <w:t>However</w:t>
      </w:r>
      <w:proofErr w:type="spellEnd"/>
      <w:proofErr w:type="gramEnd"/>
      <w:r w:rsidRPr="001C6CC6">
        <w:rPr>
          <w:rFonts w:ascii="Arial" w:hAnsi="Arial" w:cs="Arial"/>
        </w:rPr>
        <w:t xml:space="preserve"> there are projects to enhance languages in schools such as </w:t>
      </w:r>
      <w:r w:rsidRPr="00C77144">
        <w:rPr>
          <w:rFonts w:ascii="Arial" w:hAnsi="Arial" w:cs="Arial"/>
        </w:rPr>
        <w:t xml:space="preserve"> Four Welsh education consortia are initiating pilot projects to incorporate modern foreign languages into primary schools, promoting openness, empathy, and appreciation for diversity.</w:t>
      </w:r>
      <w:r w:rsidRPr="001C6CC6">
        <w:rPr>
          <w:rFonts w:ascii="Arial" w:hAnsi="Arial" w:cs="Arial"/>
        </w:rPr>
        <w:t xml:space="preserve"> </w:t>
      </w:r>
      <w:r w:rsidRPr="001C6CC6">
        <w:rPr>
          <w:rFonts w:ascii="Arial" w:hAnsi="Arial" w:cs="Arial"/>
        </w:rPr>
        <w:t>The MFL Student Mentoring Project significantly enhances GCSE modern language uptake among mentees, improving intercultural understanding, sensitivity, and learner involvement in language learning, compared to non-mentored peers.</w:t>
      </w:r>
    </w:p>
    <w:p w14:paraId="24947C20" w14:textId="4676CFB7" w:rsidR="00467254" w:rsidRPr="001C6CC6" w:rsidRDefault="00467254" w:rsidP="001C6CC6">
      <w:pPr>
        <w:spacing w:line="360" w:lineRule="auto"/>
        <w:rPr>
          <w:rFonts w:ascii="Arial" w:hAnsi="Arial" w:cs="Arial"/>
        </w:rPr>
      </w:pPr>
      <w:r w:rsidRPr="001C6CC6">
        <w:rPr>
          <w:rFonts w:ascii="Arial" w:hAnsi="Arial" w:cs="Arial"/>
        </w:rPr>
        <w:t>The Welsh Language Commissioner (2023) emphasizes the difficulties faced in delivering bilingual Additional Learning Needs (ALN) support in Wales, despite the requirements set forth by the Act. Significant challenges include a shortage of qualified Welsh-speaking staff, inadequate resources and assessments in the Welsh language, and a lack of consistent collaboration among local authorities, which hinders the sharing of resources and best practices for ALN services. The report highlights the gaps present in the existing ALN framework for Welsh-medium learners, advocating for a national assessment, enhanced local planning, and the establishment of a national taskforce to advance ALN services.</w:t>
      </w:r>
    </w:p>
    <w:p w14:paraId="529CA513" w14:textId="4086D867" w:rsidR="008C7AE5" w:rsidRPr="001C6CC6" w:rsidRDefault="008C7AE5" w:rsidP="001C6CC6">
      <w:pPr>
        <w:spacing w:line="360" w:lineRule="auto"/>
        <w:rPr>
          <w:rFonts w:ascii="Arial" w:hAnsi="Arial" w:cs="Arial"/>
        </w:rPr>
      </w:pPr>
      <w:r w:rsidRPr="001C6CC6">
        <w:rPr>
          <w:rFonts w:ascii="Arial" w:hAnsi="Arial" w:cs="Arial"/>
        </w:rPr>
        <w:t xml:space="preserve">McLeod, Verdon, and Theobald (2015) highlight the substantial role of language competence in the development of friendships among children, indicating that they </w:t>
      </w:r>
      <w:r w:rsidRPr="001C6CC6">
        <w:rPr>
          <w:rFonts w:ascii="Arial" w:hAnsi="Arial" w:cs="Arial"/>
        </w:rPr>
        <w:lastRenderedPageBreak/>
        <w:t>tend to bond with peers who possess similar l</w:t>
      </w:r>
      <w:r w:rsidRPr="001C6CC6">
        <w:rPr>
          <w:rFonts w:ascii="Arial" w:hAnsi="Arial" w:cs="Arial"/>
        </w:rPr>
        <w:t>anguage</w:t>
      </w:r>
      <w:r w:rsidRPr="001C6CC6">
        <w:rPr>
          <w:rFonts w:ascii="Arial" w:hAnsi="Arial" w:cs="Arial"/>
        </w:rPr>
        <w:t xml:space="preserve"> skills, irrespective of their age or native language. The research reveals that lower levels of language proficiency are associated with reduced friendliness, emphasizing the playground a</w:t>
      </w:r>
      <w:r w:rsidRPr="001C6CC6">
        <w:rPr>
          <w:rFonts w:ascii="Arial" w:hAnsi="Arial" w:cs="Arial"/>
        </w:rPr>
        <w:t>re an important</w:t>
      </w:r>
      <w:r w:rsidRPr="001C6CC6">
        <w:rPr>
          <w:rFonts w:ascii="Arial" w:hAnsi="Arial" w:cs="Arial"/>
        </w:rPr>
        <w:t xml:space="preserve"> setting for the </w:t>
      </w:r>
      <w:r w:rsidRPr="001C6CC6">
        <w:rPr>
          <w:rFonts w:ascii="Arial" w:hAnsi="Arial" w:cs="Arial"/>
        </w:rPr>
        <w:t xml:space="preserve">creation </w:t>
      </w:r>
      <w:r w:rsidRPr="001C6CC6">
        <w:rPr>
          <w:rFonts w:ascii="Arial" w:hAnsi="Arial" w:cs="Arial"/>
        </w:rPr>
        <w:t>of friendships. The findings advocate for educators and policymakers to recognize the impact of language on children's social interactions and to promote the inclusion of multiple languages within educational environments.</w:t>
      </w:r>
    </w:p>
    <w:p w14:paraId="7E19EC03" w14:textId="77777777" w:rsidR="00117709" w:rsidRPr="001C6CC6" w:rsidRDefault="00984124" w:rsidP="001C6CC6">
      <w:pPr>
        <w:spacing w:line="360" w:lineRule="auto"/>
        <w:rPr>
          <w:rFonts w:ascii="Arial" w:hAnsi="Arial" w:cs="Arial"/>
        </w:rPr>
      </w:pPr>
      <w:r w:rsidRPr="00984124">
        <w:rPr>
          <w:rFonts w:ascii="Arial" w:hAnsi="Arial" w:cs="Arial"/>
        </w:rPr>
        <w:t xml:space="preserve">Hickey and de Mejía (2014) Additionally </w:t>
      </w:r>
      <w:proofErr w:type="spellStart"/>
      <w:r w:rsidRPr="00984124">
        <w:rPr>
          <w:rFonts w:ascii="Arial" w:hAnsi="Arial" w:cs="Arial"/>
        </w:rPr>
        <w:t>maintaines</w:t>
      </w:r>
      <w:proofErr w:type="spellEnd"/>
      <w:r w:rsidRPr="00984124">
        <w:rPr>
          <w:rFonts w:ascii="Arial" w:hAnsi="Arial" w:cs="Arial"/>
        </w:rPr>
        <w:t xml:space="preserve">, Language maintenance and enrichment play a key role in aiding minority language children by encouraging them to speak their native language before being exposed to the mainstream one. Early acquisition of a second language promotes the development of multiple languages. Bilingual ability is developed in dual-language immersion situations through activities such as code-switching, storytelling, and interactive play such as song, which prevents language loss and promotes societal unity. Furthermore, language revitalisation activities are critical for the survival of endangered languages and the development of their communities. Part 1 includes code-switching through bilingual activities, such as songs and repetitious language, which are carried out in a calm and engaging environment and make use of relevant vocabulary. This is used within </w:t>
      </w:r>
      <w:proofErr w:type="spellStart"/>
      <w:r w:rsidRPr="00984124">
        <w:rPr>
          <w:rFonts w:ascii="Arial" w:hAnsi="Arial" w:cs="Arial"/>
        </w:rPr>
        <w:t>welsh</w:t>
      </w:r>
      <w:proofErr w:type="spellEnd"/>
      <w:r w:rsidRPr="00984124">
        <w:rPr>
          <w:rFonts w:ascii="Arial" w:hAnsi="Arial" w:cs="Arial"/>
        </w:rPr>
        <w:t xml:space="preserve"> medium schools within Wales for WAL learners. </w:t>
      </w:r>
      <w:r w:rsidR="00117709" w:rsidRPr="001C6CC6">
        <w:rPr>
          <w:rFonts w:ascii="Arial" w:hAnsi="Arial" w:cs="Arial"/>
        </w:rPr>
        <w:t xml:space="preserve">Moreover, </w:t>
      </w:r>
      <w:r w:rsidR="00117709" w:rsidRPr="001C6CC6">
        <w:rPr>
          <w:rFonts w:ascii="Arial" w:hAnsi="Arial" w:cs="Arial"/>
        </w:rPr>
        <w:t xml:space="preserve">Overall, parental involvement and support are important for the success of immersion education, and their views and practices can have a considerable impact on their children's language learning and overall education. The parents will work together to support their child's learning. </w:t>
      </w:r>
      <w:r w:rsidR="00117709" w:rsidRPr="001C6CC6">
        <w:rPr>
          <w:rFonts w:ascii="Arial" w:hAnsi="Arial" w:cs="Arial"/>
        </w:rPr>
        <w:br/>
      </w:r>
    </w:p>
    <w:p w14:paraId="58371BA1" w14:textId="77777777" w:rsidR="00BF4D44" w:rsidRPr="001C6CC6" w:rsidRDefault="00BF4D44" w:rsidP="001C6CC6">
      <w:pPr>
        <w:spacing w:line="360" w:lineRule="auto"/>
        <w:rPr>
          <w:rFonts w:ascii="Arial" w:hAnsi="Arial" w:cs="Arial"/>
        </w:rPr>
      </w:pPr>
      <w:r w:rsidRPr="001C6CC6">
        <w:rPr>
          <w:rFonts w:ascii="Arial" w:hAnsi="Arial" w:cs="Arial"/>
        </w:rPr>
        <w:t xml:space="preserve">Additionally, </w:t>
      </w:r>
      <w:r w:rsidRPr="001C6CC6">
        <w:rPr>
          <w:rFonts w:ascii="Arial" w:hAnsi="Arial" w:cs="Arial"/>
        </w:rPr>
        <w:t>Welsh Government (2014b)</w:t>
      </w:r>
      <w:r w:rsidRPr="001C6CC6">
        <w:rPr>
          <w:rFonts w:ascii="Arial" w:hAnsi="Arial" w:cs="Arial"/>
        </w:rPr>
        <w:t xml:space="preserve"> maintains </w:t>
      </w:r>
      <w:proofErr w:type="gramStart"/>
      <w:r w:rsidRPr="00BF4D44">
        <w:rPr>
          <w:rFonts w:ascii="Arial" w:hAnsi="Arial" w:cs="Arial"/>
        </w:rPr>
        <w:t>The</w:t>
      </w:r>
      <w:proofErr w:type="gramEnd"/>
      <w:r w:rsidRPr="00BF4D44">
        <w:rPr>
          <w:rFonts w:ascii="Arial" w:hAnsi="Arial" w:cs="Arial"/>
        </w:rPr>
        <w:t xml:space="preserve"> study on Welsh as an Additional Language (WAL) identifies major gaps in assistance for black and minority ethnic (BME) pupils in Welsh-medium and bilingual educational settings. It emphasises discrepancies in WAL criteria, insufficient training, and resource scarcity among educators. The report recommends a standardised evaluation methodology and more coordination across educational institutions to fulfil these kids' language support needs. Recommendations include raising awareness of WAL concerns, developing a shared knowledge of WAL and English as an Additional Language (EAL), and strengthening teacher preparation to meet the unique requirements of </w:t>
      </w:r>
      <w:r w:rsidRPr="00BF4D44">
        <w:rPr>
          <w:rFonts w:ascii="Arial" w:hAnsi="Arial" w:cs="Arial"/>
        </w:rPr>
        <w:lastRenderedPageBreak/>
        <w:t xml:space="preserve">WAL children. </w:t>
      </w:r>
      <w:r w:rsidRPr="001C6CC6">
        <w:rPr>
          <w:rFonts w:ascii="Arial" w:hAnsi="Arial" w:cs="Arial"/>
        </w:rPr>
        <w:t xml:space="preserve">Moreover, </w:t>
      </w:r>
      <w:r w:rsidRPr="001C6CC6">
        <w:rPr>
          <w:rFonts w:ascii="Arial" w:hAnsi="Arial" w:cs="Arial"/>
        </w:rPr>
        <w:t>Wales Latecomer Centres use a framework to assist students who lack proficiency in Welsh or English, hence increasing access to Welsh-medium education. The Welsh Government's project aims to improve educational results and address inequality. The study identifies gaps in current methods and emphasises the importance of targeted support and professional development for educators dealing with minority ethnic pupils.</w:t>
      </w:r>
    </w:p>
    <w:p w14:paraId="24A94A2C" w14:textId="492315C3" w:rsidR="004D7169" w:rsidRPr="004D7169" w:rsidRDefault="004D7169" w:rsidP="001C6CC6">
      <w:pPr>
        <w:spacing w:line="360" w:lineRule="auto"/>
        <w:rPr>
          <w:rFonts w:ascii="Arial" w:hAnsi="Arial" w:cs="Arial"/>
        </w:rPr>
      </w:pPr>
      <w:r w:rsidRPr="004D7169">
        <w:rPr>
          <w:rFonts w:ascii="Arial" w:hAnsi="Arial" w:cs="Arial"/>
        </w:rPr>
        <w:t>Onah (2020)</w:t>
      </w:r>
      <w:r w:rsidRPr="001C6CC6">
        <w:rPr>
          <w:rFonts w:ascii="Arial" w:hAnsi="Arial" w:cs="Arial"/>
        </w:rPr>
        <w:t xml:space="preserve"> claims b</w:t>
      </w:r>
      <w:r w:rsidRPr="004D7169">
        <w:rPr>
          <w:rFonts w:ascii="Arial" w:hAnsi="Arial" w:cs="Arial"/>
        </w:rPr>
        <w:t xml:space="preserve">ilingual education is </w:t>
      </w:r>
      <w:r w:rsidRPr="001C6CC6">
        <w:rPr>
          <w:rFonts w:ascii="Arial" w:hAnsi="Arial" w:cs="Arial"/>
        </w:rPr>
        <w:t>important</w:t>
      </w:r>
      <w:r w:rsidRPr="004D7169">
        <w:rPr>
          <w:rFonts w:ascii="Arial" w:hAnsi="Arial" w:cs="Arial"/>
        </w:rPr>
        <w:t xml:space="preserve"> for supporting learners proficient in multiple languages, especially those from minority backgrounds. It emphasizes native language instruction while gradually introducing majority languages to enhance cognitive development. Different bilingual programs, like submersion, transitional, and immersion, cater to diverse student groups. Cummins' threshold theory which </w:t>
      </w:r>
      <w:proofErr w:type="spellStart"/>
      <w:r w:rsidRPr="004D7169">
        <w:rPr>
          <w:rFonts w:ascii="Arial" w:hAnsi="Arial" w:cs="Arial"/>
        </w:rPr>
        <w:t>which</w:t>
      </w:r>
      <w:proofErr w:type="spellEnd"/>
      <w:r w:rsidRPr="004D7169">
        <w:rPr>
          <w:rFonts w:ascii="Arial" w:hAnsi="Arial" w:cs="Arial"/>
        </w:rPr>
        <w:t xml:space="preserve"> states about the solid foundations of on language for effective </w:t>
      </w:r>
      <w:proofErr w:type="spellStart"/>
      <w:r w:rsidRPr="004D7169">
        <w:rPr>
          <w:rFonts w:ascii="Arial" w:hAnsi="Arial" w:cs="Arial"/>
        </w:rPr>
        <w:t>biligual</w:t>
      </w:r>
      <w:proofErr w:type="spellEnd"/>
      <w:r w:rsidRPr="004D7169">
        <w:rPr>
          <w:rFonts w:ascii="Arial" w:hAnsi="Arial" w:cs="Arial"/>
        </w:rPr>
        <w:t xml:space="preserve"> learning and Vygotsky's socio-cultural theory emphasize the importance of social interaction and scaffolding in bilingual learning. Successful bilingual education not only enhances language proficiency but also nurtures cultural identity and cognitive abilities.</w:t>
      </w:r>
    </w:p>
    <w:p w14:paraId="53BF869F" w14:textId="77777777" w:rsidR="004D7169" w:rsidRPr="001C6CC6" w:rsidRDefault="004D7169" w:rsidP="001C6CC6">
      <w:pPr>
        <w:spacing w:line="360" w:lineRule="auto"/>
        <w:rPr>
          <w:rFonts w:ascii="Arial" w:hAnsi="Arial" w:cs="Arial"/>
        </w:rPr>
      </w:pPr>
    </w:p>
    <w:p w14:paraId="32568743" w14:textId="552BE101" w:rsidR="00BF4D44" w:rsidRPr="00BF4D44" w:rsidRDefault="00BF4D44" w:rsidP="001C6CC6">
      <w:pPr>
        <w:spacing w:line="360" w:lineRule="auto"/>
        <w:rPr>
          <w:rFonts w:ascii="Arial" w:hAnsi="Arial" w:cs="Arial"/>
        </w:rPr>
      </w:pPr>
    </w:p>
    <w:p w14:paraId="0A34BF1D" w14:textId="2B71B1FE" w:rsidR="00467254" w:rsidRPr="00467254" w:rsidRDefault="00467254" w:rsidP="001C6CC6">
      <w:pPr>
        <w:spacing w:line="360" w:lineRule="auto"/>
        <w:rPr>
          <w:rFonts w:ascii="Arial" w:hAnsi="Arial" w:cs="Arial"/>
        </w:rPr>
      </w:pPr>
    </w:p>
    <w:p w14:paraId="29B4FCD6" w14:textId="77777777" w:rsidR="00467254" w:rsidRPr="001C6CC6" w:rsidRDefault="00467254" w:rsidP="001C6CC6">
      <w:pPr>
        <w:spacing w:line="360" w:lineRule="auto"/>
        <w:rPr>
          <w:rFonts w:ascii="Arial" w:hAnsi="Arial" w:cs="Arial"/>
        </w:rPr>
      </w:pPr>
    </w:p>
    <w:p w14:paraId="52B8AF4D" w14:textId="77777777" w:rsidR="005E1052" w:rsidRPr="001C6CC6" w:rsidRDefault="005E1052" w:rsidP="001C6CC6">
      <w:pPr>
        <w:spacing w:line="360" w:lineRule="auto"/>
        <w:rPr>
          <w:rFonts w:ascii="Arial" w:hAnsi="Arial" w:cs="Arial"/>
        </w:rPr>
      </w:pPr>
    </w:p>
    <w:p w14:paraId="47069457" w14:textId="23FD3D16" w:rsidR="001558B6" w:rsidRPr="001C6CC6" w:rsidRDefault="001558B6" w:rsidP="001C6CC6">
      <w:pPr>
        <w:spacing w:after="0" w:line="360" w:lineRule="auto"/>
        <w:rPr>
          <w:rFonts w:ascii="Arial" w:hAnsi="Arial" w:cs="Arial"/>
          <w:b/>
          <w:bCs/>
        </w:rPr>
      </w:pPr>
      <w:r w:rsidRPr="001C6CC6">
        <w:rPr>
          <w:rFonts w:ascii="Arial" w:hAnsi="Arial" w:cs="Arial"/>
          <w:b/>
          <w:bCs/>
        </w:rPr>
        <w:t>Links with early years’ frameworks and programmes.</w:t>
      </w:r>
    </w:p>
    <w:p w14:paraId="6275A2CC" w14:textId="77777777" w:rsidR="001558B6" w:rsidRPr="001C6CC6" w:rsidRDefault="001558B6" w:rsidP="001C6CC6">
      <w:pPr>
        <w:spacing w:after="0" w:line="360" w:lineRule="auto"/>
        <w:rPr>
          <w:rFonts w:ascii="Arial" w:hAnsi="Arial" w:cs="Arial"/>
          <w:b/>
          <w:bCs/>
        </w:rPr>
      </w:pPr>
      <w:r w:rsidRPr="001C6CC6">
        <w:rPr>
          <w:rFonts w:ascii="Arial" w:hAnsi="Arial" w:cs="Arial"/>
          <w:b/>
          <w:bCs/>
        </w:rPr>
        <w:t xml:space="preserve">Policy, practice and practical. Issues? How are we getting people to speak </w:t>
      </w:r>
      <w:proofErr w:type="spellStart"/>
      <w:r w:rsidRPr="001C6CC6">
        <w:rPr>
          <w:rFonts w:ascii="Arial" w:hAnsi="Arial" w:cs="Arial"/>
          <w:b/>
          <w:bCs/>
        </w:rPr>
        <w:t>welsh</w:t>
      </w:r>
      <w:proofErr w:type="spellEnd"/>
      <w:r w:rsidRPr="001C6CC6">
        <w:rPr>
          <w:rFonts w:ascii="Arial" w:hAnsi="Arial" w:cs="Arial"/>
          <w:b/>
          <w:bCs/>
        </w:rPr>
        <w:t>?</w:t>
      </w:r>
    </w:p>
    <w:p w14:paraId="7257C1D3" w14:textId="77777777" w:rsidR="0009066D" w:rsidRPr="001C6CC6" w:rsidRDefault="0009066D" w:rsidP="001C6CC6">
      <w:pPr>
        <w:spacing w:after="0" w:line="360" w:lineRule="auto"/>
        <w:rPr>
          <w:rFonts w:ascii="Arial" w:hAnsi="Arial" w:cs="Arial"/>
          <w:b/>
          <w:bCs/>
        </w:rPr>
      </w:pPr>
    </w:p>
    <w:p w14:paraId="1FED2F0F" w14:textId="1E9D8DE2" w:rsidR="0009066D" w:rsidRPr="001C6CC6" w:rsidRDefault="0009066D" w:rsidP="001C6CC6">
      <w:pPr>
        <w:spacing w:after="0" w:line="360" w:lineRule="auto"/>
        <w:rPr>
          <w:rFonts w:ascii="Arial" w:hAnsi="Arial" w:cs="Arial"/>
        </w:rPr>
      </w:pPr>
      <w:r w:rsidRPr="001C6CC6">
        <w:rPr>
          <w:rFonts w:ascii="Arial" w:hAnsi="Arial" w:cs="Arial"/>
        </w:rPr>
        <w:t xml:space="preserve">Clements (2023) highlights that provisions for English as an Additional Language (EAL) learners are facilitated by EAL specialist teachers who assess students' knowledge and understanding gaps. These EAL educators work in collaboration with subject teachers to ensure that students have immediate access to essential subject knowledge, clarify instructions, provide appropriate reading materials, teach key concepts, and offer sentence stems to aid in student expression. An EAL specialist </w:t>
      </w:r>
      <w:r w:rsidRPr="001C6CC6">
        <w:rPr>
          <w:rFonts w:ascii="Arial" w:hAnsi="Arial" w:cs="Arial"/>
        </w:rPr>
        <w:lastRenderedPageBreak/>
        <w:t>identifies and addresses deficiencies in reading, listening, speaking, vocabulary, grammar, and pronunciation. They enhance content accessibility through various strategies, including text enhancement, visual aids, scaffolded tasks, consolidation activities, graphic organizers, and exercises focused on word formation development.</w:t>
      </w:r>
    </w:p>
    <w:p w14:paraId="26DB36ED" w14:textId="77777777" w:rsidR="00614A82" w:rsidRPr="001C6CC6" w:rsidRDefault="00614A82" w:rsidP="001C6CC6">
      <w:pPr>
        <w:spacing w:after="0" w:line="360" w:lineRule="auto"/>
        <w:rPr>
          <w:rFonts w:ascii="Arial" w:hAnsi="Arial" w:cs="Arial"/>
        </w:rPr>
      </w:pPr>
    </w:p>
    <w:p w14:paraId="4A139450" w14:textId="0E802748" w:rsidR="00614A82" w:rsidRPr="001C6CC6" w:rsidRDefault="00614A82" w:rsidP="001C6CC6">
      <w:pPr>
        <w:spacing w:after="0" w:line="360" w:lineRule="auto"/>
        <w:rPr>
          <w:rFonts w:ascii="Arial" w:hAnsi="Arial" w:cs="Arial"/>
        </w:rPr>
      </w:pPr>
      <w:r w:rsidRPr="001C6CC6">
        <w:rPr>
          <w:rFonts w:ascii="Arial" w:hAnsi="Arial" w:cs="Arial"/>
        </w:rPr>
        <w:t xml:space="preserve">As stated by </w:t>
      </w:r>
      <w:r w:rsidRPr="001C6CC6">
        <w:rPr>
          <w:rFonts w:ascii="Arial" w:hAnsi="Arial" w:cs="Arial"/>
        </w:rPr>
        <w:t>Welsh Government in 2017</w:t>
      </w:r>
      <w:r w:rsidRPr="001C6CC6">
        <w:rPr>
          <w:rFonts w:ascii="Arial" w:hAnsi="Arial" w:cs="Arial"/>
        </w:rPr>
        <w:t xml:space="preserve"> </w:t>
      </w:r>
      <w:r w:rsidRPr="001C6CC6">
        <w:rPr>
          <w:rFonts w:ascii="Arial" w:hAnsi="Arial" w:cs="Arial"/>
        </w:rPr>
        <w:t>The Cymraeg 2050 strategy</w:t>
      </w:r>
      <w:proofErr w:type="gramStart"/>
      <w:r w:rsidRPr="001C6CC6">
        <w:rPr>
          <w:rFonts w:ascii="Arial" w:hAnsi="Arial" w:cs="Arial"/>
        </w:rPr>
        <w:t>, ,</w:t>
      </w:r>
      <w:proofErr w:type="gramEnd"/>
      <w:r w:rsidRPr="001C6CC6">
        <w:rPr>
          <w:rFonts w:ascii="Arial" w:hAnsi="Arial" w:cs="Arial"/>
        </w:rPr>
        <w:t xml:space="preserve"> aims to cultivate one million Welsh speakers by the year 2050, underscoring the significance of the Welsh language to national identity and culture. This initiative prioritizes the increase of Welsh speakers, enhances their everyday usage, and fosters an environment conducive to the language's growth. It advocates for collaboration among governmental bodies, educational institutions, and local communities, emphasizing a transformative approach in education to facilitate language learning. The strategy seeks to harmonize language promotion with inclusive policies, aiming to boost engagement in both workplace and digital contexts. Continuous monitoring and adaptive strategies are essential for ensuring progress. Additionally, this framework is being integrated into educational environments, as evidenced </w:t>
      </w:r>
      <w:proofErr w:type="gramStart"/>
      <w:r w:rsidRPr="001C6CC6">
        <w:rPr>
          <w:rFonts w:ascii="Arial" w:hAnsi="Arial" w:cs="Arial"/>
        </w:rPr>
        <w:t>by the use of</w:t>
      </w:r>
      <w:proofErr w:type="gramEnd"/>
      <w:r w:rsidRPr="001C6CC6">
        <w:rPr>
          <w:rFonts w:ascii="Arial" w:hAnsi="Arial" w:cs="Arial"/>
        </w:rPr>
        <w:t xml:space="preserve"> Welsh greetings in morning assemblies. Bilingual information is also being disseminated on social media platforms to engage parents and the broader community, thereby promoting greater use of the Welsh language.</w:t>
      </w:r>
    </w:p>
    <w:p w14:paraId="4F1884CC" w14:textId="77777777" w:rsidR="00FE592A" w:rsidRPr="001C6CC6" w:rsidRDefault="00FE592A" w:rsidP="001C6CC6">
      <w:pPr>
        <w:spacing w:after="0" w:line="360" w:lineRule="auto"/>
        <w:rPr>
          <w:rFonts w:ascii="Arial" w:hAnsi="Arial" w:cs="Arial"/>
        </w:rPr>
      </w:pPr>
    </w:p>
    <w:p w14:paraId="4A024015" w14:textId="287DA46C" w:rsidR="00FE592A" w:rsidRPr="001C6CC6" w:rsidRDefault="00FE592A" w:rsidP="001C6CC6">
      <w:pPr>
        <w:spacing w:after="0" w:line="360" w:lineRule="auto"/>
        <w:rPr>
          <w:rFonts w:ascii="Arial" w:hAnsi="Arial" w:cs="Arial"/>
        </w:rPr>
      </w:pPr>
      <w:r w:rsidRPr="001C6CC6">
        <w:rPr>
          <w:rFonts w:ascii="Arial" w:hAnsi="Arial" w:cs="Arial"/>
        </w:rPr>
        <w:t xml:space="preserve">In addition, </w:t>
      </w:r>
      <w:r w:rsidRPr="001C6CC6">
        <w:rPr>
          <w:rFonts w:ascii="Arial" w:hAnsi="Arial" w:cs="Arial"/>
        </w:rPr>
        <w:t>Jones and Wales (2016)</w:t>
      </w:r>
      <w:r w:rsidRPr="001C6CC6">
        <w:rPr>
          <w:rFonts w:ascii="Arial" w:hAnsi="Arial" w:cs="Arial"/>
        </w:rPr>
        <w:t xml:space="preserve"> </w:t>
      </w:r>
      <w:r w:rsidRPr="001C6CC6">
        <w:rPr>
          <w:rFonts w:ascii="Arial" w:hAnsi="Arial" w:cs="Arial"/>
        </w:rPr>
        <w:t>Cymraeg 2050 aims to boost Welsh speakers to one million by 2050, focusing on revitalizing the language in communities and educational institutions. The strategy includes increasing Welsh-medium education, strengthening language transmission within families, and using technology for wider audience reach.</w:t>
      </w:r>
    </w:p>
    <w:p w14:paraId="29DFF3C7" w14:textId="42395B2B" w:rsidR="00FE592A" w:rsidRPr="001C6CC6" w:rsidRDefault="00FE592A" w:rsidP="001C6CC6">
      <w:pPr>
        <w:spacing w:after="0" w:line="360" w:lineRule="auto"/>
        <w:rPr>
          <w:rFonts w:ascii="Arial" w:hAnsi="Arial" w:cs="Arial"/>
        </w:rPr>
      </w:pPr>
      <w:r w:rsidRPr="001C6CC6">
        <w:rPr>
          <w:rFonts w:ascii="Arial" w:hAnsi="Arial" w:cs="Arial"/>
        </w:rPr>
        <w:t xml:space="preserve"> </w:t>
      </w:r>
    </w:p>
    <w:p w14:paraId="076C55B8" w14:textId="279B640B" w:rsidR="00FE592A" w:rsidRPr="001C6CC6" w:rsidRDefault="00FE592A" w:rsidP="001C6CC6">
      <w:pPr>
        <w:spacing w:after="0" w:line="360" w:lineRule="auto"/>
        <w:rPr>
          <w:rFonts w:ascii="Arial" w:hAnsi="Arial" w:cs="Arial"/>
        </w:rPr>
      </w:pPr>
      <w:r w:rsidRPr="002223DD">
        <w:rPr>
          <w:rFonts w:ascii="Arial" w:hAnsi="Arial" w:cs="Arial"/>
        </w:rPr>
        <w:t xml:space="preserve">S4C (2021) </w:t>
      </w:r>
      <w:r w:rsidRPr="001C6CC6">
        <w:rPr>
          <w:rFonts w:ascii="Arial" w:hAnsi="Arial" w:cs="Arial"/>
        </w:rPr>
        <w:t>Numerous free resources are available for parents and children to engage with the Welsh language in an enjoyable and interactive manner.</w:t>
      </w:r>
      <w:r w:rsidRPr="001C6CC6">
        <w:rPr>
          <w:rFonts w:ascii="Arial" w:hAnsi="Arial" w:cs="Arial"/>
        </w:rPr>
        <w:t xml:space="preserve"> </w:t>
      </w:r>
      <w:proofErr w:type="spellStart"/>
      <w:r w:rsidRPr="001C6CC6">
        <w:rPr>
          <w:rFonts w:ascii="Arial" w:hAnsi="Arial" w:cs="Arial"/>
        </w:rPr>
        <w:t>Likwise</w:t>
      </w:r>
      <w:proofErr w:type="spellEnd"/>
      <w:r w:rsidR="0043473F" w:rsidRPr="001C6CC6">
        <w:rPr>
          <w:rFonts w:ascii="Arial" w:hAnsi="Arial" w:cs="Arial"/>
        </w:rPr>
        <w:t>,</w:t>
      </w:r>
      <w:r w:rsidRPr="001C6CC6">
        <w:rPr>
          <w:rFonts w:ascii="Arial" w:hAnsi="Arial" w:cs="Arial"/>
        </w:rPr>
        <w:t xml:space="preserve"> </w:t>
      </w:r>
      <w:proofErr w:type="spellStart"/>
      <w:r w:rsidR="0043473F" w:rsidRPr="002223DD">
        <w:rPr>
          <w:rFonts w:ascii="Arial" w:hAnsi="Arial" w:cs="Arial"/>
        </w:rPr>
        <w:t>Mudiad</w:t>
      </w:r>
      <w:proofErr w:type="spellEnd"/>
      <w:r w:rsidR="0043473F" w:rsidRPr="002223DD">
        <w:rPr>
          <w:rFonts w:ascii="Arial" w:hAnsi="Arial" w:cs="Arial"/>
        </w:rPr>
        <w:t xml:space="preserve"> </w:t>
      </w:r>
      <w:proofErr w:type="spellStart"/>
      <w:r w:rsidR="0043473F" w:rsidRPr="002223DD">
        <w:rPr>
          <w:rFonts w:ascii="Arial" w:hAnsi="Arial" w:cs="Arial"/>
        </w:rPr>
        <w:t>Meithrin</w:t>
      </w:r>
      <w:proofErr w:type="spellEnd"/>
      <w:r w:rsidR="0043473F" w:rsidRPr="002223DD">
        <w:rPr>
          <w:rFonts w:ascii="Arial" w:hAnsi="Arial" w:cs="Arial"/>
        </w:rPr>
        <w:t xml:space="preserve"> (2024) </w:t>
      </w:r>
      <w:r w:rsidR="0043473F" w:rsidRPr="001C6CC6">
        <w:rPr>
          <w:rFonts w:ascii="Arial" w:hAnsi="Arial" w:cs="Arial"/>
        </w:rPr>
        <w:t>state that there are s</w:t>
      </w:r>
      <w:r w:rsidR="0043473F" w:rsidRPr="001C6CC6">
        <w:rPr>
          <w:rFonts w:ascii="Arial" w:hAnsi="Arial" w:cs="Arial"/>
        </w:rPr>
        <w:t xml:space="preserve">ocial groups </w:t>
      </w:r>
      <w:r w:rsidR="0043473F" w:rsidRPr="001C6CC6">
        <w:rPr>
          <w:rFonts w:ascii="Arial" w:hAnsi="Arial" w:cs="Arial"/>
        </w:rPr>
        <w:t xml:space="preserve">available </w:t>
      </w:r>
      <w:r w:rsidR="0043473F" w:rsidRPr="001C6CC6">
        <w:rPr>
          <w:rFonts w:ascii="Arial" w:hAnsi="Arial" w:cs="Arial"/>
        </w:rPr>
        <w:t>for parents to connect and interact with one another, fostering a sense of community supported by professionals. These groups also provide children with a safe, engaging, and inclusive environment where they can be immersed in language alongside their parents.</w:t>
      </w:r>
    </w:p>
    <w:p w14:paraId="1CD19056" w14:textId="536143D0" w:rsidR="00FE592A" w:rsidRPr="001C6CC6" w:rsidRDefault="00FE592A" w:rsidP="001C6CC6">
      <w:pPr>
        <w:spacing w:after="0" w:line="360" w:lineRule="auto"/>
        <w:rPr>
          <w:rFonts w:ascii="Arial" w:hAnsi="Arial" w:cs="Arial"/>
        </w:rPr>
      </w:pPr>
    </w:p>
    <w:p w14:paraId="0B333861" w14:textId="77777777" w:rsidR="001558B6" w:rsidRPr="001C6CC6" w:rsidRDefault="001558B6" w:rsidP="001C6CC6">
      <w:pPr>
        <w:spacing w:line="360" w:lineRule="auto"/>
        <w:rPr>
          <w:rFonts w:ascii="Arial" w:hAnsi="Arial" w:cs="Arial"/>
        </w:rPr>
      </w:pPr>
    </w:p>
    <w:p w14:paraId="366CAAE2" w14:textId="4E64A99A" w:rsidR="00840C96" w:rsidRPr="001C6CC6" w:rsidRDefault="00840C96" w:rsidP="001C6CC6">
      <w:pPr>
        <w:spacing w:line="360" w:lineRule="auto"/>
        <w:rPr>
          <w:rFonts w:ascii="Arial" w:hAnsi="Arial" w:cs="Arial"/>
        </w:rPr>
      </w:pPr>
    </w:p>
    <w:p w14:paraId="44205E4D" w14:textId="01E471C7" w:rsidR="00A63818" w:rsidRPr="001C6CC6" w:rsidRDefault="00A63818" w:rsidP="001C6CC6">
      <w:pPr>
        <w:spacing w:line="360" w:lineRule="auto"/>
        <w:rPr>
          <w:rFonts w:ascii="Arial" w:hAnsi="Arial" w:cs="Arial"/>
        </w:rPr>
      </w:pPr>
    </w:p>
    <w:p w14:paraId="0CAD7419" w14:textId="77777777" w:rsidR="00A63818" w:rsidRPr="001C6CC6" w:rsidRDefault="00A63818" w:rsidP="001C6CC6">
      <w:pPr>
        <w:spacing w:line="360" w:lineRule="auto"/>
        <w:rPr>
          <w:rFonts w:ascii="Arial" w:hAnsi="Arial" w:cs="Arial"/>
        </w:rPr>
      </w:pPr>
      <w:r w:rsidRPr="001C6CC6">
        <w:rPr>
          <w:rFonts w:ascii="Arial" w:hAnsi="Arial" w:cs="Arial"/>
        </w:rPr>
        <w:t>Conclusion:</w:t>
      </w:r>
    </w:p>
    <w:p w14:paraId="754B8EB0" w14:textId="77777777" w:rsidR="00A63818" w:rsidRPr="001C6CC6" w:rsidRDefault="00A63818" w:rsidP="001C6CC6">
      <w:pPr>
        <w:spacing w:line="360" w:lineRule="auto"/>
        <w:rPr>
          <w:rFonts w:ascii="Arial" w:hAnsi="Arial" w:cs="Arial"/>
        </w:rPr>
      </w:pPr>
      <w:r w:rsidRPr="001C6CC6">
        <w:rPr>
          <w:rFonts w:ascii="Arial" w:hAnsi="Arial" w:cs="Arial"/>
        </w:rPr>
        <w:t xml:space="preserve">- Summary of main </w:t>
      </w:r>
      <w:proofErr w:type="gramStart"/>
      <w:r w:rsidRPr="001C6CC6">
        <w:rPr>
          <w:rFonts w:ascii="Arial" w:hAnsi="Arial" w:cs="Arial"/>
        </w:rPr>
        <w:t>points;</w:t>
      </w:r>
      <w:proofErr w:type="gramEnd"/>
    </w:p>
    <w:p w14:paraId="148D9CC5" w14:textId="4EA68B9A" w:rsidR="001C6CC6" w:rsidRPr="001C6CC6" w:rsidRDefault="001C6CC6" w:rsidP="001C6CC6">
      <w:pPr>
        <w:spacing w:line="360" w:lineRule="auto"/>
        <w:rPr>
          <w:rFonts w:ascii="Arial" w:hAnsi="Arial" w:cs="Arial"/>
        </w:rPr>
      </w:pPr>
      <w:r w:rsidRPr="001C6CC6">
        <w:rPr>
          <w:rFonts w:ascii="Arial" w:hAnsi="Arial" w:cs="Arial"/>
        </w:rPr>
        <w:t>In conclusion, the concepts of bilingualism and multilingualism are complex and often difficult to define due to their broad nature. Research indicates numerous advantages associated with being bilingual or multilingual, encompassing cultural, social, and economic benefits. However, some argue that there is insufficient evidence to support claims of cognitive advantages. Nonetheless, studies have shown that bilingual children tend to exhibit enhanced phonological awareness and are generally more effective learners. Language plays a crucial role in brain development, influencing both grey and white matter. Despite the various benefits of bilingualism, divergent thinking does not necessarily improve with the knowledge of multiple languages; it involves more than mere creativity and the ability to generate multiple solutions. Theorists acknowledge the advantages of multilingualism but differ in their perspectives on how these benefits can be realized. Existing frameworks and initiatives aim to support learners of Welsh as an additional language (WAL/EAL), yet further efforts are needed to enhance resources and training for educators. In response to the decline of the Welsh language in Wales, various policies and projects have been implemented to achieve the ambitious goal of one million Welsh speakers by 2050.</w:t>
      </w:r>
    </w:p>
    <w:p w14:paraId="6227F7FF" w14:textId="77777777" w:rsidR="00A63818" w:rsidRDefault="00A63818"/>
    <w:sectPr w:rsidR="00A63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818"/>
    <w:rsid w:val="00006B1A"/>
    <w:rsid w:val="000605DA"/>
    <w:rsid w:val="00072EF3"/>
    <w:rsid w:val="00083489"/>
    <w:rsid w:val="0009066D"/>
    <w:rsid w:val="000A0766"/>
    <w:rsid w:val="001173EB"/>
    <w:rsid w:val="00117709"/>
    <w:rsid w:val="001558B6"/>
    <w:rsid w:val="00187C3A"/>
    <w:rsid w:val="001C6CC6"/>
    <w:rsid w:val="00244560"/>
    <w:rsid w:val="00367CA3"/>
    <w:rsid w:val="003765A0"/>
    <w:rsid w:val="0043473F"/>
    <w:rsid w:val="00467254"/>
    <w:rsid w:val="004D7169"/>
    <w:rsid w:val="005B2ACA"/>
    <w:rsid w:val="005B57D1"/>
    <w:rsid w:val="005E1052"/>
    <w:rsid w:val="00614A82"/>
    <w:rsid w:val="0064306D"/>
    <w:rsid w:val="006A0B36"/>
    <w:rsid w:val="007237BB"/>
    <w:rsid w:val="007608C5"/>
    <w:rsid w:val="007720B6"/>
    <w:rsid w:val="00840C96"/>
    <w:rsid w:val="0088390C"/>
    <w:rsid w:val="00896858"/>
    <w:rsid w:val="008C7AE5"/>
    <w:rsid w:val="00916FC9"/>
    <w:rsid w:val="00983C32"/>
    <w:rsid w:val="00984124"/>
    <w:rsid w:val="00A1787E"/>
    <w:rsid w:val="00A63818"/>
    <w:rsid w:val="00A92970"/>
    <w:rsid w:val="00AA3CF2"/>
    <w:rsid w:val="00B40C1B"/>
    <w:rsid w:val="00BE7960"/>
    <w:rsid w:val="00BF4D44"/>
    <w:rsid w:val="00C370EA"/>
    <w:rsid w:val="00C77144"/>
    <w:rsid w:val="00CA0CF3"/>
    <w:rsid w:val="00D36C16"/>
    <w:rsid w:val="00E85520"/>
    <w:rsid w:val="00F83B84"/>
    <w:rsid w:val="00FE5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16520"/>
  <w15:chartTrackingRefBased/>
  <w15:docId w15:val="{F8515D8E-9056-4B84-B3FF-BEC541B5E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8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8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8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8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8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8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8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8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8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8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818"/>
    <w:rPr>
      <w:rFonts w:eastAsiaTheme="majorEastAsia" w:cstheme="majorBidi"/>
      <w:color w:val="272727" w:themeColor="text1" w:themeTint="D8"/>
    </w:rPr>
  </w:style>
  <w:style w:type="paragraph" w:styleId="Title">
    <w:name w:val="Title"/>
    <w:basedOn w:val="Normal"/>
    <w:next w:val="Normal"/>
    <w:link w:val="TitleChar"/>
    <w:uiPriority w:val="10"/>
    <w:qFormat/>
    <w:rsid w:val="00A63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818"/>
    <w:pPr>
      <w:spacing w:before="160"/>
      <w:jc w:val="center"/>
    </w:pPr>
    <w:rPr>
      <w:i/>
      <w:iCs/>
      <w:color w:val="404040" w:themeColor="text1" w:themeTint="BF"/>
    </w:rPr>
  </w:style>
  <w:style w:type="character" w:customStyle="1" w:styleId="QuoteChar">
    <w:name w:val="Quote Char"/>
    <w:basedOn w:val="DefaultParagraphFont"/>
    <w:link w:val="Quote"/>
    <w:uiPriority w:val="29"/>
    <w:rsid w:val="00A63818"/>
    <w:rPr>
      <w:i/>
      <w:iCs/>
      <w:color w:val="404040" w:themeColor="text1" w:themeTint="BF"/>
    </w:rPr>
  </w:style>
  <w:style w:type="paragraph" w:styleId="ListParagraph">
    <w:name w:val="List Paragraph"/>
    <w:basedOn w:val="Normal"/>
    <w:uiPriority w:val="34"/>
    <w:qFormat/>
    <w:rsid w:val="00A63818"/>
    <w:pPr>
      <w:ind w:left="720"/>
      <w:contextualSpacing/>
    </w:pPr>
  </w:style>
  <w:style w:type="character" w:styleId="IntenseEmphasis">
    <w:name w:val="Intense Emphasis"/>
    <w:basedOn w:val="DefaultParagraphFont"/>
    <w:uiPriority w:val="21"/>
    <w:qFormat/>
    <w:rsid w:val="00A63818"/>
    <w:rPr>
      <w:i/>
      <w:iCs/>
      <w:color w:val="0F4761" w:themeColor="accent1" w:themeShade="BF"/>
    </w:rPr>
  </w:style>
  <w:style w:type="paragraph" w:styleId="IntenseQuote">
    <w:name w:val="Intense Quote"/>
    <w:basedOn w:val="Normal"/>
    <w:next w:val="Normal"/>
    <w:link w:val="IntenseQuoteChar"/>
    <w:uiPriority w:val="30"/>
    <w:qFormat/>
    <w:rsid w:val="00A638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818"/>
    <w:rPr>
      <w:i/>
      <w:iCs/>
      <w:color w:val="0F4761" w:themeColor="accent1" w:themeShade="BF"/>
    </w:rPr>
  </w:style>
  <w:style w:type="character" w:styleId="IntenseReference">
    <w:name w:val="Intense Reference"/>
    <w:basedOn w:val="DefaultParagraphFont"/>
    <w:uiPriority w:val="32"/>
    <w:qFormat/>
    <w:rsid w:val="00A638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62294">
      <w:bodyDiv w:val="1"/>
      <w:marLeft w:val="0"/>
      <w:marRight w:val="0"/>
      <w:marTop w:val="0"/>
      <w:marBottom w:val="0"/>
      <w:divBdr>
        <w:top w:val="none" w:sz="0" w:space="0" w:color="auto"/>
        <w:left w:val="none" w:sz="0" w:space="0" w:color="auto"/>
        <w:bottom w:val="none" w:sz="0" w:space="0" w:color="auto"/>
        <w:right w:val="none" w:sz="0" w:space="0" w:color="auto"/>
      </w:divBdr>
    </w:div>
    <w:div w:id="88157383">
      <w:bodyDiv w:val="1"/>
      <w:marLeft w:val="0"/>
      <w:marRight w:val="0"/>
      <w:marTop w:val="0"/>
      <w:marBottom w:val="0"/>
      <w:divBdr>
        <w:top w:val="none" w:sz="0" w:space="0" w:color="auto"/>
        <w:left w:val="none" w:sz="0" w:space="0" w:color="auto"/>
        <w:bottom w:val="none" w:sz="0" w:space="0" w:color="auto"/>
        <w:right w:val="none" w:sz="0" w:space="0" w:color="auto"/>
      </w:divBdr>
    </w:div>
    <w:div w:id="88502700">
      <w:bodyDiv w:val="1"/>
      <w:marLeft w:val="0"/>
      <w:marRight w:val="0"/>
      <w:marTop w:val="0"/>
      <w:marBottom w:val="0"/>
      <w:divBdr>
        <w:top w:val="none" w:sz="0" w:space="0" w:color="auto"/>
        <w:left w:val="none" w:sz="0" w:space="0" w:color="auto"/>
        <w:bottom w:val="none" w:sz="0" w:space="0" w:color="auto"/>
        <w:right w:val="none" w:sz="0" w:space="0" w:color="auto"/>
      </w:divBdr>
    </w:div>
    <w:div w:id="136917292">
      <w:bodyDiv w:val="1"/>
      <w:marLeft w:val="0"/>
      <w:marRight w:val="0"/>
      <w:marTop w:val="0"/>
      <w:marBottom w:val="0"/>
      <w:divBdr>
        <w:top w:val="none" w:sz="0" w:space="0" w:color="auto"/>
        <w:left w:val="none" w:sz="0" w:space="0" w:color="auto"/>
        <w:bottom w:val="none" w:sz="0" w:space="0" w:color="auto"/>
        <w:right w:val="none" w:sz="0" w:space="0" w:color="auto"/>
      </w:divBdr>
    </w:div>
    <w:div w:id="186794332">
      <w:bodyDiv w:val="1"/>
      <w:marLeft w:val="0"/>
      <w:marRight w:val="0"/>
      <w:marTop w:val="0"/>
      <w:marBottom w:val="0"/>
      <w:divBdr>
        <w:top w:val="none" w:sz="0" w:space="0" w:color="auto"/>
        <w:left w:val="none" w:sz="0" w:space="0" w:color="auto"/>
        <w:bottom w:val="none" w:sz="0" w:space="0" w:color="auto"/>
        <w:right w:val="none" w:sz="0" w:space="0" w:color="auto"/>
      </w:divBdr>
    </w:div>
    <w:div w:id="224416655">
      <w:bodyDiv w:val="1"/>
      <w:marLeft w:val="0"/>
      <w:marRight w:val="0"/>
      <w:marTop w:val="0"/>
      <w:marBottom w:val="0"/>
      <w:divBdr>
        <w:top w:val="none" w:sz="0" w:space="0" w:color="auto"/>
        <w:left w:val="none" w:sz="0" w:space="0" w:color="auto"/>
        <w:bottom w:val="none" w:sz="0" w:space="0" w:color="auto"/>
        <w:right w:val="none" w:sz="0" w:space="0" w:color="auto"/>
      </w:divBdr>
    </w:div>
    <w:div w:id="279577271">
      <w:bodyDiv w:val="1"/>
      <w:marLeft w:val="0"/>
      <w:marRight w:val="0"/>
      <w:marTop w:val="0"/>
      <w:marBottom w:val="0"/>
      <w:divBdr>
        <w:top w:val="none" w:sz="0" w:space="0" w:color="auto"/>
        <w:left w:val="none" w:sz="0" w:space="0" w:color="auto"/>
        <w:bottom w:val="none" w:sz="0" w:space="0" w:color="auto"/>
        <w:right w:val="none" w:sz="0" w:space="0" w:color="auto"/>
      </w:divBdr>
    </w:div>
    <w:div w:id="297878298">
      <w:bodyDiv w:val="1"/>
      <w:marLeft w:val="0"/>
      <w:marRight w:val="0"/>
      <w:marTop w:val="0"/>
      <w:marBottom w:val="0"/>
      <w:divBdr>
        <w:top w:val="none" w:sz="0" w:space="0" w:color="auto"/>
        <w:left w:val="none" w:sz="0" w:space="0" w:color="auto"/>
        <w:bottom w:val="none" w:sz="0" w:space="0" w:color="auto"/>
        <w:right w:val="none" w:sz="0" w:space="0" w:color="auto"/>
      </w:divBdr>
    </w:div>
    <w:div w:id="299921695">
      <w:bodyDiv w:val="1"/>
      <w:marLeft w:val="0"/>
      <w:marRight w:val="0"/>
      <w:marTop w:val="0"/>
      <w:marBottom w:val="0"/>
      <w:divBdr>
        <w:top w:val="none" w:sz="0" w:space="0" w:color="auto"/>
        <w:left w:val="none" w:sz="0" w:space="0" w:color="auto"/>
        <w:bottom w:val="none" w:sz="0" w:space="0" w:color="auto"/>
        <w:right w:val="none" w:sz="0" w:space="0" w:color="auto"/>
      </w:divBdr>
    </w:div>
    <w:div w:id="403649610">
      <w:bodyDiv w:val="1"/>
      <w:marLeft w:val="0"/>
      <w:marRight w:val="0"/>
      <w:marTop w:val="0"/>
      <w:marBottom w:val="0"/>
      <w:divBdr>
        <w:top w:val="none" w:sz="0" w:space="0" w:color="auto"/>
        <w:left w:val="none" w:sz="0" w:space="0" w:color="auto"/>
        <w:bottom w:val="none" w:sz="0" w:space="0" w:color="auto"/>
        <w:right w:val="none" w:sz="0" w:space="0" w:color="auto"/>
      </w:divBdr>
    </w:div>
    <w:div w:id="413285601">
      <w:bodyDiv w:val="1"/>
      <w:marLeft w:val="0"/>
      <w:marRight w:val="0"/>
      <w:marTop w:val="0"/>
      <w:marBottom w:val="0"/>
      <w:divBdr>
        <w:top w:val="none" w:sz="0" w:space="0" w:color="auto"/>
        <w:left w:val="none" w:sz="0" w:space="0" w:color="auto"/>
        <w:bottom w:val="none" w:sz="0" w:space="0" w:color="auto"/>
        <w:right w:val="none" w:sz="0" w:space="0" w:color="auto"/>
      </w:divBdr>
    </w:div>
    <w:div w:id="429202281">
      <w:bodyDiv w:val="1"/>
      <w:marLeft w:val="0"/>
      <w:marRight w:val="0"/>
      <w:marTop w:val="0"/>
      <w:marBottom w:val="0"/>
      <w:divBdr>
        <w:top w:val="none" w:sz="0" w:space="0" w:color="auto"/>
        <w:left w:val="none" w:sz="0" w:space="0" w:color="auto"/>
        <w:bottom w:val="none" w:sz="0" w:space="0" w:color="auto"/>
        <w:right w:val="none" w:sz="0" w:space="0" w:color="auto"/>
      </w:divBdr>
    </w:div>
    <w:div w:id="551424176">
      <w:bodyDiv w:val="1"/>
      <w:marLeft w:val="0"/>
      <w:marRight w:val="0"/>
      <w:marTop w:val="0"/>
      <w:marBottom w:val="0"/>
      <w:divBdr>
        <w:top w:val="none" w:sz="0" w:space="0" w:color="auto"/>
        <w:left w:val="none" w:sz="0" w:space="0" w:color="auto"/>
        <w:bottom w:val="none" w:sz="0" w:space="0" w:color="auto"/>
        <w:right w:val="none" w:sz="0" w:space="0" w:color="auto"/>
      </w:divBdr>
    </w:div>
    <w:div w:id="566452135">
      <w:bodyDiv w:val="1"/>
      <w:marLeft w:val="0"/>
      <w:marRight w:val="0"/>
      <w:marTop w:val="0"/>
      <w:marBottom w:val="0"/>
      <w:divBdr>
        <w:top w:val="none" w:sz="0" w:space="0" w:color="auto"/>
        <w:left w:val="none" w:sz="0" w:space="0" w:color="auto"/>
        <w:bottom w:val="none" w:sz="0" w:space="0" w:color="auto"/>
        <w:right w:val="none" w:sz="0" w:space="0" w:color="auto"/>
      </w:divBdr>
    </w:div>
    <w:div w:id="576979009">
      <w:bodyDiv w:val="1"/>
      <w:marLeft w:val="0"/>
      <w:marRight w:val="0"/>
      <w:marTop w:val="0"/>
      <w:marBottom w:val="0"/>
      <w:divBdr>
        <w:top w:val="none" w:sz="0" w:space="0" w:color="auto"/>
        <w:left w:val="none" w:sz="0" w:space="0" w:color="auto"/>
        <w:bottom w:val="none" w:sz="0" w:space="0" w:color="auto"/>
        <w:right w:val="none" w:sz="0" w:space="0" w:color="auto"/>
      </w:divBdr>
    </w:div>
    <w:div w:id="578829114">
      <w:bodyDiv w:val="1"/>
      <w:marLeft w:val="0"/>
      <w:marRight w:val="0"/>
      <w:marTop w:val="0"/>
      <w:marBottom w:val="0"/>
      <w:divBdr>
        <w:top w:val="none" w:sz="0" w:space="0" w:color="auto"/>
        <w:left w:val="none" w:sz="0" w:space="0" w:color="auto"/>
        <w:bottom w:val="none" w:sz="0" w:space="0" w:color="auto"/>
        <w:right w:val="none" w:sz="0" w:space="0" w:color="auto"/>
      </w:divBdr>
    </w:div>
    <w:div w:id="595216717">
      <w:bodyDiv w:val="1"/>
      <w:marLeft w:val="0"/>
      <w:marRight w:val="0"/>
      <w:marTop w:val="0"/>
      <w:marBottom w:val="0"/>
      <w:divBdr>
        <w:top w:val="none" w:sz="0" w:space="0" w:color="auto"/>
        <w:left w:val="none" w:sz="0" w:space="0" w:color="auto"/>
        <w:bottom w:val="none" w:sz="0" w:space="0" w:color="auto"/>
        <w:right w:val="none" w:sz="0" w:space="0" w:color="auto"/>
      </w:divBdr>
    </w:div>
    <w:div w:id="639073553">
      <w:bodyDiv w:val="1"/>
      <w:marLeft w:val="0"/>
      <w:marRight w:val="0"/>
      <w:marTop w:val="0"/>
      <w:marBottom w:val="0"/>
      <w:divBdr>
        <w:top w:val="none" w:sz="0" w:space="0" w:color="auto"/>
        <w:left w:val="none" w:sz="0" w:space="0" w:color="auto"/>
        <w:bottom w:val="none" w:sz="0" w:space="0" w:color="auto"/>
        <w:right w:val="none" w:sz="0" w:space="0" w:color="auto"/>
      </w:divBdr>
    </w:div>
    <w:div w:id="660162455">
      <w:bodyDiv w:val="1"/>
      <w:marLeft w:val="0"/>
      <w:marRight w:val="0"/>
      <w:marTop w:val="0"/>
      <w:marBottom w:val="0"/>
      <w:divBdr>
        <w:top w:val="none" w:sz="0" w:space="0" w:color="auto"/>
        <w:left w:val="none" w:sz="0" w:space="0" w:color="auto"/>
        <w:bottom w:val="none" w:sz="0" w:space="0" w:color="auto"/>
        <w:right w:val="none" w:sz="0" w:space="0" w:color="auto"/>
      </w:divBdr>
    </w:div>
    <w:div w:id="829755640">
      <w:bodyDiv w:val="1"/>
      <w:marLeft w:val="0"/>
      <w:marRight w:val="0"/>
      <w:marTop w:val="0"/>
      <w:marBottom w:val="0"/>
      <w:divBdr>
        <w:top w:val="none" w:sz="0" w:space="0" w:color="auto"/>
        <w:left w:val="none" w:sz="0" w:space="0" w:color="auto"/>
        <w:bottom w:val="none" w:sz="0" w:space="0" w:color="auto"/>
        <w:right w:val="none" w:sz="0" w:space="0" w:color="auto"/>
      </w:divBdr>
    </w:div>
    <w:div w:id="847058660">
      <w:bodyDiv w:val="1"/>
      <w:marLeft w:val="0"/>
      <w:marRight w:val="0"/>
      <w:marTop w:val="0"/>
      <w:marBottom w:val="0"/>
      <w:divBdr>
        <w:top w:val="none" w:sz="0" w:space="0" w:color="auto"/>
        <w:left w:val="none" w:sz="0" w:space="0" w:color="auto"/>
        <w:bottom w:val="none" w:sz="0" w:space="0" w:color="auto"/>
        <w:right w:val="none" w:sz="0" w:space="0" w:color="auto"/>
      </w:divBdr>
      <w:divsChild>
        <w:div w:id="2082212919">
          <w:marLeft w:val="0"/>
          <w:marRight w:val="0"/>
          <w:marTop w:val="0"/>
          <w:marBottom w:val="0"/>
          <w:divBdr>
            <w:top w:val="none" w:sz="0" w:space="0" w:color="auto"/>
            <w:left w:val="none" w:sz="0" w:space="0" w:color="auto"/>
            <w:bottom w:val="none" w:sz="0" w:space="0" w:color="auto"/>
            <w:right w:val="none" w:sz="0" w:space="0" w:color="auto"/>
          </w:divBdr>
        </w:div>
      </w:divsChild>
    </w:div>
    <w:div w:id="895891663">
      <w:bodyDiv w:val="1"/>
      <w:marLeft w:val="0"/>
      <w:marRight w:val="0"/>
      <w:marTop w:val="0"/>
      <w:marBottom w:val="0"/>
      <w:divBdr>
        <w:top w:val="none" w:sz="0" w:space="0" w:color="auto"/>
        <w:left w:val="none" w:sz="0" w:space="0" w:color="auto"/>
        <w:bottom w:val="none" w:sz="0" w:space="0" w:color="auto"/>
        <w:right w:val="none" w:sz="0" w:space="0" w:color="auto"/>
      </w:divBdr>
    </w:div>
    <w:div w:id="921841535">
      <w:bodyDiv w:val="1"/>
      <w:marLeft w:val="0"/>
      <w:marRight w:val="0"/>
      <w:marTop w:val="0"/>
      <w:marBottom w:val="0"/>
      <w:divBdr>
        <w:top w:val="none" w:sz="0" w:space="0" w:color="auto"/>
        <w:left w:val="none" w:sz="0" w:space="0" w:color="auto"/>
        <w:bottom w:val="none" w:sz="0" w:space="0" w:color="auto"/>
        <w:right w:val="none" w:sz="0" w:space="0" w:color="auto"/>
      </w:divBdr>
    </w:div>
    <w:div w:id="945236905">
      <w:bodyDiv w:val="1"/>
      <w:marLeft w:val="0"/>
      <w:marRight w:val="0"/>
      <w:marTop w:val="0"/>
      <w:marBottom w:val="0"/>
      <w:divBdr>
        <w:top w:val="none" w:sz="0" w:space="0" w:color="auto"/>
        <w:left w:val="none" w:sz="0" w:space="0" w:color="auto"/>
        <w:bottom w:val="none" w:sz="0" w:space="0" w:color="auto"/>
        <w:right w:val="none" w:sz="0" w:space="0" w:color="auto"/>
      </w:divBdr>
    </w:div>
    <w:div w:id="998849919">
      <w:bodyDiv w:val="1"/>
      <w:marLeft w:val="0"/>
      <w:marRight w:val="0"/>
      <w:marTop w:val="0"/>
      <w:marBottom w:val="0"/>
      <w:divBdr>
        <w:top w:val="none" w:sz="0" w:space="0" w:color="auto"/>
        <w:left w:val="none" w:sz="0" w:space="0" w:color="auto"/>
        <w:bottom w:val="none" w:sz="0" w:space="0" w:color="auto"/>
        <w:right w:val="none" w:sz="0" w:space="0" w:color="auto"/>
      </w:divBdr>
    </w:div>
    <w:div w:id="1015309191">
      <w:bodyDiv w:val="1"/>
      <w:marLeft w:val="0"/>
      <w:marRight w:val="0"/>
      <w:marTop w:val="0"/>
      <w:marBottom w:val="0"/>
      <w:divBdr>
        <w:top w:val="none" w:sz="0" w:space="0" w:color="auto"/>
        <w:left w:val="none" w:sz="0" w:space="0" w:color="auto"/>
        <w:bottom w:val="none" w:sz="0" w:space="0" w:color="auto"/>
        <w:right w:val="none" w:sz="0" w:space="0" w:color="auto"/>
      </w:divBdr>
    </w:div>
    <w:div w:id="1068696268">
      <w:bodyDiv w:val="1"/>
      <w:marLeft w:val="0"/>
      <w:marRight w:val="0"/>
      <w:marTop w:val="0"/>
      <w:marBottom w:val="0"/>
      <w:divBdr>
        <w:top w:val="none" w:sz="0" w:space="0" w:color="auto"/>
        <w:left w:val="none" w:sz="0" w:space="0" w:color="auto"/>
        <w:bottom w:val="none" w:sz="0" w:space="0" w:color="auto"/>
        <w:right w:val="none" w:sz="0" w:space="0" w:color="auto"/>
      </w:divBdr>
    </w:div>
    <w:div w:id="1080057472">
      <w:bodyDiv w:val="1"/>
      <w:marLeft w:val="0"/>
      <w:marRight w:val="0"/>
      <w:marTop w:val="0"/>
      <w:marBottom w:val="0"/>
      <w:divBdr>
        <w:top w:val="none" w:sz="0" w:space="0" w:color="auto"/>
        <w:left w:val="none" w:sz="0" w:space="0" w:color="auto"/>
        <w:bottom w:val="none" w:sz="0" w:space="0" w:color="auto"/>
        <w:right w:val="none" w:sz="0" w:space="0" w:color="auto"/>
      </w:divBdr>
    </w:div>
    <w:div w:id="1084188554">
      <w:bodyDiv w:val="1"/>
      <w:marLeft w:val="0"/>
      <w:marRight w:val="0"/>
      <w:marTop w:val="0"/>
      <w:marBottom w:val="0"/>
      <w:divBdr>
        <w:top w:val="none" w:sz="0" w:space="0" w:color="auto"/>
        <w:left w:val="none" w:sz="0" w:space="0" w:color="auto"/>
        <w:bottom w:val="none" w:sz="0" w:space="0" w:color="auto"/>
        <w:right w:val="none" w:sz="0" w:space="0" w:color="auto"/>
      </w:divBdr>
    </w:div>
    <w:div w:id="1098409373">
      <w:bodyDiv w:val="1"/>
      <w:marLeft w:val="0"/>
      <w:marRight w:val="0"/>
      <w:marTop w:val="0"/>
      <w:marBottom w:val="0"/>
      <w:divBdr>
        <w:top w:val="none" w:sz="0" w:space="0" w:color="auto"/>
        <w:left w:val="none" w:sz="0" w:space="0" w:color="auto"/>
        <w:bottom w:val="none" w:sz="0" w:space="0" w:color="auto"/>
        <w:right w:val="none" w:sz="0" w:space="0" w:color="auto"/>
      </w:divBdr>
    </w:div>
    <w:div w:id="1125781428">
      <w:bodyDiv w:val="1"/>
      <w:marLeft w:val="0"/>
      <w:marRight w:val="0"/>
      <w:marTop w:val="0"/>
      <w:marBottom w:val="0"/>
      <w:divBdr>
        <w:top w:val="none" w:sz="0" w:space="0" w:color="auto"/>
        <w:left w:val="none" w:sz="0" w:space="0" w:color="auto"/>
        <w:bottom w:val="none" w:sz="0" w:space="0" w:color="auto"/>
        <w:right w:val="none" w:sz="0" w:space="0" w:color="auto"/>
      </w:divBdr>
    </w:div>
    <w:div w:id="1131288676">
      <w:bodyDiv w:val="1"/>
      <w:marLeft w:val="0"/>
      <w:marRight w:val="0"/>
      <w:marTop w:val="0"/>
      <w:marBottom w:val="0"/>
      <w:divBdr>
        <w:top w:val="none" w:sz="0" w:space="0" w:color="auto"/>
        <w:left w:val="none" w:sz="0" w:space="0" w:color="auto"/>
        <w:bottom w:val="none" w:sz="0" w:space="0" w:color="auto"/>
        <w:right w:val="none" w:sz="0" w:space="0" w:color="auto"/>
      </w:divBdr>
    </w:div>
    <w:div w:id="1135177116">
      <w:bodyDiv w:val="1"/>
      <w:marLeft w:val="0"/>
      <w:marRight w:val="0"/>
      <w:marTop w:val="0"/>
      <w:marBottom w:val="0"/>
      <w:divBdr>
        <w:top w:val="none" w:sz="0" w:space="0" w:color="auto"/>
        <w:left w:val="none" w:sz="0" w:space="0" w:color="auto"/>
        <w:bottom w:val="none" w:sz="0" w:space="0" w:color="auto"/>
        <w:right w:val="none" w:sz="0" w:space="0" w:color="auto"/>
      </w:divBdr>
    </w:div>
    <w:div w:id="1135223385">
      <w:bodyDiv w:val="1"/>
      <w:marLeft w:val="0"/>
      <w:marRight w:val="0"/>
      <w:marTop w:val="0"/>
      <w:marBottom w:val="0"/>
      <w:divBdr>
        <w:top w:val="none" w:sz="0" w:space="0" w:color="auto"/>
        <w:left w:val="none" w:sz="0" w:space="0" w:color="auto"/>
        <w:bottom w:val="none" w:sz="0" w:space="0" w:color="auto"/>
        <w:right w:val="none" w:sz="0" w:space="0" w:color="auto"/>
      </w:divBdr>
    </w:div>
    <w:div w:id="1150943966">
      <w:bodyDiv w:val="1"/>
      <w:marLeft w:val="0"/>
      <w:marRight w:val="0"/>
      <w:marTop w:val="0"/>
      <w:marBottom w:val="0"/>
      <w:divBdr>
        <w:top w:val="none" w:sz="0" w:space="0" w:color="auto"/>
        <w:left w:val="none" w:sz="0" w:space="0" w:color="auto"/>
        <w:bottom w:val="none" w:sz="0" w:space="0" w:color="auto"/>
        <w:right w:val="none" w:sz="0" w:space="0" w:color="auto"/>
      </w:divBdr>
    </w:div>
    <w:div w:id="1218976538">
      <w:bodyDiv w:val="1"/>
      <w:marLeft w:val="0"/>
      <w:marRight w:val="0"/>
      <w:marTop w:val="0"/>
      <w:marBottom w:val="0"/>
      <w:divBdr>
        <w:top w:val="none" w:sz="0" w:space="0" w:color="auto"/>
        <w:left w:val="none" w:sz="0" w:space="0" w:color="auto"/>
        <w:bottom w:val="none" w:sz="0" w:space="0" w:color="auto"/>
        <w:right w:val="none" w:sz="0" w:space="0" w:color="auto"/>
      </w:divBdr>
    </w:div>
    <w:div w:id="1243445938">
      <w:bodyDiv w:val="1"/>
      <w:marLeft w:val="0"/>
      <w:marRight w:val="0"/>
      <w:marTop w:val="0"/>
      <w:marBottom w:val="0"/>
      <w:divBdr>
        <w:top w:val="none" w:sz="0" w:space="0" w:color="auto"/>
        <w:left w:val="none" w:sz="0" w:space="0" w:color="auto"/>
        <w:bottom w:val="none" w:sz="0" w:space="0" w:color="auto"/>
        <w:right w:val="none" w:sz="0" w:space="0" w:color="auto"/>
      </w:divBdr>
    </w:div>
    <w:div w:id="1252540838">
      <w:bodyDiv w:val="1"/>
      <w:marLeft w:val="0"/>
      <w:marRight w:val="0"/>
      <w:marTop w:val="0"/>
      <w:marBottom w:val="0"/>
      <w:divBdr>
        <w:top w:val="none" w:sz="0" w:space="0" w:color="auto"/>
        <w:left w:val="none" w:sz="0" w:space="0" w:color="auto"/>
        <w:bottom w:val="none" w:sz="0" w:space="0" w:color="auto"/>
        <w:right w:val="none" w:sz="0" w:space="0" w:color="auto"/>
      </w:divBdr>
    </w:div>
    <w:div w:id="1263879774">
      <w:bodyDiv w:val="1"/>
      <w:marLeft w:val="0"/>
      <w:marRight w:val="0"/>
      <w:marTop w:val="0"/>
      <w:marBottom w:val="0"/>
      <w:divBdr>
        <w:top w:val="none" w:sz="0" w:space="0" w:color="auto"/>
        <w:left w:val="none" w:sz="0" w:space="0" w:color="auto"/>
        <w:bottom w:val="none" w:sz="0" w:space="0" w:color="auto"/>
        <w:right w:val="none" w:sz="0" w:space="0" w:color="auto"/>
      </w:divBdr>
    </w:div>
    <w:div w:id="1292976870">
      <w:bodyDiv w:val="1"/>
      <w:marLeft w:val="0"/>
      <w:marRight w:val="0"/>
      <w:marTop w:val="0"/>
      <w:marBottom w:val="0"/>
      <w:divBdr>
        <w:top w:val="none" w:sz="0" w:space="0" w:color="auto"/>
        <w:left w:val="none" w:sz="0" w:space="0" w:color="auto"/>
        <w:bottom w:val="none" w:sz="0" w:space="0" w:color="auto"/>
        <w:right w:val="none" w:sz="0" w:space="0" w:color="auto"/>
      </w:divBdr>
    </w:div>
    <w:div w:id="1348023552">
      <w:bodyDiv w:val="1"/>
      <w:marLeft w:val="0"/>
      <w:marRight w:val="0"/>
      <w:marTop w:val="0"/>
      <w:marBottom w:val="0"/>
      <w:divBdr>
        <w:top w:val="none" w:sz="0" w:space="0" w:color="auto"/>
        <w:left w:val="none" w:sz="0" w:space="0" w:color="auto"/>
        <w:bottom w:val="none" w:sz="0" w:space="0" w:color="auto"/>
        <w:right w:val="none" w:sz="0" w:space="0" w:color="auto"/>
      </w:divBdr>
    </w:div>
    <w:div w:id="1359306999">
      <w:bodyDiv w:val="1"/>
      <w:marLeft w:val="0"/>
      <w:marRight w:val="0"/>
      <w:marTop w:val="0"/>
      <w:marBottom w:val="0"/>
      <w:divBdr>
        <w:top w:val="none" w:sz="0" w:space="0" w:color="auto"/>
        <w:left w:val="none" w:sz="0" w:space="0" w:color="auto"/>
        <w:bottom w:val="none" w:sz="0" w:space="0" w:color="auto"/>
        <w:right w:val="none" w:sz="0" w:space="0" w:color="auto"/>
      </w:divBdr>
    </w:div>
    <w:div w:id="1474062498">
      <w:bodyDiv w:val="1"/>
      <w:marLeft w:val="0"/>
      <w:marRight w:val="0"/>
      <w:marTop w:val="0"/>
      <w:marBottom w:val="0"/>
      <w:divBdr>
        <w:top w:val="none" w:sz="0" w:space="0" w:color="auto"/>
        <w:left w:val="none" w:sz="0" w:space="0" w:color="auto"/>
        <w:bottom w:val="none" w:sz="0" w:space="0" w:color="auto"/>
        <w:right w:val="none" w:sz="0" w:space="0" w:color="auto"/>
      </w:divBdr>
    </w:div>
    <w:div w:id="1523589481">
      <w:bodyDiv w:val="1"/>
      <w:marLeft w:val="0"/>
      <w:marRight w:val="0"/>
      <w:marTop w:val="0"/>
      <w:marBottom w:val="0"/>
      <w:divBdr>
        <w:top w:val="none" w:sz="0" w:space="0" w:color="auto"/>
        <w:left w:val="none" w:sz="0" w:space="0" w:color="auto"/>
        <w:bottom w:val="none" w:sz="0" w:space="0" w:color="auto"/>
        <w:right w:val="none" w:sz="0" w:space="0" w:color="auto"/>
      </w:divBdr>
    </w:div>
    <w:div w:id="1584143892">
      <w:bodyDiv w:val="1"/>
      <w:marLeft w:val="0"/>
      <w:marRight w:val="0"/>
      <w:marTop w:val="0"/>
      <w:marBottom w:val="0"/>
      <w:divBdr>
        <w:top w:val="none" w:sz="0" w:space="0" w:color="auto"/>
        <w:left w:val="none" w:sz="0" w:space="0" w:color="auto"/>
        <w:bottom w:val="none" w:sz="0" w:space="0" w:color="auto"/>
        <w:right w:val="none" w:sz="0" w:space="0" w:color="auto"/>
      </w:divBdr>
    </w:div>
    <w:div w:id="1593389592">
      <w:bodyDiv w:val="1"/>
      <w:marLeft w:val="0"/>
      <w:marRight w:val="0"/>
      <w:marTop w:val="0"/>
      <w:marBottom w:val="0"/>
      <w:divBdr>
        <w:top w:val="none" w:sz="0" w:space="0" w:color="auto"/>
        <w:left w:val="none" w:sz="0" w:space="0" w:color="auto"/>
        <w:bottom w:val="none" w:sz="0" w:space="0" w:color="auto"/>
        <w:right w:val="none" w:sz="0" w:space="0" w:color="auto"/>
      </w:divBdr>
    </w:div>
    <w:div w:id="1610426354">
      <w:bodyDiv w:val="1"/>
      <w:marLeft w:val="0"/>
      <w:marRight w:val="0"/>
      <w:marTop w:val="0"/>
      <w:marBottom w:val="0"/>
      <w:divBdr>
        <w:top w:val="none" w:sz="0" w:space="0" w:color="auto"/>
        <w:left w:val="none" w:sz="0" w:space="0" w:color="auto"/>
        <w:bottom w:val="none" w:sz="0" w:space="0" w:color="auto"/>
        <w:right w:val="none" w:sz="0" w:space="0" w:color="auto"/>
      </w:divBdr>
    </w:div>
    <w:div w:id="1664509431">
      <w:bodyDiv w:val="1"/>
      <w:marLeft w:val="0"/>
      <w:marRight w:val="0"/>
      <w:marTop w:val="0"/>
      <w:marBottom w:val="0"/>
      <w:divBdr>
        <w:top w:val="none" w:sz="0" w:space="0" w:color="auto"/>
        <w:left w:val="none" w:sz="0" w:space="0" w:color="auto"/>
        <w:bottom w:val="none" w:sz="0" w:space="0" w:color="auto"/>
        <w:right w:val="none" w:sz="0" w:space="0" w:color="auto"/>
      </w:divBdr>
    </w:div>
    <w:div w:id="1734043216">
      <w:bodyDiv w:val="1"/>
      <w:marLeft w:val="0"/>
      <w:marRight w:val="0"/>
      <w:marTop w:val="0"/>
      <w:marBottom w:val="0"/>
      <w:divBdr>
        <w:top w:val="none" w:sz="0" w:space="0" w:color="auto"/>
        <w:left w:val="none" w:sz="0" w:space="0" w:color="auto"/>
        <w:bottom w:val="none" w:sz="0" w:space="0" w:color="auto"/>
        <w:right w:val="none" w:sz="0" w:space="0" w:color="auto"/>
      </w:divBdr>
    </w:div>
    <w:div w:id="1788042164">
      <w:bodyDiv w:val="1"/>
      <w:marLeft w:val="0"/>
      <w:marRight w:val="0"/>
      <w:marTop w:val="0"/>
      <w:marBottom w:val="0"/>
      <w:divBdr>
        <w:top w:val="none" w:sz="0" w:space="0" w:color="auto"/>
        <w:left w:val="none" w:sz="0" w:space="0" w:color="auto"/>
        <w:bottom w:val="none" w:sz="0" w:space="0" w:color="auto"/>
        <w:right w:val="none" w:sz="0" w:space="0" w:color="auto"/>
      </w:divBdr>
    </w:div>
    <w:div w:id="1800536857">
      <w:bodyDiv w:val="1"/>
      <w:marLeft w:val="0"/>
      <w:marRight w:val="0"/>
      <w:marTop w:val="0"/>
      <w:marBottom w:val="0"/>
      <w:divBdr>
        <w:top w:val="none" w:sz="0" w:space="0" w:color="auto"/>
        <w:left w:val="none" w:sz="0" w:space="0" w:color="auto"/>
        <w:bottom w:val="none" w:sz="0" w:space="0" w:color="auto"/>
        <w:right w:val="none" w:sz="0" w:space="0" w:color="auto"/>
      </w:divBdr>
      <w:divsChild>
        <w:div w:id="1152867701">
          <w:marLeft w:val="0"/>
          <w:marRight w:val="0"/>
          <w:marTop w:val="0"/>
          <w:marBottom w:val="0"/>
          <w:divBdr>
            <w:top w:val="none" w:sz="0" w:space="0" w:color="auto"/>
            <w:left w:val="none" w:sz="0" w:space="0" w:color="auto"/>
            <w:bottom w:val="none" w:sz="0" w:space="0" w:color="auto"/>
            <w:right w:val="none" w:sz="0" w:space="0" w:color="auto"/>
          </w:divBdr>
        </w:div>
      </w:divsChild>
    </w:div>
    <w:div w:id="1824275461">
      <w:bodyDiv w:val="1"/>
      <w:marLeft w:val="0"/>
      <w:marRight w:val="0"/>
      <w:marTop w:val="0"/>
      <w:marBottom w:val="0"/>
      <w:divBdr>
        <w:top w:val="none" w:sz="0" w:space="0" w:color="auto"/>
        <w:left w:val="none" w:sz="0" w:space="0" w:color="auto"/>
        <w:bottom w:val="none" w:sz="0" w:space="0" w:color="auto"/>
        <w:right w:val="none" w:sz="0" w:space="0" w:color="auto"/>
      </w:divBdr>
    </w:div>
    <w:div w:id="1850025673">
      <w:bodyDiv w:val="1"/>
      <w:marLeft w:val="0"/>
      <w:marRight w:val="0"/>
      <w:marTop w:val="0"/>
      <w:marBottom w:val="0"/>
      <w:divBdr>
        <w:top w:val="none" w:sz="0" w:space="0" w:color="auto"/>
        <w:left w:val="none" w:sz="0" w:space="0" w:color="auto"/>
        <w:bottom w:val="none" w:sz="0" w:space="0" w:color="auto"/>
        <w:right w:val="none" w:sz="0" w:space="0" w:color="auto"/>
      </w:divBdr>
    </w:div>
    <w:div w:id="1859734651">
      <w:bodyDiv w:val="1"/>
      <w:marLeft w:val="0"/>
      <w:marRight w:val="0"/>
      <w:marTop w:val="0"/>
      <w:marBottom w:val="0"/>
      <w:divBdr>
        <w:top w:val="none" w:sz="0" w:space="0" w:color="auto"/>
        <w:left w:val="none" w:sz="0" w:space="0" w:color="auto"/>
        <w:bottom w:val="none" w:sz="0" w:space="0" w:color="auto"/>
        <w:right w:val="none" w:sz="0" w:space="0" w:color="auto"/>
      </w:divBdr>
    </w:div>
    <w:div w:id="1875729907">
      <w:bodyDiv w:val="1"/>
      <w:marLeft w:val="0"/>
      <w:marRight w:val="0"/>
      <w:marTop w:val="0"/>
      <w:marBottom w:val="0"/>
      <w:divBdr>
        <w:top w:val="none" w:sz="0" w:space="0" w:color="auto"/>
        <w:left w:val="none" w:sz="0" w:space="0" w:color="auto"/>
        <w:bottom w:val="none" w:sz="0" w:space="0" w:color="auto"/>
        <w:right w:val="none" w:sz="0" w:space="0" w:color="auto"/>
      </w:divBdr>
    </w:div>
    <w:div w:id="1909338488">
      <w:bodyDiv w:val="1"/>
      <w:marLeft w:val="0"/>
      <w:marRight w:val="0"/>
      <w:marTop w:val="0"/>
      <w:marBottom w:val="0"/>
      <w:divBdr>
        <w:top w:val="none" w:sz="0" w:space="0" w:color="auto"/>
        <w:left w:val="none" w:sz="0" w:space="0" w:color="auto"/>
        <w:bottom w:val="none" w:sz="0" w:space="0" w:color="auto"/>
        <w:right w:val="none" w:sz="0" w:space="0" w:color="auto"/>
      </w:divBdr>
    </w:div>
    <w:div w:id="1971402189">
      <w:bodyDiv w:val="1"/>
      <w:marLeft w:val="0"/>
      <w:marRight w:val="0"/>
      <w:marTop w:val="0"/>
      <w:marBottom w:val="0"/>
      <w:divBdr>
        <w:top w:val="none" w:sz="0" w:space="0" w:color="auto"/>
        <w:left w:val="none" w:sz="0" w:space="0" w:color="auto"/>
        <w:bottom w:val="none" w:sz="0" w:space="0" w:color="auto"/>
        <w:right w:val="none" w:sz="0" w:space="0" w:color="auto"/>
      </w:divBdr>
    </w:div>
    <w:div w:id="2061855112">
      <w:bodyDiv w:val="1"/>
      <w:marLeft w:val="0"/>
      <w:marRight w:val="0"/>
      <w:marTop w:val="0"/>
      <w:marBottom w:val="0"/>
      <w:divBdr>
        <w:top w:val="none" w:sz="0" w:space="0" w:color="auto"/>
        <w:left w:val="none" w:sz="0" w:space="0" w:color="auto"/>
        <w:bottom w:val="none" w:sz="0" w:space="0" w:color="auto"/>
        <w:right w:val="none" w:sz="0" w:space="0" w:color="auto"/>
      </w:divBdr>
    </w:div>
    <w:div w:id="2075807727">
      <w:bodyDiv w:val="1"/>
      <w:marLeft w:val="0"/>
      <w:marRight w:val="0"/>
      <w:marTop w:val="0"/>
      <w:marBottom w:val="0"/>
      <w:divBdr>
        <w:top w:val="none" w:sz="0" w:space="0" w:color="auto"/>
        <w:left w:val="none" w:sz="0" w:space="0" w:color="auto"/>
        <w:bottom w:val="none" w:sz="0" w:space="0" w:color="auto"/>
        <w:right w:val="none" w:sz="0" w:space="0" w:color="auto"/>
      </w:divBdr>
    </w:div>
    <w:div w:id="2094086556">
      <w:bodyDiv w:val="1"/>
      <w:marLeft w:val="0"/>
      <w:marRight w:val="0"/>
      <w:marTop w:val="0"/>
      <w:marBottom w:val="0"/>
      <w:divBdr>
        <w:top w:val="none" w:sz="0" w:space="0" w:color="auto"/>
        <w:left w:val="none" w:sz="0" w:space="0" w:color="auto"/>
        <w:bottom w:val="none" w:sz="0" w:space="0" w:color="auto"/>
        <w:right w:val="none" w:sz="0" w:space="0" w:color="auto"/>
      </w:divBdr>
    </w:div>
    <w:div w:id="2098287158">
      <w:bodyDiv w:val="1"/>
      <w:marLeft w:val="0"/>
      <w:marRight w:val="0"/>
      <w:marTop w:val="0"/>
      <w:marBottom w:val="0"/>
      <w:divBdr>
        <w:top w:val="none" w:sz="0" w:space="0" w:color="auto"/>
        <w:left w:val="none" w:sz="0" w:space="0" w:color="auto"/>
        <w:bottom w:val="none" w:sz="0" w:space="0" w:color="auto"/>
        <w:right w:val="none" w:sz="0" w:space="0" w:color="auto"/>
      </w:divBdr>
    </w:div>
    <w:div w:id="2099666356">
      <w:bodyDiv w:val="1"/>
      <w:marLeft w:val="0"/>
      <w:marRight w:val="0"/>
      <w:marTop w:val="0"/>
      <w:marBottom w:val="0"/>
      <w:divBdr>
        <w:top w:val="none" w:sz="0" w:space="0" w:color="auto"/>
        <w:left w:val="none" w:sz="0" w:space="0" w:color="auto"/>
        <w:bottom w:val="none" w:sz="0" w:space="0" w:color="auto"/>
        <w:right w:val="none" w:sz="0" w:space="0" w:color="auto"/>
      </w:divBdr>
    </w:div>
    <w:div w:id="2116975464">
      <w:bodyDiv w:val="1"/>
      <w:marLeft w:val="0"/>
      <w:marRight w:val="0"/>
      <w:marTop w:val="0"/>
      <w:marBottom w:val="0"/>
      <w:divBdr>
        <w:top w:val="none" w:sz="0" w:space="0" w:color="auto"/>
        <w:left w:val="none" w:sz="0" w:space="0" w:color="auto"/>
        <w:bottom w:val="none" w:sz="0" w:space="0" w:color="auto"/>
        <w:right w:val="none" w:sz="0" w:space="0" w:color="auto"/>
      </w:divBdr>
    </w:div>
    <w:div w:id="2142070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245</TotalTime>
  <Pages>11</Pages>
  <Words>3607</Words>
  <Characters>20561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12</cp:revision>
  <dcterms:created xsi:type="dcterms:W3CDTF">2025-03-13T05:51:00Z</dcterms:created>
  <dcterms:modified xsi:type="dcterms:W3CDTF">2025-03-15T13:04:00Z</dcterms:modified>
</cp:coreProperties>
</file>