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959EF">
      <w:pPr>
        <w:pStyle w:val="4"/>
        <w:spacing w:line="360" w:lineRule="auto"/>
        <w:jc w:val="both"/>
        <w:rPr>
          <w:sz w:val="28"/>
          <w:szCs w:val="24"/>
        </w:rPr>
      </w:pPr>
    </w:p>
    <w:p w14:paraId="086E5C67">
      <w:pPr>
        <w:pStyle w:val="4"/>
        <w:spacing w:line="360" w:lineRule="auto"/>
        <w:jc w:val="both"/>
        <w:rPr>
          <w:sz w:val="28"/>
          <w:szCs w:val="24"/>
        </w:rPr>
      </w:pPr>
    </w:p>
    <w:p w14:paraId="5F3B6D00">
      <w:pPr>
        <w:pStyle w:val="4"/>
        <w:spacing w:line="360" w:lineRule="auto"/>
        <w:jc w:val="center"/>
        <w:rPr>
          <w:sz w:val="48"/>
          <w:szCs w:val="24"/>
        </w:rPr>
      </w:pPr>
      <w:bookmarkStart w:id="0" w:name="_Toc195548363"/>
      <w:bookmarkStart w:id="1" w:name="_Toc193853335"/>
      <w:r>
        <w:rPr>
          <w:sz w:val="44"/>
        </w:rPr>
        <w:t>The Impact of E-Commerce and E-Business on Traditional Organizational Structures and Management Theories in the 21st Century</w:t>
      </w:r>
      <w:bookmarkEnd w:id="0"/>
      <w:bookmarkEnd w:id="1"/>
    </w:p>
    <w:p w14:paraId="539C00D2">
      <w:pPr>
        <w:pStyle w:val="4"/>
        <w:spacing w:line="360" w:lineRule="auto"/>
        <w:jc w:val="both"/>
        <w:rPr>
          <w:sz w:val="28"/>
          <w:szCs w:val="24"/>
        </w:rPr>
      </w:pPr>
    </w:p>
    <w:p w14:paraId="63E965D8">
      <w:pPr>
        <w:pStyle w:val="4"/>
        <w:spacing w:line="360" w:lineRule="auto"/>
        <w:jc w:val="center"/>
        <w:rPr>
          <w:rFonts w:hint="default"/>
          <w:sz w:val="28"/>
          <w:szCs w:val="24"/>
          <w:lang w:val="en-US"/>
        </w:rPr>
      </w:pPr>
      <w:r>
        <w:rPr>
          <w:rFonts w:hint="default"/>
          <w:sz w:val="28"/>
          <w:szCs w:val="24"/>
          <w:lang w:val="en-US"/>
        </w:rPr>
        <w:t>Name:</w:t>
      </w:r>
    </w:p>
    <w:p w14:paraId="70DBCFB3">
      <w:pPr>
        <w:pStyle w:val="4"/>
        <w:spacing w:line="360" w:lineRule="auto"/>
        <w:jc w:val="center"/>
        <w:rPr>
          <w:rFonts w:hint="default"/>
          <w:sz w:val="28"/>
          <w:szCs w:val="24"/>
          <w:lang w:val="en-US"/>
        </w:rPr>
      </w:pPr>
      <w:r>
        <w:rPr>
          <w:rFonts w:hint="default"/>
          <w:sz w:val="28"/>
          <w:szCs w:val="24"/>
          <w:lang w:val="en-US"/>
        </w:rPr>
        <w:t>Kashmala Hussain</w:t>
      </w:r>
    </w:p>
    <w:p w14:paraId="6B07A751">
      <w:pPr>
        <w:pStyle w:val="4"/>
        <w:spacing w:line="360" w:lineRule="auto"/>
        <w:jc w:val="center"/>
        <w:rPr>
          <w:rFonts w:hint="default"/>
          <w:sz w:val="28"/>
          <w:szCs w:val="24"/>
          <w:lang w:val="en-US"/>
        </w:rPr>
      </w:pPr>
      <w:r>
        <w:rPr>
          <w:rFonts w:hint="default"/>
          <w:sz w:val="28"/>
          <w:szCs w:val="24"/>
          <w:lang w:val="en-US"/>
        </w:rPr>
        <w:t>Student ID:</w:t>
      </w:r>
    </w:p>
    <w:p w14:paraId="5503D9E5">
      <w:pPr>
        <w:pStyle w:val="4"/>
        <w:spacing w:line="360" w:lineRule="auto"/>
        <w:jc w:val="center"/>
        <w:rPr>
          <w:rFonts w:hint="default"/>
          <w:sz w:val="28"/>
          <w:szCs w:val="24"/>
          <w:lang w:val="en-US"/>
        </w:rPr>
      </w:pPr>
      <w:r>
        <w:rPr>
          <w:rFonts w:hint="default"/>
          <w:sz w:val="28"/>
          <w:szCs w:val="24"/>
          <w:lang w:val="en-US"/>
        </w:rPr>
        <w:t>2422026</w:t>
      </w:r>
    </w:p>
    <w:p w14:paraId="17ECE60C">
      <w:pPr>
        <w:pStyle w:val="4"/>
        <w:spacing w:line="360" w:lineRule="auto"/>
        <w:jc w:val="both"/>
        <w:rPr>
          <w:rFonts w:hint="default"/>
          <w:sz w:val="28"/>
          <w:szCs w:val="24"/>
          <w:lang w:val="en-US"/>
        </w:rPr>
      </w:pPr>
    </w:p>
    <w:p w14:paraId="5AB19490">
      <w:pPr>
        <w:pStyle w:val="4"/>
        <w:spacing w:line="360" w:lineRule="auto"/>
        <w:jc w:val="center"/>
        <w:rPr>
          <w:rFonts w:hint="default"/>
          <w:sz w:val="28"/>
          <w:szCs w:val="24"/>
          <w:lang w:val="en-US"/>
        </w:rPr>
      </w:pPr>
      <w:r>
        <w:rPr>
          <w:rFonts w:hint="default"/>
          <w:sz w:val="28"/>
          <w:szCs w:val="24"/>
          <w:lang w:val="en-US"/>
        </w:rPr>
        <w:t>Course Title &amp; Code :</w:t>
      </w:r>
    </w:p>
    <w:p w14:paraId="1063AE87">
      <w:pPr>
        <w:pStyle w:val="4"/>
        <w:spacing w:line="360" w:lineRule="auto"/>
        <w:jc w:val="center"/>
        <w:rPr>
          <w:rFonts w:hint="default"/>
          <w:sz w:val="28"/>
          <w:szCs w:val="24"/>
          <w:lang w:val="en-US"/>
        </w:rPr>
      </w:pPr>
      <w:r>
        <w:rPr>
          <w:rFonts w:hint="default"/>
          <w:sz w:val="28"/>
          <w:szCs w:val="24"/>
          <w:lang w:val="en-US"/>
        </w:rPr>
        <w:t>Vision For Future: Theoretical Perspective on Management</w:t>
      </w:r>
    </w:p>
    <w:p w14:paraId="4EA45812">
      <w:pPr>
        <w:pStyle w:val="4"/>
        <w:spacing w:line="360" w:lineRule="auto"/>
        <w:jc w:val="center"/>
        <w:rPr>
          <w:rFonts w:hint="default"/>
          <w:sz w:val="28"/>
          <w:szCs w:val="24"/>
          <w:lang w:val="en-US"/>
        </w:rPr>
      </w:pPr>
      <w:r>
        <w:rPr>
          <w:rFonts w:hint="default"/>
          <w:sz w:val="28"/>
          <w:szCs w:val="24"/>
          <w:lang w:val="en-US"/>
        </w:rPr>
        <w:t>LCDB_7008</w:t>
      </w:r>
    </w:p>
    <w:p w14:paraId="6C66A56B">
      <w:pPr>
        <w:pStyle w:val="4"/>
        <w:spacing w:line="360" w:lineRule="auto"/>
        <w:jc w:val="center"/>
        <w:rPr>
          <w:rFonts w:hint="default"/>
          <w:sz w:val="28"/>
          <w:szCs w:val="24"/>
          <w:lang w:val="en-US"/>
        </w:rPr>
      </w:pPr>
      <w:r>
        <w:rPr>
          <w:rFonts w:hint="default"/>
          <w:sz w:val="28"/>
          <w:szCs w:val="24"/>
          <w:lang w:val="en-US"/>
        </w:rPr>
        <w:t>University Of Wales Trinity Saint David London Campus</w:t>
      </w:r>
    </w:p>
    <w:p w14:paraId="64F13738">
      <w:pPr>
        <w:pStyle w:val="4"/>
        <w:spacing w:line="360" w:lineRule="auto"/>
        <w:jc w:val="both"/>
        <w:rPr>
          <w:rFonts w:hint="default"/>
          <w:sz w:val="28"/>
          <w:szCs w:val="24"/>
          <w:lang w:val="en-US"/>
        </w:rPr>
      </w:pPr>
    </w:p>
    <w:p w14:paraId="1F95082F">
      <w:pPr>
        <w:pStyle w:val="4"/>
        <w:spacing w:line="360" w:lineRule="auto"/>
        <w:jc w:val="both"/>
        <w:rPr>
          <w:rFonts w:hint="default"/>
          <w:sz w:val="28"/>
          <w:szCs w:val="24"/>
          <w:lang w:val="en-US"/>
        </w:rPr>
      </w:pPr>
    </w:p>
    <w:p w14:paraId="63A4E1B0">
      <w:pPr>
        <w:pStyle w:val="4"/>
        <w:spacing w:line="360" w:lineRule="auto"/>
        <w:jc w:val="both"/>
        <w:rPr>
          <w:sz w:val="28"/>
          <w:szCs w:val="24"/>
        </w:rPr>
      </w:pPr>
    </w:p>
    <w:p w14:paraId="231E2330">
      <w:pPr>
        <w:pStyle w:val="4"/>
        <w:spacing w:line="360" w:lineRule="auto"/>
        <w:jc w:val="both"/>
        <w:rPr>
          <w:sz w:val="28"/>
          <w:szCs w:val="24"/>
        </w:rPr>
      </w:pPr>
    </w:p>
    <w:p w14:paraId="572F15BF">
      <w:pPr>
        <w:pStyle w:val="4"/>
        <w:spacing w:line="360" w:lineRule="auto"/>
        <w:jc w:val="both"/>
        <w:rPr>
          <w:sz w:val="28"/>
          <w:szCs w:val="24"/>
        </w:rPr>
      </w:pPr>
    </w:p>
    <w:p w14:paraId="0158C2F9">
      <w:pPr>
        <w:pStyle w:val="4"/>
        <w:spacing w:line="360" w:lineRule="auto"/>
        <w:jc w:val="both"/>
        <w:rPr>
          <w:sz w:val="28"/>
          <w:szCs w:val="24"/>
        </w:rPr>
      </w:pPr>
    </w:p>
    <w:p w14:paraId="3B98986E">
      <w:pPr>
        <w:pStyle w:val="4"/>
        <w:spacing w:line="360" w:lineRule="auto"/>
        <w:jc w:val="both"/>
        <w:rPr>
          <w:sz w:val="28"/>
          <w:szCs w:val="24"/>
        </w:rPr>
      </w:pPr>
    </w:p>
    <w:p w14:paraId="7531C03F">
      <w:pPr>
        <w:pStyle w:val="4"/>
        <w:spacing w:line="360" w:lineRule="auto"/>
        <w:jc w:val="both"/>
        <w:rPr>
          <w:sz w:val="28"/>
          <w:szCs w:val="24"/>
        </w:rPr>
      </w:pPr>
    </w:p>
    <w:p w14:paraId="4326AFA0">
      <w:pPr>
        <w:pStyle w:val="4"/>
        <w:spacing w:line="360" w:lineRule="auto"/>
        <w:jc w:val="both"/>
        <w:rPr>
          <w:sz w:val="28"/>
          <w:szCs w:val="24"/>
        </w:rPr>
      </w:pPr>
    </w:p>
    <w:p w14:paraId="45B6A316">
      <w:pPr>
        <w:pStyle w:val="4"/>
        <w:spacing w:line="360" w:lineRule="auto"/>
        <w:jc w:val="both"/>
        <w:rPr>
          <w:sz w:val="28"/>
          <w:szCs w:val="24"/>
        </w:rPr>
      </w:pPr>
    </w:p>
    <w:p w14:paraId="75DDC183">
      <w:pPr>
        <w:pStyle w:val="4"/>
        <w:jc w:val="center"/>
        <w:rPr>
          <w:sz w:val="36"/>
        </w:rPr>
      </w:pPr>
      <w:bookmarkStart w:id="2" w:name="_Toc195548364"/>
      <w:bookmarkStart w:id="3" w:name="_Toc193853336"/>
      <w:r>
        <w:rPr>
          <w:sz w:val="36"/>
        </w:rPr>
        <w:t>Abstract</w:t>
      </w:r>
      <w:bookmarkEnd w:id="2"/>
      <w:bookmarkEnd w:id="3"/>
    </w:p>
    <w:p w14:paraId="4632DE96">
      <w:pPr>
        <w:pStyle w:val="4"/>
        <w:spacing w:line="480" w:lineRule="auto"/>
        <w:jc w:val="both"/>
        <w:rPr>
          <w:b w:val="0"/>
          <w:szCs w:val="24"/>
        </w:rPr>
      </w:pPr>
      <w:bookmarkStart w:id="4" w:name="_Toc193853337"/>
      <w:bookmarkStart w:id="5" w:name="_Toc195548365"/>
      <w:r>
        <w:rPr>
          <w:b w:val="0"/>
          <w:szCs w:val="24"/>
        </w:rPr>
        <w:t>This Report analyzes the impact and changes wrought by e-commerce and e-business on organizational structures and management theories for the 21st century, mainly focusing on the goods based retail sector. It argues that the advancement of digital technologies such as artificial intelligence (AI), IoT, and big data is attacking the classical management model’s relevance and forcing a transition to more fluid, decentralized, technology-driven management frameworks. The study outlines the evolution of management theories from the Industrial Revolution to the present digital epoch, demonstrating how e-commerce has moved from rigid hierarchical structures to scalable, platform-based frameworks with Amazon, Alibaba, and Zara at the forefront. It also examines the consequences of the Fourth Industrial Revolution on work, human resource management, and organizational structures for goods retail, focusing on the surge in remote working, the automation of traditional roles, and rapid changes in required employee skill sets. The Report also discusses the critical role of logistics in e-commerce business efficiency and examines the balance between standardization and customization owing to AI and blockchain technology. Without a doubt, it anticipates further changes to the definition of work while also presenting ethical and legal issues associated with digital workplaces. In the discussion around traditional management theories, the analysis finalizes with the consideration of whether such theories can transform to fit the current paradigms or if they need to be jettisoned entirely. The analysis concludes with the suggestion that some form of compromise is perhaps the only way to achieve success in organizations operating in the digital economy. This involves merging classical principles with modern flexibility.</w:t>
      </w:r>
      <w:bookmarkEnd w:id="4"/>
      <w:bookmarkEnd w:id="5"/>
    </w:p>
    <w:p w14:paraId="070874C0">
      <w:pPr>
        <w:pStyle w:val="4"/>
        <w:spacing w:line="360" w:lineRule="auto"/>
        <w:jc w:val="both"/>
        <w:rPr>
          <w:sz w:val="28"/>
          <w:szCs w:val="24"/>
        </w:rPr>
      </w:pPr>
    </w:p>
    <w:p w14:paraId="7118A398">
      <w:pPr>
        <w:pStyle w:val="4"/>
        <w:spacing w:line="360" w:lineRule="auto"/>
        <w:jc w:val="both"/>
        <w:rPr>
          <w:sz w:val="28"/>
          <w:szCs w:val="24"/>
        </w:rPr>
      </w:pPr>
    </w:p>
    <w:sdt>
      <w:sdtPr>
        <w:rPr>
          <w:rFonts w:asciiTheme="minorHAnsi" w:hAnsiTheme="minorHAnsi" w:eastAsiaTheme="minorHAnsi" w:cstheme="minorBidi"/>
          <w:color w:val="auto"/>
          <w:sz w:val="22"/>
          <w:szCs w:val="22"/>
        </w:rPr>
        <w:id w:val="-94014339"/>
        <w:docPartObj>
          <w:docPartGallery w:val="Table of Contents"/>
          <w:docPartUnique/>
        </w:docPartObj>
      </w:sdtPr>
      <w:sdtEndPr>
        <w:rPr>
          <w:rFonts w:asciiTheme="minorHAnsi" w:hAnsiTheme="minorHAnsi" w:eastAsiaTheme="minorHAnsi" w:cstheme="minorBidi"/>
          <w:b/>
          <w:bCs/>
          <w:color w:val="auto"/>
          <w:sz w:val="22"/>
          <w:szCs w:val="22"/>
        </w:rPr>
      </w:sdtEndPr>
      <w:sdtContent>
        <w:p w14:paraId="7D5600FC">
          <w:pPr>
            <w:pStyle w:val="23"/>
            <w:spacing w:line="360" w:lineRule="auto"/>
            <w:jc w:val="center"/>
            <w:rPr>
              <w:rFonts w:ascii="Times New Roman" w:hAnsi="Times New Roman" w:cs="Times New Roman"/>
              <w:sz w:val="24"/>
              <w:szCs w:val="24"/>
            </w:rPr>
          </w:pPr>
          <w:r>
            <w:rPr>
              <w:rFonts w:ascii="Times New Roman" w:hAnsi="Times New Roman" w:cs="Times New Roman"/>
              <w:b/>
              <w:color w:val="0D0D0D" w:themeColor="text1" w:themeTint="F2"/>
              <w14:textFill>
                <w14:solidFill>
                  <w14:schemeClr w14:val="tx1">
                    <w14:lumMod w14:val="95000"/>
                    <w14:lumOff w14:val="5000"/>
                  </w14:schemeClr>
                </w14:solidFill>
              </w14:textFill>
            </w:rPr>
            <w:t>Table of Contents</w:t>
          </w:r>
          <w:r>
            <w:rPr>
              <w:rFonts w:ascii="Times New Roman" w:hAnsi="Times New Roman" w:cs="Times New Roman"/>
              <w:b/>
              <w:color w:val="0D0D0D" w:themeColor="text1" w:themeTint="F2"/>
              <w14:textFill>
                <w14:solidFill>
                  <w14:schemeClr w14:val="tx1">
                    <w14:lumMod w14:val="95000"/>
                    <w14:lumOff w14:val="5000"/>
                  </w14:schemeClr>
                </w14:solidFill>
              </w14:textFill>
            </w:rPr>
            <w:fldChar w:fldCharType="begin"/>
          </w:r>
          <w:r>
            <w:rPr>
              <w:rFonts w:ascii="Times New Roman" w:hAnsi="Times New Roman" w:cs="Times New Roman"/>
              <w:b/>
              <w:color w:val="0D0D0D" w:themeColor="text1" w:themeTint="F2"/>
              <w14:textFill>
                <w14:solidFill>
                  <w14:schemeClr w14:val="tx1">
                    <w14:lumMod w14:val="95000"/>
                    <w14:lumOff w14:val="5000"/>
                  </w14:schemeClr>
                </w14:solidFill>
              </w14:textFill>
            </w:rPr>
            <w:instrText xml:space="preserve"> TOC \o "1-3" \h \z \u </w:instrText>
          </w:r>
          <w:r>
            <w:rPr>
              <w:rFonts w:ascii="Times New Roman" w:hAnsi="Times New Roman" w:cs="Times New Roman"/>
              <w:b/>
              <w:color w:val="0D0D0D" w:themeColor="text1" w:themeTint="F2"/>
              <w14:textFill>
                <w14:solidFill>
                  <w14:schemeClr w14:val="tx1">
                    <w14:lumMod w14:val="95000"/>
                    <w14:lumOff w14:val="5000"/>
                  </w14:schemeClr>
                </w14:solidFill>
              </w14:textFill>
            </w:rPr>
            <w:fldChar w:fldCharType="separate"/>
          </w:r>
        </w:p>
        <w:p w14:paraId="6770C2EC">
          <w:pPr>
            <w:pStyle w:val="13"/>
            <w:tabs>
              <w:tab w:val="left" w:pos="660"/>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"_Toc195548366" </w:instrText>
          </w:r>
          <w:r>
            <w:fldChar w:fldCharType="separate"/>
          </w:r>
          <w:r>
            <w:rPr>
              <w:rStyle w:val="10"/>
              <w:rFonts w:ascii="Times New Roman" w:hAnsi="Times New Roman" w:cs="Times New Roman"/>
              <w:sz w:val="24"/>
              <w:szCs w:val="24"/>
            </w:rPr>
            <w:t>1.0</w:t>
          </w:r>
          <w:r>
            <w:rPr>
              <w:rFonts w:ascii="Times New Roman" w:hAnsi="Times New Roman" w:cs="Times New Roman" w:eastAsiaTheme="minorEastAsia"/>
              <w:sz w:val="24"/>
              <w:szCs w:val="24"/>
            </w:rPr>
            <w:tab/>
          </w:r>
          <w:r>
            <w:rPr>
              <w:rStyle w:val="10"/>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_Toc195548366 \h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BF2CFD8">
          <w:pPr>
            <w:pStyle w:val="13"/>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"_Toc195548367" </w:instrText>
          </w:r>
          <w:r>
            <w:fldChar w:fldCharType="separate"/>
          </w:r>
          <w:r>
            <w:rPr>
              <w:rStyle w:val="10"/>
              <w:rFonts w:ascii="Times New Roman" w:hAnsi="Times New Roman" w:cs="Times New Roman"/>
              <w:sz w:val="24"/>
              <w:szCs w:val="24"/>
            </w:rPr>
            <w:t>2.0 Background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_Toc195548367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142DD22">
          <w:pPr>
            <w:pStyle w:val="13"/>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"_Toc195548368" </w:instrText>
          </w:r>
          <w:r>
            <w:fldChar w:fldCharType="separate"/>
          </w:r>
          <w:r>
            <w:rPr>
              <w:rStyle w:val="10"/>
              <w:rFonts w:ascii="Times New Roman" w:hAnsi="Times New Roman" w:cs="Times New Roman"/>
              <w:bCs/>
              <w:sz w:val="24"/>
              <w:szCs w:val="24"/>
            </w:rPr>
            <w:t>3.0 Theoretical Foundations of Management in the Digital Age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_Toc195548368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62DC848">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"_Toc195548371" </w:instrText>
          </w:r>
          <w:r>
            <w:fldChar w:fldCharType="separate"/>
          </w:r>
          <w:r>
            <w:rPr>
              <w:rStyle w:val="10"/>
              <w:rFonts w:ascii="Times New Roman" w:hAnsi="Times New Roman" w:cs="Times New Roman"/>
              <w:bCs/>
              <w:sz w:val="24"/>
              <w:szCs w:val="24"/>
            </w:rPr>
            <w:t>3.1 Evolution of Management Theories: From Classical to Digital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_Toc195548371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569324B">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"_Toc195548374" </w:instrText>
          </w:r>
          <w:r>
            <w:fldChar w:fldCharType="separate"/>
          </w:r>
          <w:r>
            <w:rPr>
              <w:rStyle w:val="10"/>
              <w:rFonts w:ascii="Times New Roman" w:hAnsi="Times New Roman" w:cs="Times New Roman"/>
              <w:bCs/>
              <w:sz w:val="24"/>
              <w:szCs w:val="24"/>
            </w:rPr>
            <w:t>3.2 The Role of Technology in Reshaping Management Principles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_Toc195548374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FBB53AA">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"_Toc195548375" </w:instrText>
          </w:r>
          <w:r>
            <w:fldChar w:fldCharType="separate"/>
          </w:r>
          <w:r>
            <w:rPr>
              <w:rStyle w:val="10"/>
              <w:rFonts w:ascii="Times New Roman" w:hAnsi="Times New Roman" w:cs="Times New Roman"/>
              <w:bCs/>
              <w:sz w:val="24"/>
              <w:szCs w:val="24"/>
            </w:rPr>
            <w:t>3.3 Management as a Metaphor in the 21st Century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_Toc195548375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0859AAB">
          <w:pPr>
            <w:pStyle w:val="13"/>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"_Toc195548376" </w:instrText>
          </w:r>
          <w:r>
            <w:fldChar w:fldCharType="separate"/>
          </w:r>
          <w:r>
            <w:rPr>
              <w:rStyle w:val="10"/>
              <w:rFonts w:ascii="Times New Roman" w:hAnsi="Times New Roman" w:cs="Times New Roman"/>
              <w:sz w:val="24"/>
              <w:szCs w:val="24"/>
            </w:rPr>
            <w:t>4.0 E-Commerce and E-Business: A Disruptive Force in Organizational Structures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_Toc195548376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D04CD35">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"_Toc195548377" </w:instrText>
          </w:r>
          <w:r>
            <w:fldChar w:fldCharType="separate"/>
          </w:r>
          <w:r>
            <w:rPr>
              <w:rStyle w:val="10"/>
              <w:rFonts w:ascii="Times New Roman" w:hAnsi="Times New Roman" w:cs="Times New Roman"/>
              <w:sz w:val="24"/>
              <w:szCs w:val="24"/>
            </w:rPr>
            <w:t>4.1 Traditional Organizational Models vs. Digital Organizational Structures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_Toc195548377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C413F5F">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"_Toc195548379" </w:instrText>
          </w:r>
          <w:r>
            <w:fldChar w:fldCharType="separate"/>
          </w:r>
          <w:r>
            <w:rPr>
              <w:rStyle w:val="10"/>
              <w:rFonts w:ascii="Times New Roman" w:hAnsi="Times New Roman" w:cs="Times New Roman"/>
              <w:sz w:val="24"/>
              <w:szCs w:val="24"/>
            </w:rPr>
            <w:t>4.2 Hierarchical vs. Flat Organizations in Digital Business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_Toc195548379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6ECAC9C">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"_Toc195548380" </w:instrText>
          </w:r>
          <w:r>
            <w:fldChar w:fldCharType="separate"/>
          </w:r>
          <w:r>
            <w:rPr>
              <w:rStyle w:val="10"/>
              <w:rFonts w:ascii="Times New Roman" w:hAnsi="Times New Roman" w:cs="Times New Roman"/>
              <w:sz w:val="24"/>
              <w:szCs w:val="24"/>
            </w:rPr>
            <w:t>4.3 Case Study: The Rise of Platform-Based Businesses (Amazon &amp; Alibaba)</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_Toc195548380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1734DC9">
          <w:pPr>
            <w:pStyle w:val="15"/>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"_Toc195548382" </w:instrText>
          </w:r>
          <w:r>
            <w:fldChar w:fldCharType="separate"/>
          </w:r>
          <w:r>
            <w:rPr>
              <w:rStyle w:val="10"/>
              <w:rFonts w:ascii="Times New Roman" w:hAnsi="Times New Roman" w:cs="Times New Roman"/>
              <w:sz w:val="24"/>
              <w:szCs w:val="24"/>
            </w:rPr>
            <w:t>4.3.1 Amazon: A Digital Behemoth</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_Toc195548382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F7BFBE6">
          <w:pPr>
            <w:pStyle w:val="15"/>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"_Toc195548384" </w:instrText>
          </w:r>
          <w:r>
            <w:fldChar w:fldCharType="separate"/>
          </w:r>
          <w:r>
            <w:rPr>
              <w:rStyle w:val="10"/>
              <w:rFonts w:ascii="Times New Roman" w:hAnsi="Times New Roman" w:cs="Times New Roman"/>
              <w:sz w:val="24"/>
              <w:szCs w:val="24"/>
            </w:rPr>
            <w:t>4.3.2 Alibaba: The Chinese E-Commerce Giant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_Toc195548384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7B44BF5">
          <w:pPr>
            <w:pStyle w:val="13"/>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"_Toc195548385" </w:instrText>
          </w:r>
          <w:r>
            <w:fldChar w:fldCharType="separate"/>
          </w:r>
          <w:r>
            <w:rPr>
              <w:rStyle w:val="10"/>
              <w:rFonts w:ascii="Times New Roman" w:hAnsi="Times New Roman" w:cs="Times New Roman"/>
              <w:sz w:val="24"/>
              <w:szCs w:val="24"/>
            </w:rPr>
            <w:t>5.0 Impact of the Fourth Industrial Revolution on Work and HRM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_Toc195548385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AD2D012">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"_Toc195548387" </w:instrText>
          </w:r>
          <w:r>
            <w:fldChar w:fldCharType="separate"/>
          </w:r>
          <w:r>
            <w:rPr>
              <w:rStyle w:val="10"/>
              <w:rFonts w:ascii="Times New Roman" w:hAnsi="Times New Roman" w:cs="Times New Roman"/>
              <w:sz w:val="24"/>
              <w:szCs w:val="24"/>
            </w:rPr>
            <w:t>5.1 The Changing Nature of Work: Automation, AI, and Remote Work</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_Toc195548387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48502C1">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"_Toc195548388" </w:instrText>
          </w:r>
          <w:r>
            <w:fldChar w:fldCharType="separate"/>
          </w:r>
          <w:r>
            <w:rPr>
              <w:rStyle w:val="10"/>
              <w:rFonts w:ascii="Times New Roman" w:hAnsi="Times New Roman" w:cs="Times New Roman"/>
              <w:sz w:val="24"/>
              <w:szCs w:val="24"/>
            </w:rPr>
            <w:t>5.2 HR Restructuring: From Traditional HRM to Digital HRM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_Toc195548388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DC77324">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"_Toc195548389" </w:instrText>
          </w:r>
          <w:r>
            <w:fldChar w:fldCharType="separate"/>
          </w:r>
          <w:r>
            <w:rPr>
              <w:rStyle w:val="10"/>
              <w:rFonts w:ascii="Times New Roman" w:hAnsi="Times New Roman" w:cs="Times New Roman"/>
              <w:sz w:val="24"/>
              <w:szCs w:val="24"/>
            </w:rPr>
            <w:t>5.3 De-Professionalization and the Shift in Workforce Skill Demands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_Toc195548389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92BC8B1">
          <w:pPr>
            <w:pStyle w:val="13"/>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"_Toc195548390" </w:instrText>
          </w:r>
          <w:r>
            <w:fldChar w:fldCharType="separate"/>
          </w:r>
          <w:r>
            <w:rPr>
              <w:rStyle w:val="10"/>
              <w:rFonts w:ascii="Times New Roman" w:hAnsi="Times New Roman" w:cs="Times New Roman"/>
              <w:sz w:val="24"/>
              <w:szCs w:val="24"/>
            </w:rPr>
            <w:t>6.0 Logistics and Standardization: Efficiency and Profit Maximization in E-Commerce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_Toc195548390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FBF14CE">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"_Toc195548393" </w:instrText>
          </w:r>
          <w:r>
            <w:fldChar w:fldCharType="separate"/>
          </w:r>
          <w:r>
            <w:rPr>
              <w:rStyle w:val="10"/>
              <w:rFonts w:ascii="Times New Roman" w:hAnsi="Times New Roman" w:cs="Times New Roman"/>
              <w:sz w:val="24"/>
              <w:szCs w:val="24"/>
            </w:rPr>
            <w:t>6.1 Role of AI and Blockchain in Supply Chain Optimization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_Toc195548393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F2C6CA9">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"_Toc195548394" </w:instrText>
          </w:r>
          <w:r>
            <w:fldChar w:fldCharType="separate"/>
          </w:r>
          <w:r>
            <w:rPr>
              <w:rStyle w:val="10"/>
              <w:rFonts w:ascii="Times New Roman" w:hAnsi="Times New Roman" w:cs="Times New Roman"/>
              <w:sz w:val="24"/>
              <w:szCs w:val="24"/>
            </w:rPr>
            <w:t>6.2 The Growth of Just-in-Time (JIT) and On-Demand Logistics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_Toc195548394 \h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E3EA8EA">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"_Toc195548396" </w:instrText>
          </w:r>
          <w:r>
            <w:fldChar w:fldCharType="separate"/>
          </w:r>
          <w:r>
            <w:rPr>
              <w:rStyle w:val="10"/>
              <w:rFonts w:ascii="Times New Roman" w:hAnsi="Times New Roman" w:cs="Times New Roman"/>
              <w:sz w:val="24"/>
              <w:szCs w:val="24"/>
            </w:rPr>
            <w:t>6.3 Standardization vs. Customization in E-Business Models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_Toc195548396 \h </w:instrText>
          </w:r>
          <w:r>
            <w:rPr>
              <w:rFonts w:ascii="Times New Roman" w:hAnsi="Times New Roman" w:cs="Times New Roman"/>
              <w:sz w:val="24"/>
              <w:szCs w:val="24"/>
            </w:rPr>
            <w:fldChar w:fldCharType="separate"/>
          </w:r>
          <w:r>
            <w:rPr>
              <w:rFonts w:ascii="Times New Roman" w:hAnsi="Times New Roman" w:cs="Times New Roman"/>
              <w:sz w:val="24"/>
              <w:szCs w:val="24"/>
            </w:rPr>
            <w:t>18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F943724">
          <w:pPr>
            <w:pStyle w:val="13"/>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"_Toc195548398" </w:instrText>
          </w:r>
          <w:r>
            <w:fldChar w:fldCharType="separate"/>
          </w:r>
          <w:r>
            <w:rPr>
              <w:rStyle w:val="10"/>
              <w:rFonts w:ascii="Times New Roman" w:hAnsi="Times New Roman" w:cs="Times New Roman"/>
              <w:sz w:val="24"/>
              <w:szCs w:val="24"/>
            </w:rPr>
            <w:t>7.0 The Future of Work: Predictions and Emerging Trends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_Toc195548398 \h </w:instrText>
          </w:r>
          <w:r>
            <w:rPr>
              <w:rFonts w:ascii="Times New Roman" w:hAnsi="Times New Roman" w:cs="Times New Roman"/>
              <w:sz w:val="24"/>
              <w:szCs w:val="24"/>
            </w:rPr>
            <w:fldChar w:fldCharType="separate"/>
          </w:r>
          <w:r>
            <w:rPr>
              <w:rFonts w:ascii="Times New Roman" w:hAnsi="Times New Roman" w:cs="Times New Roman"/>
              <w:sz w:val="24"/>
              <w:szCs w:val="24"/>
            </w:rPr>
            <w:t>19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005AE5B">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"_Toc195548400" </w:instrText>
          </w:r>
          <w:r>
            <w:fldChar w:fldCharType="separate"/>
          </w:r>
          <w:r>
            <w:rPr>
              <w:rStyle w:val="10"/>
              <w:rFonts w:ascii="Times New Roman" w:hAnsi="Times New Roman" w:cs="Times New Roman"/>
              <w:sz w:val="24"/>
              <w:szCs w:val="24"/>
            </w:rPr>
            <w:t>7.1 How Will Technology Redefine Employee Roles?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_Toc195548400 \h </w:instrText>
          </w:r>
          <w:r>
            <w:rPr>
              <w:rFonts w:ascii="Times New Roman" w:hAnsi="Times New Roman" w:cs="Times New Roman"/>
              <w:sz w:val="24"/>
              <w:szCs w:val="24"/>
            </w:rPr>
            <w:fldChar w:fldCharType="separate"/>
          </w:r>
          <w:r>
            <w:rPr>
              <w:rFonts w:ascii="Times New Roman" w:hAnsi="Times New Roman" w:cs="Times New Roman"/>
              <w:sz w:val="24"/>
              <w:szCs w:val="24"/>
            </w:rPr>
            <w:t>19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4FEA74A">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"_Toc195548402" </w:instrText>
          </w:r>
          <w:r>
            <w:fldChar w:fldCharType="separate"/>
          </w:r>
          <w:r>
            <w:rPr>
              <w:rStyle w:val="10"/>
              <w:rFonts w:ascii="Times New Roman" w:hAnsi="Times New Roman" w:cs="Times New Roman"/>
              <w:sz w:val="24"/>
              <w:szCs w:val="24"/>
            </w:rPr>
            <w:t>7.2 Culture in a Digital-First Environment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_Toc195548402 \h </w:instrText>
          </w:r>
          <w:r>
            <w:rPr>
              <w:rFonts w:ascii="Times New Roman" w:hAnsi="Times New Roman" w:cs="Times New Roman"/>
              <w:sz w:val="24"/>
              <w:szCs w:val="24"/>
            </w:rPr>
            <w:fldChar w:fldCharType="separate"/>
          </w:r>
          <w:r>
            <w:rPr>
              <w:rFonts w:ascii="Times New Roman" w:hAnsi="Times New Roman" w:cs="Times New Roman"/>
              <w:sz w:val="24"/>
              <w:szCs w:val="24"/>
            </w:rPr>
            <w:t>20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8646746">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"_Toc195548403" </w:instrText>
          </w:r>
          <w:r>
            <w:fldChar w:fldCharType="separate"/>
          </w:r>
          <w:r>
            <w:rPr>
              <w:rStyle w:val="10"/>
              <w:rFonts w:ascii="Times New Roman" w:hAnsi="Times New Roman" w:cs="Times New Roman"/>
              <w:sz w:val="24"/>
              <w:szCs w:val="24"/>
            </w:rPr>
            <w:t>7.3 Ethical and Legal Obligations in the Future Workplace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_Toc195548403 \h </w:instrText>
          </w:r>
          <w:r>
            <w:rPr>
              <w:rFonts w:ascii="Times New Roman" w:hAnsi="Times New Roman" w:cs="Times New Roman"/>
              <w:sz w:val="24"/>
              <w:szCs w:val="24"/>
            </w:rPr>
            <w:fldChar w:fldCharType="separate"/>
          </w:r>
          <w:r>
            <w:rPr>
              <w:rFonts w:ascii="Times New Roman" w:hAnsi="Times New Roman" w:cs="Times New Roman"/>
              <w:sz w:val="24"/>
              <w:szCs w:val="24"/>
            </w:rPr>
            <w:t>20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747DAAA">
          <w:pPr>
            <w:pStyle w:val="13"/>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"_Toc195548404" </w:instrText>
          </w:r>
          <w:r>
            <w:fldChar w:fldCharType="separate"/>
          </w:r>
          <w:r>
            <w:rPr>
              <w:rStyle w:val="10"/>
              <w:rFonts w:ascii="Times New Roman" w:hAnsi="Times New Roman" w:cs="Times New Roman"/>
              <w:sz w:val="24"/>
              <w:szCs w:val="24"/>
            </w:rPr>
            <w:t>8.0 Strategic Management and Refining Business Strategies for Digital Organizations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_Toc195548404 \h </w:instrText>
          </w:r>
          <w:r>
            <w:rPr>
              <w:rFonts w:ascii="Times New Roman" w:hAnsi="Times New Roman" w:cs="Times New Roman"/>
              <w:sz w:val="24"/>
              <w:szCs w:val="24"/>
            </w:rPr>
            <w:fldChar w:fldCharType="separate"/>
          </w:r>
          <w:r>
            <w:rPr>
              <w:rFonts w:ascii="Times New Roman" w:hAnsi="Times New Roman" w:cs="Times New Roman"/>
              <w:sz w:val="24"/>
              <w:szCs w:val="24"/>
            </w:rPr>
            <w:t>22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0F4D94F">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"_Toc195548406" </w:instrText>
          </w:r>
          <w:r>
            <w:fldChar w:fldCharType="separate"/>
          </w:r>
          <w:r>
            <w:rPr>
              <w:rStyle w:val="10"/>
              <w:rFonts w:ascii="Times New Roman" w:hAnsi="Times New Roman" w:cs="Times New Roman"/>
              <w:sz w:val="24"/>
              <w:szCs w:val="24"/>
            </w:rPr>
            <w:t>8.1 Adaptive Leadership and Agile Methodologies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_Toc195548406 \h </w:instrText>
          </w:r>
          <w:r>
            <w:rPr>
              <w:rFonts w:ascii="Times New Roman" w:hAnsi="Times New Roman" w:cs="Times New Roman"/>
              <w:sz w:val="24"/>
              <w:szCs w:val="24"/>
            </w:rPr>
            <w:fldChar w:fldCharType="separate"/>
          </w:r>
          <w:r>
            <w:rPr>
              <w:rFonts w:ascii="Times New Roman" w:hAnsi="Times New Roman" w:cs="Times New Roman"/>
              <w:sz w:val="24"/>
              <w:szCs w:val="24"/>
            </w:rPr>
            <w:t>22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C4172A8">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"_Toc195548408" </w:instrText>
          </w:r>
          <w:r>
            <w:fldChar w:fldCharType="separate"/>
          </w:r>
          <w:r>
            <w:rPr>
              <w:rStyle w:val="10"/>
              <w:rFonts w:ascii="Times New Roman" w:hAnsi="Times New Roman" w:cs="Times New Roman"/>
              <w:sz w:val="24"/>
              <w:szCs w:val="24"/>
            </w:rPr>
            <w:t>8.2 The Learning Organization: A Future-Oriented Business Model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_Toc195548408 \h </w:instrText>
          </w:r>
          <w:r>
            <w:rPr>
              <w:rFonts w:ascii="Times New Roman" w:hAnsi="Times New Roman" w:cs="Times New Roman"/>
              <w:sz w:val="24"/>
              <w:szCs w:val="24"/>
            </w:rPr>
            <w:fldChar w:fldCharType="separate"/>
          </w:r>
          <w:r>
            <w:rPr>
              <w:rFonts w:ascii="Times New Roman" w:hAnsi="Times New Roman" w:cs="Times New Roman"/>
              <w:sz w:val="24"/>
              <w:szCs w:val="24"/>
            </w:rPr>
            <w:t>23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5D87165">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"_Toc195548409" </w:instrText>
          </w:r>
          <w:r>
            <w:fldChar w:fldCharType="separate"/>
          </w:r>
          <w:r>
            <w:rPr>
              <w:rStyle w:val="10"/>
              <w:rFonts w:ascii="Times New Roman" w:hAnsi="Times New Roman" w:cs="Times New Roman"/>
              <w:sz w:val="24"/>
              <w:szCs w:val="24"/>
            </w:rPr>
            <w:t>8.3 Case Study: Companies Successfully Implementing Digital Transformation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_Toc195548409 \h </w:instrText>
          </w:r>
          <w:r>
            <w:rPr>
              <w:rFonts w:ascii="Times New Roman" w:hAnsi="Times New Roman" w:cs="Times New Roman"/>
              <w:sz w:val="24"/>
              <w:szCs w:val="24"/>
            </w:rPr>
            <w:fldChar w:fldCharType="separate"/>
          </w:r>
          <w:r>
            <w:rPr>
              <w:rFonts w:ascii="Times New Roman" w:hAnsi="Times New Roman" w:cs="Times New Roman"/>
              <w:sz w:val="24"/>
              <w:szCs w:val="24"/>
            </w:rPr>
            <w:t>23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D67B432">
          <w:pPr>
            <w:pStyle w:val="15"/>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"_Toc195548410" </w:instrText>
          </w:r>
          <w:r>
            <w:fldChar w:fldCharType="separate"/>
          </w:r>
          <w:r>
            <w:rPr>
              <w:rStyle w:val="10"/>
              <w:rFonts w:ascii="Times New Roman" w:hAnsi="Times New Roman" w:cs="Times New Roman"/>
              <w:sz w:val="24"/>
              <w:szCs w:val="24"/>
            </w:rPr>
            <w:t>1. Amazon: Scaling Goods Retail Globally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_Toc195548410 \h </w:instrText>
          </w:r>
          <w:r>
            <w:rPr>
              <w:rFonts w:ascii="Times New Roman" w:hAnsi="Times New Roman" w:cs="Times New Roman"/>
              <w:sz w:val="24"/>
              <w:szCs w:val="24"/>
            </w:rPr>
            <w:fldChar w:fldCharType="separate"/>
          </w:r>
          <w:r>
            <w:rPr>
              <w:rFonts w:ascii="Times New Roman" w:hAnsi="Times New Roman" w:cs="Times New Roman"/>
              <w:sz w:val="24"/>
              <w:szCs w:val="24"/>
            </w:rPr>
            <w:t>23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E78D961">
          <w:pPr>
            <w:pStyle w:val="15"/>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"_Toc195548412" </w:instrText>
          </w:r>
          <w:r>
            <w:fldChar w:fldCharType="separate"/>
          </w:r>
          <w:r>
            <w:rPr>
              <w:rStyle w:val="10"/>
              <w:rFonts w:ascii="Times New Roman" w:hAnsi="Times New Roman" w:cs="Times New Roman"/>
              <w:sz w:val="24"/>
              <w:szCs w:val="24"/>
            </w:rPr>
            <w:t>2. Zara: Agile Fashion Retail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_Toc195548412 \h </w:instrText>
          </w:r>
          <w:r>
            <w:rPr>
              <w:rFonts w:ascii="Times New Roman" w:hAnsi="Times New Roman" w:cs="Times New Roman"/>
              <w:sz w:val="24"/>
              <w:szCs w:val="24"/>
            </w:rPr>
            <w:fldChar w:fldCharType="separate"/>
          </w:r>
          <w:r>
            <w:rPr>
              <w:rFonts w:ascii="Times New Roman" w:hAnsi="Times New Roman" w:cs="Times New Roman"/>
              <w:sz w:val="24"/>
              <w:szCs w:val="24"/>
            </w:rPr>
            <w:t>24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D38116A">
          <w:pPr>
            <w:pStyle w:val="13"/>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"_Toc195548413" </w:instrText>
          </w:r>
          <w:r>
            <w:fldChar w:fldCharType="separate"/>
          </w:r>
          <w:r>
            <w:rPr>
              <w:rStyle w:val="10"/>
              <w:rFonts w:ascii="Times New Roman" w:hAnsi="Times New Roman" w:cs="Times New Roman"/>
              <w:sz w:val="24"/>
              <w:szCs w:val="24"/>
            </w:rPr>
            <w:t>9.0 Conclusion: The Vision for Future E-Business &amp; Management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_Toc195548413 \h </w:instrText>
          </w:r>
          <w:r>
            <w:rPr>
              <w:rFonts w:ascii="Times New Roman" w:hAnsi="Times New Roman" w:cs="Times New Roman"/>
              <w:sz w:val="24"/>
              <w:szCs w:val="24"/>
            </w:rPr>
            <w:fldChar w:fldCharType="separate"/>
          </w:r>
          <w:r>
            <w:rPr>
              <w:rFonts w:ascii="Times New Roman" w:hAnsi="Times New Roman" w:cs="Times New Roman"/>
              <w:sz w:val="24"/>
              <w:szCs w:val="24"/>
            </w:rPr>
            <w:t>24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6C04B70">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"_Toc195548414" </w:instrText>
          </w:r>
          <w:r>
            <w:fldChar w:fldCharType="separate"/>
          </w:r>
          <w:r>
            <w:rPr>
              <w:rStyle w:val="10"/>
              <w:rFonts w:ascii="Times New Roman" w:hAnsi="Times New Roman" w:cs="Times New Roman"/>
              <w:sz w:val="24"/>
              <w:szCs w:val="24"/>
            </w:rPr>
            <w:t>9.1 Summary of Key Insights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_Toc195548414 \h </w:instrText>
          </w:r>
          <w:r>
            <w:rPr>
              <w:rFonts w:ascii="Times New Roman" w:hAnsi="Times New Roman" w:cs="Times New Roman"/>
              <w:sz w:val="24"/>
              <w:szCs w:val="24"/>
            </w:rPr>
            <w:fldChar w:fldCharType="separate"/>
          </w:r>
          <w:r>
            <w:rPr>
              <w:rFonts w:ascii="Times New Roman" w:hAnsi="Times New Roman" w:cs="Times New Roman"/>
              <w:sz w:val="24"/>
              <w:szCs w:val="24"/>
            </w:rPr>
            <w:t>24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A1AE892">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"_Toc195548417" </w:instrText>
          </w:r>
          <w:r>
            <w:fldChar w:fldCharType="separate"/>
          </w:r>
          <w:r>
            <w:rPr>
              <w:rStyle w:val="10"/>
              <w:rFonts w:ascii="Times New Roman" w:hAnsi="Times New Roman" w:cs="Times New Roman"/>
              <w:sz w:val="24"/>
              <w:szCs w:val="24"/>
            </w:rPr>
            <w:t>9.2 Open Questions: The Uncertain Future of Management in Digital Business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_Toc195548417 \h </w:instrText>
          </w:r>
          <w:r>
            <w:rPr>
              <w:rFonts w:ascii="Times New Roman" w:hAnsi="Times New Roman" w:cs="Times New Roman"/>
              <w:sz w:val="24"/>
              <w:szCs w:val="24"/>
            </w:rPr>
            <w:fldChar w:fldCharType="separate"/>
          </w:r>
          <w:r>
            <w:rPr>
              <w:rFonts w:ascii="Times New Roman" w:hAnsi="Times New Roman" w:cs="Times New Roman"/>
              <w:sz w:val="24"/>
              <w:szCs w:val="24"/>
            </w:rPr>
            <w:t>25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2042C97">
          <w:pPr>
            <w:pStyle w:val="15"/>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"_Toc195548418" </w:instrText>
          </w:r>
          <w:r>
            <w:fldChar w:fldCharType="separate"/>
          </w:r>
          <w:r>
            <w:rPr>
              <w:rStyle w:val="10"/>
              <w:rFonts w:ascii="Times New Roman" w:hAnsi="Times New Roman" w:cs="Times New Roman"/>
              <w:sz w:val="24"/>
              <w:szCs w:val="24"/>
            </w:rPr>
            <w:t>1. Will Automation and AI Replace Managers in Goods Retail Logistics?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_Toc195548418 \h </w:instrText>
          </w:r>
          <w:r>
            <w:rPr>
              <w:rFonts w:ascii="Times New Roman" w:hAnsi="Times New Roman" w:cs="Times New Roman"/>
              <w:sz w:val="24"/>
              <w:szCs w:val="24"/>
            </w:rPr>
            <w:fldChar w:fldCharType="separate"/>
          </w:r>
          <w:r>
            <w:rPr>
              <w:rFonts w:ascii="Times New Roman" w:hAnsi="Times New Roman" w:cs="Times New Roman"/>
              <w:sz w:val="24"/>
              <w:szCs w:val="24"/>
            </w:rPr>
            <w:t>25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C72D39A">
          <w:pPr>
            <w:pStyle w:val="15"/>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"_Toc195548420" </w:instrText>
          </w:r>
          <w:r>
            <w:fldChar w:fldCharType="separate"/>
          </w:r>
          <w:r>
            <w:rPr>
              <w:rStyle w:val="10"/>
              <w:rFonts w:ascii="Times New Roman" w:hAnsi="Times New Roman" w:cs="Times New Roman"/>
              <w:sz w:val="24"/>
              <w:szCs w:val="24"/>
            </w:rPr>
            <w:t>2. How Will Ethical and Legal Frameworks Evolve?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_Toc195548420 \h </w:instrText>
          </w:r>
          <w:r>
            <w:rPr>
              <w:rFonts w:ascii="Times New Roman" w:hAnsi="Times New Roman" w:cs="Times New Roman"/>
              <w:sz w:val="24"/>
              <w:szCs w:val="24"/>
            </w:rPr>
            <w:fldChar w:fldCharType="separate"/>
          </w:r>
          <w:r>
            <w:rPr>
              <w:rFonts w:ascii="Times New Roman" w:hAnsi="Times New Roman" w:cs="Times New Roman"/>
              <w:sz w:val="24"/>
              <w:szCs w:val="24"/>
            </w:rPr>
            <w:t>25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0724CF3">
          <w:pPr>
            <w:pStyle w:val="15"/>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"_Toc195548422" </w:instrText>
          </w:r>
          <w:r>
            <w:fldChar w:fldCharType="separate"/>
          </w:r>
          <w:r>
            <w:rPr>
              <w:rStyle w:val="10"/>
              <w:rFonts w:ascii="Times New Roman" w:hAnsi="Times New Roman" w:cs="Times New Roman"/>
              <w:sz w:val="24"/>
              <w:szCs w:val="24"/>
            </w:rPr>
            <w:t>3. Can Traditional Retailers Compete with Digital-First Goods Companies?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_Toc195548422 \h </w:instrText>
          </w:r>
          <w:r>
            <w:rPr>
              <w:rFonts w:ascii="Times New Roman" w:hAnsi="Times New Roman" w:cs="Times New Roman"/>
              <w:sz w:val="24"/>
              <w:szCs w:val="24"/>
            </w:rPr>
            <w:fldChar w:fldCharType="separate"/>
          </w:r>
          <w:r>
            <w:rPr>
              <w:rFonts w:ascii="Times New Roman" w:hAnsi="Times New Roman" w:cs="Times New Roman"/>
              <w:sz w:val="24"/>
              <w:szCs w:val="24"/>
            </w:rPr>
            <w:t>26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BFED540">
          <w:pPr>
            <w:pStyle w:val="14"/>
            <w:tabs>
              <w:tab w:val="right" w:leader="dot" w:pos="9350"/>
            </w:tabs>
            <w:spacing w:line="360" w:lineRule="auto"/>
            <w:rPr>
              <w:rFonts w:ascii="Times New Roman" w:hAnsi="Times New Roman" w:cs="Times New Roman" w:eastAsiaTheme="minorEastAsia"/>
              <w:sz w:val="24"/>
              <w:szCs w:val="24"/>
            </w:rPr>
          </w:pPr>
          <w:r>
            <w:fldChar w:fldCharType="begin"/>
          </w:r>
          <w:r>
            <w:instrText xml:space="preserve"> HYPERLINK \l "_Toc195548424" </w:instrText>
          </w:r>
          <w:r>
            <w:fldChar w:fldCharType="separate"/>
          </w:r>
          <w:r>
            <w:rPr>
              <w:rStyle w:val="10"/>
              <w:rFonts w:ascii="Times New Roman" w:hAnsi="Times New Roman" w:cs="Times New Roman"/>
              <w:sz w:val="24"/>
              <w:szCs w:val="24"/>
            </w:rPr>
            <w:t>9.3 Final Thought: Can Traditional Theories Adapt or Must They Be Replaced?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_Toc195548424 \h </w:instrText>
          </w:r>
          <w:r>
            <w:rPr>
              <w:rFonts w:ascii="Times New Roman" w:hAnsi="Times New Roman" w:cs="Times New Roman"/>
              <w:sz w:val="24"/>
              <w:szCs w:val="24"/>
            </w:rPr>
            <w:fldChar w:fldCharType="separate"/>
          </w:r>
          <w:r>
            <w:rPr>
              <w:rFonts w:ascii="Times New Roman" w:hAnsi="Times New Roman" w:cs="Times New Roman"/>
              <w:sz w:val="24"/>
              <w:szCs w:val="24"/>
            </w:rPr>
            <w:t>26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A47E352">
          <w:pPr>
            <w:pStyle w:val="13"/>
            <w:tabs>
              <w:tab w:val="right" w:leader="dot" w:pos="9350"/>
            </w:tabs>
            <w:spacing w:line="360" w:lineRule="auto"/>
            <w:rPr>
              <w:rFonts w:eastAsiaTheme="minorEastAsia"/>
            </w:rPr>
          </w:pPr>
          <w:r>
            <w:fldChar w:fldCharType="begin"/>
          </w:r>
          <w:r>
            <w:instrText xml:space="preserve"> HYPERLINK \l "_Toc195548425" </w:instrText>
          </w:r>
          <w:r>
            <w:fldChar w:fldCharType="separate"/>
          </w:r>
          <w:r>
            <w:rPr>
              <w:rStyle w:val="10"/>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_Toc195548425 \h </w:instrText>
          </w:r>
          <w:r>
            <w:rPr>
              <w:rFonts w:ascii="Times New Roman" w:hAnsi="Times New Roman" w:cs="Times New Roman"/>
              <w:sz w:val="24"/>
              <w:szCs w:val="24"/>
            </w:rPr>
            <w:fldChar w:fldCharType="separate"/>
          </w:r>
          <w:r>
            <w:rPr>
              <w:rFonts w:ascii="Times New Roman" w:hAnsi="Times New Roman" w:cs="Times New Roman"/>
              <w:sz w:val="24"/>
              <w:szCs w:val="24"/>
            </w:rPr>
            <w:t>27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4449341">
          <w:r>
            <w:rPr>
              <w:b/>
              <w:bCs/>
              <w:color w:val="0D0D0D" w:themeColor="text1" w:themeTint="F2"/>
              <w14:textFill>
                <w14:solidFill>
                  <w14:schemeClr w14:val="tx1">
                    <w14:lumMod w14:val="95000"/>
                    <w14:lumOff w14:val="5000"/>
                  </w14:schemeClr>
                </w14:solidFill>
              </w14:textFill>
            </w:rPr>
            <w:fldChar w:fldCharType="end"/>
          </w:r>
        </w:p>
      </w:sdtContent>
    </w:sdt>
    <w:p w14:paraId="702B18D7">
      <w:pPr>
        <w:pStyle w:val="2"/>
        <w:sectPr>
          <w:footerReference r:id="rId5" w:type="default"/>
          <w:pgSz w:w="12240" w:h="15840"/>
          <w:pgMar w:top="1440" w:right="1440" w:bottom="1440" w:left="1440" w:header="720" w:footer="720" w:gutter="0"/>
          <w:cols w:space="720" w:num="1"/>
          <w:docGrid w:linePitch="360" w:charSpace="0"/>
        </w:sectPr>
      </w:pPr>
    </w:p>
    <w:p w14:paraId="1D3825B3">
      <w:pPr>
        <w:pStyle w:val="2"/>
        <w:numPr>
          <w:ilvl w:val="0"/>
          <w:numId w:val="1"/>
        </w:numPr>
      </w:pPr>
      <w:bookmarkStart w:id="6" w:name="_Toc195548366"/>
      <w:r>
        <w:t>Introduction</w:t>
      </w:r>
      <w:bookmarkEnd w:id="6"/>
    </w:p>
    <w:p w14:paraId="4C6682F9"/>
    <w:p w14:paraId="23CB44F6">
      <w:pPr>
        <w:spacing w:line="360" w:lineRule="auto"/>
        <w:jc w:val="both"/>
        <w:rPr>
          <w:rFonts w:ascii="Times New Roman" w:hAnsi="Times New Roman" w:cs="Times New Roman"/>
          <w:sz w:val="24"/>
          <w:szCs w:val="24"/>
        </w:rPr>
      </w:pPr>
      <w:r>
        <w:rPr>
          <w:rFonts w:ascii="Times New Roman" w:hAnsi="Times New Roman" w:cs="Times New Roman"/>
          <w:sz w:val="24"/>
          <w:szCs w:val="24"/>
        </w:rPr>
        <w:t>In today’s fast-changing world, technology has reshaped how businesses operate, especially through e-commerce and e-business for goods. These advancements have led some people to argue that traditional ways of organizing companies and managing people are no longer useful in modern corporations (Chaffey et al., 2019). This paper will carefully examine this claim by looking at the goods-based retail sector, including fashion, an industry that has been deeply changed by digital innovations. The goods-based retail sector, including fashion, which once depended on physical stores and strict management structures, has shifted dramatically with the rise of online shopping, data analysis, and automated systems. This change has not only affected how businesses connect with customers but has also forced companies to rethink how they are organized and how managers work (Kumar, 2023). For example, the emergence of fast fashion e-commerce platforms like Zara, Amazon, and Alibaba has led to new ways of managing inventory, customer relations, and marketing strategies, all driven by real-time data and customer preferences. This topic is important because it helps me understand whether old business models and management ideas still work in a world driven by technology (Brynjolfsson &amp; McAfee, 2014).</w:t>
      </w:r>
    </w:p>
    <w:p w14:paraId="3F690FCD">
      <w:pPr>
        <w:spacing w:line="360" w:lineRule="auto"/>
        <w:jc w:val="both"/>
        <w:rPr>
          <w:rFonts w:ascii="Times New Roman" w:hAnsi="Times New Roman" w:cs="Times New Roman"/>
          <w:sz w:val="24"/>
          <w:szCs w:val="24"/>
        </w:rPr>
      </w:pPr>
      <w:r>
        <w:rPr>
          <w:rFonts w:ascii="Times New Roman" w:hAnsi="Times New Roman" w:cs="Times New Roman"/>
          <w:sz w:val="24"/>
          <w:szCs w:val="24"/>
        </w:rPr>
        <w:t>The topic is Chosen because it is closely tied to the future of goods retail and how businesses can survive in a digital age. As more companies move toward online and technology-based strategies, it is crucial to understand how technology affects management and organizational structures (Northouse, 2025). This discussion is important because it challenges us to think critically about whether traditional ideas like having many layers of managers or fixed roles are still helpful in a digital economy. By focusing on the goods-based retail sector, including fashion, this paper will use real examples from companies like ASOS and Zara, which have embraced technology to enhance inventory management, customer experience, and marketing strategies. These companies leverage advanced data analytics and automation to streamline operations and provide personalized shopping experiences, showing whether the claim that old models are outdated holds true in this context. This topic is not just important for academics but also for business leaders who need to adapt to stay competitive in a technology-driven world (Massa et al., 2023).</w:t>
      </w:r>
    </w:p>
    <w:p w14:paraId="7BC3E9D8">
      <w:pPr>
        <w:spacing w:line="360" w:lineRule="auto"/>
        <w:jc w:val="both"/>
        <w:rPr>
          <w:rFonts w:ascii="Times New Roman" w:hAnsi="Times New Roman" w:cs="Times New Roman"/>
          <w:sz w:val="24"/>
          <w:szCs w:val="24"/>
        </w:rPr>
      </w:pPr>
      <w:r>
        <w:rPr>
          <w:rFonts w:ascii="Times New Roman" w:hAnsi="Times New Roman" w:cs="Times New Roman"/>
          <w:sz w:val="24"/>
          <w:szCs w:val="24"/>
        </w:rPr>
        <w:t>With this background in mind, the next section will delve into the historical evolution of business models and their relevance in the face of technological advancements.</w:t>
      </w:r>
    </w:p>
    <w:p w14:paraId="36E286FC">
      <w:pPr>
        <w:pStyle w:val="2"/>
      </w:pPr>
      <w:bookmarkStart w:id="7" w:name="_Toc195548367"/>
      <w:r>
        <w:t>2.0 Background</w:t>
      </w:r>
      <w:bookmarkEnd w:id="7"/>
    </w:p>
    <w:p w14:paraId="2B613B34">
      <w:pPr>
        <w:pStyle w:val="18"/>
        <w:spacing w:line="360" w:lineRule="auto"/>
        <w:jc w:val="both"/>
      </w:pPr>
      <w:r>
        <w:t xml:space="preserve">To understand how technology has changed organizational structures and management roles, it is helpful to look at the history of how industries and businesses have evolved. A major turning point in economic and industrial development, the </w:t>
      </w:r>
      <w:r>
        <w:rPr>
          <w:rStyle w:val="12"/>
          <w:b w:val="0"/>
        </w:rPr>
        <w:t>Industrial Revolution</w:t>
      </w:r>
      <w:r>
        <w:t xml:space="preserve"> began in the late 18th century and evolved through multiple phases. The </w:t>
      </w:r>
      <w:r>
        <w:rPr>
          <w:rStyle w:val="12"/>
          <w:b w:val="0"/>
        </w:rPr>
        <w:t>First Industrial Revolution</w:t>
      </w:r>
      <w:r>
        <w:t xml:space="preserve"> relied on steam power and mechanization, shifting economies from agrarian systems to factory-based production. The </w:t>
      </w:r>
      <w:r>
        <w:rPr>
          <w:rStyle w:val="12"/>
          <w:b w:val="0"/>
        </w:rPr>
        <w:t>Second Industrial Revolution</w:t>
      </w:r>
      <w:r>
        <w:t xml:space="preserve">, emerging in the late 19th century, introduced electricity and mass production, enhancing efficiency through assembly lines and structured management practices, such as </w:t>
      </w:r>
      <w:r>
        <w:rPr>
          <w:rStyle w:val="12"/>
          <w:b w:val="0"/>
        </w:rPr>
        <w:t>Taylor’s scientific management theory</w:t>
      </w:r>
      <w:r>
        <w:rPr>
          <w:b/>
        </w:rPr>
        <w:t xml:space="preserve"> </w:t>
      </w:r>
      <w:r>
        <w:t>(Landes, 2003). The</w:t>
      </w:r>
      <w:r>
        <w:rPr>
          <w:b/>
        </w:rPr>
        <w:t xml:space="preserve"> </w:t>
      </w:r>
      <w:r>
        <w:rPr>
          <w:rStyle w:val="12"/>
          <w:b w:val="0"/>
        </w:rPr>
        <w:t>Third Industrial Revolution</w:t>
      </w:r>
      <w:r>
        <w:t xml:space="preserve">, which began in the mid-20th century, brought computers, automation, and digital technology, transforming business operations and labor structures (Mokyr and </w:t>
      </w:r>
      <w:r>
        <w:rPr>
          <w:rFonts w:ascii="Arial" w:hAnsi="Arial" w:cs="Arial"/>
          <w:color w:val="222222"/>
          <w:sz w:val="20"/>
          <w:szCs w:val="20"/>
          <w:shd w:val="clear" w:color="auto" w:fill="FFFFFF"/>
        </w:rPr>
        <w:t>Strotz</w:t>
      </w:r>
      <w:r>
        <w:t>, 1998)</w:t>
      </w:r>
      <w:r>
        <w:rPr>
          <w:color w:val="0000FF"/>
        </w:rPr>
        <w:t xml:space="preserve">. </w:t>
      </w:r>
      <w:r>
        <w:t>Today, we are in the fourth industrial revolution, often called Industry 4.0, which uses advanced technologies like artificial intelligence (AI), the Internet of Things (IoT), and big data to completely change how businesses work (Schwab, 2016).</w:t>
      </w:r>
    </w:p>
    <w:p w14:paraId="4C290292">
      <w:pPr>
        <w:pStyle w:val="18"/>
        <w:spacing w:line="360" w:lineRule="auto"/>
        <w:jc w:val="both"/>
        <w:rPr>
          <w:rFonts w:eastAsiaTheme="minorHAnsi"/>
        </w:rPr>
      </w:pPr>
      <w:r>
        <w:rPr>
          <w:rFonts w:eastAsiaTheme="minorHAnsi"/>
          <w:color w:val="0D0D0D" w:themeColor="text1" w:themeTint="F2"/>
          <w14:textFill>
            <w14:solidFill>
              <w14:schemeClr w14:val="tx1">
                <w14:lumMod w14:val="95000"/>
                <w14:lumOff w14:val="5000"/>
              </w14:schemeClr>
            </w14:solidFill>
          </w14:textFill>
        </w:rPr>
        <w:t>E-commerce for goods is one of the most significant milestones in the digital world and, as highlighted, e-commerce has its roots back in the 1990s when the Internet emerged. ‘Electronic Data Interchange’ (EDI) served as the first electronic system introduced in the 1970s to allow some digital transactions, but it was the launch of the online Amazon in 1994 and eBay in ‘95 that brought the term E-Commerce into the limelight (</w:t>
      </w:r>
      <w:r>
        <w:rPr>
          <w:color w:val="0D0D0D" w:themeColor="text1" w:themeTint="F2"/>
          <w14:textFill>
            <w14:solidFill>
              <w14:schemeClr w14:val="tx1">
                <w14:lumMod w14:val="95000"/>
                <w14:lumOff w14:val="5000"/>
              </w14:schemeClr>
            </w14:solidFill>
          </w14:textFill>
        </w:rPr>
        <w:t>Chaffey, 2019</w:t>
      </w:r>
      <w:r>
        <w:rPr>
          <w:rFonts w:eastAsiaTheme="minorHAnsi"/>
          <w:color w:val="0D0D0D" w:themeColor="text1" w:themeTint="F2"/>
          <w14:textFill>
            <w14:solidFill>
              <w14:schemeClr w14:val="tx1">
                <w14:lumMod w14:val="95000"/>
                <w14:lumOff w14:val="5000"/>
              </w14:schemeClr>
            </w14:solidFill>
          </w14:textFill>
        </w:rPr>
        <w:t xml:space="preserve">). </w:t>
      </w:r>
      <w:r>
        <w:rPr>
          <w:rFonts w:eastAsiaTheme="minorHAnsi"/>
        </w:rPr>
        <w:t>According to ol Gazieva et al. (2021), “E-Commerce” encompasses the concept of selling and purchasing goods and services over the Internet. E-commerce is further divided into the following types: business-to-consumer (B2C), business-to-business (B2B), and consumer-to-consumer (C2C). All these divisions are made possible by digital platforms that enable swift, cost-effective transactions on a large scale. E-business, a term that is related but broader than E-commerce, encompasses all activities related to a business that is done through digital technology, including but not limited to supply chains and managing customer relations (Chaffey et al., 2019).</w:t>
      </w:r>
    </w:p>
    <w:p w14:paraId="3DABB385">
      <w:pPr>
        <w:spacing w:line="360" w:lineRule="auto"/>
        <w:jc w:val="both"/>
        <w:rPr>
          <w:rFonts w:ascii="Times New Roman" w:hAnsi="Times New Roman" w:cs="Times New Roman"/>
          <w:sz w:val="24"/>
          <w:szCs w:val="24"/>
        </w:rPr>
      </w:pPr>
      <w:r>
        <w:rPr>
          <w:rFonts w:ascii="Times New Roman" w:hAnsi="Times New Roman" w:cs="Times New Roman"/>
          <w:sz w:val="24"/>
          <w:szCs w:val="24"/>
        </w:rPr>
        <w:t>The incorporation of e-commerce in goods-based retail has revolutionized the traditional store-based business model. Amazon, for one, has turned retail upside down by focusing on technology-driven models of e-commerce, particularly in the electronics sector. This shift has also been supported by sophisticated technologies like AI for customer need anticipation, stock control IoT devices, and secure transaction blockchain systems (Ahi et al., 2022). These technologies not only enhance the operational efficiency of businesses but also transform long-standing organizational hierarchies with a multitude of managerial layers and departments as primitive. To illustrate, the old structure where marketing, sales, and operations were separate functions, too slow to respond to the pace of the digital world, gives way to integrated teams in flatter structures (Carter, 2020). Management theories, which started in the early 20th century, are also being tested by these changes. Old theories, like those from Fayol and Weber, focused on fixed roles for managers—planning, organizing, leading, and controlling—in a very structured and predictable environment. But the fast-moving digital world needs managers to be more flexible and creative. Newer management ideas, shaped by technology, suggest that leaders should inspire and empower their teams to handle change and use technology to make better decisions (Northouse, 2025). In the electronics retail sector, this means managers are no longer just giving orders but are helping their teams use digital tools, work across departments, and come up with new ideas instead of sticking to old, strict roles.</w:t>
      </w:r>
    </w:p>
    <w:p w14:paraId="302E60BD">
      <w:pPr>
        <w:spacing w:line="360" w:lineRule="auto"/>
        <w:jc w:val="both"/>
        <w:rPr>
          <w:rFonts w:ascii="Times New Roman" w:hAnsi="Times New Roman" w:eastAsia="Times New Roman" w:cs="Times New Roman"/>
          <w:sz w:val="24"/>
          <w:szCs w:val="24"/>
        </w:rPr>
      </w:pPr>
      <w:r>
        <w:rPr>
          <w:rFonts w:ascii="Times New Roman" w:hAnsi="Times New Roman" w:cs="Times New Roman"/>
          <w:sz w:val="24"/>
          <w:szCs w:val="24"/>
        </w:rPr>
        <w:t>The idea that traditional models are no longer useful is supported by examples from the retail sector, where companies that did not adapt to e-commerce have struggled. For instance, well-known retailers like Sears and Toys "R" Us, which stuck to old management styles and structures, could not compete with more digitally flexible companies, leading to their failure (Kumar, 2023). On the other hand, retailers like Walmart have succeeded by changing their organizations to include e-commerce, using flatter structures that allow quick decisions, and training managers to use digital tools (</w:t>
      </w:r>
      <w:r>
        <w:rPr>
          <w:rFonts w:ascii="Times New Roman" w:hAnsi="Times New Roman" w:eastAsia="Times New Roman" w:cs="Times New Roman"/>
          <w:sz w:val="24"/>
          <w:szCs w:val="24"/>
        </w:rPr>
        <w:t>Jindal et al., 2021</w:t>
      </w:r>
      <w:r>
        <w:rPr>
          <w:rFonts w:ascii="Times New Roman" w:hAnsi="Times New Roman" w:cs="Times New Roman"/>
          <w:sz w:val="24"/>
          <w:szCs w:val="24"/>
        </w:rPr>
        <w:t>). These examples show the kinds of management changes that technology brings, such as the need for leaders to focus on flexibility, empowering employees, and using technology, rather than following strict hierarchies and fixed roles</w:t>
      </w:r>
      <w:r>
        <w:t xml:space="preserve"> </w:t>
      </w:r>
      <w:r>
        <w:rPr>
          <w:rFonts w:ascii="Times New Roman" w:hAnsi="Times New Roman" w:cs="Times New Roman"/>
          <w:sz w:val="24"/>
          <w:szCs w:val="24"/>
        </w:rPr>
        <w:t>(Grote et al., 2018).</w:t>
      </w:r>
    </w:p>
    <w:p w14:paraId="7E41F7D1">
      <w:pPr>
        <w:pStyle w:val="18"/>
        <w:spacing w:line="360" w:lineRule="auto"/>
        <w:jc w:val="both"/>
      </w:pPr>
      <w:r>
        <w:rPr>
          <w:color w:val="0D0D0D" w:themeColor="text1" w:themeTint="F2"/>
          <w14:textFill>
            <w14:solidFill>
              <w14:schemeClr w14:val="tx1">
                <w14:lumMod w14:val="95000"/>
                <w14:lumOff w14:val="5000"/>
              </w14:schemeClr>
            </w14:solidFill>
          </w14:textFill>
        </w:rPr>
        <w:t xml:space="preserve">However, we must also carefully consider whether traditional models are truly useless. In some cases, old structures, like having clear layers of managers, can still provide stability and order, especially in large retail companies with complicated supply chains, even if they use digital tools (Jones &amp; George, 2019) Additionally, not all management roles have disappeared; they have simply changed. Managers in retail now need a mix of old skills, like </w:t>
      </w:r>
      <w:r>
        <w:t>planning, and new skills, like understanding technology and managing change (Massa et al., 2023). This suggests that while technology has disrupted traditional models, it has not completely replaced them but instead forced them to adapt to meet the needs of the 21st century (Bashir and Farooq, 2019).</w:t>
      </w:r>
    </w:p>
    <w:p w14:paraId="7F2B2031">
      <w:pPr>
        <w:spacing w:before="100" w:beforeAutospacing="1" w:after="100" w:afterAutospacing="1" w:line="360" w:lineRule="auto"/>
        <w:jc w:val="both"/>
        <w:rPr>
          <w:rFonts w:ascii="Times New Roman" w:hAnsi="Times New Roman" w:eastAsia="Times New Roman" w:cs="Times New Roman"/>
          <w:sz w:val="24"/>
          <w:szCs w:val="24"/>
        </w:rPr>
      </w:pPr>
      <w:r>
        <w:rPr>
          <w:rFonts w:ascii="Times New Roman" w:hAnsi="Times New Roman" w:eastAsia="Times New Roman" w:cs="Times New Roman"/>
          <w:bCs/>
          <w:sz w:val="24"/>
          <w:szCs w:val="24"/>
        </w:rPr>
        <w:t>In the next section, we will explore the theoretical foundations of management in the digital age and how they apply to businesses adapting to technological advancements.</w:t>
      </w:r>
    </w:p>
    <w:p w14:paraId="31168DF2">
      <w:pPr>
        <w:pStyle w:val="2"/>
      </w:pPr>
      <w:bookmarkStart w:id="8" w:name="_Toc195548368"/>
      <w:r>
        <w:rPr>
          <w:rStyle w:val="12"/>
          <w:b/>
        </w:rPr>
        <w:t>3.0 Theoretical Foundations of Management in the Digital Age</w:t>
      </w:r>
      <w:bookmarkEnd w:id="8"/>
    </w:p>
    <w:p w14:paraId="19D40835">
      <w:pPr>
        <w:pStyle w:val="4"/>
        <w:spacing w:line="360" w:lineRule="auto"/>
        <w:jc w:val="both"/>
        <w:rPr>
          <w:rFonts w:eastAsiaTheme="minorHAnsi"/>
          <w:b w:val="0"/>
          <w:bCs w:val="0"/>
          <w:szCs w:val="24"/>
        </w:rPr>
      </w:pPr>
      <w:bookmarkStart w:id="9" w:name="_Toc193853341"/>
      <w:bookmarkStart w:id="10" w:name="_Toc195548369"/>
      <w:r>
        <w:rPr>
          <w:rFonts w:eastAsiaTheme="minorHAnsi"/>
          <w:b w:val="0"/>
          <w:bCs w:val="0"/>
          <w:szCs w:val="24"/>
        </w:rPr>
        <w:t>The evolution of technology, particularly for e-commerce and e-business, has altered traditional management practices and organizational frameworks. The development of digital infrastructure, artificial intelligence (AI), and automation give competing new management principles a run for their money. This is because modern firms are more flexible and dynamic than older corporations. Furthermore, businesses undergoing digital transformation tend to abandon rigid hierarchical frameworks for more agile, networked, decentralized systems that are innovation, speed, and collaboration-driven (Brynjolfsson &amp; McAfee, 2017).</w:t>
      </w:r>
      <w:bookmarkEnd w:id="9"/>
      <w:bookmarkEnd w:id="10"/>
    </w:p>
    <w:p w14:paraId="25D8B302">
      <w:pPr>
        <w:pStyle w:val="4"/>
        <w:spacing w:line="360" w:lineRule="auto"/>
        <w:jc w:val="both"/>
        <w:rPr>
          <w:rFonts w:eastAsiaTheme="minorHAnsi"/>
          <w:b w:val="0"/>
          <w:bCs w:val="0"/>
          <w:szCs w:val="24"/>
        </w:rPr>
      </w:pPr>
      <w:bookmarkStart w:id="11" w:name="_Toc195548370"/>
      <w:r>
        <w:rPr>
          <w:b w:val="0"/>
        </w:rPr>
        <w:t>This shift in management thinking sets the stage for understanding how historical theories have evolved to meet the demands of the digital era.</w:t>
      </w:r>
      <w:bookmarkEnd w:id="11"/>
    </w:p>
    <w:p w14:paraId="29C0FFED">
      <w:pPr>
        <w:pStyle w:val="3"/>
      </w:pPr>
      <w:bookmarkStart w:id="12" w:name="_Toc195548371"/>
      <w:r>
        <w:rPr>
          <w:rStyle w:val="12"/>
          <w:b/>
        </w:rPr>
        <w:t>3.1 Evolution of Management Theories: From Classical to Digital</w:t>
      </w:r>
      <w:bookmarkEnd w:id="12"/>
    </w:p>
    <w:p w14:paraId="7AFDAE8E">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The evolution of management theories has been greatly influenced by the changes in technology, relationships in the workplace, and the overall economic setup of society. The classical management approach born by Frederick Taylor, Henri Fayol, and Max Weber gave priority to efficiency, specialization, and fixed hierarchical systems (Taylor, 1911; Fayol, 2016; Weber, 2009). These theories were appropriate for the industrial era, where the standardization of tasks and control were prerequisites for the productivity of an organization. The emergence of digital technologies, however, renders these rigid structures inefficient.</w:t>
      </w:r>
    </w:p>
    <w:p w14:paraId="20E75B2F">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The mid-20th century shift from classical frameworks to human relations frameworks spearheaded by Elton Mayo and Douglas McGregor highlighted the importance of employee motivation and welfare for organizational success (Mayo, 1933; McGregor, 1960). This shift was also reflected in the development of Maslow’s hierarchy of needs and Herzberg’s two-factor theory, which further integrated psychological and social elements into management (Maslow, 1943; Herzberg, 1959).  </w:t>
      </w:r>
    </w:p>
    <w:p w14:paraId="6F54F6C5">
      <w:pPr>
        <w:pStyle w:val="4"/>
        <w:spacing w:line="360" w:lineRule="auto"/>
        <w:jc w:val="both"/>
        <w:rPr>
          <w:rFonts w:eastAsiaTheme="minorHAnsi"/>
          <w:b w:val="0"/>
          <w:bCs w:val="0"/>
          <w:szCs w:val="24"/>
        </w:rPr>
      </w:pPr>
      <w:bookmarkStart w:id="13" w:name="_Toc193853343"/>
      <w:bookmarkStart w:id="14" w:name="_Toc195548372"/>
      <w:r>
        <w:rPr>
          <w:rFonts w:eastAsiaTheme="minorHAnsi"/>
          <w:b w:val="0"/>
          <w:bCs w:val="0"/>
          <w:szCs w:val="24"/>
        </w:rPr>
        <w:t>In the 21st century, the emergence of the knowledge economy and digital enterprises has surged interest in contingency theory, systems thinking, and agile management (Burns &amp; Stalker, 1994; Senge, 2006). These recent strands of theory contend that organizations need to be more fluid and elastic, adapting promptly to shifts in technology and the market. Such changes are well illustrated in platform-based business models like those of Amazon, Alibaba, and Zara, which utilize network effects, decentralized decision-making, real-time data analysis, and data-driven insights to gain a competitive edge (Parker et al., 2016).</w:t>
      </w:r>
      <w:bookmarkEnd w:id="13"/>
      <w:bookmarkEnd w:id="14"/>
    </w:p>
    <w:p w14:paraId="7A303DBB">
      <w:pPr>
        <w:pStyle w:val="4"/>
        <w:spacing w:line="360" w:lineRule="auto"/>
        <w:jc w:val="both"/>
        <w:rPr>
          <w:rFonts w:eastAsiaTheme="minorHAnsi"/>
          <w:b w:val="0"/>
          <w:bCs w:val="0"/>
          <w:szCs w:val="24"/>
        </w:rPr>
      </w:pPr>
      <w:bookmarkStart w:id="15" w:name="_Toc195548373"/>
      <w:r>
        <w:rPr>
          <w:b w:val="0"/>
        </w:rPr>
        <w:t>With management theories becoming more adaptive and technology-focused, it is essential to explore how digital tools are actively reshaping core management principles.</w:t>
      </w:r>
      <w:bookmarkEnd w:id="15"/>
    </w:p>
    <w:p w14:paraId="27D7A4AD">
      <w:pPr>
        <w:pStyle w:val="3"/>
      </w:pPr>
      <w:bookmarkStart w:id="16" w:name="_Toc195548374"/>
      <w:r>
        <w:rPr>
          <w:rStyle w:val="12"/>
          <w:b/>
        </w:rPr>
        <w:t>3.2 The Role of Technology in Reshaping Management Principles</w:t>
      </w:r>
      <w:bookmarkEnd w:id="16"/>
    </w:p>
    <w:p w14:paraId="16216040">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The evolution of management philosophies, especially around decision-making, leadership, and organizational hierarchies, has become influenced by the emergence of technology. Cloud computing, big data, AI, and blockchain have changed how resources are managed and risks evaluated, along with altering the traditional methods of interaction with employees and customers (Davenport &amp; Ronanki, 2018). The old-fashioned hierarchical leadership approaches are being replaced by more collaborative, centralized, data-intensive, and constructive frameworks that enhance employee participation in decision-making (Malone, 2004).  </w:t>
      </w:r>
    </w:p>
    <w:p w14:paraId="6D5FA891">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The wide acceptance of automation, especially self-servicing technologies, has marked one of the profound changes in management theory during the digital era: the need for agility and flexible ways of working. Agility in management, which stemmed from software development, has emphasized iterative, customer-centric innovation across all sectors. As a result, more focus is placed on development, continuous feedback, and refining ideas (Rigby et al., 2016). Companies like Amazon and Zara have adapted to cross-functional agile team structures, where teams work on collaborative projects, as opposed to traditional stacks where people work in silos.</w:t>
      </w:r>
    </w:p>
    <w:p w14:paraId="6447B6BF">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As Baiyere, Salmela, and Tapanainen (2020) highlight, e-commerce and e-business have promoted worldwide accessibility enabling remote work, virtual teams, and digital collaboration. The rise of remote work necessitates new styles of leadership such as transformational and servant leadership where the manager functions as an enabler rather than a domineering decision-maker (Bass, 1990; Greenleaf, 1977). With further advancements in artificial intelligence and machine learning, there is an increasing reliance on predictive analytics and automation for productivity, supply chain management, and customization of services (McKinsey Global Institute, 2018).</w:t>
      </w:r>
    </w:p>
    <w:p w14:paraId="1556756D">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Engagement of employees as well as the evaluation of their performance has been transformed with the advancing technologies. The sub-divisions of the traditional performance measurement system, the KPI (Key Performance Indicators) based system, and the balanced scorecards are now supplemented with real-time analytics, AI-generated dashboards, and other sentiment analysis tools (Kaplan &amp; Norton, 1996). Digital HR systems like Workday and SAP SuccessFactors built on AI technologies assess employee engagement, productivity, and training to enable the employee's learning and development processes (Stone et al., 2015).</w:t>
      </w:r>
    </w:p>
    <w:p w14:paraId="42B0B25E">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As technological advances redefine leadership and performance, we now turn to how management itself is being reimagined through powerful metaphors in the digital age.</w:t>
      </w:r>
    </w:p>
    <w:p w14:paraId="441CF2CD">
      <w:pPr>
        <w:pStyle w:val="3"/>
      </w:pPr>
      <w:bookmarkStart w:id="17" w:name="_Toc195548375"/>
      <w:r>
        <w:rPr>
          <w:rStyle w:val="12"/>
          <w:b/>
        </w:rPr>
        <w:t>3.3 Management as a Metaphor in the 21st Century</w:t>
      </w:r>
      <w:bookmarkEnd w:id="17"/>
    </w:p>
    <w:p w14:paraId="43E3D08F">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Management, in contemporary times, is not limited to the antiquated bureaucratic definition. Within the context of the digital world, management is transforming to mean orchestration, ecosystems, and networks. There has been an increase in the use of biology, cybernetics, and ecology metaphors to describe modern-day management in the literature (Morgan, 2002).</w:t>
      </w:r>
    </w:p>
    <w:p w14:paraId="67825CBA">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strongest metaphors comes from considering the manager as an orchestrator who conducts an orchestra. For example, leaders in organizations such as Tesla, Microsoft, and Apple need to integrate complex skills, technologies, and market forces to achieve innovation and harmony (Pisano, 2019). This is different from the rigid managerial frameworks of the industrial age, defined by hierarchy and productivity through rules and workflows.  </w:t>
      </w:r>
    </w:p>
    <w:p w14:paraId="740DBB68">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Another strong metaphor is providing management with an analogy of a living ecosystem. Digital businesses function in sophisticated, interdependent ecosystems where the competition is co-evolutionary and not merely adversarial (Iansiti &amp; Levien, 2004). Amazon and Google operate as platform companies and ecosystems that create value networks instead of selling goods and services (Gawer &amp; Cusumano, 2014). Such ecosystems depend on adaptability, collaboration, and shared intelligence, akin to biological evolution.</w:t>
      </w:r>
    </w:p>
    <w:p w14:paraId="124FEB04">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The idea of management as a network system seems to be growing in popularity considering the advancement of blockchain technology, decentralized autonomous organizations (DAOs), and Web 3.0 (Tapscott &amp; Tapscott, 2016). In these frameworks, decision-making is participatory and governance operates through a distributed network system instead of a hierarchy. This shift is most pronounced with the emergence of remote-first companies like GitLab and Automattic, where employees are organized into self-managed teams with transparent workflows and no direct supervision (Bernstein et al, 2016). </w:t>
      </w:r>
    </w:p>
    <w:p w14:paraId="1AD72A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The increased contribution of e-commerce and e-business to corporate strategy has rendered conventional management theorists obsolete. As firms ‘catch the digital wave,’ new strategies focused on agility, ecosystems, and higher forms of decentralization come into focus. Classical management practices that emphasized control, a dominant hierarchical structure, and inflexible organizational frameworks are giving way to rapid collaboration, technology-led innovation, and adaptability.</w:t>
      </w:r>
    </w:p>
    <w:p w14:paraId="0815C004">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These metaphors illustrate a radical shift in how we conceptualize management, paving the way to analyze how e-commerce and e-business are further disrupting traditional organizational structures.</w:t>
      </w:r>
    </w:p>
    <w:p w14:paraId="1E52F696">
      <w:pPr>
        <w:pStyle w:val="2"/>
        <w:spacing w:line="360" w:lineRule="auto"/>
        <w:jc w:val="both"/>
        <w:rPr>
          <w:rStyle w:val="12"/>
          <w:b/>
          <w:bCs w:val="0"/>
        </w:rPr>
      </w:pPr>
      <w:bookmarkStart w:id="18" w:name="_Toc195548376"/>
      <w:r>
        <w:rPr>
          <w:rStyle w:val="12"/>
          <w:b/>
          <w:bCs w:val="0"/>
        </w:rPr>
        <w:t>4.0 E-Commerce and E-Business: A Disruptive Force in Organizational Structures</w:t>
      </w:r>
      <w:bookmarkEnd w:id="18"/>
      <w:bookmarkStart w:id="19" w:name="_Toc193853347"/>
    </w:p>
    <w:p w14:paraId="2A56CF7D">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The advent of e-commerce and e-business has profoundly transformed the existing organizational structures, striking the classical management models and forcing the adoption of newer, more agile, decentralized, and technology-focused approaches. The previously common bureaucratic, hierarchical structures of the Industrial Era have increasingly become outdated in a rapidly evolving digital economy that prioritizes innovation, customer-centricity, and real-time decision-making (Brynjolfsson &amp; McAfee, 2017). The Amazon and Alibaba platforms and Zara serve as classic examples of the impetus offered by technological innovation and automation at scale which shift businesses from traditional pipeline models to networked digital ecosystems (Parker et al., 2016).</w:t>
      </w:r>
      <w:bookmarkEnd w:id="19"/>
      <w:r>
        <w:rPr>
          <w:rFonts w:ascii="Times New Roman" w:hAnsi="Times New Roman" w:cs="Times New Roman"/>
          <w:sz w:val="24"/>
          <w:szCs w:val="24"/>
        </w:rPr>
        <w:t xml:space="preserve"> To grasp the full extent of this disruption, it is necessary to compare traditional organizational models with the structural realities of digital-first businesses.</w:t>
      </w:r>
    </w:p>
    <w:p w14:paraId="4EAC1C1E">
      <w:pPr>
        <w:pStyle w:val="3"/>
        <w:rPr>
          <w:sz w:val="24"/>
          <w:szCs w:val="24"/>
        </w:rPr>
      </w:pPr>
      <w:bookmarkStart w:id="20" w:name="_Toc195548377"/>
      <w:r>
        <w:rPr>
          <w:rStyle w:val="12"/>
          <w:b/>
          <w:bCs w:val="0"/>
          <w:sz w:val="24"/>
          <w:szCs w:val="24"/>
        </w:rPr>
        <w:t>4.1 Traditional Organizational Models vs. Digital Organizational Structures</w:t>
      </w:r>
      <w:bookmarkEnd w:id="20"/>
    </w:p>
    <w:p w14:paraId="5CBF9985">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As noted in organizational models, rooted in bureaucratic, hierarchical structure, efficiency, predictability, and control were core features to consider (Weber, 2009). The core principles of Scientific Management (Taylor, 1911) and Administrative theory (Fayol, 2016) emphasized norm standardization, specialization, and command. These features became quintessential for the industrial block and its large enterprises. The centralization of decision-making was considered optimal, and authority to senior management was standard for consistency and operational efficiency at the lower levels of the organization (Mintzberg, 1979).</w:t>
      </w:r>
    </w:p>
    <w:p w14:paraId="49D59FBF">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Still, the inflexible frameworks of the past are incompatible with the ever-changing, competitive, and technological environments brought on by the digital revolution. E-commerce and e-business models expect a high degree of responsiveness, adaptation, and customer emphasis from businesses, which leads to more networked, decentralized, and agile structures (Malone, 2004). Unlike traditional models that depend on rigid functional subdivisions, digital organizations rely on automation, cross-functional teams, data-driven decision-making, and operational optimization (Baiyere, Salmela, and Tapanainen, 2020).</w:t>
      </w:r>
    </w:p>
    <w:p w14:paraId="593021B0">
      <w:pPr>
        <w:pStyle w:val="3"/>
        <w:spacing w:line="360" w:lineRule="auto"/>
        <w:jc w:val="both"/>
        <w:rPr>
          <w:rFonts w:cs="Times New Roman" w:eastAsiaTheme="minorHAnsi"/>
          <w:b w:val="0"/>
          <w:color w:val="auto"/>
          <w:sz w:val="24"/>
          <w:szCs w:val="24"/>
        </w:rPr>
      </w:pPr>
      <w:bookmarkStart w:id="21" w:name="_Toc195548378"/>
      <w:bookmarkStart w:id="22" w:name="_Toc193853349"/>
      <w:r>
        <w:rPr>
          <w:rFonts w:cs="Times New Roman" w:eastAsiaTheme="minorHAnsi"/>
          <w:b w:val="0"/>
          <w:color w:val="auto"/>
          <w:sz w:val="24"/>
          <w:szCs w:val="24"/>
        </w:rPr>
        <w:t>A defining aspect of digital organizational structures is the move toward modular and platform-based systems that enhance innovation and scalability (Gawer &amp; Cusumano, 2014). Amazon and Alibaba are examples of platform businesses that are pioneers of this change. They replace static supply chain management systems with advanced AI-driven logistics systems, which improve operational efficiency and overall customer experience (McKinsey Global Institute, 2018). These ecosystems go beyond traditional integration approaches by vertically integrating third-party vendors, AI recommendations, and real-time over-the-shoulder analytics (Iansiti &amp; Levien, 2004).</w:t>
      </w:r>
      <w:bookmarkEnd w:id="21"/>
      <w:bookmarkEnd w:id="22"/>
    </w:p>
    <w:p w14:paraId="672135F8">
      <w:pPr>
        <w:spacing w:line="360" w:lineRule="auto"/>
        <w:jc w:val="both"/>
        <w:rPr>
          <w:rFonts w:ascii="Times New Roman" w:hAnsi="Times New Roman" w:cs="Times New Roman"/>
          <w:sz w:val="24"/>
          <w:szCs w:val="24"/>
        </w:rPr>
      </w:pPr>
      <w:r>
        <w:rPr>
          <w:rFonts w:ascii="Times New Roman" w:hAnsi="Times New Roman" w:cs="Times New Roman"/>
          <w:sz w:val="24"/>
          <w:szCs w:val="24"/>
        </w:rPr>
        <w:t>As we contrast these structural paradigms, the next focus is the growing shift from hierarchical systems to flat, agile organizations in digital business models.</w:t>
      </w:r>
    </w:p>
    <w:p w14:paraId="2AE87F5E">
      <w:pPr>
        <w:pStyle w:val="3"/>
      </w:pPr>
      <w:bookmarkStart w:id="23" w:name="_Toc195548379"/>
      <w:r>
        <w:rPr>
          <w:rStyle w:val="12"/>
          <w:b/>
          <w:bCs w:val="0"/>
        </w:rPr>
        <w:t>4.2 Hierarchical vs. Flat Organizations in Digital Business</w:t>
      </w:r>
      <w:bookmarkEnd w:id="23"/>
    </w:p>
    <w:p w14:paraId="0F28B64D">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A fundamental part of this organizational shift is the change from hierarchical to flat structures. Dominating legacy corporations and government entities, hierarchical organizations are characterized by layers of management, formalized reporting, and structured formalized decision-making (Burns and Stalker, 1994). While these models provide stability and control, they suffer from low agility and an inability to rapidly innovate, which is critical in the fast-paced digital market (Aghina et al., 2018).  </w:t>
      </w:r>
    </w:p>
    <w:p w14:paraId="700CD46D">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Digital businesses, on the other hand, tend to embrace flat, decentralized structures that allow employees at every level to make decisions and respond to changes in the market autonomously (Cameron &amp; Green, 2019). Such structures encourage collaboration, flexibility, and iterative feedback, creating a culture driven by innovation where teams function independently through the use of digital shared resources (Rigby et al., 2016).  </w:t>
      </w:r>
    </w:p>
    <w:p w14:paraId="360A9887">
      <w:pPr>
        <w:spacing w:after="0" w:line="360" w:lineRule="auto"/>
        <w:jc w:val="both"/>
        <w:rPr>
          <w:rFonts w:ascii="Times New Roman" w:hAnsi="Times New Roman" w:eastAsia="Times New Roman" w:cs="Times New Roman"/>
          <w:sz w:val="24"/>
          <w:szCs w:val="24"/>
        </w:rPr>
      </w:pPr>
      <w:r>
        <w:rPr>
          <w:rFonts w:ascii="Times New Roman" w:hAnsi="Times New Roman" w:cs="Times New Roman"/>
          <w:sz w:val="24"/>
          <w:szCs w:val="24"/>
        </w:rPr>
        <w:t xml:space="preserve">For instance, </w:t>
      </w:r>
      <w:r>
        <w:rPr>
          <w:rFonts w:ascii="Times New Roman" w:hAnsi="Times New Roman" w:eastAsia="Times New Roman" w:cs="Times New Roman"/>
          <w:sz w:val="24"/>
          <w:szCs w:val="24"/>
        </w:rPr>
        <w:t>Zara’s agile team model</w:t>
      </w:r>
      <w:r>
        <w:rPr>
          <w:rFonts w:ascii="Times New Roman" w:hAnsi="Times New Roman" w:cs="Times New Roman"/>
          <w:sz w:val="24"/>
          <w:szCs w:val="24"/>
        </w:rPr>
        <w:t xml:space="preserve">” demonstrates this strategy where the company operates with small, autonomous teams (squads) that focus on specific product features without being micromanaged (Kniberg &amp; Ivarsson, 2012). Likewise, </w:t>
      </w:r>
      <w:r>
        <w:rPr>
          <w:rFonts w:ascii="Times New Roman" w:hAnsi="Times New Roman" w:eastAsia="Times New Roman" w:cs="Times New Roman"/>
          <w:sz w:val="24"/>
          <w:szCs w:val="24"/>
        </w:rPr>
        <w:t xml:space="preserve">Amazon’s flat hierarchy </w:t>
      </w:r>
      <w:r>
        <w:rPr>
          <w:rFonts w:ascii="Times New Roman" w:hAnsi="Times New Roman" w:cs="Times New Roman"/>
          <w:sz w:val="24"/>
          <w:szCs w:val="24"/>
        </w:rPr>
        <w:t>allows employees to take part in cross-functional projects boosting continuous experimentation and rapid iteration (Pisano, 2019). These models enable instantaneous decision-making and decentralized governance in contrast with traditional hierarchies – features crucial for businesses competing in extremely volatile digital environments (Brynjolfsson &amp; Hitt, 2000).</w:t>
      </w:r>
    </w:p>
    <w:p w14:paraId="347CF95D">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A self-managed organizational system that replaces traditional management functions with a system of authority decentralization (Robertson, 2015). Zappos and other companies are experimenting with operating under holocratic structures where employees work in flexible teams instead of steep hierarchies for better customer responsiveness (Bernstein et al., 2016). Not all companies have succeeded in implementing holacracy, but its attempts underscore a shift towards a preference for autonomy, flexibility, governance, and employee control in a firm in a digital economy (Lee &amp; Edmondson, 2017).</w:t>
      </w:r>
    </w:p>
    <w:p w14:paraId="4A321B0C">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To exemplify how these flat structures work in practice, we now examine case studies of platform-based companies like Amazon and Alibaba.</w:t>
      </w:r>
    </w:p>
    <w:p w14:paraId="334EAEC8">
      <w:pPr>
        <w:pStyle w:val="3"/>
        <w:spacing w:line="360" w:lineRule="auto"/>
        <w:jc w:val="both"/>
        <w:rPr>
          <w:rFonts w:cs="Times New Roman" w:eastAsiaTheme="minorHAnsi"/>
          <w:color w:val="auto"/>
          <w:sz w:val="24"/>
          <w:szCs w:val="24"/>
        </w:rPr>
      </w:pPr>
    </w:p>
    <w:p w14:paraId="0E1E9547">
      <w:pPr>
        <w:pStyle w:val="3"/>
      </w:pPr>
      <w:bookmarkStart w:id="24" w:name="_Toc195548380"/>
      <w:r>
        <w:rPr>
          <w:rStyle w:val="12"/>
          <w:b/>
          <w:bCs w:val="0"/>
        </w:rPr>
        <w:t>4.3 Case Study: The Rise of Platform-Based Businesses (Amazon &amp; Alibaba)</w:t>
      </w:r>
      <w:bookmarkEnd w:id="24"/>
    </w:p>
    <w:p w14:paraId="21DC360A">
      <w:pPr>
        <w:pStyle w:val="4"/>
        <w:spacing w:line="360" w:lineRule="auto"/>
        <w:jc w:val="both"/>
        <w:rPr>
          <w:rFonts w:eastAsiaTheme="minorHAnsi"/>
          <w:b w:val="0"/>
          <w:bCs w:val="0"/>
          <w:szCs w:val="24"/>
        </w:rPr>
      </w:pPr>
      <w:bookmarkStart w:id="25" w:name="_Toc193853352"/>
      <w:bookmarkStart w:id="26" w:name="_Toc195548381"/>
      <w:r>
        <w:rPr>
          <w:rFonts w:eastAsiaTheme="minorHAnsi"/>
          <w:b w:val="0"/>
          <w:bCs w:val="0"/>
          <w:szCs w:val="24"/>
        </w:rPr>
        <w:t>The emergence of platform-based businesses such as Amazon and Alibaba has transformed the fundamental reasoning behind business strategies and corporate structuring. In contrast to traditional linear business models that emphasize producing and selling tangible goods, platform businesses incorporate multi-sided stakeholders, including sellers, buyers, advertisers, and service providers, into a single digital platform (Parker et al., 2016). These companies employ AI, big data, and cloud computing to develop scalable, networked organizational forms for delivering products and services around the world (Kenney &amp; Zysman, 2016).</w:t>
      </w:r>
      <w:bookmarkEnd w:id="25"/>
      <w:bookmarkEnd w:id="26"/>
    </w:p>
    <w:p w14:paraId="3D438EF7">
      <w:pPr>
        <w:pStyle w:val="4"/>
        <w:spacing w:line="360" w:lineRule="auto"/>
        <w:jc w:val="both"/>
      </w:pPr>
      <w:bookmarkStart w:id="27" w:name="_Toc195548382"/>
      <w:r>
        <w:rPr>
          <w:rStyle w:val="12"/>
          <w:b/>
          <w:bCs/>
        </w:rPr>
        <w:t>4.3.1 Amazon: A Digital Behemoth</w:t>
      </w:r>
      <w:bookmarkEnd w:id="27"/>
    </w:p>
    <w:p w14:paraId="3939A557">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Amazon marks the shift from conventional retailing to a platform-based ecosystem. From starting as an online bookstore, Amazon has transformed into a complex digital business encompassing e-commerce, cloud computing, AI-driven logistics, and on-demand services (Stone, 2013). Amazon employs a data-driven, highly decentralized operational model that, unlike traditional retail stores, enables real-time inventory systems, predictive analytics, and algorithmic decision systems (Choudary, 2015). </w:t>
      </w:r>
    </w:p>
    <w:p w14:paraId="74AE194D">
      <w:pPr>
        <w:pStyle w:val="4"/>
        <w:spacing w:line="360" w:lineRule="auto"/>
        <w:jc w:val="both"/>
        <w:rPr>
          <w:rFonts w:eastAsiaTheme="minorHAnsi"/>
          <w:b w:val="0"/>
          <w:bCs w:val="0"/>
          <w:szCs w:val="24"/>
        </w:rPr>
      </w:pPr>
      <w:bookmarkStart w:id="28" w:name="_Toc195548383"/>
      <w:bookmarkStart w:id="29" w:name="_Toc193853354"/>
      <w:r>
        <w:rPr>
          <w:rFonts w:eastAsiaTheme="minorHAnsi"/>
          <w:b w:val="0"/>
          <w:bCs w:val="0"/>
          <w:szCs w:val="24"/>
        </w:rPr>
        <w:t>Small, self-sufficient, and cross-functional teams (two-pizza teams) define the higher levels of Amazon’s corporate structure, promoting agility, innovation, and effective customer response (Jindal et al., 2021). Such a decentralized structure facilitates rapid scaling for Amazon, enables effective product trials, optimizes operational workflows, and stresses innovation free from traditional corporate bureaucracies. Additionally, Amazon’s platform ecosystem which comprises Amazon Marketplace, AWS, and Fulfillment by Amazon integrates third-party sellers, developers, and logistics providers amplifying its network-driven organizational approach (Cusumano et al. 2019).</w:t>
      </w:r>
      <w:bookmarkEnd w:id="28"/>
      <w:bookmarkEnd w:id="29"/>
    </w:p>
    <w:p w14:paraId="1A3EB771">
      <w:pPr>
        <w:pStyle w:val="4"/>
      </w:pPr>
      <w:bookmarkStart w:id="30" w:name="_Toc195548384"/>
      <w:r>
        <w:rPr>
          <w:rStyle w:val="12"/>
          <w:b/>
          <w:bCs/>
        </w:rPr>
        <w:t>4.3.2 Alibaba: The Chinese E-Commerce Giant</w:t>
      </w:r>
      <w:bookmarkEnd w:id="30"/>
    </w:p>
    <w:p w14:paraId="370C4DB1">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Alibaba follows a similar platform-based approach but has distinct organizational and strategic differences compared to Amazon. Unlike Western e-commerce firms, Alibaba operates as a facilitator rather than a direct seller, focusing on connecting merchants, manufacturers, and consumers through Taobao, Tmall, and Alipay (Luo et al., 2012). Alibaba’s business model leverages digital payment infrastructure (Ant Group) and AI-powered customer insights to drive marketplace efficiency, making it one of the most scalable digital ecosystems globally (Schmuck and Benke, 2020).</w:t>
      </w:r>
    </w:p>
    <w:p w14:paraId="21E892DA">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Alibaba uses a digital platform strategy like Amazon; however, it has different organizational and strategic approaches. Unlike Western e-commerce companies, Alibaba works as a facilitator not a direct seller through Taobao, Tmall, and Alipay. (Luo et al 2012). Alibaba is considered one of the most digitally scalable ecosystems worldwide due to how efficiently its business model utilizes Ant Group’s digital payment infrastructure and AI customer sentiment analytics, augmenting marketplace productivity. (Schmuck and Benke, 2020).  </w:t>
      </w:r>
    </w:p>
    <w:p w14:paraId="07FAE11A">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structure of Alibaba’s organization focuses on granting higher levels of autonomy to employees, with independent business units strategically placed where they can use shared digital resources (data, analytics, cloud computing, AI tools). This modular structure gives the company a competitive edge as it can swiftly respond to market dynamics, initiate new businesses, and harness new technologies without centralized bureaucratic constraints.  </w:t>
      </w:r>
    </w:p>
    <w:p w14:paraId="0D151D65">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The business case discussions around Amazon and Alibaba demonstrate the impact of platform-centered models on strategic management and operational effectiveness as well as on customer interaction. With the continuing progress in technology, companies need to adopt changeable forms that are digitally enabled to stay relevant in the market. More investigation is required regarding the sustainability of organizational models based on digitization, along with the study of emerging technologies such as artificial intelligence, blockchain, and the metaverse.</w:t>
      </w:r>
    </w:p>
    <w:p w14:paraId="2EED81D2">
      <w:pPr>
        <w:pStyle w:val="2"/>
      </w:pPr>
      <w:bookmarkStart w:id="31" w:name="_Toc195548385"/>
      <w:r>
        <w:rPr>
          <w:rStyle w:val="12"/>
          <w:b/>
          <w:bCs w:val="0"/>
        </w:rPr>
        <w:t>5.0 Impact of the Fourth Industrial Revolution on Work and HRM</w:t>
      </w:r>
      <w:bookmarkEnd w:id="31"/>
    </w:p>
    <w:p w14:paraId="44EC5F50">
      <w:pPr>
        <w:pStyle w:val="3"/>
        <w:spacing w:line="360" w:lineRule="auto"/>
        <w:jc w:val="both"/>
        <w:rPr>
          <w:rFonts w:cs="Times New Roman" w:eastAsiaTheme="minorHAnsi"/>
          <w:b w:val="0"/>
          <w:color w:val="auto"/>
          <w:sz w:val="24"/>
          <w:szCs w:val="24"/>
        </w:rPr>
      </w:pPr>
    </w:p>
    <w:p w14:paraId="0759B6E0">
      <w:pPr>
        <w:pStyle w:val="3"/>
        <w:spacing w:line="360" w:lineRule="auto"/>
        <w:jc w:val="both"/>
        <w:rPr>
          <w:rFonts w:cs="Times New Roman" w:eastAsiaTheme="minorHAnsi"/>
          <w:b w:val="0"/>
          <w:color w:val="auto"/>
          <w:sz w:val="24"/>
          <w:szCs w:val="24"/>
        </w:rPr>
      </w:pPr>
      <w:bookmarkStart w:id="32" w:name="_Toc193853357"/>
      <w:bookmarkStart w:id="33" w:name="_Toc195548386"/>
      <w:r>
        <w:rPr>
          <w:rFonts w:cs="Times New Roman" w:eastAsiaTheme="minorHAnsi"/>
          <w:b w:val="0"/>
          <w:color w:val="auto"/>
          <w:sz w:val="24"/>
          <w:szCs w:val="24"/>
        </w:rPr>
        <w:t>With the development of Artificial Intelligence (AI), automation, robotics, and digitalization, the 4th Industrial Revolution (4IR) is changing the workplace and human resource management (HRM) as a whole. 4IR is shaping work patterns and structures, leading to skills that were traditionally not required. Most functions are being automated. Consequently, inappropriately responsive HRM models have to shift to Digital or E-HRM (Schwab, 2016).</w:t>
      </w:r>
      <w:bookmarkEnd w:id="32"/>
      <w:r>
        <w:rPr>
          <w:rFonts w:cs="Times New Roman" w:eastAsiaTheme="minorHAnsi"/>
          <w:b w:val="0"/>
          <w:color w:val="auto"/>
          <w:sz w:val="24"/>
          <w:szCs w:val="24"/>
        </w:rPr>
        <w:t xml:space="preserve"> </w:t>
      </w:r>
      <w:r>
        <w:rPr>
          <w:rFonts w:cs="Times New Roman"/>
          <w:b w:val="0"/>
          <w:sz w:val="24"/>
          <w:szCs w:val="24"/>
        </w:rPr>
        <w:t>To get the full extent of this revolution’s influence, it is crucial to explore how automation, AI, and remote work are reshaping the very nature of employment.</w:t>
      </w:r>
      <w:bookmarkEnd w:id="33"/>
    </w:p>
    <w:p w14:paraId="24F1D63D">
      <w:pPr>
        <w:pStyle w:val="3"/>
        <w:spacing w:line="360" w:lineRule="auto"/>
        <w:jc w:val="both"/>
        <w:rPr>
          <w:rStyle w:val="12"/>
          <w:rFonts w:cs="Times New Roman"/>
          <w:b w:val="0"/>
          <w:bCs w:val="0"/>
          <w:color w:val="0D0D0D" w:themeColor="text1" w:themeTint="F2"/>
          <w:sz w:val="24"/>
          <w:szCs w:val="24"/>
          <w14:textFill>
            <w14:solidFill>
              <w14:schemeClr w14:val="tx1">
                <w14:lumMod w14:val="95000"/>
                <w14:lumOff w14:val="5000"/>
              </w14:schemeClr>
            </w14:solidFill>
          </w14:textFill>
        </w:rPr>
      </w:pPr>
    </w:p>
    <w:p w14:paraId="79350E87">
      <w:pPr>
        <w:pStyle w:val="3"/>
      </w:pPr>
      <w:bookmarkStart w:id="34" w:name="_Toc195548387"/>
      <w:r>
        <w:rPr>
          <w:rStyle w:val="12"/>
          <w:b/>
          <w:bCs w:val="0"/>
        </w:rPr>
        <w:t>5.1 The Changing Nature of Work: Automation, AI, and Remote Work</w:t>
      </w:r>
      <w:bookmarkEnd w:id="34"/>
    </w:p>
    <w:p w14:paraId="40938C18">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Perhaps the single greatest impact of 4IR is the growing reliance on robots and AI for performing tasks that humans once conducted (Brynjolfsson &amp; McAfee, 2017). AI systems and machine learning robotics are replacing a variety of jobs involving monotonous and repetitive processes, such as those in manufacturing, logistics, and even retail. An example of this can be seen with Amazon where robotic automation is heavily depended upon for warehouse operations, making human labor for tasks like inventory management and product sorting less necessary (Chui, Manyika &amp; Miremadi, 2016). Likewise, with the growing usage of AI, many chatbots are replacing human representatives in customer service departments and assisting with basic queries (Davenport &amp; Ronanki, 2018).</w:t>
      </w:r>
    </w:p>
    <w:p w14:paraId="43D80E2A">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Remote work has also become a defining feature of the modern workplace. The COVID pandemic showcased how many digital collaboration tools aid in efficiently performing white-collar jobs remotely. Tools like Zoom and Slack have further enhanced virtual interactions by making locality almost irrelevant to work (Sytch &amp; Greer, 2020; Leonardi, Treem &amp; Jackson, 2020). On the other hand, lower productivity engagement, cyber security, and work-life balance have emerged as some of the negative effects of remote work, calling for a restructuring of employee management policies (Hager, 2018).  </w:t>
      </w:r>
    </w:p>
    <w:p w14:paraId="2E4AB148">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remote work and digital collaboration tools have come in handy for many, technologies such as Automation and AI have increased the divide among workers. Adaptable workers benefit the most, while those with obsolete skill sets are severely disadvantaged (Frey &amp; Osborne, 2017). Furthermore, these changes have resulted in the widening of the digital gap among income-earning individuals. Additionally, there is an increased need for retraining programs designed to equip workers with relevant skills for emerging job markets (World Economic Forum, 2020).  </w:t>
      </w:r>
    </w:p>
    <w:p w14:paraId="2C00E80E">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As these technological shifts redefine work environments, they also demand a fundamental transformation in how HR functions are structured and delivered.</w:t>
      </w:r>
    </w:p>
    <w:p w14:paraId="19D954DE">
      <w:pPr>
        <w:pStyle w:val="3"/>
      </w:pPr>
      <w:bookmarkStart w:id="35" w:name="_Toc195548388"/>
      <w:r>
        <w:rPr>
          <w:rStyle w:val="12"/>
          <w:b/>
          <w:bCs w:val="0"/>
        </w:rPr>
        <w:t>5.2 HR Restructuring: From Traditional HRM to Digital HRM</w:t>
      </w:r>
      <w:bookmarkEnd w:id="35"/>
    </w:p>
    <w:p w14:paraId="6D3A32B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Changing from Traditional HRM to Digital HRM is vital in response to the 4IR-induced changes in workforce structure. Traditional HRM operates on carrying out clerical functions including manually managing job roles within a company, managing payroll, and employee recruitment (Ulrich, 2016). In contrast, Digital HRM aims to enhance functionality using AI, data analytics, and cloud computing which optimize and aid streamline business processes (Marler &amp; Boudreau, 2017).</w:t>
      </w:r>
    </w:p>
    <w:p w14:paraId="4D0002C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Innovative changes concerning digital HRM systems include the development of artificial intelligence (AI) based recruitment tools. AI-based recruitment has been adopted by corporations like Zara and Amazon who scan candidate resumes, conduct preliminary interviews via chatbot, and evaluate candidates using predictive analytics (van Esch &amp; Black, 2019). These technologies go a long way in reducing human bias in recruitment, leading to better outcomes overall.</w:t>
      </w:r>
    </w:p>
    <w:p w14:paraId="0C8E80DF">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Human Resource Management (HRM) now uses workforce analytics to improve performance and retention for a given employee. Using people analytics, organizations can capture and process massive amounts of employee data to make predictions about turnover, assess workplace satisfaction, and apply targeted policies (Bersin, 2018). It is this kind of prediction that allows HR groups to smoothen conflicts before their escalation and improve employee engagement alongside organizational productivity.</w:t>
      </w:r>
    </w:p>
    <w:p w14:paraId="228533E7">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Another notable feature of digital HRM is the broad access to virtual training and development programs. In the past, corporate training would rely on in-person workshops to conduct training sessions. Now, employees can learn at their own pace through digital learning platforms such as LinkedIn Learning, Coursera, Udemy, and more (Burbach &amp; Royle, 2014). AI-powered training modules ensure that employees learn at their own pace, ensuring relevant skill acquisition (Noe et al., 2017).</w:t>
      </w:r>
    </w:p>
    <w:p w14:paraId="23153F0C">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The digitization of HRM comes with its problems. The use of artificial intelligence in talent marketing and performance evaluations poses ethical dilemmas regarding algorithmic discrimination and privacy concerns (Nankervis et al., 2021). Even so, while the automation of functions boosts efficiency in HR, it simultaneously diminishes the demand for human practitioners which creates redundancies in employment within the HR industry itself (Stone, Deadrick &amp; Lukaszewski, 2015).  </w:t>
      </w:r>
    </w:p>
    <w:p w14:paraId="0BD8EA8C">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Beyond reshaping HR practices, the digital transformation is also altering the landscape of professional skills and redefining what it means to be “qualified” in the modern workforce.</w:t>
      </w:r>
    </w:p>
    <w:p w14:paraId="0220F5C5">
      <w:pPr>
        <w:pStyle w:val="3"/>
      </w:pPr>
      <w:bookmarkStart w:id="36" w:name="_Toc195548389"/>
      <w:r>
        <w:rPr>
          <w:rStyle w:val="12"/>
          <w:b/>
          <w:bCs w:val="0"/>
        </w:rPr>
        <w:t>5.3 De-Professionalization and the Shift in Workforce Skill Demands</w:t>
      </w:r>
      <w:bookmarkEnd w:id="36"/>
    </w:p>
    <w:p w14:paraId="00E89CA0">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As menial jobs are taken over by automation and AI, there is a higher demand for employees whose skills align with such technologies (Autor, 2015). The concept of professional specialization is evolving, as some functions that are performed by trained professionals and require significant time, certification, and degrees have begun to be automated. This trend is referred to as de-professionalization and can be witnessed across many sectors such as retail logistics and inventory management (Susskind &amp; Susskind, 2015).  </w:t>
      </w:r>
    </w:p>
    <w:p w14:paraId="68FAAFAB">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Ross Intelligence, an AI-powered legal research assistant, and predictive analytics tools used in law firms can outperform junior legal associates in speed and accuracy when analyzing legal materials (Remus &amp; Levy, 2017). In healthcare, IBM Watson, an AI diagnostic instrument, evaluates medical information and proposes treatment options that aid doctors, but diminish the reliance on human expertise in some situations (McKinsey Global Institute, 2018).</w:t>
      </w:r>
    </w:p>
    <w:p w14:paraId="0592A602">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There is a marked change in the soft skills that employers consider valuable. Now, organizations, in addition to other skills, look for a high level of digital competence and critical thinking, flexibility, and problem-solving capabilities (World Economic Forum, 2020). The demand for emotional and soft skills like intelligence, teamwork, and imagination has grown, as they cannot be easily synthesized by AI (Deming, 2017).</w:t>
      </w:r>
    </w:p>
    <w:p w14:paraId="2256E5F1">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To deal with these gaps in skills, some governments and corporations have begun to invest in upskilling and retraining programs. Amazon, for instance, intends to upskill 100,000 employees in advanced IT competencies such as cloud systems and cybersecurity through “Upskilling 2025” (Amazon, 2019). Equally, there are government initiatives to collaborate with schools to teach AI and other advanced digital competencies to students at an earlier age (OECD, 2019).</w:t>
      </w:r>
    </w:p>
    <w:p w14:paraId="7B516528">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The gap in transitioning between different uses of technology continues to be dominated by existing untapped concerns. In particular, low-skilled workers are more vulnerable to job losses due to automation, resulting in widening socio-economic disparities (Acemoglu &amp; Restrepo, 2018). Policies for addressing such job losses need to rely on universal basic income, retraining the unemployed, and aid for relocation or transition to new positions (Brynjolfsson &amp; McAfee, 2017).</w:t>
      </w:r>
    </w:p>
    <w:p w14:paraId="72575865">
      <w:pPr>
        <w:pStyle w:val="2"/>
        <w:spacing w:line="360" w:lineRule="auto"/>
        <w:jc w:val="both"/>
      </w:pPr>
      <w:bookmarkStart w:id="37" w:name="_Toc195548390"/>
      <w:r>
        <w:rPr>
          <w:rStyle w:val="12"/>
          <w:b/>
          <w:bCs w:val="0"/>
        </w:rPr>
        <w:t>6.0 Logistics and Standardization: Efficiency and Profit Maximization in E-Commerce</w:t>
      </w:r>
      <w:bookmarkEnd w:id="37"/>
    </w:p>
    <w:p w14:paraId="3135CABE">
      <w:pPr>
        <w:pStyle w:val="3"/>
        <w:spacing w:line="360" w:lineRule="auto"/>
        <w:jc w:val="both"/>
        <w:rPr>
          <w:rFonts w:cs="Times New Roman" w:eastAsiaTheme="minorHAnsi"/>
          <w:b w:val="0"/>
          <w:color w:val="auto"/>
          <w:sz w:val="24"/>
          <w:szCs w:val="24"/>
        </w:rPr>
      </w:pPr>
      <w:bookmarkStart w:id="38" w:name="_Toc193853362"/>
      <w:bookmarkStart w:id="39" w:name="_Toc195548391"/>
      <w:r>
        <w:rPr>
          <w:rFonts w:cs="Times New Roman" w:eastAsiaTheme="minorHAnsi"/>
          <w:b w:val="0"/>
          <w:color w:val="auto"/>
          <w:sz w:val="24"/>
          <w:szCs w:val="24"/>
        </w:rPr>
        <w:t>The transformation of e-commerce has turned logistics into a core function of a business since efficiency and uniformity now dominate profit maximization. Cost-cutting and consumer satisfaction are achieved through greater dependency on artificial intelligence (AI), blockchain technology, and data-driven technology (Ivanov et al., 2019). Moreover, Demand and Just-in-Time (JIT) logistics have automated inventory and associated frameworks for the speedy fulfillment of orders. Businesses, however, face the challenge of integrating customizability and standardization in tune with diverse consumer needs alongside operational efficiency (Christopher, 2016).</w:t>
      </w:r>
      <w:bookmarkEnd w:id="38"/>
      <w:bookmarkEnd w:id="39"/>
      <w:r>
        <w:rPr>
          <w:rFonts w:cs="Times New Roman" w:eastAsiaTheme="minorHAnsi"/>
          <w:b w:val="0"/>
          <w:color w:val="auto"/>
          <w:sz w:val="24"/>
          <w:szCs w:val="24"/>
        </w:rPr>
        <w:t xml:space="preserve"> </w:t>
      </w:r>
    </w:p>
    <w:p w14:paraId="5F26588F">
      <w:pPr>
        <w:pStyle w:val="3"/>
        <w:spacing w:line="360" w:lineRule="auto"/>
        <w:jc w:val="both"/>
        <w:rPr>
          <w:b w:val="0"/>
          <w:sz w:val="24"/>
          <w:szCs w:val="24"/>
        </w:rPr>
      </w:pPr>
    </w:p>
    <w:p w14:paraId="21473D09">
      <w:pPr>
        <w:pStyle w:val="3"/>
        <w:spacing w:line="360" w:lineRule="auto"/>
        <w:jc w:val="both"/>
        <w:rPr>
          <w:rFonts w:cs="Times New Roman" w:eastAsiaTheme="minorHAnsi"/>
          <w:b w:val="0"/>
          <w:color w:val="auto"/>
          <w:sz w:val="24"/>
          <w:szCs w:val="24"/>
        </w:rPr>
      </w:pPr>
      <w:bookmarkStart w:id="40" w:name="_Toc195548392"/>
      <w:r>
        <w:rPr>
          <w:b w:val="0"/>
          <w:sz w:val="24"/>
          <w:szCs w:val="24"/>
        </w:rPr>
        <w:t>To understand how these technologies are driving operational excellence, the next section will delve deeper into how AI and blockchain contribute to supply chain optimization.</w:t>
      </w:r>
      <w:bookmarkEnd w:id="40"/>
    </w:p>
    <w:p w14:paraId="0E6689DB">
      <w:pPr>
        <w:pStyle w:val="3"/>
        <w:spacing w:line="360" w:lineRule="auto"/>
        <w:jc w:val="both"/>
        <w:rPr>
          <w:rFonts w:cs="Times New Roman" w:eastAsiaTheme="minorHAnsi"/>
          <w:b w:val="0"/>
          <w:color w:val="auto"/>
          <w:sz w:val="24"/>
          <w:szCs w:val="24"/>
        </w:rPr>
      </w:pPr>
      <w:r>
        <w:rPr>
          <w:rFonts w:cs="Times New Roman" w:eastAsiaTheme="minorHAnsi"/>
          <w:b w:val="0"/>
          <w:color w:val="auto"/>
          <w:sz w:val="24"/>
          <w:szCs w:val="24"/>
        </w:rPr>
        <w:t xml:space="preserve"> </w:t>
      </w:r>
    </w:p>
    <w:p w14:paraId="08C979EE">
      <w:pPr>
        <w:pStyle w:val="3"/>
      </w:pPr>
      <w:bookmarkStart w:id="41" w:name="_Toc195548393"/>
      <w:r>
        <w:rPr>
          <w:rStyle w:val="12"/>
          <w:b/>
          <w:bCs w:val="0"/>
        </w:rPr>
        <w:t>6.1 Role of AI and Blockchain in Supply Chain Optimization</w:t>
      </w:r>
      <w:bookmarkEnd w:id="41"/>
    </w:p>
    <w:p w14:paraId="53B1063F">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AI and blockchain are revolutionizing the supply chain by improving transparency, effectiveness, and overall decision-making. A predictive analysis feature of AI allows delay minimization in delivery and enables e-commerce businesses to optimize demand planning, routing, and the avoidance of unnecessary holdups at various nodes in the network. For example, warehouse inventory is frequently purchased items through customer purchase predictions, which are made possible through Amazon’s AI logistics (Aslam et al., 2023).</w:t>
      </w:r>
    </w:p>
    <w:p w14:paraId="15BC764D">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Regarding adoption, blockchain technology improves the supply chain's transparency as well as its overall level of security. Saberi et al. (2019) claim that the decentralized ledgers of blockchain technology guarantee real-time tracking of goods, thus minimizing fraud and improving traceability. Walmart and IBM are examples of corporations that have created value by using blockchain-forged food tracking systems for quality control and counterfeit prevention (Kshetri, 2018). On e-commerce, blockchain increases the level of trust in online transactions because it facilitates the safeguarding of payments and verification of goods which assists in the reduction of disputes while improving trust among customers.  </w:t>
      </w:r>
    </w:p>
    <w:p w14:paraId="3EA4FECD">
      <w:pPr>
        <w:spacing w:before="100" w:beforeAutospacing="1" w:after="100" w:afterAutospacing="1" w:line="360" w:lineRule="auto"/>
        <w:jc w:val="both"/>
        <w:rPr>
          <w:rFonts w:ascii="Times New Roman" w:hAnsi="Times New Roman" w:cs="Times New Roman"/>
          <w:sz w:val="24"/>
          <w:szCs w:val="24"/>
        </w:rPr>
      </w:pPr>
    </w:p>
    <w:p w14:paraId="2AB8D8E7">
      <w:pPr>
        <w:spacing w:before="100" w:beforeAutospacing="1" w:after="100" w:afterAutospacing="1" w:line="360" w:lineRule="auto"/>
        <w:jc w:val="both"/>
        <w:rPr>
          <w:rFonts w:ascii="Times New Roman" w:hAnsi="Times New Roman" w:eastAsia="Times New Roman" w:cs="Times New Roman"/>
          <w:sz w:val="24"/>
          <w:szCs w:val="24"/>
        </w:rPr>
      </w:pPr>
      <w:r>
        <w:rPr>
          <w:rFonts w:ascii="Times New Roman" w:hAnsi="Times New Roman" w:eastAsia="Times New Roman" w:cs="Times New Roman"/>
          <w:iCs/>
          <w:sz w:val="24"/>
          <w:szCs w:val="24"/>
        </w:rPr>
        <w:t>While AI and blockchain enhance transparency and efficiency, logistical models such as Just-in-Time and On-Demand logistics also play a pivotal role in optimizing performance and cost topics we explore next.</w:t>
      </w:r>
    </w:p>
    <w:p w14:paraId="468F1B53">
      <w:pPr>
        <w:pStyle w:val="3"/>
      </w:pPr>
      <w:bookmarkStart w:id="42" w:name="_Toc195548394"/>
      <w:r>
        <w:rPr>
          <w:rStyle w:val="12"/>
          <w:b/>
          <w:bCs w:val="0"/>
        </w:rPr>
        <w:t>6.2 The Growth of Just-in-Time (JIT) and On-Demand Logistics</w:t>
      </w:r>
      <w:bookmarkEnd w:id="42"/>
    </w:p>
    <w:p w14:paraId="2A287433">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On-demand logistics and JIT have transformed supply chains concerning efficiency within e-commerce. The JIT model features inventory cost minimization as the stocking of the products is done only when deemed necessary which enhances profitability. Zara and Dell are on the list of companies that have applied JIT successfully in expanding the responsiveness of the supply chain while avoiding excess inventory (Christopher, 2016).  </w:t>
      </w:r>
    </w:p>
    <w:p w14:paraId="05EE1989">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By harnessing the power of real-time data analytics and AI, on-demand logistics allows e-commerce companies to fulfill same-day or next-day deliveries. Companies such as Amazon and Alibaba have adopted drone delivery and autonomous vehicles to improve their last-mile delivery (Mckinnon, 2016). AI-powered route optimization systems make the delivery solutions offered by third-party logistics providers like FedEx and DHL faster, cheaper, and more efficient (Panahifar et al., 2018).</w:t>
      </w:r>
    </w:p>
    <w:p w14:paraId="33029E7E">
      <w:pPr>
        <w:pStyle w:val="3"/>
        <w:spacing w:line="360" w:lineRule="auto"/>
        <w:jc w:val="both"/>
        <w:rPr>
          <w:rFonts w:cs="Times New Roman" w:eastAsiaTheme="minorHAnsi"/>
          <w:b w:val="0"/>
          <w:color w:val="auto"/>
          <w:sz w:val="24"/>
          <w:szCs w:val="24"/>
        </w:rPr>
      </w:pPr>
      <w:bookmarkStart w:id="43" w:name="_Toc195548395"/>
      <w:bookmarkStart w:id="44" w:name="_Toc193853365"/>
      <w:r>
        <w:rPr>
          <w:rFonts w:cs="Times New Roman" w:eastAsiaTheme="minorHAnsi"/>
          <w:b w:val="0"/>
          <w:color w:val="auto"/>
          <w:sz w:val="24"/>
          <w:szCs w:val="24"/>
        </w:rPr>
        <w:t>Just-in-time (JIT) and on-demand logistics strategies have potential advantages, however, they come with challenges like providing accurate demand forecasting and these disruptions (Choi, Wallace &amp; Wang, 2018). Global supply chains getting disrupted due to the COVID-19 pandemic showcased the fragility of JIT systems, revealing gaps in the availability of critical supplies (Ivanov, 2020). To address and reduce these vulnerabilities companies are adopting hybrid models that combine JIT and buffer stock approaches.</w:t>
      </w:r>
      <w:bookmarkEnd w:id="43"/>
      <w:bookmarkEnd w:id="44"/>
    </w:p>
    <w:p w14:paraId="1CA46E5F">
      <w:pPr>
        <w:spacing w:line="360" w:lineRule="auto"/>
        <w:jc w:val="both"/>
        <w:rPr>
          <w:rFonts w:ascii="Times New Roman" w:hAnsi="Times New Roman" w:cs="Times New Roman"/>
          <w:sz w:val="24"/>
          <w:szCs w:val="24"/>
        </w:rPr>
      </w:pPr>
    </w:p>
    <w:p w14:paraId="4738932A">
      <w:pPr>
        <w:spacing w:line="360" w:lineRule="auto"/>
        <w:jc w:val="both"/>
        <w:rPr>
          <w:rFonts w:ascii="Times New Roman" w:hAnsi="Times New Roman" w:cs="Times New Roman"/>
          <w:sz w:val="24"/>
          <w:szCs w:val="24"/>
        </w:rPr>
      </w:pPr>
      <w:r>
        <w:rPr>
          <w:rFonts w:ascii="Times New Roman" w:hAnsi="Times New Roman" w:cs="Times New Roman"/>
          <w:sz w:val="24"/>
          <w:szCs w:val="24"/>
        </w:rPr>
        <w:t>Though JIT and On-Demand logistics boost agility and cost savings, achieving a balance between standardization and customization remains a strategic challenge, as discussed in the following section.</w:t>
      </w:r>
    </w:p>
    <w:p w14:paraId="183E27DE"/>
    <w:p w14:paraId="20F7D931">
      <w:pPr>
        <w:pStyle w:val="3"/>
      </w:pPr>
      <w:bookmarkStart w:id="45" w:name="_Toc195548396"/>
      <w:r>
        <w:rPr>
          <w:rStyle w:val="12"/>
          <w:b/>
          <w:bCs w:val="0"/>
        </w:rPr>
        <w:t>6.3 Standardization vs. Customization in E-Business Models</w:t>
      </w:r>
      <w:bookmarkEnd w:id="45"/>
    </w:p>
    <w:p w14:paraId="60A3A263">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Standardization versus customization poses an issue of optimization to e-businesses where both sides need to deliver exceptional service while ensuring higher efficiency. In processes, standardization refers to simplicity, improvement of costs, and ensuring quality alongside service delivery (Dunning, 2013). Standardized supply chain policies are utilized by companies like McDonald’s and Apple to guarantee the sameness of the goods being supplied at a global level.</w:t>
      </w:r>
    </w:p>
    <w:p w14:paraId="471B050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Turning attention towards the other end of the spectrum, e-commerce businesses are shifting to add customization to their existing systems due to rising demand for tailored experiences from consumers. Mass customization is one such service made possible with AI and big data, enabling companies to tailor products according to consumer preferences without greatly adding to overheads (Gilmore &amp; Pine, 1997). As an example, Nike’s “Nike By You” customization service empowers clients to customize their footwear while utilizing standardized production methods (Turner, Merle, and Gotteland, 2020).</w:t>
      </w:r>
    </w:p>
    <w:p w14:paraId="3053F664">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Online commerce businesses face problems when trying to achieve both personalization and efficiency. Customization raises costs, while operational efficiency improves with standardization. This suggests that balanced modular systems that permit mass customization without losing economies of scale need to be developed (Lampel &amp; Mintzberg, 1996.).  </w:t>
      </w:r>
    </w:p>
    <w:p w14:paraId="43B3E65D">
      <w:pPr>
        <w:pStyle w:val="2"/>
        <w:spacing w:line="360" w:lineRule="auto"/>
        <w:jc w:val="both"/>
        <w:rPr>
          <w:rFonts w:cs="Times New Roman" w:eastAsiaTheme="minorHAnsi"/>
          <w:b w:val="0"/>
          <w:color w:val="auto"/>
          <w:sz w:val="24"/>
          <w:szCs w:val="24"/>
        </w:rPr>
      </w:pPr>
      <w:bookmarkStart w:id="46" w:name="_Toc193853367"/>
      <w:bookmarkStart w:id="47" w:name="_Toc195548397"/>
      <w:r>
        <w:rPr>
          <w:rFonts w:cs="Times New Roman" w:eastAsiaTheme="minorHAnsi"/>
          <w:b w:val="0"/>
          <w:color w:val="auto"/>
          <w:sz w:val="24"/>
          <w:szCs w:val="24"/>
        </w:rPr>
        <w:t>Standardization and logistics improve e-commerce efficiency and profit margins. Improvements in decision-making and transparency in supply chains are being brought about with the aid of AI and blockchain. The proliferation of Just-In-Time (JIT) and on-demand logistics have improved the speed of delivery and reduced costs, albeit with a necessity for risk management.</w:t>
      </w:r>
      <w:bookmarkEnd w:id="46"/>
      <w:bookmarkEnd w:id="47"/>
      <w:r>
        <w:rPr>
          <w:rFonts w:cs="Times New Roman" w:eastAsiaTheme="minorHAnsi"/>
          <w:b w:val="0"/>
          <w:color w:val="auto"/>
          <w:sz w:val="24"/>
          <w:szCs w:val="24"/>
        </w:rPr>
        <w:t xml:space="preserve">  </w:t>
      </w:r>
    </w:p>
    <w:p w14:paraId="63BD9E4A">
      <w:pPr>
        <w:spacing w:before="100" w:beforeAutospacing="1" w:after="100" w:afterAutospacing="1" w:line="360" w:lineRule="auto"/>
        <w:jc w:val="both"/>
        <w:rPr>
          <w:rFonts w:ascii="Times New Roman" w:hAnsi="Times New Roman" w:eastAsia="Times New Roman" w:cs="Times New Roman"/>
          <w:sz w:val="24"/>
          <w:szCs w:val="24"/>
        </w:rPr>
      </w:pPr>
      <w:r>
        <w:rPr>
          <w:rFonts w:ascii="Times New Roman" w:hAnsi="Times New Roman" w:eastAsia="Times New Roman" w:cs="Times New Roman"/>
          <w:iCs/>
          <w:sz w:val="24"/>
          <w:szCs w:val="24"/>
        </w:rPr>
        <w:t>Striking a balance between customization and standardization is crucial for sustained success in digital commerce. This interplay sets the foundation for understanding how consumer experience and operational efficiency can coexist further explored in the next chapter of the report.</w:t>
      </w:r>
    </w:p>
    <w:p w14:paraId="666661A3"/>
    <w:p w14:paraId="0F9370AB"/>
    <w:p w14:paraId="6E458542">
      <w:pPr>
        <w:pStyle w:val="2"/>
        <w:rPr>
          <w:rStyle w:val="12"/>
          <w:b/>
          <w:bCs w:val="0"/>
        </w:rPr>
      </w:pPr>
      <w:bookmarkStart w:id="48" w:name="_Toc195548398"/>
      <w:r>
        <w:rPr>
          <w:rStyle w:val="12"/>
          <w:b/>
          <w:bCs w:val="0"/>
        </w:rPr>
        <w:t>7.0 The Future of Work: Predictions and Emerging Trends</w:t>
      </w:r>
      <w:bookmarkEnd w:id="48"/>
    </w:p>
    <w:p w14:paraId="7BAFE63B"/>
    <w:p w14:paraId="32795772">
      <w:pPr>
        <w:pStyle w:val="3"/>
        <w:spacing w:line="360" w:lineRule="auto"/>
        <w:jc w:val="both"/>
        <w:rPr>
          <w:rFonts w:cs="Times New Roman" w:eastAsiaTheme="minorHAnsi"/>
          <w:b w:val="0"/>
          <w:color w:val="auto"/>
          <w:sz w:val="24"/>
          <w:szCs w:val="24"/>
        </w:rPr>
      </w:pPr>
      <w:bookmarkStart w:id="49" w:name="_Toc193853369"/>
      <w:bookmarkStart w:id="50" w:name="_Toc195548399"/>
      <w:r>
        <w:rPr>
          <w:rFonts w:cs="Times New Roman" w:eastAsiaTheme="minorHAnsi"/>
          <w:b w:val="0"/>
          <w:color w:val="auto"/>
          <w:sz w:val="24"/>
          <w:szCs w:val="24"/>
        </w:rPr>
        <w:t>The evolving pace of technological advancement is transforming the workforce. Tasks and responsibilities assigned to employees, workplace culture, and legal and ethical obligations are also shifting. Changes induced by AI, automation, and digitalization require new approaches to business that a single ‘cater-all’ policy won’t satisfy. Employees are now required to be agile and lifelong learners (Brynjolfsson &amp; McAfee, 2017). To tackle competition, organizations need to adopt a digital-first approach and balance emerging legal and ethical workplace policies.</w:t>
      </w:r>
      <w:bookmarkEnd w:id="49"/>
      <w:bookmarkEnd w:id="50"/>
    </w:p>
    <w:p w14:paraId="44946834">
      <w:pPr>
        <w:spacing w:line="360" w:lineRule="auto"/>
        <w:jc w:val="both"/>
        <w:rPr>
          <w:rFonts w:ascii="Times New Roman" w:hAnsi="Times New Roman" w:cs="Times New Roman"/>
          <w:sz w:val="24"/>
          <w:szCs w:val="24"/>
        </w:rPr>
      </w:pPr>
      <w:r>
        <w:rPr>
          <w:rFonts w:ascii="Times New Roman" w:hAnsi="Times New Roman" w:cs="Times New Roman"/>
          <w:sz w:val="24"/>
          <w:szCs w:val="24"/>
        </w:rPr>
        <w:t>With this foundation, it becomes crucial to explore how advancing technology, particularly AI and automation, is redefining the very nature of employee roles in the workplace an issue examined in the next section.</w:t>
      </w:r>
    </w:p>
    <w:p w14:paraId="7A8FFCA1">
      <w:pPr>
        <w:pStyle w:val="3"/>
      </w:pPr>
      <w:bookmarkStart w:id="51" w:name="_Toc195548400"/>
      <w:r>
        <w:rPr>
          <w:rStyle w:val="12"/>
          <w:b/>
          <w:bCs w:val="0"/>
        </w:rPr>
        <w:t>7.1 How Will Technology Redefine Employee Roles?</w:t>
      </w:r>
      <w:bookmarkEnd w:id="51"/>
    </w:p>
    <w:p w14:paraId="5167CF2B">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Changes in Artificial intelligence (AI) and Automation Technology are handling menial activities automating repetitive processes, and giving space for employees to engage in more advanced activities. As stated within the text, AI is capable of taking care of non-administrative and data-centric activities thereby allowing human staff to devote their energy to creativity, problem-solving, and tactical thinking (Frey &amp; Osborne, 2017). For example, in the financial industry, AI-powered algorithms complete tasks such as undertaking risk evaluations and fraud analysis that previously required human intervention. In the manufacturing industry, robotics and smart sensors are being used to streamline production. This is resulting in the creation of new types of positions that need both technical knowledge and human supervision (Manyika et al., 2017).  </w:t>
      </w:r>
    </w:p>
    <w:p w14:paraId="5C25EE67">
      <w:pPr>
        <w:pStyle w:val="3"/>
        <w:spacing w:line="360" w:lineRule="auto"/>
        <w:jc w:val="both"/>
        <w:rPr>
          <w:rFonts w:cs="Times New Roman" w:eastAsiaTheme="minorHAnsi"/>
          <w:b w:val="0"/>
          <w:color w:val="auto"/>
          <w:sz w:val="24"/>
          <w:szCs w:val="24"/>
        </w:rPr>
      </w:pPr>
      <w:bookmarkStart w:id="52" w:name="_Toc193853371"/>
      <w:bookmarkStart w:id="53" w:name="_Toc195548401"/>
      <w:r>
        <w:rPr>
          <w:rFonts w:cs="Times New Roman" w:eastAsiaTheme="minorHAnsi"/>
          <w:b w:val="0"/>
          <w:color w:val="auto"/>
          <w:sz w:val="24"/>
          <w:szCs w:val="24"/>
        </w:rPr>
        <w:t>Automation improves efficiency, but there is fear of actual job losses. Studies argue that out of all the roles that are expected to be rendered useless, the main job roles to replace them would be in AI ethics, cyber security, and human-AI collaboration (Bughin et al., 2018). This means a company has to shift its training expenditures towards reskilling its workers in digital skills.</w:t>
      </w:r>
      <w:bookmarkEnd w:id="52"/>
      <w:bookmarkEnd w:id="53"/>
    </w:p>
    <w:p w14:paraId="700218CD">
      <w:pPr>
        <w:spacing w:before="100" w:beforeAutospacing="1" w:after="100" w:afterAutospacing="1" w:line="360" w:lineRule="auto"/>
        <w:jc w:val="both"/>
        <w:rPr>
          <w:rFonts w:ascii="Times New Roman" w:hAnsi="Times New Roman" w:eastAsia="Times New Roman" w:cs="Times New Roman"/>
          <w:sz w:val="24"/>
          <w:szCs w:val="24"/>
        </w:rPr>
      </w:pPr>
      <w:r>
        <w:rPr>
          <w:rFonts w:ascii="Times New Roman" w:hAnsi="Times New Roman" w:eastAsia="Times New Roman" w:cs="Times New Roman"/>
          <w:iCs/>
          <w:sz w:val="24"/>
          <w:szCs w:val="24"/>
        </w:rPr>
        <w:t>As roles shift due to AI and automation, it’s equally important to consider how these technological changes are reshaping workplace culture and employee interaction topics we explore next in the context of digital-first environments.</w:t>
      </w:r>
    </w:p>
    <w:p w14:paraId="530F2E75">
      <w:pPr>
        <w:pStyle w:val="3"/>
      </w:pPr>
      <w:bookmarkStart w:id="54" w:name="_Toc195548402"/>
      <w:r>
        <w:rPr>
          <w:rStyle w:val="12"/>
          <w:b/>
          <w:bCs w:val="0"/>
        </w:rPr>
        <w:t>7.2 Culture in a Digital-First Environment</w:t>
      </w:r>
      <w:bookmarkEnd w:id="54"/>
    </w:p>
    <w:p w14:paraId="6A5343E5">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The hybrid employment models have allowed work to be done remotely. As employees operate from home, the organizational culture is being changed. Firms use virtual collaboration platforms like Zoom, Teams, Slack, etc to keep remote employees connected (Spreitzer, Cameron, &amp; Garrett, 2017). Along with improvements in flexibility, work-life balance, and hybrid scheduling, there is also the challenge of creating engagement and loyalty to the company. </w:t>
      </w:r>
    </w:p>
    <w:p w14:paraId="7A891B82">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One of the major issues with remote work is the employees feeling valued as members of a collaborative team and having a dominant corporate culture. It is easy to lose organizational connection when there is no face-to-face interaction which can decrease the motivation the employees have for the organization’s goals (Hickman &amp; Robison, 2020). Virtual team-building exercises, digital mentoring, AI-enhanced employee engagement platforms, and social networks are new areas that businesses are employing to increase employee participation and collaboration.</w:t>
      </w:r>
    </w:p>
    <w:p w14:paraId="15901EA7">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Remote work diversity can build inclusive, digital-first workplaces because geographical limits don’t constrain them. These organizations have access to diverse intellectual and skill sets as the talent pool is now worldwide (Kane et al., 2019). Regardless, these employers need to deal with issues of mental health, work-life balance, and digital fatigue in remote contexts.</w:t>
      </w:r>
    </w:p>
    <w:p w14:paraId="47334CA3">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The shift to digital-first work environments introduces new challenges in maintaining organizational culture and employee engagement, especially in hybrid and remote work settings.</w:t>
      </w:r>
    </w:p>
    <w:p w14:paraId="786921A0">
      <w:pPr>
        <w:pStyle w:val="3"/>
      </w:pPr>
      <w:bookmarkStart w:id="55" w:name="_Toc195548403"/>
      <w:r>
        <w:rPr>
          <w:rStyle w:val="12"/>
          <w:b/>
          <w:bCs w:val="0"/>
        </w:rPr>
        <w:t>7.3 Ethical and Legal Obligations in the Future Workplace</w:t>
      </w:r>
      <w:bookmarkEnd w:id="55"/>
    </w:p>
    <w:p w14:paraId="7C5B059B">
      <w:pPr>
        <w:spacing w:after="0" w:line="360" w:lineRule="auto"/>
        <w:jc w:val="both"/>
        <w:rPr>
          <w:rFonts w:ascii="Times New Roman" w:hAnsi="Times New Roman" w:eastAsia="Times New Roman" w:cs="Times New Roman"/>
          <w:sz w:val="24"/>
          <w:szCs w:val="24"/>
        </w:rPr>
      </w:pPr>
      <w:r>
        <w:rPr>
          <w:rFonts w:ascii="Times New Roman" w:hAnsi="Times New Roman" w:cs="Times New Roman"/>
          <w:sz w:val="24"/>
          <w:szCs w:val="24"/>
        </w:rPr>
        <w:t xml:space="preserve">The development of new AI technologies and machine learning systems, as well as data-driven algorithms capable of independent decision-making, brings new operational and ethical concerns for employers to address, particularly </w:t>
      </w:r>
      <w:r>
        <w:rPr>
          <w:rFonts w:ascii="Times New Roman" w:hAnsi="Times New Roman" w:eastAsia="Times New Roman" w:cs="Times New Roman"/>
          <w:sz w:val="24"/>
          <w:szCs w:val="24"/>
        </w:rPr>
        <w:t>for retail supply chain management</w:t>
      </w:r>
      <w:r>
        <w:rPr>
          <w:rFonts w:ascii="Times New Roman" w:hAnsi="Times New Roman" w:cs="Times New Roman"/>
          <w:sz w:val="24"/>
          <w:szCs w:val="24"/>
        </w:rPr>
        <w:t xml:space="preserve">. (Binns, 2018) Recruitment automation systems need to guarantee compliance with a set of ethical standards and norms associated with fairness, privacy, and non-discriminatory practices. The same goes for remote performance evaluations and monitoring systems.  </w:t>
      </w:r>
    </w:p>
    <w:p w14:paraId="73212B71">
      <w:pPr>
        <w:spacing w:before="100" w:beforeAutospacing="1" w:after="100" w:afterAutospacing="1" w:line="360" w:lineRule="auto"/>
        <w:jc w:val="both"/>
        <w:rPr>
          <w:rFonts w:ascii="Times New Roman" w:hAnsi="Times New Roman" w:cs="Times New Roman"/>
          <w:sz w:val="24"/>
          <w:szCs w:val="24"/>
        </w:rPr>
      </w:pPr>
    </w:p>
    <w:p w14:paraId="7CA40631">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Remote work and employment in gig economies have started to be covered by legislation. Regulatory policies regarding adequate remuneration define new boundaries of what should be considered basic employee rights. Protection policies regarding digital infrastructure are changing as well. (De Stefano, 2016) There needs to be a delineation of boundaries between work and leisure time, remote work ethics, cyber protection policies, and fulfilling legal compliance requirements on one side, and employee and employer protection in the digital environment on the other side.  </w:t>
      </w:r>
    </w:p>
    <w:p w14:paraId="1A6AF9A2">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Burnout can also be viewed through the lens of an ethical concern, especially about employee psychosocial health. The digital workplace culture promotes remaining connected to work after hours, leading to increased stress and burnout. Support for mental health, work-life balance, and well-being requires employers to step in and provide clear policies on digital disconnection periods. (Spreitzer et al., 2017) Organizations that seek to solve these issues will become more sustainable and improve their ethical reputation.</w:t>
      </w:r>
    </w:p>
    <w:p w14:paraId="28A82F5A">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Technological changes, a digital-first culture of work, and new ethical and legal considerations are influencing the present and future of work. Every job is impacted by AI and Automation in one way or another which leads to the necessity of constant upskilling and adaptability. Digital-first environments provide flexibility but also require new ways to sustain employee engagement and well-being.  </w:t>
      </w:r>
    </w:p>
    <w:p w14:paraId="5BBC3BBF">
      <w:pPr>
        <w:spacing w:before="100" w:beforeAutospacing="1" w:after="100" w:afterAutospacing="1" w:line="360" w:lineRule="auto"/>
        <w:jc w:val="both"/>
        <w:rPr>
          <w:rFonts w:ascii="Times New Roman" w:hAnsi="Times New Roman" w:cs="Times New Roman"/>
          <w:sz w:val="24"/>
          <w:szCs w:val="24"/>
        </w:rPr>
      </w:pPr>
    </w:p>
    <w:p w14:paraId="538B1671">
      <w:pPr>
        <w:spacing w:before="100" w:beforeAutospacing="1" w:after="100" w:afterAutospacing="1" w:line="360" w:lineRule="auto"/>
        <w:jc w:val="both"/>
        <w:rPr>
          <w:rFonts w:ascii="Times New Roman" w:hAnsi="Times New Roman" w:cs="Times New Roman"/>
          <w:sz w:val="24"/>
          <w:szCs w:val="24"/>
        </w:rPr>
      </w:pPr>
    </w:p>
    <w:p w14:paraId="0CFB121B">
      <w:pPr>
        <w:spacing w:before="100" w:beforeAutospacing="1" w:after="100" w:afterAutospacing="1" w:line="360" w:lineRule="auto"/>
        <w:jc w:val="both"/>
        <w:rPr>
          <w:rFonts w:ascii="Times New Roman" w:hAnsi="Times New Roman" w:cs="Times New Roman"/>
          <w:sz w:val="24"/>
          <w:szCs w:val="24"/>
        </w:rPr>
      </w:pPr>
    </w:p>
    <w:p w14:paraId="4BA497DB">
      <w:pPr>
        <w:spacing w:before="100" w:beforeAutospacing="1" w:after="100" w:afterAutospacing="1" w:line="360" w:lineRule="auto"/>
        <w:jc w:val="both"/>
        <w:rPr>
          <w:rFonts w:ascii="Times New Roman" w:hAnsi="Times New Roman" w:cs="Times New Roman"/>
          <w:sz w:val="24"/>
          <w:szCs w:val="24"/>
        </w:rPr>
      </w:pPr>
    </w:p>
    <w:p w14:paraId="744D5B01">
      <w:pPr>
        <w:spacing w:before="100" w:beforeAutospacing="1" w:after="100" w:afterAutospacing="1" w:line="360" w:lineRule="auto"/>
        <w:jc w:val="both"/>
        <w:rPr>
          <w:rFonts w:ascii="Times New Roman" w:hAnsi="Times New Roman" w:cs="Times New Roman"/>
          <w:sz w:val="24"/>
          <w:szCs w:val="24"/>
        </w:rPr>
      </w:pPr>
    </w:p>
    <w:p w14:paraId="7C5EDBBC">
      <w:pPr>
        <w:spacing w:before="100" w:beforeAutospacing="1" w:after="100" w:afterAutospacing="1" w:line="360" w:lineRule="auto"/>
        <w:jc w:val="both"/>
        <w:rPr>
          <w:rFonts w:ascii="Times New Roman" w:hAnsi="Times New Roman" w:cs="Times New Roman"/>
          <w:sz w:val="24"/>
          <w:szCs w:val="24"/>
        </w:rPr>
      </w:pPr>
    </w:p>
    <w:p w14:paraId="5E5F8FB3">
      <w:pPr>
        <w:pStyle w:val="2"/>
        <w:spacing w:line="360" w:lineRule="auto"/>
        <w:jc w:val="both"/>
        <w:rPr>
          <w:rStyle w:val="12"/>
          <w:b/>
          <w:bCs w:val="0"/>
        </w:rPr>
      </w:pPr>
      <w:bookmarkStart w:id="56" w:name="_Toc195548404"/>
      <w:r>
        <w:rPr>
          <w:rStyle w:val="12"/>
          <w:b/>
          <w:bCs w:val="0"/>
        </w:rPr>
        <w:t>8.0 Strategic Management and Refining Business Strategies for Digital Organizations</w:t>
      </w:r>
      <w:bookmarkEnd w:id="56"/>
    </w:p>
    <w:p w14:paraId="09B953DD"/>
    <w:p w14:paraId="1EF69795">
      <w:pPr>
        <w:pStyle w:val="3"/>
        <w:spacing w:line="360" w:lineRule="auto"/>
        <w:jc w:val="both"/>
        <w:rPr>
          <w:rFonts w:cs="Times New Roman"/>
          <w:b w:val="0"/>
          <w:sz w:val="24"/>
          <w:szCs w:val="24"/>
        </w:rPr>
      </w:pPr>
      <w:bookmarkStart w:id="57" w:name="_Toc193853375"/>
      <w:bookmarkStart w:id="58" w:name="_Toc195548405"/>
      <w:r>
        <w:rPr>
          <w:rFonts w:cs="Times New Roman" w:eastAsiaTheme="minorHAnsi"/>
          <w:b w:val="0"/>
          <w:color w:val="auto"/>
          <w:sz w:val="24"/>
          <w:szCs w:val="24"/>
        </w:rPr>
        <w:t xml:space="preserve">The transformation of technologies leads to the transformation of industries, requiring businesses to tailor their strategies to stay relevant. Strategy management in the age of technology requires a heightened sense of responsiveness, adaptability, and the need to learn. There is a need to employ adaptive and agile leadership to deal with ambiguity while applying a pedagogy of learning for organizational success in the long run. Case studies of leading companies illustrate the practices and lessons learned from their experiences in strategic </w:t>
      </w:r>
      <w:bookmarkEnd w:id="57"/>
      <w:r>
        <w:rPr>
          <w:rFonts w:cs="Times New Roman" w:eastAsiaTheme="minorHAnsi"/>
          <w:b w:val="0"/>
          <w:color w:val="auto"/>
          <w:sz w:val="24"/>
          <w:szCs w:val="24"/>
        </w:rPr>
        <w:t>renewal.</w:t>
      </w:r>
      <w:r>
        <w:rPr>
          <w:rFonts w:cs="Times New Roman"/>
          <w:b w:val="0"/>
          <w:sz w:val="24"/>
          <w:szCs w:val="24"/>
        </w:rPr>
        <w:t xml:space="preserve"> As technology continues to reshape industries, organizations must adopt adaptive leadership and agile methodologies to effectively navigate this transformation.</w:t>
      </w:r>
      <w:bookmarkEnd w:id="58"/>
    </w:p>
    <w:p w14:paraId="326F1CAF">
      <w:pPr>
        <w:pStyle w:val="3"/>
      </w:pPr>
      <w:bookmarkStart w:id="59" w:name="_Toc195548406"/>
      <w:r>
        <w:rPr>
          <w:rStyle w:val="12"/>
          <w:b/>
          <w:bCs w:val="0"/>
        </w:rPr>
        <w:t>8.1 Adaptive Leadership and Agile Methodologies</w:t>
      </w:r>
      <w:bookmarkEnd w:id="59"/>
    </w:p>
    <w:p w14:paraId="2BE7E187">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An adaptive leadership style is essential in dealing with a digital organization as it focuses on shifting priorities, innovation, and a high response to change (Heifetz, Grashow &amp; Linsky, 2009). This form of leadership is a deviation from prior leadership styles which used to depend on hierarchy and order. Adaptive leaders, instead, create a welcoming platform for employees to experiment and take calculated risks which is crucial for the ever-changing world of business.</w:t>
      </w:r>
    </w:p>
    <w:p w14:paraId="511014E3">
      <w:pPr>
        <w:pStyle w:val="3"/>
        <w:spacing w:line="360" w:lineRule="auto"/>
        <w:jc w:val="both"/>
        <w:rPr>
          <w:rFonts w:cs="Times New Roman" w:eastAsiaTheme="minorHAnsi"/>
          <w:b w:val="0"/>
          <w:color w:val="auto"/>
          <w:sz w:val="24"/>
          <w:szCs w:val="24"/>
        </w:rPr>
      </w:pPr>
      <w:bookmarkStart w:id="60" w:name="_Toc195548407"/>
      <w:bookmarkStart w:id="61" w:name="_Toc193853377"/>
      <w:r>
        <w:rPr>
          <w:rFonts w:cs="Times New Roman" w:eastAsiaTheme="minorHAnsi"/>
          <w:b w:val="0"/>
          <w:color w:val="auto"/>
          <w:sz w:val="24"/>
          <w:szCs w:val="24"/>
        </w:rPr>
        <w:t>Agile methodologies are increasingly taking a front seat in business strategy, although they were originally adapted for use in software development. Agile frameworks like Scrum and Kanban emphasize iteration, feedback cycles, collaboration, and cross-functional teamwork (Rigby, Sutherland &amp; Takeuchi, 2016). Now, even financial institutions and manufacturing companies are adopting agile concepts outside of IT, and are using them to increase efficiency and innovation in other areas of business. Amazon, for instance, uses these methodologies to enhance customer experience through incessant innovations in goods retail and logistics (Reeves, Zeng &amp; Venjara, 2015).</w:t>
      </w:r>
      <w:bookmarkEnd w:id="60"/>
      <w:bookmarkEnd w:id="61"/>
    </w:p>
    <w:p w14:paraId="30596116">
      <w:pPr>
        <w:spacing w:before="100" w:beforeAutospacing="1" w:after="100" w:afterAutospacing="1" w:line="360" w:lineRule="auto"/>
        <w:jc w:val="both"/>
        <w:rPr>
          <w:rStyle w:val="12"/>
          <w:rFonts w:ascii="Times New Roman" w:hAnsi="Times New Roman" w:eastAsia="Times New Roman" w:cs="Times New Roman"/>
          <w:b w:val="0"/>
          <w:bCs w:val="0"/>
          <w:sz w:val="24"/>
          <w:szCs w:val="24"/>
        </w:rPr>
      </w:pPr>
      <w:r>
        <w:rPr>
          <w:rFonts w:ascii="Times New Roman" w:hAnsi="Times New Roman" w:eastAsia="Times New Roman" w:cs="Times New Roman"/>
          <w:iCs/>
          <w:sz w:val="24"/>
          <w:szCs w:val="24"/>
        </w:rPr>
        <w:t>By incorporating agile methodologies and adaptive leadership, businesses can foster an environment that thrives on innovation and responsiveness to change, setting the stage for a continuous learning culture.</w:t>
      </w:r>
    </w:p>
    <w:p w14:paraId="2E2B457F">
      <w:pPr>
        <w:pStyle w:val="3"/>
      </w:pPr>
      <w:bookmarkStart w:id="62" w:name="_Toc195548408"/>
      <w:r>
        <w:rPr>
          <w:rStyle w:val="12"/>
          <w:b/>
          <w:bCs w:val="0"/>
        </w:rPr>
        <w:t>8.2 The Learning Organization: A Future-Oriented Business Model</w:t>
      </w:r>
      <w:bookmarkEnd w:id="62"/>
    </w:p>
    <w:p w14:paraId="46FC7FAC">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A learning organization transforms perpetually by building and nurturing a culture of knowledge, innovation, and adaptability. These organizations never stagnate (Senge, 2006). In the digital economy, businesses and organizations need to ensure that there is an environment for employees to develop new skills, harness new technologies, and trust the processes for change. </w:t>
      </w:r>
    </w:p>
    <w:p w14:paraId="5DE654B0">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Key characteristics of a learning organization include:</w:t>
      </w:r>
    </w:p>
    <w:p w14:paraId="684BDD05">
      <w:pPr>
        <w:numPr>
          <w:ilvl w:val="0"/>
          <w:numId w:val="2"/>
        </w:numPr>
        <w:spacing w:before="100" w:beforeAutospacing="1" w:after="100" w:afterAutospacing="1" w:line="360" w:lineRule="auto"/>
        <w:jc w:val="both"/>
        <w:rPr>
          <w:rFonts w:ascii="Times New Roman" w:hAnsi="Times New Roman" w:cs="Times New Roman"/>
          <w:sz w:val="24"/>
          <w:szCs w:val="24"/>
        </w:rPr>
      </w:pPr>
      <w:r>
        <w:rPr>
          <w:rStyle w:val="12"/>
          <w:rFonts w:ascii="Times New Roman" w:hAnsi="Times New Roman" w:cs="Times New Roman"/>
          <w:sz w:val="24"/>
          <w:szCs w:val="24"/>
        </w:rPr>
        <w:t>Systemic Thinking:</w:t>
      </w:r>
      <w:r>
        <w:rPr>
          <w:rFonts w:ascii="Times New Roman" w:hAnsi="Times New Roman" w:cs="Times New Roman"/>
          <w:sz w:val="24"/>
          <w:szCs w:val="24"/>
        </w:rPr>
        <w:t xml:space="preserve"> Understanding how various business functions interconnect.</w:t>
      </w:r>
    </w:p>
    <w:p w14:paraId="416AF709">
      <w:pPr>
        <w:numPr>
          <w:ilvl w:val="0"/>
          <w:numId w:val="2"/>
        </w:numPr>
        <w:spacing w:before="100" w:beforeAutospacing="1" w:after="100" w:afterAutospacing="1" w:line="360" w:lineRule="auto"/>
        <w:jc w:val="both"/>
        <w:rPr>
          <w:rFonts w:ascii="Times New Roman" w:hAnsi="Times New Roman" w:cs="Times New Roman"/>
          <w:sz w:val="24"/>
          <w:szCs w:val="24"/>
        </w:rPr>
      </w:pPr>
      <w:r>
        <w:rPr>
          <w:rStyle w:val="12"/>
          <w:rFonts w:ascii="Times New Roman" w:hAnsi="Times New Roman" w:cs="Times New Roman"/>
          <w:sz w:val="24"/>
          <w:szCs w:val="24"/>
        </w:rPr>
        <w:t>Continuous Learning:</w:t>
      </w:r>
      <w:r>
        <w:rPr>
          <w:rFonts w:ascii="Times New Roman" w:hAnsi="Times New Roman" w:cs="Times New Roman"/>
          <w:sz w:val="24"/>
          <w:szCs w:val="24"/>
        </w:rPr>
        <w:t xml:space="preserve"> Encouraging employees to acquire new digital skills.</w:t>
      </w:r>
    </w:p>
    <w:p w14:paraId="3F93F587">
      <w:pPr>
        <w:numPr>
          <w:ilvl w:val="0"/>
          <w:numId w:val="2"/>
        </w:numPr>
        <w:spacing w:before="100" w:beforeAutospacing="1" w:after="100" w:afterAutospacing="1" w:line="360" w:lineRule="auto"/>
        <w:jc w:val="both"/>
        <w:rPr>
          <w:rFonts w:ascii="Times New Roman" w:hAnsi="Times New Roman" w:cs="Times New Roman"/>
          <w:sz w:val="24"/>
          <w:szCs w:val="24"/>
        </w:rPr>
      </w:pPr>
      <w:r>
        <w:rPr>
          <w:rStyle w:val="12"/>
          <w:rFonts w:ascii="Times New Roman" w:hAnsi="Times New Roman" w:cs="Times New Roman"/>
          <w:sz w:val="24"/>
          <w:szCs w:val="24"/>
        </w:rPr>
        <w:t>Collaborative Culture:</w:t>
      </w:r>
      <w:r>
        <w:rPr>
          <w:rFonts w:ascii="Times New Roman" w:hAnsi="Times New Roman" w:cs="Times New Roman"/>
          <w:sz w:val="24"/>
          <w:szCs w:val="24"/>
        </w:rPr>
        <w:t xml:space="preserve"> Promoting teamwork across departments.</w:t>
      </w:r>
    </w:p>
    <w:p w14:paraId="2A3F0D0B">
      <w:pPr>
        <w:numPr>
          <w:ilvl w:val="0"/>
          <w:numId w:val="2"/>
        </w:numPr>
        <w:spacing w:before="100" w:beforeAutospacing="1" w:after="100" w:afterAutospacing="1" w:line="360" w:lineRule="auto"/>
        <w:jc w:val="both"/>
        <w:rPr>
          <w:rFonts w:ascii="Times New Roman" w:hAnsi="Times New Roman" w:cs="Times New Roman"/>
          <w:sz w:val="24"/>
          <w:szCs w:val="24"/>
        </w:rPr>
      </w:pPr>
      <w:r>
        <w:rPr>
          <w:rStyle w:val="12"/>
          <w:rFonts w:ascii="Times New Roman" w:hAnsi="Times New Roman" w:cs="Times New Roman"/>
          <w:sz w:val="24"/>
          <w:szCs w:val="24"/>
        </w:rPr>
        <w:t>Experimentation and Innovation:</w:t>
      </w:r>
      <w:r>
        <w:rPr>
          <w:rFonts w:ascii="Times New Roman" w:hAnsi="Times New Roman" w:cs="Times New Roman"/>
          <w:sz w:val="24"/>
          <w:szCs w:val="24"/>
        </w:rPr>
        <w:t xml:space="preserve"> Allowing room for trial and error.</w:t>
      </w:r>
    </w:p>
    <w:p w14:paraId="6A8D6D5E">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Garvin, Edmondson, and Gino (2008) highlight Google's learning organization approach, constantly driving the company's growth through extensive training, enabling innovative projects, and fostering informal interactions between employees. This enables the company to maintain its competitive edge in artificial intelligence, cloud computing, and digital advertising.</w:t>
      </w:r>
    </w:p>
    <w:p w14:paraId="1F06BD6C">
      <w:pPr>
        <w:spacing w:before="100" w:beforeAutospacing="1" w:after="100" w:afterAutospacing="1" w:line="360" w:lineRule="auto"/>
        <w:jc w:val="both"/>
        <w:rPr>
          <w:rFonts w:ascii="Times New Roman" w:hAnsi="Times New Roman" w:eastAsia="Times New Roman" w:cs="Times New Roman"/>
          <w:sz w:val="24"/>
          <w:szCs w:val="24"/>
        </w:rPr>
      </w:pPr>
      <w:r>
        <w:rPr>
          <w:rFonts w:ascii="Times New Roman" w:hAnsi="Times New Roman" w:eastAsia="Times New Roman" w:cs="Times New Roman"/>
          <w:iCs/>
          <w:sz w:val="24"/>
          <w:szCs w:val="24"/>
        </w:rPr>
        <w:t>The implementation of a learning organization model enhances a company's ability to adapt and innovate, as demonstrated by leading firms embracing digital transformation strategies for sustainable growth.</w:t>
      </w:r>
    </w:p>
    <w:p w14:paraId="7DADC638">
      <w:pPr>
        <w:pStyle w:val="3"/>
      </w:pPr>
      <w:bookmarkStart w:id="63" w:name="_Toc195548409"/>
      <w:r>
        <w:rPr>
          <w:rStyle w:val="12"/>
          <w:b/>
          <w:bCs w:val="0"/>
        </w:rPr>
        <w:t>8.3 Case Study: Companies Successfully Implementing Digital Transformation</w:t>
      </w:r>
      <w:bookmarkEnd w:id="63"/>
    </w:p>
    <w:p w14:paraId="0E9A4117">
      <w:pPr>
        <w:pStyle w:val="4"/>
        <w:spacing w:line="360" w:lineRule="auto"/>
        <w:jc w:val="both"/>
        <w:rPr>
          <w:szCs w:val="24"/>
        </w:rPr>
      </w:pPr>
      <w:bookmarkStart w:id="64" w:name="_Toc195548410"/>
      <w:r>
        <w:rPr>
          <w:rStyle w:val="12"/>
          <w:b/>
          <w:bCs/>
          <w:szCs w:val="24"/>
        </w:rPr>
        <w:t>1. Amazon: Scaling Goods Retail Globally</w:t>
      </w:r>
      <w:bookmarkEnd w:id="64"/>
    </w:p>
    <w:p w14:paraId="751ECC6F">
      <w:pPr>
        <w:pStyle w:val="4"/>
        <w:spacing w:line="360" w:lineRule="auto"/>
        <w:jc w:val="both"/>
        <w:rPr>
          <w:rFonts w:eastAsiaTheme="minorHAnsi"/>
          <w:b w:val="0"/>
          <w:bCs w:val="0"/>
          <w:szCs w:val="24"/>
        </w:rPr>
      </w:pPr>
      <w:bookmarkStart w:id="65" w:name="_Toc195548411"/>
      <w:r>
        <w:rPr>
          <w:rFonts w:eastAsiaTheme="minorHAnsi"/>
          <w:b w:val="0"/>
          <w:bCs w:val="0"/>
          <w:szCs w:val="24"/>
        </w:rPr>
        <w:t>With Jeff Bezos, Amazon transformed from an online bookstore into a global leader in goods retail. With the adoption of agile principles and investment in AI, logistics systems, and fulfillment networks, Amazon was able to reposition itself as an e-commerce powerhouse (Westerman, Bonnet &amp; McAfee, 2014).</w:t>
      </w:r>
      <w:bookmarkEnd w:id="65"/>
    </w:p>
    <w:p w14:paraId="1F92D1EC">
      <w:pPr>
        <w:pStyle w:val="4"/>
        <w:spacing w:line="360" w:lineRule="auto"/>
        <w:jc w:val="both"/>
        <w:rPr>
          <w:rFonts w:eastAsiaTheme="minorHAnsi"/>
          <w:b w:val="0"/>
          <w:bCs w:val="0"/>
          <w:szCs w:val="24"/>
        </w:rPr>
      </w:pPr>
    </w:p>
    <w:p w14:paraId="792F5A5D">
      <w:pPr>
        <w:pStyle w:val="4"/>
        <w:spacing w:line="360" w:lineRule="auto"/>
        <w:jc w:val="both"/>
        <w:rPr>
          <w:rFonts w:eastAsiaTheme="minorHAnsi"/>
          <w:b w:val="0"/>
          <w:bCs w:val="0"/>
          <w:szCs w:val="24"/>
        </w:rPr>
      </w:pPr>
    </w:p>
    <w:p w14:paraId="30541804">
      <w:pPr>
        <w:pStyle w:val="4"/>
        <w:spacing w:line="360" w:lineRule="auto"/>
        <w:jc w:val="both"/>
        <w:rPr>
          <w:szCs w:val="24"/>
        </w:rPr>
      </w:pPr>
      <w:bookmarkStart w:id="66" w:name="_Toc195548412"/>
      <w:r>
        <w:rPr>
          <w:rStyle w:val="12"/>
          <w:b/>
          <w:bCs/>
          <w:szCs w:val="24"/>
        </w:rPr>
        <w:t>2. Zara: Agile Fashion Retail</w:t>
      </w:r>
      <w:bookmarkEnd w:id="66"/>
    </w:p>
    <w:p w14:paraId="1CA01489">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Using big data analytics and AI-powered content recommendations, Zara adapted its clothing production to consumer trends using data-driven agility/ Its business strategies are agile, allowing the company to respond promptly to shifts in consumer preferences or market trends, paving the way for enduring resilience (Bughin et al., 2018).  </w:t>
      </w:r>
    </w:p>
    <w:p w14:paraId="35998D11">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The leadership style of more digitally advanced organizations focused on strategy is described as adaptive, employing agile frameworks, and committed to continuous learning. The cases of Microsoft and Netflix illustrate how a digital transformation can be executed successfully by consistently cultivating innovation and strategic agility. In this era, organizations must be proactive, adaptable, and driven by data when formulating a business strategy.</w:t>
      </w:r>
    </w:p>
    <w:p w14:paraId="7CC47104">
      <w:pPr>
        <w:pStyle w:val="2"/>
        <w:rPr>
          <w:rStyle w:val="12"/>
          <w:b/>
          <w:bCs w:val="0"/>
        </w:rPr>
      </w:pPr>
      <w:bookmarkStart w:id="67" w:name="_Toc195548413"/>
      <w:r>
        <w:rPr>
          <w:rStyle w:val="12"/>
          <w:b/>
          <w:bCs w:val="0"/>
        </w:rPr>
        <w:t>9.0 Conclusion: The Vision for Future E-Business &amp; Management</w:t>
      </w:r>
      <w:bookmarkEnd w:id="67"/>
    </w:p>
    <w:p w14:paraId="49665151">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The swift development of a digital economy has, in one way or another, altered management theories for goods retail and organizational structures. Changes in e-business, e-commerce, artificial intelligence (AI), and automation technology have transformed the models of decision-making, leadership, and business strategies. While further steps of evolution concerning digital transformation are imposed on businesses, one important question arises: Do traditional management theories have the capacity to adapt, or do they need to be replaced completely? In this abstract, the author's attempts to capture highlights in the management's forecast are further examined alongside open questions about the future of management and whether traditional approaches will weather the test of time.</w:t>
      </w:r>
    </w:p>
    <w:p w14:paraId="39BFE596">
      <w:pPr>
        <w:pStyle w:val="3"/>
        <w:rPr>
          <w:rStyle w:val="12"/>
          <w:b/>
          <w:bCs w:val="0"/>
        </w:rPr>
      </w:pPr>
      <w:bookmarkStart w:id="68" w:name="_Toc195548414"/>
      <w:r>
        <w:rPr>
          <w:rStyle w:val="12"/>
          <w:b/>
          <w:bCs w:val="0"/>
        </w:rPr>
        <w:t>9.1 Summary of Key Insights</w:t>
      </w:r>
      <w:bookmarkEnd w:id="68"/>
      <w:bookmarkStart w:id="69" w:name="_Toc193853385"/>
    </w:p>
    <w:p w14:paraId="1B27F2D8">
      <w:pPr>
        <w:spacing w:before="100" w:beforeAutospacing="1" w:after="100" w:afterAutospacing="1" w:line="360" w:lineRule="auto"/>
        <w:jc w:val="both"/>
        <w:rPr>
          <w:rFonts w:ascii="Times New Roman" w:hAnsi="Times New Roman" w:cs="Times New Roman"/>
          <w:sz w:val="28"/>
          <w:szCs w:val="24"/>
        </w:rPr>
      </w:pPr>
      <w:r>
        <w:rPr>
          <w:rFonts w:ascii="Times New Roman" w:hAnsi="Times New Roman" w:cs="Times New Roman"/>
          <w:sz w:val="24"/>
          <w:szCs w:val="24"/>
        </w:rPr>
        <w:t>The most prominent example of organizational digital transformation is the replacement of hierarchy with a more decentralized model. Old styles featuring well-defined authority structures with rigid command chains do not perform well in the current agile digital environment (Bughin et al., 2018). Businesses today exist within an environment that is hyper-connected and requires immediate decisions and instantaneous responsiveness. There has been a surge of new innovative models including flat, networked, or platform models exhibited by Amazon and Alibaba which use evident technologies not only to optimize operations, but also to improve customer service (Reeves, Zeng, &amp; Venjara, 2015).</w:t>
      </w:r>
      <w:bookmarkEnd w:id="69"/>
    </w:p>
    <w:p w14:paraId="724937DF">
      <w:pPr>
        <w:pStyle w:val="3"/>
        <w:spacing w:line="360" w:lineRule="auto"/>
        <w:jc w:val="both"/>
        <w:rPr>
          <w:rFonts w:cs="Times New Roman" w:eastAsiaTheme="minorHAnsi"/>
          <w:b w:val="0"/>
          <w:color w:val="auto"/>
          <w:sz w:val="24"/>
          <w:szCs w:val="24"/>
        </w:rPr>
      </w:pPr>
      <w:bookmarkStart w:id="70" w:name="_Toc193853386"/>
      <w:bookmarkStart w:id="71" w:name="_Toc195548415"/>
      <w:r>
        <w:rPr>
          <w:rFonts w:cs="Times New Roman" w:eastAsiaTheme="minorHAnsi"/>
          <w:b w:val="0"/>
          <w:color w:val="auto"/>
          <w:sz w:val="24"/>
          <w:szCs w:val="24"/>
        </w:rPr>
        <w:t>Another notable development is the redefining of labor as well as human resources (HR) management (automation, AI, and digital tools like HRM have come to be referred to as Digital HRM). Organizations are now required to provide continuous, proactive training to employees on various tools associated with modern technologies (Westerman, Bonnet &amp; McAfee, 2014). Furthermore, employment relations are constantly being redefined by remote work and the gig economy, requiring new innovative ways of managing resources.</w:t>
      </w:r>
      <w:bookmarkEnd w:id="70"/>
      <w:bookmarkEnd w:id="71"/>
      <w:r>
        <w:rPr>
          <w:rFonts w:cs="Times New Roman" w:eastAsiaTheme="minorHAnsi"/>
          <w:b w:val="0"/>
          <w:color w:val="auto"/>
          <w:sz w:val="24"/>
          <w:szCs w:val="24"/>
        </w:rPr>
        <w:t xml:space="preserve">  </w:t>
      </w:r>
    </w:p>
    <w:p w14:paraId="0CB7FB13">
      <w:pPr>
        <w:pStyle w:val="3"/>
        <w:spacing w:line="360" w:lineRule="auto"/>
        <w:jc w:val="both"/>
        <w:rPr>
          <w:rFonts w:cs="Times New Roman" w:eastAsiaTheme="minorHAnsi"/>
          <w:color w:val="auto"/>
          <w:sz w:val="24"/>
          <w:szCs w:val="24"/>
        </w:rPr>
      </w:pPr>
    </w:p>
    <w:p w14:paraId="1EF96AB8">
      <w:pPr>
        <w:pStyle w:val="3"/>
        <w:spacing w:line="360" w:lineRule="auto"/>
        <w:jc w:val="both"/>
        <w:rPr>
          <w:rFonts w:cs="Times New Roman" w:eastAsiaTheme="minorHAnsi"/>
          <w:b w:val="0"/>
          <w:color w:val="auto"/>
          <w:sz w:val="24"/>
          <w:szCs w:val="24"/>
        </w:rPr>
      </w:pPr>
      <w:bookmarkStart w:id="72" w:name="_Toc195548416"/>
      <w:bookmarkStart w:id="73" w:name="_Toc193853387"/>
      <w:r>
        <w:rPr>
          <w:rFonts w:cs="Times New Roman" w:eastAsiaTheme="minorHAnsi"/>
          <w:b w:val="0"/>
          <w:color w:val="auto"/>
          <w:sz w:val="24"/>
          <w:szCs w:val="24"/>
        </w:rPr>
        <w:t>Strategic management as a discipline has transformed radically. There is a growing shift from long-term planning to agile frameworks, which foster adaptive leadership and quick responses to shifting learning contexts (Rigby, Sutherland &amp; Takeuchi, 2016). The case of digital transformation in Microsoft and Netflix illustrates the exemplary ideals of agility, innovation, and data-driven approaches to enable digital transformation.</w:t>
      </w:r>
      <w:bookmarkEnd w:id="72"/>
      <w:bookmarkEnd w:id="73"/>
      <w:r>
        <w:rPr>
          <w:rFonts w:cs="Times New Roman" w:eastAsiaTheme="minorHAnsi"/>
          <w:b w:val="0"/>
          <w:color w:val="auto"/>
          <w:sz w:val="24"/>
          <w:szCs w:val="24"/>
        </w:rPr>
        <w:t xml:space="preserve">  </w:t>
      </w:r>
    </w:p>
    <w:p w14:paraId="6FCDB52B"/>
    <w:p w14:paraId="7C84378A">
      <w:pPr>
        <w:pStyle w:val="3"/>
      </w:pPr>
      <w:bookmarkStart w:id="74" w:name="_Toc195548417"/>
      <w:r>
        <w:rPr>
          <w:rStyle w:val="12"/>
          <w:b/>
          <w:bCs w:val="0"/>
        </w:rPr>
        <w:t xml:space="preserve">9.2 </w:t>
      </w:r>
      <w:r>
        <w:t>Open Questions</w:t>
      </w:r>
      <w:r>
        <w:rPr>
          <w:rStyle w:val="12"/>
          <w:b/>
          <w:bCs w:val="0"/>
        </w:rPr>
        <w:t>: The Uncertain Future of Management in Digital Business</w:t>
      </w:r>
      <w:bookmarkEnd w:id="74"/>
    </w:p>
    <w:p w14:paraId="7753A2AA">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While digital business models have redefined traditional structures, several uncertainties remain:</w:t>
      </w:r>
    </w:p>
    <w:p w14:paraId="5E944593">
      <w:pPr>
        <w:pStyle w:val="4"/>
        <w:spacing w:line="360" w:lineRule="auto"/>
        <w:jc w:val="both"/>
        <w:rPr>
          <w:szCs w:val="24"/>
        </w:rPr>
      </w:pPr>
      <w:bookmarkStart w:id="75" w:name="_Toc195548418"/>
      <w:r>
        <w:rPr>
          <w:rStyle w:val="12"/>
          <w:b/>
          <w:bCs/>
          <w:szCs w:val="24"/>
        </w:rPr>
        <w:t>1. Will Automation and AI Replace Managers in Goods Retail Logistics?</w:t>
      </w:r>
      <w:bookmarkEnd w:id="75"/>
    </w:p>
    <w:p w14:paraId="3FCE0934">
      <w:pPr>
        <w:pStyle w:val="4"/>
        <w:spacing w:line="360" w:lineRule="auto"/>
        <w:jc w:val="both"/>
        <w:rPr>
          <w:rFonts w:eastAsiaTheme="minorHAnsi"/>
          <w:b w:val="0"/>
          <w:bCs w:val="0"/>
          <w:szCs w:val="24"/>
        </w:rPr>
      </w:pPr>
      <w:bookmarkStart w:id="76" w:name="_Toc193853390"/>
      <w:bookmarkStart w:id="77" w:name="_Toc195548419"/>
      <w:r>
        <w:rPr>
          <w:rFonts w:eastAsiaTheme="minorHAnsi"/>
          <w:b w:val="0"/>
          <w:bCs w:val="0"/>
          <w:szCs w:val="24"/>
        </w:rPr>
        <w:t>Inventory management, logistics coordination, resource allocation, and many other managerial duties are increasingly being taken over by advanced AI systems (Brynjolfsson &amp; McAfee, 2017). In as much as these systems are being relied on, the strategic vision, emotional foresight, and steering of the organization into different territories where humans are still indispensable remains vital. The blend of AI and management frameworks poses an interesting approach where human guidance is necessary, transformed by intelligent aid.</w:t>
      </w:r>
      <w:bookmarkEnd w:id="76"/>
      <w:bookmarkEnd w:id="77"/>
    </w:p>
    <w:p w14:paraId="58048BE2">
      <w:pPr>
        <w:pStyle w:val="4"/>
        <w:spacing w:line="360" w:lineRule="auto"/>
        <w:jc w:val="both"/>
        <w:rPr>
          <w:szCs w:val="24"/>
        </w:rPr>
      </w:pPr>
      <w:bookmarkStart w:id="78" w:name="_Toc195548420"/>
      <w:r>
        <w:rPr>
          <w:rStyle w:val="12"/>
          <w:b/>
          <w:bCs/>
          <w:szCs w:val="24"/>
        </w:rPr>
        <w:t>2. How Will Ethical and Legal Frameworks Evolve?</w:t>
      </w:r>
      <w:bookmarkEnd w:id="78"/>
    </w:p>
    <w:p w14:paraId="79128F3D">
      <w:pPr>
        <w:pStyle w:val="4"/>
        <w:spacing w:line="360" w:lineRule="auto"/>
        <w:jc w:val="both"/>
        <w:rPr>
          <w:rFonts w:eastAsiaTheme="minorHAnsi"/>
          <w:b w:val="0"/>
          <w:bCs w:val="0"/>
          <w:szCs w:val="24"/>
        </w:rPr>
      </w:pPr>
      <w:bookmarkStart w:id="79" w:name="_Toc193853392"/>
      <w:bookmarkStart w:id="80" w:name="_Toc195548421"/>
      <w:r>
        <w:rPr>
          <w:rFonts w:eastAsiaTheme="minorHAnsi"/>
          <w:b w:val="0"/>
          <w:bCs w:val="0"/>
          <w:szCs w:val="24"/>
        </w:rPr>
        <w:t>As a result of the prevalence of Senge’s work in 2006, there are significant issues regarding privacy, discrimination in algorithms, and work in an automated system. There is no doubt that ethics will have to come into play in future management models alongside compliance policies and regulations. This has to be ensured so that the advancement of technology does not impact protected labor practices and the safeguarding of citizens.</w:t>
      </w:r>
      <w:bookmarkEnd w:id="79"/>
      <w:bookmarkEnd w:id="80"/>
    </w:p>
    <w:p w14:paraId="4A30E36B">
      <w:pPr>
        <w:pStyle w:val="4"/>
        <w:spacing w:line="360" w:lineRule="auto"/>
        <w:jc w:val="both"/>
        <w:rPr>
          <w:rStyle w:val="12"/>
          <w:rFonts w:eastAsiaTheme="minorHAnsi"/>
          <w:b/>
          <w:bCs/>
          <w:szCs w:val="24"/>
        </w:rPr>
      </w:pPr>
      <w:bookmarkStart w:id="81" w:name="_Toc195548422"/>
      <w:r>
        <w:rPr>
          <w:rStyle w:val="12"/>
          <w:b/>
          <w:bCs/>
          <w:szCs w:val="24"/>
        </w:rPr>
        <w:t xml:space="preserve">3. </w:t>
      </w:r>
      <w:bookmarkStart w:id="82" w:name="_Toc193853394"/>
      <w:r>
        <w:rPr>
          <w:rStyle w:val="12"/>
          <w:b/>
          <w:bCs/>
          <w:szCs w:val="24"/>
        </w:rPr>
        <w:t>Can Traditional Retailers Compete with Digital-First Goods Companies?</w:t>
      </w:r>
      <w:bookmarkEnd w:id="81"/>
      <w:r>
        <w:rPr>
          <w:rStyle w:val="12"/>
          <w:rFonts w:eastAsiaTheme="minorHAnsi"/>
          <w:b/>
          <w:bCs/>
          <w:szCs w:val="24"/>
        </w:rPr>
        <w:t xml:space="preserve"> </w:t>
      </w:r>
    </w:p>
    <w:p w14:paraId="2CF41B5E">
      <w:pPr>
        <w:pStyle w:val="4"/>
        <w:spacing w:line="360" w:lineRule="auto"/>
        <w:jc w:val="both"/>
        <w:rPr>
          <w:rFonts w:eastAsiaTheme="minorHAnsi"/>
          <w:b w:val="0"/>
          <w:color w:val="auto"/>
          <w:szCs w:val="24"/>
        </w:rPr>
      </w:pPr>
      <w:bookmarkStart w:id="83" w:name="_Toc195548423"/>
      <w:r>
        <w:rPr>
          <w:rFonts w:eastAsiaTheme="minorHAnsi"/>
          <w:b w:val="0"/>
          <w:color w:val="auto"/>
          <w:szCs w:val="24"/>
        </w:rPr>
        <w:t>From Westerman's perspective in 2014, many legacy businesses faced digital model challenges due to the organizational inertia that comes with change. The prospects of adopting customer-facing digital innovations like agile methodologies, cloud computing, and other digitally driven systems will determine if these businesses can stay competitive or get outperformed by novel platform-based businesses.</w:t>
      </w:r>
      <w:bookmarkEnd w:id="82"/>
      <w:bookmarkEnd w:id="83"/>
    </w:p>
    <w:p w14:paraId="12C3E0EE">
      <w:pPr>
        <w:pStyle w:val="3"/>
      </w:pPr>
      <w:bookmarkStart w:id="84" w:name="_Toc195548424"/>
      <w:r>
        <w:rPr>
          <w:rStyle w:val="12"/>
          <w:b/>
          <w:bCs w:val="0"/>
        </w:rPr>
        <w:t>9.3 Final Thought: Can Traditional Theories Adapt or Must They Be Replaced?</w:t>
      </w:r>
      <w:bookmarkEnd w:id="84"/>
    </w:p>
    <w:p w14:paraId="6537BFF2">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Early management models like Taylor’s scientific management concepts or Weber’s bureaucratic model were tailored to suit industrialized businesses with predictable processes and hierarchical workflows. The adoption of these practices, however, is facing severe threats from the digital economy that requires rapid change, expertise in innovation, and leadership discretion (Rigby et al., 2016).</w:t>
      </w:r>
    </w:p>
    <w:p w14:paraId="3BCAF773">
      <w:pPr>
        <w:pStyle w:val="18"/>
        <w:spacing w:line="360" w:lineRule="auto"/>
        <w:jc w:val="both"/>
        <w:rPr>
          <w:rFonts w:eastAsiaTheme="minorHAnsi"/>
        </w:rPr>
      </w:pPr>
      <w:r>
        <w:rPr>
          <w:rFonts w:eastAsiaTheme="minorHAnsi"/>
        </w:rPr>
        <w:t>Rather than completely abandoning concepts, a blend of new and old might be more effective. Components of classical management, like systematic planning and organizational productivity, can still add value when combined with modern agile approaches, data-informed frameworks, and digital leadership practices. The learning organization model (Senge, 2006) and adaptive leadership (Heifetz, Grashow &amp; Linsky, 2009) offer insightful guides to embracing digital transformation while retaining older, fundamental principles of leadership.</w:t>
      </w:r>
    </w:p>
    <w:p w14:paraId="4CBA9418">
      <w:pPr>
        <w:pStyle w:val="18"/>
        <w:spacing w:line="360" w:lineRule="auto"/>
        <w:jc w:val="both"/>
        <w:rPr>
          <w:rFonts w:eastAsiaTheme="minorHAnsi"/>
        </w:rPr>
      </w:pPr>
      <w:r>
        <w:rPr>
          <w:rFonts w:eastAsiaTheme="minorHAnsi"/>
        </w:rPr>
        <w:t>Change will undoubtedly be at the core of management innovation in the years to come. Organizations that foster a culture of learning, adopting new technologies, and agile strategies will be well-placed to deal with the challenges that accompany the digital age. While the old ideals may not remain relevant as standalone frameworks, their underlying concepts have the potential to be redefined with fierce innovation to cater to the demands of 21st-century e-business environments.</w:t>
      </w:r>
    </w:p>
    <w:p w14:paraId="2478E0BA">
      <w:pPr>
        <w:pStyle w:val="2"/>
        <w:jc w:val="center"/>
      </w:pPr>
      <w:bookmarkStart w:id="85" w:name="_Toc195548425"/>
      <w:r>
        <w:t>References</w:t>
      </w:r>
      <w:bookmarkEnd w:id="85"/>
    </w:p>
    <w:p w14:paraId="62CD546E"/>
    <w:p w14:paraId="054ABB09">
      <w:pPr>
        <w:pStyle w:val="17"/>
        <w:numPr>
          <w:ilvl w:val="0"/>
          <w:numId w:val="3"/>
        </w:numPr>
        <w:spacing w:after="0"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Acemoglu, D. and Restrepo, P., 2018. Artificial intelligence, automation, and work. In The economics of artificial intelligence: An agenda (pp. 197-236). University of Chicago Press.</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"https://www.nber.org/papers/w24196" \t "_blank" </w:instrText>
      </w:r>
      <w:r>
        <w:fldChar w:fldCharType="separate"/>
      </w:r>
      <w:r>
        <w:rPr>
          <w:rStyle w:val="10"/>
          <w:rFonts w:ascii="Times New Roman" w:hAnsi="Times New Roman" w:cs="Times New Roman"/>
          <w:sz w:val="24"/>
          <w:szCs w:val="24"/>
        </w:rPr>
        <w:t>https://www.nber.org/papers/w24196</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(Working paper version) </w:t>
      </w:r>
      <w:bookmarkStart w:id="86" w:name="_GoBack"/>
      <w:bookmarkEnd w:id="86"/>
    </w:p>
    <w:p w14:paraId="1EF60543">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Aghina, W., Ahlback, K., De Smet, A., Lackey, G., Lurie, M., Murarka, M. and Handscomb, C., 2018. The five trademarks of agile organizations. McKinsey &amp; Company Report, January, 22.</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"https://www.mckinsey.com/capabilities/people-and-organizational-performance/our-insights/the-five-trademarks-of-agile-organizations" \t "_blank" </w:instrText>
      </w:r>
      <w:r>
        <w:fldChar w:fldCharType="separate"/>
      </w:r>
      <w:r>
        <w:rPr>
          <w:rStyle w:val="10"/>
          <w:rFonts w:ascii="Times New Roman" w:hAnsi="Times New Roman" w:cs="Times New Roman"/>
          <w:sz w:val="24"/>
          <w:szCs w:val="24"/>
        </w:rPr>
        <w:t>https://www.mckinsey.com/capabilities/people-and-organizational-performance/our-insights/the-five-trademarks-of-agile-organizations</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5F34AFA2">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Ahi, A.A., Sinkovics, N., Shildibekov, Y., Sinkovics, R.R. and Mehandjiev, N., 2022. Advanced technologies and international business: A multidisciplinary analysis of the literature. International Business Review, 31(4), p.101967.</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"https://doi.org/10.1016/j.ibusrev.2021.101967" \t "_blank" </w:instrText>
      </w:r>
      <w:r>
        <w:fldChar w:fldCharType="separate"/>
      </w:r>
      <w:r>
        <w:rPr>
          <w:rStyle w:val="10"/>
          <w:rFonts w:ascii="Times New Roman" w:hAnsi="Times New Roman" w:cs="Times New Roman"/>
          <w:sz w:val="24"/>
          <w:szCs w:val="24"/>
        </w:rPr>
        <w:t>https://doi.org/10.1016/j.ibusrev.2021.101967</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0342C0F5">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 xml:space="preserve">Amazon, 2019. Upskilling 2025: Investing in Our Employees. [online] Available at: </w:t>
      </w:r>
      <w:r>
        <w:fldChar w:fldCharType="begin"/>
      </w:r>
      <w:r>
        <w:instrText xml:space="preserve"> HYPERLINK "https://www.aboutamazon.com/news/workplace/upskilling-2025" \t "_blank" </w:instrText>
      </w:r>
      <w:r>
        <w:fldChar w:fldCharType="separate"/>
      </w:r>
      <w:r>
        <w:rPr>
          <w:rStyle w:val="10"/>
          <w:rFonts w:ascii="Times New Roman" w:hAnsi="Times New Roman" w:cs="Times New Roman"/>
          <w:bCs/>
          <w:sz w:val="24"/>
          <w:szCs w:val="24"/>
        </w:rPr>
        <w:t>https://www.aboutamazon.com/news/workplace/upskilling-2025</w:t>
      </w:r>
      <w:r>
        <w:rPr>
          <w:rStyle w:val="10"/>
          <w:rFonts w:ascii="Times New Roman" w:hAnsi="Times New Roman" w:cs="Times New Roman"/>
          <w:bCs/>
          <w:sz w:val="24"/>
          <w:szCs w:val="24"/>
        </w:rPr>
        <w:fldChar w:fldCharType="end"/>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"https://www.aboutamazon.com/news/workplace/amazons-upskilling-2025-pledge" \t "_blank" </w:instrText>
      </w:r>
      <w:r>
        <w:fldChar w:fldCharType="separate"/>
      </w:r>
      <w:r>
        <w:rPr>
          <w:rStyle w:val="10"/>
          <w:rFonts w:ascii="Times New Roman" w:hAnsi="Times New Roman" w:cs="Times New Roman"/>
          <w:sz w:val="24"/>
          <w:szCs w:val="24"/>
        </w:rPr>
        <w:t>https://www.aboutamazon.com/news/workplace/amazons-upskilling-2025-pledge</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32F12815">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Aslam, H., Waseem, M., Muneeb, D., Ali, Z., Roubaud, D. and Grebinevych, O., 2023. Customer integration in the supply chain: the role of market orientation and supply chain strategy in the age of digital revolution. Annals of Operations Research, pp.1-25.</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"https://doi.org/10.1007/s10479-023-05227-8" \t "_blank" </w:instrText>
      </w:r>
      <w:r>
        <w:fldChar w:fldCharType="separate"/>
      </w:r>
      <w:r>
        <w:rPr>
          <w:rStyle w:val="10"/>
          <w:rFonts w:ascii="Times New Roman" w:hAnsi="Times New Roman" w:cs="Times New Roman"/>
          <w:sz w:val="24"/>
          <w:szCs w:val="24"/>
        </w:rPr>
        <w:t>https://doi.org/10.1007/s10479-023-05227-8</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689B867E">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Autor, D.H., 2015. Why are there still so many jobs? The history and future of workplace automation. Journal of Economic Perspectives, 29(3), pp.3-30.</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"https://www.aeaweb.org/articles?id=10.1257/jep.29.3.3" \t "_blank" </w:instrText>
      </w:r>
      <w:r>
        <w:fldChar w:fldCharType="separate"/>
      </w:r>
      <w:r>
        <w:rPr>
          <w:rStyle w:val="10"/>
          <w:rFonts w:ascii="Times New Roman" w:hAnsi="Times New Roman" w:cs="Times New Roman"/>
          <w:sz w:val="24"/>
          <w:szCs w:val="24"/>
        </w:rPr>
        <w:t>https://www.aeaweb.org/articles?id=10.1257/jep.29.3.3</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318390F3">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Baiyere, A., Salmela, H. and Tapanainen, T., 2020. Digital transformation and the new logics of business process management. European Journal of Information Systems, 29(3), pp.238-259.</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"https://www.tandfonline.com/doi/full/10.1080/0960085X.2020.1747363" \t "_blank" </w:instrText>
      </w:r>
      <w:r>
        <w:fldChar w:fldCharType="separate"/>
      </w:r>
      <w:r>
        <w:rPr>
          <w:rStyle w:val="10"/>
          <w:rFonts w:ascii="Times New Roman" w:hAnsi="Times New Roman" w:cs="Times New Roman"/>
          <w:sz w:val="24"/>
          <w:szCs w:val="24"/>
        </w:rPr>
        <w:t>https://www.tandfonline.com/doi/full/10.1080/0960085X.2020.1747363</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1F5C99D0">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Bashir, M. and Farooq, R., 2019. The synergetic effect of knowledge management and business model innovation on firm competence: A systematic review. International Journal of Innovation Science, 11(3), pp.362-387.</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"https://doi.org/10.1108/IJIS-10-2018-0103" \t "_blank" </w:instrText>
      </w:r>
      <w:r>
        <w:fldChar w:fldCharType="separate"/>
      </w:r>
      <w:r>
        <w:rPr>
          <w:rStyle w:val="10"/>
          <w:rFonts w:ascii="Times New Roman" w:hAnsi="Times New Roman" w:cs="Times New Roman"/>
          <w:sz w:val="24"/>
          <w:szCs w:val="24"/>
        </w:rPr>
        <w:t>https://doi.org/10.1108/IJIS-10-2018-0103</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3E858ABE">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Bass, B.M., 1990. From transactional to transformational leadership: Learning to share the vision. Organizational Dynamics, 18(3), pp.19-31.</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"https://doi.org/10.1016/0090-2616(90)90061-S" \t "_blank" </w:instrText>
      </w:r>
      <w:r>
        <w:fldChar w:fldCharType="separate"/>
      </w:r>
      <w:r>
        <w:rPr>
          <w:rStyle w:val="10"/>
          <w:rFonts w:ascii="Times New Roman" w:hAnsi="Times New Roman" w:cs="Times New Roman"/>
          <w:sz w:val="24"/>
          <w:szCs w:val="24"/>
        </w:rPr>
        <w:t>https://doi.org/10.1016/0090-2616(90)90061-S</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24286E1F">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Bernstein, E., Bunch, J., Canner, N. and Lee, M., 2016. Beyond the holacracy hype. Harvard Business Review, 94(7), p.13.</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"https://hbr.org/2016/07/beyond-the-holacracy-hype" \t "_blank" </w:instrText>
      </w:r>
      <w:r>
        <w:fldChar w:fldCharType="separate"/>
      </w:r>
      <w:r>
        <w:rPr>
          <w:rStyle w:val="10"/>
          <w:rFonts w:ascii="Times New Roman" w:hAnsi="Times New Roman" w:cs="Times New Roman"/>
          <w:sz w:val="24"/>
          <w:szCs w:val="24"/>
        </w:rPr>
        <w:t>https://hbr.org/2016/07/beyond-the-holacracy-hype</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3E155F99">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Binns, R., 2018. Algorithmic accountability and public reason. Philosophy &amp; Technology, 31(4), pp.543-556.</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"https://doi.org/10.1007/s13347-017-0263-5" \t "_blank" </w:instrText>
      </w:r>
      <w:r>
        <w:fldChar w:fldCharType="separate"/>
      </w:r>
      <w:r>
        <w:rPr>
          <w:rStyle w:val="10"/>
          <w:rFonts w:ascii="Times New Roman" w:hAnsi="Times New Roman" w:cs="Times New Roman"/>
          <w:sz w:val="24"/>
          <w:szCs w:val="24"/>
        </w:rPr>
        <w:t>https://doi.org/10.1007/s13347-017-0263-5</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55013D3C">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Brynjolfsson, E. and Hitt, L.M., 2000. Beyond computation: Information technology, organizational transformation and business performance. Journal of Economic Perspectives, 14(4), pp.23-48.</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"https://www.aeaweb.org/articles?id=10.1257/jep.14.4.23" \t "_blank" </w:instrText>
      </w:r>
      <w:r>
        <w:fldChar w:fldCharType="separate"/>
      </w:r>
      <w:r>
        <w:rPr>
          <w:rStyle w:val="10"/>
          <w:rFonts w:ascii="Times New Roman" w:hAnsi="Times New Roman" w:cs="Times New Roman"/>
          <w:sz w:val="24"/>
          <w:szCs w:val="24"/>
        </w:rPr>
        <w:t>https://www.aeaweb.org/articles?id=10.1257/jep.14.4.23</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2B96F9AB">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Brynjolfsson, E. and McAfee, A., 2014. The second machine age: Work, progress, and prosperity in a time of brilliant technologies. WW Norton &amp; Company.</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"https://wwnorton.com/books/The-Second-Machine-Age/" \t "_blank" </w:instrText>
      </w:r>
      <w:r>
        <w:fldChar w:fldCharType="separate"/>
      </w:r>
      <w:r>
        <w:rPr>
          <w:rStyle w:val="10"/>
          <w:rFonts w:ascii="Times New Roman" w:hAnsi="Times New Roman" w:cs="Times New Roman"/>
          <w:sz w:val="24"/>
          <w:szCs w:val="24"/>
        </w:rPr>
        <w:t>https://wwnorton.com/books/The-Second-Machine-Age/</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59F4EAEA">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Brynjolfsson, E. and McAfee, A., 2017. Machine, platform, crowd: Harnessing our digital future (Vol. 4, No. 1, pp. 1448-1476). New York: WW Norton &amp; Company.</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"https://wwnorton.com/books/9780393254297" \t "_blank" </w:instrText>
      </w:r>
      <w:r>
        <w:fldChar w:fldCharType="separate"/>
      </w:r>
      <w:r>
        <w:rPr>
          <w:rStyle w:val="10"/>
          <w:rFonts w:ascii="Times New Roman" w:hAnsi="Times New Roman" w:cs="Times New Roman"/>
          <w:sz w:val="24"/>
          <w:szCs w:val="24"/>
        </w:rPr>
        <w:t>https://wwnorton.com/books/9780393254297</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23E4EC06">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Bughin, J., Hazan, E., Lund, S., Dahlström, P., Wiesinger, A. and Subramaniam, A., 2018. Skill shift: Automation and the future of the workforce. McKinsey Global Institute, 1(2018), pp.3-84.</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"https://www.mckinsey.com/featured-insights/future-of-work/skill-shift-automation-and-the-future-of-the-workforce" \t "_blank" </w:instrText>
      </w:r>
      <w:r>
        <w:fldChar w:fldCharType="separate"/>
      </w:r>
      <w:r>
        <w:rPr>
          <w:rStyle w:val="10"/>
          <w:rFonts w:ascii="Times New Roman" w:hAnsi="Times New Roman" w:cs="Times New Roman"/>
          <w:sz w:val="24"/>
          <w:szCs w:val="24"/>
        </w:rPr>
        <w:t>https://www.mckinsey.com/featured-insights/future-of-work/skill-shift-automation-and-the-future-of-the-workforce</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203F73EE">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Burns, T. and Stalker, G.M., 1994. The management of innovation. Oxford University Press.</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"https://global.oup.com/academic/product/the-management-of-innovation-9780198288787" \t "_blank" </w:instrText>
      </w:r>
      <w:r>
        <w:fldChar w:fldCharType="separate"/>
      </w:r>
      <w:r>
        <w:rPr>
          <w:rStyle w:val="10"/>
          <w:rFonts w:ascii="Times New Roman" w:hAnsi="Times New Roman" w:cs="Times New Roman"/>
          <w:sz w:val="24"/>
          <w:szCs w:val="24"/>
        </w:rPr>
        <w:t>https://global.oup.com/academic/product/the-management-of-innovation-9780198288787</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3D4F2B75">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Cameron, E. and Green, M., 2019. Making sense of change management: A complete guide to the models, tools and techniques of organizational change. Kogan Page Publishers.</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"https://www.koganpage.com/product/making-sense-of-change-management-9780749496982" \t "_blank" </w:instrText>
      </w:r>
      <w:r>
        <w:fldChar w:fldCharType="separate"/>
      </w:r>
      <w:r>
        <w:rPr>
          <w:rStyle w:val="10"/>
          <w:rFonts w:ascii="Times New Roman" w:hAnsi="Times New Roman" w:cs="Times New Roman"/>
          <w:sz w:val="24"/>
          <w:szCs w:val="24"/>
        </w:rPr>
        <w:t>https://www.koganpage.com/product/making-sense-of-change-management-9780749496982</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2142F19C">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Carter, L. (2020). What is the right organization structure for the 21st century? Dropbox Blog.</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"https://blog.dropbox.com/topics/work-culture/right-organization-structure-21st-century" \t "_blank" </w:instrText>
      </w:r>
      <w:r>
        <w:fldChar w:fldCharType="separate"/>
      </w:r>
      <w:r>
        <w:rPr>
          <w:rStyle w:val="10"/>
          <w:rFonts w:ascii="Times New Roman" w:hAnsi="Times New Roman" w:cs="Times New Roman"/>
          <w:sz w:val="24"/>
          <w:szCs w:val="24"/>
        </w:rPr>
        <w:t>https://blog.dropbox.com/topics/work-culture/right-organization-structure-21st-century</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203BB9CD">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Chaffey, D., Hemphill, T. and Edmundson-Bird, D., 2019. Digital business and e-commerce management. Pearson UK.</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"https://www.pearson.com/en-gb/subject-catalog/p/digital-business-and-e-commerce-management/P200000003372/9781292193335" \t "_blank" </w:instrText>
      </w:r>
      <w:r>
        <w:fldChar w:fldCharType="separate"/>
      </w:r>
      <w:r>
        <w:rPr>
          <w:rStyle w:val="10"/>
          <w:rFonts w:ascii="Times New Roman" w:hAnsi="Times New Roman" w:cs="Times New Roman"/>
          <w:sz w:val="24"/>
          <w:szCs w:val="24"/>
        </w:rPr>
        <w:t>https://www.pearson.com/en-gb/subject-catalog/p/digital-business-and-e-commerce-management/P200000003372/9781292193335</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2E53B5EE">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Choudary, S.P., 2015. Platform scale: How an emerging business model helps startups build large empires with minimum investment. (No Title).</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"https://www.amazon.com/Platform-Scale-emerging-business-startups/dp/9810969139" \t "_blank" </w:instrText>
      </w:r>
      <w:r>
        <w:fldChar w:fldCharType="separate"/>
      </w:r>
      <w:r>
        <w:rPr>
          <w:rStyle w:val="10"/>
          <w:rFonts w:ascii="Times New Roman" w:hAnsi="Times New Roman" w:cs="Times New Roman"/>
          <w:sz w:val="24"/>
          <w:szCs w:val="24"/>
        </w:rPr>
        <w:t>https://www.amazon.com/Platform-Scale-emerging-business-startups/dp/9810969139</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5C7737BD">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Christopher, M., 2016. Logistics and supply chain management: logistics &amp; supply chain management. Pearson UK.</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"https://www.pearson.com/en-gb/subject-catalog/p/logistics-and-supply-chain-management/P200000003372/9781292083797" \t "_blank" </w:instrText>
      </w:r>
      <w:r>
        <w:fldChar w:fldCharType="separate"/>
      </w:r>
      <w:r>
        <w:rPr>
          <w:rStyle w:val="10"/>
          <w:rFonts w:ascii="Times New Roman" w:hAnsi="Times New Roman" w:cs="Times New Roman"/>
          <w:sz w:val="24"/>
          <w:szCs w:val="24"/>
        </w:rPr>
        <w:t>https://www.pearson.com/en-gb/subject-catalog/p/logistics-and-supply-chain-management/P200000003372/9781292083797</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64A2240D">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Chui, M., Manyika, J. and Miremadi, M., 2016. Where machines could replace humans-and where they can’t (yet). The McKinsey Quarterly, pp.1-12.</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"https://www.mckinsey.com/business-functions/operations/our-insights/where-machines-could-replace-humans-and-where-they-cant-yet" \t "_blank" </w:instrText>
      </w:r>
      <w:r>
        <w:fldChar w:fldCharType="separate"/>
      </w:r>
      <w:r>
        <w:rPr>
          <w:rStyle w:val="10"/>
          <w:rFonts w:ascii="Times New Roman" w:hAnsi="Times New Roman" w:cs="Times New Roman"/>
          <w:sz w:val="24"/>
          <w:szCs w:val="24"/>
        </w:rPr>
        <w:t>https://www.mckinsey.com/business-functions/operations/our-insights/where-machines-could-replace-humans-and-where-they-cant-yet</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3B4DF11F">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Chui, M., Manyika, J., Miremadi, M., Henke, N., Chung, R., Nel, P. and Malhotra, S., 2018. Notes from the AI frontier: Insights from hundreds of use cases. McKinsey Global Institute, 2(267), pp.1-31.</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"https://www.mckinsey.com/business-functions/mckinsey-analytics/our-insights/notes-from-the-ai-frontier-insights-from-hundreds-of-use-cases" \t "_blank" </w:instrText>
      </w:r>
      <w:r>
        <w:fldChar w:fldCharType="separate"/>
      </w:r>
      <w:r>
        <w:rPr>
          <w:rStyle w:val="10"/>
          <w:rFonts w:ascii="Times New Roman" w:hAnsi="Times New Roman" w:cs="Times New Roman"/>
          <w:sz w:val="24"/>
          <w:szCs w:val="24"/>
        </w:rPr>
        <w:t>https://www.mckinsey.com/business-functions/mckinsey-analytics/our-insights/notes-from-the-ai-frontier-insights-from-hundreds-of-use-cases</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38280967">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Cusumano, M.A., Gawer, A. and Yoffie, D.B., 2019. The business of platforms: Strategy in the age of digital competition, innovation, and power (Vol. 320). New York: Harper Business.</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"https://www.harpercollins.com/products/the-business-of-platforms-michael-a-cusumano-annabelle-gawer-david-b-yoffie" \t "_blank" </w:instrText>
      </w:r>
      <w:r>
        <w:fldChar w:fldCharType="separate"/>
      </w:r>
      <w:r>
        <w:rPr>
          <w:rStyle w:val="10"/>
          <w:rFonts w:ascii="Times New Roman" w:hAnsi="Times New Roman" w:cs="Times New Roman"/>
          <w:sz w:val="24"/>
          <w:szCs w:val="24"/>
        </w:rPr>
        <w:t>https://www.harpercollins.com/products/the-business-of-platforms-michael-a-cusumano-annabelle-gawer-david-b-yoffie</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72FD97C5">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Davenport, T.H. and Ronanki, R., 2018. Artificial intelligence for the real world. HBR’S 10 MUST, p.67.</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"https://hbr.org/2018/01/artificial-intelligence-for-the-real-world" \t "_blank" </w:instrText>
      </w:r>
      <w:r>
        <w:fldChar w:fldCharType="separate"/>
      </w:r>
      <w:r>
        <w:rPr>
          <w:rStyle w:val="10"/>
          <w:rFonts w:ascii="Times New Roman" w:hAnsi="Times New Roman" w:cs="Times New Roman"/>
          <w:sz w:val="24"/>
          <w:szCs w:val="24"/>
        </w:rPr>
        <w:t>https://hbr.org/2018/01/artificial-intelligence-for-the-real-world</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05B45B3A">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De Stefano, V., 2016. The rise of the "just-in time workforce": on demand work, crowdwork, and labor protection in the "gig economy". Comparative Labor Law and Policy Journal, 37(3), pp.461-471.</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"https://heinonline.org/HOL/LandingPage?handle=hein.journals/cllpj37&amp;div=23" \t "_blank" </w:instrText>
      </w:r>
      <w:r>
        <w:fldChar w:fldCharType="separate"/>
      </w:r>
      <w:r>
        <w:rPr>
          <w:rStyle w:val="10"/>
          <w:rFonts w:ascii="Times New Roman" w:hAnsi="Times New Roman" w:cs="Times New Roman"/>
          <w:sz w:val="24"/>
          <w:szCs w:val="24"/>
        </w:rPr>
        <w:t>https://heinonline.org/HOL/LandingPage?handle=hein.journals/cllpj37&amp;div=23</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731C80E1">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Deming, D.J., 2017. The growing importance of social skills in the labor market. The Quarterly Journal of Economics, 132(4), pp.1593-1640.</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"https://doi.org/10.1093/qje/qjx022" \t "_blank" </w:instrText>
      </w:r>
      <w:r>
        <w:fldChar w:fldCharType="separate"/>
      </w:r>
      <w:r>
        <w:rPr>
          <w:rStyle w:val="10"/>
          <w:rFonts w:ascii="Times New Roman" w:hAnsi="Times New Roman" w:cs="Times New Roman"/>
          <w:sz w:val="24"/>
          <w:szCs w:val="24"/>
        </w:rPr>
        <w:t>https://doi.org/10.1093/qje/qjx022</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27893C83">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Dunning, J., 2013. International production and the multinational enterprise (RLE international business). Routledge.</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"https://www.routledge.com/International-Production-and-the-Multinational-Enterprise-RLE-International/Dunning/p/book/9780415752015" \t "_blank" </w:instrText>
      </w:r>
      <w:r>
        <w:fldChar w:fldCharType="separate"/>
      </w:r>
      <w:r>
        <w:rPr>
          <w:rStyle w:val="10"/>
          <w:rFonts w:ascii="Times New Roman" w:hAnsi="Times New Roman" w:cs="Times New Roman"/>
          <w:sz w:val="24"/>
          <w:szCs w:val="24"/>
        </w:rPr>
        <w:t>https://www.routledge.com/International-Production-and-the-Multinational-Enterprise-RLE-International/Dunning/p/book/9780415752015</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56E34255">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Fayol, H., 2016. General and industrial management. Ravenio Books.</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"https://www.amazon.com/General-Industrial-Management-Henri-Fayol/dp/1614274592" \t "_blank" </w:instrText>
      </w:r>
      <w:r>
        <w:fldChar w:fldCharType="separate"/>
      </w:r>
      <w:r>
        <w:rPr>
          <w:rStyle w:val="10"/>
          <w:rFonts w:ascii="Times New Roman" w:hAnsi="Times New Roman" w:cs="Times New Roman"/>
          <w:sz w:val="24"/>
          <w:szCs w:val="24"/>
        </w:rPr>
        <w:t>https://www.amazon.com/General-Industrial-Management-Henri-Fayol/dp/1614274592</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6774A16D">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Frey, C.B. and Osborne, M.A., 2017. The future of employment: How susceptible are jobs to computerisation?. Technological Forecasting and Social Change, 114, pp.254-280.</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"https://www.oxfordmartin.ox.ac.uk/downloads/academic/The_Future_of_Employment.pdf" \t "_blank" </w:instrText>
      </w:r>
      <w:r>
        <w:fldChar w:fldCharType="separate"/>
      </w:r>
      <w:r>
        <w:rPr>
          <w:rStyle w:val="10"/>
          <w:rFonts w:ascii="Times New Roman" w:hAnsi="Times New Roman" w:cs="Times New Roman"/>
          <w:sz w:val="24"/>
          <w:szCs w:val="24"/>
        </w:rPr>
        <w:t>https://www.oxfordmartin.ox.ac.uk/downloads/academic/The_Future_of_Employment.pdf</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(Working paper version) </w:t>
      </w:r>
    </w:p>
    <w:p w14:paraId="0061B7AE">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Gawer, A. and Cusumano, M.A., 2014. Industry platforms and ecosystem innovation. Journal of Product Innovation Management, 31(3), pp.417-433.</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"https://doi.org/10.1111/jpim.12105" \t "_blank" </w:instrText>
      </w:r>
      <w:r>
        <w:fldChar w:fldCharType="separate"/>
      </w:r>
      <w:r>
        <w:rPr>
          <w:rStyle w:val="10"/>
          <w:rFonts w:ascii="Times New Roman" w:hAnsi="Times New Roman" w:cs="Times New Roman"/>
          <w:sz w:val="24"/>
          <w:szCs w:val="24"/>
        </w:rPr>
        <w:t>https://doi.org/10.1111/jpim.12105</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3FD042F6">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Gazieva, L.R., Magomaev, T.R., Magomaeva, L.R., Morozova, N., Vasileva, I. and Yusupov, I., 2021. The impact of e-commerce on the digital economy. European Proceedings of Social and Behavioural Sciences, 103.</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"https://doi.org/10.15405/epsbs.2021.04.02.87" \t "_blank" </w:instrText>
      </w:r>
      <w:r>
        <w:fldChar w:fldCharType="separate"/>
      </w:r>
      <w:r>
        <w:rPr>
          <w:rStyle w:val="10"/>
          <w:rFonts w:ascii="Times New Roman" w:hAnsi="Times New Roman" w:cs="Times New Roman"/>
          <w:sz w:val="24"/>
          <w:szCs w:val="24"/>
        </w:rPr>
        <w:t>https://doi.org/10.15405/epsbs.2021.04.02.87</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(Open access) </w:t>
      </w:r>
    </w:p>
    <w:p w14:paraId="33A5AC6A">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Gilmore, J.H. and Pine, B.J., 1997. The four faces of mass customization. Harvard Business Review, 75(1), pp.91-102.</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"https://hbr.org/1997/01/the-four-faces-of-mass-customization" \t "_blank" </w:instrText>
      </w:r>
      <w:r>
        <w:fldChar w:fldCharType="separate"/>
      </w:r>
      <w:r>
        <w:rPr>
          <w:rStyle w:val="10"/>
          <w:rFonts w:ascii="Times New Roman" w:hAnsi="Times New Roman" w:cs="Times New Roman"/>
          <w:sz w:val="24"/>
          <w:szCs w:val="24"/>
        </w:rPr>
        <w:t>https://hbr.org/1997/01/the-four-faces-of-mass-customization</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75D42696">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Grote, G., Kolbe, M. and Waller, M.J., 2018. The dual nature of adaptive coordination in teams: Balancing demands for flexibility and stability. Organizational Psychology Review, 8(2-3), pp.125-148.</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"https://doi.org/10.1177/2041386618799273" \t "_blank" </w:instrText>
      </w:r>
      <w:r>
        <w:fldChar w:fldCharType="separate"/>
      </w:r>
      <w:r>
        <w:rPr>
          <w:rStyle w:val="10"/>
          <w:rFonts w:ascii="Times New Roman" w:hAnsi="Times New Roman" w:cs="Times New Roman"/>
          <w:sz w:val="24"/>
          <w:szCs w:val="24"/>
        </w:rPr>
        <w:t>https://doi.org/10.1177/2041386618799273</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66D93EA7">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Hager, F.W., 2018. Links between telecommuting, social support and mental well-being among teleworkers: a literature review. International Journal of Business &amp; Management, 6(2), pp.36-58.</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"https://ijbm.ccsenet.org/index.php/ijbm/article/view/0/41370" \t "_blank" </w:instrText>
      </w:r>
      <w:r>
        <w:fldChar w:fldCharType="separate"/>
      </w:r>
      <w:r>
        <w:rPr>
          <w:rStyle w:val="10"/>
          <w:rFonts w:ascii="Times New Roman" w:hAnsi="Times New Roman" w:cs="Times New Roman"/>
          <w:sz w:val="24"/>
          <w:szCs w:val="24"/>
        </w:rPr>
        <w:t>https://ijbm.ccsenet.org/index.php/ijbm/article/view/0/41370</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(Open access) </w:t>
      </w:r>
    </w:p>
    <w:p w14:paraId="374577BE">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Heifetz, R.A., Grashow, A. and Linsky, M., 2009. The practice of adaptive leadership: Tools and tactics for changing your organization.</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"https://www.hbr.org/product/the-practice-of-adaptive-leadership-tools-and-tactics-for-changing-your-organization-and-the-world/142211" \t "_blank" </w:instrText>
      </w:r>
      <w:r>
        <w:fldChar w:fldCharType="separate"/>
      </w:r>
      <w:r>
        <w:rPr>
          <w:rStyle w:val="10"/>
          <w:rFonts w:ascii="Times New Roman" w:hAnsi="Times New Roman" w:cs="Times New Roman"/>
          <w:sz w:val="24"/>
          <w:szCs w:val="24"/>
        </w:rPr>
        <w:t>https://www.hbr.org/product/the-practice-of-adaptive-leadership-tools-and-tactics-for-changing-your-organization-and-the-world/142211</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7F0F7D26">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Iansiti, M. and Levien, R., 2004. Strategy as ecology. Harvard Business Review, 82(3), pp.68-78.</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"https://hbr.org/2004/03/strategy-as-ecology" \t "_blank" </w:instrText>
      </w:r>
      <w:r>
        <w:fldChar w:fldCharType="separate"/>
      </w:r>
      <w:r>
        <w:rPr>
          <w:rStyle w:val="10"/>
          <w:rFonts w:ascii="Times New Roman" w:hAnsi="Times New Roman" w:cs="Times New Roman"/>
          <w:sz w:val="24"/>
          <w:szCs w:val="24"/>
        </w:rPr>
        <w:t>https://hbr.org/2004/03/strategy-as-ecology</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104125CD">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Ivanov, D., 2020. Predicting the impacts of epidemic outbreaks on global supply chains: A simulation-based analysis on the coronavirus outbreak (COVID-19/SARS-CoV-2) case. Transportation Research Part E: Logistics and Transportation Review, 136, p.101922.</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"https://www.researchgate.net/publication/340161527_Predicting_the_impacts_of_epidemic_outbreaks_on_global_supply_chains_A_simulation-based_analysis_on_the_coronavirus_outbreak_COVID-19SARS-CoV-2_case" \t "_blank" </w:instrText>
      </w:r>
      <w:r>
        <w:fldChar w:fldCharType="separate"/>
      </w:r>
      <w:r>
        <w:rPr>
          <w:rStyle w:val="10"/>
          <w:rFonts w:ascii="Times New Roman" w:hAnsi="Times New Roman" w:cs="Times New Roman"/>
          <w:sz w:val="24"/>
          <w:szCs w:val="24"/>
        </w:rPr>
        <w:t>https://www.researchgate.net/publication/340161527_Predicting_the_impacts_of_epidemic_outbreaks_on_global_supply_chains_A_simulation-based_analysis_on_the_coronavirus_outbreak_COVID-19SARS-CoV-2_case</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(Full-text access) </w:t>
      </w:r>
    </w:p>
    <w:p w14:paraId="2E53DADA">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Ivanov, D., Dolgui, A., Das, A. and Sokolov, B., 2019. Digital supply chain twins: Managing the ripple effect, resilience, and disruption risks by data-driven optimization, simulation, and visibility. Handbook of Ripple Effects in the Supply Chain, pp.309-332.</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"https://doi.org/10.1007/978-3-030-14302-2_15" \t "_blank" </w:instrText>
      </w:r>
      <w:r>
        <w:fldChar w:fldCharType="separate"/>
      </w:r>
      <w:r>
        <w:rPr>
          <w:rStyle w:val="10"/>
          <w:rFonts w:ascii="Times New Roman" w:hAnsi="Times New Roman" w:cs="Times New Roman"/>
          <w:sz w:val="24"/>
          <w:szCs w:val="24"/>
        </w:rPr>
        <w:t>https://doi.org/10.1007/978-3-030-14302-2_15</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61FFAB92">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Jindal, R.P., Gauri, D.K., Li, W. and Ma, Y., 2021. Omnichannel battle between Amazon and Walmart: Is the focus on delivery the best strategy?. Journal of Business Research, 122, pp.270-280.</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"https://doi.org/10.1016/j.jbusres.2020.08.053" \t "_blank" </w:instrText>
      </w:r>
      <w:r>
        <w:fldChar w:fldCharType="separate"/>
      </w:r>
      <w:r>
        <w:rPr>
          <w:rStyle w:val="10"/>
          <w:rFonts w:ascii="Times New Roman" w:hAnsi="Times New Roman" w:cs="Times New Roman"/>
          <w:sz w:val="24"/>
          <w:szCs w:val="24"/>
        </w:rPr>
        <w:t>https://doi.org/10.1016/j.jbusres.2020.08.053</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2865D9BB">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Jones, G.R. and George, J.M., 2019. Essentials of contemporary management. McGraw-Hill.</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"https://www.mheducation.com/highered/product/essentials-contemporary-management-jones-george/M9781260261530.html" \t "_blank" </w:instrText>
      </w:r>
      <w:r>
        <w:fldChar w:fldCharType="separate"/>
      </w:r>
      <w:r>
        <w:rPr>
          <w:rStyle w:val="10"/>
          <w:rFonts w:ascii="Times New Roman" w:hAnsi="Times New Roman" w:cs="Times New Roman"/>
          <w:sz w:val="24"/>
          <w:szCs w:val="24"/>
        </w:rPr>
        <w:t>https://www.mheducation.com/highered/product/essentials-contemporary-management-jones-george/M9781260261530.html</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665E9EAB">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Kenney, M. and Zysman, J., 2016. The rise of the platform economy. Issues in Science and Technology, 32(3), p.61.</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"https://issues.org/the-rise-of-the-platform-economy/" \t "_blank" </w:instrText>
      </w:r>
      <w:r>
        <w:fldChar w:fldCharType="separate"/>
      </w:r>
      <w:r>
        <w:rPr>
          <w:rStyle w:val="10"/>
          <w:rFonts w:ascii="Times New Roman" w:hAnsi="Times New Roman" w:cs="Times New Roman"/>
          <w:sz w:val="24"/>
          <w:szCs w:val="24"/>
        </w:rPr>
        <w:t>https://issues.org/the-rise-of-the-platform-economy/</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56F9E7C0">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Kniberg, H. and Ivarsson, A., 2012. Scaling agile@ spotify. online], UCVOF, ucvox. files. wordpress. com/2012/11/113617905-scaling-Agile-spotify-11. pdf.</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"https://ucvox.files.wordpress.com/2012/11/113617905-scaling-agile-spotify-11.pdf" \t "_blank" </w:instrText>
      </w:r>
      <w:r>
        <w:fldChar w:fldCharType="separate"/>
      </w:r>
      <w:r>
        <w:rPr>
          <w:rStyle w:val="10"/>
          <w:rFonts w:ascii="Times New Roman" w:hAnsi="Times New Roman" w:cs="Times New Roman"/>
          <w:sz w:val="24"/>
          <w:szCs w:val="24"/>
        </w:rPr>
        <w:t>https://ucvox.files.wordpress.com/2012/11/113617905-scaling-agile-spotify-11.pdf</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4C3CA497">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Kshetri, N., 2018. 1 Blockchain’s roles in meeting key supply chain management objectives. International Journal of Information Management, 39, pp.80-89.</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"https://doi.org/10.1016/j.ijinfomgt.2017.12.005" \t "_blank" </w:instrText>
      </w:r>
      <w:r>
        <w:fldChar w:fldCharType="separate"/>
      </w:r>
      <w:r>
        <w:rPr>
          <w:rStyle w:val="10"/>
          <w:rFonts w:ascii="Times New Roman" w:hAnsi="Times New Roman" w:cs="Times New Roman"/>
          <w:sz w:val="24"/>
          <w:szCs w:val="24"/>
        </w:rPr>
        <w:t>https://doi.org/10.1016/j.ijinfomgt.2017.12.005</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4D8307A7">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Kumar, P.C., 2023. The Influence of Fostering an Innovative Organisation Culture on Employee Engagement. NHRD Network Journal, 16(4), pp.363-370.</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"https://doi.org/10.1177/26314541231193878" \t "_blank" </w:instrText>
      </w:r>
      <w:r>
        <w:fldChar w:fldCharType="separate"/>
      </w:r>
      <w:r>
        <w:rPr>
          <w:rStyle w:val="10"/>
          <w:rFonts w:ascii="Times New Roman" w:hAnsi="Times New Roman" w:cs="Times New Roman"/>
          <w:sz w:val="24"/>
          <w:szCs w:val="24"/>
        </w:rPr>
        <w:t>https://doi.org/10.1177/26314541231193878</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36C9607E">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Lampel, J. and Mintzberg, H., 1996. Customizing customization. MIT Sloan Management Review.</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"https://sloanreview.mit.edu/article/customizing-customization/" \t "_blank" </w:instrText>
      </w:r>
      <w:r>
        <w:fldChar w:fldCharType="separate"/>
      </w:r>
      <w:r>
        <w:rPr>
          <w:rStyle w:val="10"/>
          <w:rFonts w:ascii="Times New Roman" w:hAnsi="Times New Roman" w:cs="Times New Roman"/>
          <w:sz w:val="24"/>
          <w:szCs w:val="24"/>
        </w:rPr>
        <w:t>https://sloanreview.mit.edu/article/customizing-customization/</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66879EE8">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Landes, D.S., 2003. The unbound Prometheus: technological change and industrial development in Western Europe from 1750 to the present. Cambridge University Press.</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"https://www.cambridge.org/core/books/unbound-prometheus/9780521534024" \t "_blank" </w:instrText>
      </w:r>
      <w:r>
        <w:fldChar w:fldCharType="separate"/>
      </w:r>
      <w:r>
        <w:rPr>
          <w:rStyle w:val="10"/>
          <w:rFonts w:ascii="Times New Roman" w:hAnsi="Times New Roman" w:cs="Times New Roman"/>
          <w:sz w:val="24"/>
          <w:szCs w:val="24"/>
        </w:rPr>
        <w:t>https://www.cambridge.org/core/books/unbound-prometheus/9780521534024</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7BE82203">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Lee, M.Y. and Edmondson, A.C., 2017. Self-managing organizations: Exploring the limits of less-hierarchical organizing. Research in Organizational Behavior, 37, pp.35-58.</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"https://doi.org/10.1016/j.riob.2017.10.002" \t "_blank" </w:instrText>
      </w:r>
      <w:r>
        <w:fldChar w:fldCharType="separate"/>
      </w:r>
      <w:r>
        <w:rPr>
          <w:rStyle w:val="10"/>
          <w:rFonts w:ascii="Times New Roman" w:hAnsi="Times New Roman" w:cs="Times New Roman"/>
          <w:sz w:val="24"/>
          <w:szCs w:val="24"/>
        </w:rPr>
        <w:t>https://doi.org/10.1016/j.riob.2017.10.002</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136DD756">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Luo, J., Ba, S. and Zhang, H., 2012. The effectiveness of online shopping characteristics and well-designed websites on satisfaction. MIS Quarterly, pp.1131-1144.</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"https://misq.umn.edu/the-effectiveness-of-online-shopping-characteristics-and-well-designed-websites-on-satisfaction.html" \t "_blank" </w:instrText>
      </w:r>
      <w:r>
        <w:fldChar w:fldCharType="separate"/>
      </w:r>
      <w:r>
        <w:rPr>
          <w:rStyle w:val="10"/>
          <w:rFonts w:ascii="Times New Roman" w:hAnsi="Times New Roman" w:cs="Times New Roman"/>
          <w:sz w:val="24"/>
          <w:szCs w:val="24"/>
        </w:rPr>
        <w:t>https://misq.umn.edu/the-effectiveness-of-online-shopping-characteristics-and-well-designed-websites-on-satisfaction.html</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77EAB6A9">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Malone, T.W., 2004. The future of work: how the new order of business will shape your organization, your management style, and your life. Language, 13(225p), p.24cm.</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"https://www.hbr.org/product/the-future-of-work-how-the-new-order-of-business-will-shape-your-organization-your-management-style-and-your-life/2106" \t "_blank" </w:instrText>
      </w:r>
      <w:r>
        <w:fldChar w:fldCharType="separate"/>
      </w:r>
      <w:r>
        <w:rPr>
          <w:rStyle w:val="10"/>
          <w:rFonts w:ascii="Times New Roman" w:hAnsi="Times New Roman" w:cs="Times New Roman"/>
          <w:sz w:val="24"/>
          <w:szCs w:val="24"/>
        </w:rPr>
        <w:t>https://www.hbr.org/product/the-future-of-work-how-the-new-order-of-business-will-shape-your-organization-your-management-style-and-your-life/2106</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026E68FC">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Massa, S., Annosi, M.C., Marchegiani, L. and Petruzzelli, A.M., 2023. Digital technologies and knowledge processes: new emerging strategies in international business. A systematic literature review. Journal of Knowledge Management, 27(11), pp.330-387.</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"https://doi.org/10.1108/JKM-01-2023-0079" \t "_blank" </w:instrText>
      </w:r>
      <w:r>
        <w:fldChar w:fldCharType="separate"/>
      </w:r>
      <w:r>
        <w:rPr>
          <w:rStyle w:val="10"/>
          <w:rFonts w:ascii="Times New Roman" w:hAnsi="Times New Roman" w:cs="Times New Roman"/>
          <w:sz w:val="24"/>
          <w:szCs w:val="24"/>
        </w:rPr>
        <w:t>https://doi.org/10.1108/JKM-01-2023-0079</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60BE3B20">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McKinnon, A.C., 2016. Freight transport deceleration: Its possible contribution to the decarbonisation of logistics. Transport Reviews, 36(4), pp.418-436.</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"https://doi.org/10.1080/01441647.2015.1137992" \t "_blank" </w:instrText>
      </w:r>
      <w:r>
        <w:fldChar w:fldCharType="separate"/>
      </w:r>
      <w:r>
        <w:rPr>
          <w:rStyle w:val="10"/>
          <w:rFonts w:ascii="Times New Roman" w:hAnsi="Times New Roman" w:cs="Times New Roman"/>
          <w:sz w:val="24"/>
          <w:szCs w:val="24"/>
        </w:rPr>
        <w:t>https://doi.org/10.1080/01441647.2015.1137992</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7CEF2193">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Mintzberg, H., 1979. The structure of organizations: A synthesis of the research. Prentice-Hall.</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"https://www.amazon.com/Structuring-Organizations-Synthesis-Research/dp/0138552703" \t "_blank" </w:instrText>
      </w:r>
      <w:r>
        <w:fldChar w:fldCharType="separate"/>
      </w:r>
      <w:r>
        <w:rPr>
          <w:rStyle w:val="10"/>
          <w:rFonts w:ascii="Times New Roman" w:hAnsi="Times New Roman" w:cs="Times New Roman"/>
          <w:sz w:val="24"/>
          <w:szCs w:val="24"/>
        </w:rPr>
        <w:t>https://www.amazon.com/Structuring-Organizations-Synthesis-Research/dp/0138552703</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7CE80B45">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Mokyr, J. and Strotz, R.H., 1998. The second industrial revolution, 1870-1914. Storia dell’economia Mondiale, 21945(1), pp.219-245.</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"https://www.journals.uchicago.edu/doi/abs/10.1086/250032" \t "_blank" </w:instrText>
      </w:r>
      <w:r>
        <w:fldChar w:fldCharType="separate"/>
      </w:r>
      <w:r>
        <w:rPr>
          <w:rStyle w:val="10"/>
          <w:rFonts w:ascii="Times New Roman" w:hAnsi="Times New Roman" w:cs="Times New Roman"/>
          <w:sz w:val="24"/>
          <w:szCs w:val="24"/>
        </w:rPr>
        <w:t>https://www.journals.uchicago.edu/doi/abs/10.1086/250032</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(Related article by Mokyr) </w:t>
      </w:r>
    </w:p>
    <w:p w14:paraId="6D055478">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Morgan, G., 2002. Images of organization, Sage Publications. 2-nd edition.</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"https://us.sagepub.com/en-us/nam/images-of-organization/book225286" \t "_blank" </w:instrText>
      </w:r>
      <w:r>
        <w:fldChar w:fldCharType="separate"/>
      </w:r>
      <w:r>
        <w:rPr>
          <w:rStyle w:val="10"/>
          <w:rFonts w:ascii="Times New Roman" w:hAnsi="Times New Roman" w:cs="Times New Roman"/>
          <w:sz w:val="24"/>
          <w:szCs w:val="24"/>
        </w:rPr>
        <w:t>https://us.sagepub.com/en-us/nam/images-of-organization/book225286</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008669EC">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Northouse, P.G., 2025. Leadership: Theory and practice. Sage Publications.</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"https://us.sagepub.com/en-us/nam/leadership/book279399" \t "_blank" </w:instrText>
      </w:r>
      <w:r>
        <w:fldChar w:fldCharType="separate"/>
      </w:r>
      <w:r>
        <w:rPr>
          <w:rStyle w:val="10"/>
          <w:rFonts w:ascii="Times New Roman" w:hAnsi="Times New Roman" w:cs="Times New Roman"/>
          <w:sz w:val="24"/>
          <w:szCs w:val="24"/>
        </w:rPr>
        <w:t>https://us.sagepub.com/en-us/nam/leadership/book279399</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3F9A2C9F">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Panahifar, F., Byrne, P.J., Salam, M.A. and Heavey, C., 2018. Supply chain collaboration and firm’s performance: the critical role of information sharing and trust. Journal of Enterprise Information Management, 31(3), pp.358-379.</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"https://doi.org/10.1108/JEIM-08-2017-0114" \t "_blank" </w:instrText>
      </w:r>
      <w:r>
        <w:fldChar w:fldCharType="separate"/>
      </w:r>
      <w:r>
        <w:rPr>
          <w:rStyle w:val="10"/>
          <w:rFonts w:ascii="Times New Roman" w:hAnsi="Times New Roman" w:cs="Times New Roman"/>
          <w:sz w:val="24"/>
          <w:szCs w:val="24"/>
        </w:rPr>
        <w:t>https://doi.org/10.1108/JEIM-08-2017-0114</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18AE97D9">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Parker, G.G., Van Alstyne, M.W. and Choudary, S.P., 2016. Platform revolution: How networked markets are transforming the economy and how to make them work for you. WW Norton &amp; Company.</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"https://wwnorton.com/books/Platform-Revolution/" \t "_blank" </w:instrText>
      </w:r>
      <w:r>
        <w:fldChar w:fldCharType="separate"/>
      </w:r>
      <w:r>
        <w:rPr>
          <w:rStyle w:val="10"/>
          <w:rFonts w:ascii="Times New Roman" w:hAnsi="Times New Roman" w:cs="Times New Roman"/>
          <w:sz w:val="24"/>
          <w:szCs w:val="24"/>
        </w:rPr>
        <w:t>https://wwnorton.com/books/Platform-Revolution/</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7D0414BA">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Pisano, G.P., 2019. The hard truth about innovative. Harvard Business Review, 97(1), pp.62-71.</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"https://hbr.org/2019/01/the-hard-truth-about-innovative-cultures" \t "_blank" </w:instrText>
      </w:r>
      <w:r>
        <w:fldChar w:fldCharType="separate"/>
      </w:r>
      <w:r>
        <w:rPr>
          <w:rStyle w:val="10"/>
          <w:rFonts w:ascii="Times New Roman" w:hAnsi="Times New Roman" w:cs="Times New Roman"/>
          <w:sz w:val="24"/>
          <w:szCs w:val="24"/>
        </w:rPr>
        <w:t>https://hbr.org/2019/01/the-hard-truth-about-innovative-cultures</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209C2CEB">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Reeves, M., Zeng, M. and Venjara, A., 2015. The self-tuning enterprise. Harvard Business Review, 93(6), pp.77-83.</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"https://hbr.org/2015/06/the-self-tuning-enterprise" \t "_blank" </w:instrText>
      </w:r>
      <w:r>
        <w:fldChar w:fldCharType="separate"/>
      </w:r>
      <w:r>
        <w:rPr>
          <w:rStyle w:val="10"/>
          <w:rFonts w:ascii="Times New Roman" w:hAnsi="Times New Roman" w:cs="Times New Roman"/>
          <w:sz w:val="24"/>
          <w:szCs w:val="24"/>
        </w:rPr>
        <w:t>https://hbr.org/2015/06/the-self-tuning-enterprise</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2273E4E7">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Rigby, D.K., Sutherland, J. and Takeuchi, H., 2016. Embracing agile. Harvard Business Review, 94(5), pp.40-50.</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"https://hbr.org/2016/05/embracing-agile" \t "_blank" </w:instrText>
      </w:r>
      <w:r>
        <w:fldChar w:fldCharType="separate"/>
      </w:r>
      <w:r>
        <w:rPr>
          <w:rStyle w:val="10"/>
          <w:rFonts w:ascii="Times New Roman" w:hAnsi="Times New Roman" w:cs="Times New Roman"/>
          <w:sz w:val="24"/>
          <w:szCs w:val="24"/>
        </w:rPr>
        <w:t>https://hbr.org/2016/05/embracing-agile</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532127DE">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Robertson, B.J., 2015. Holacracy: The new management system for a rapidly changing world. Henry Holt and Company.</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"https://www.holacracy.org/book" \t "_blank" </w:instrText>
      </w:r>
      <w:r>
        <w:fldChar w:fldCharType="separate"/>
      </w:r>
      <w:r>
        <w:rPr>
          <w:rStyle w:val="10"/>
          <w:rFonts w:ascii="Times New Roman" w:hAnsi="Times New Roman" w:cs="Times New Roman"/>
          <w:sz w:val="24"/>
          <w:szCs w:val="24"/>
        </w:rPr>
        <w:t>https://www.holacracy.org/book</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3A034119">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Saberi, S., Kouhizadeh, M., Sarkis, J. and Shen, L., 2019. Blockchain technology and its relationships to sustainable supply chain management. International Journal of Production Research, 57(7), pp.2117-2135.</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"https://doi.org/10.1080/00207543.2018.1533261" \t "_blank" </w:instrText>
      </w:r>
      <w:r>
        <w:fldChar w:fldCharType="separate"/>
      </w:r>
      <w:r>
        <w:rPr>
          <w:rStyle w:val="10"/>
          <w:rFonts w:ascii="Times New Roman" w:hAnsi="Times New Roman" w:cs="Times New Roman"/>
          <w:sz w:val="24"/>
          <w:szCs w:val="24"/>
        </w:rPr>
        <w:t>https://doi.org/10.1080/00207543.2018.1533261</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29E52091">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Schmuck, R. and Benke, M., 2020. An overview of innovation strategies and the case of Alibaba. Procedia Manufacturing, 51, pp.1259-1266.</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"https://doi.org/10.1016/j.promfg.2020.10.176" \t "_blank" </w:instrText>
      </w:r>
      <w:r>
        <w:fldChar w:fldCharType="separate"/>
      </w:r>
      <w:r>
        <w:rPr>
          <w:rStyle w:val="10"/>
          <w:rFonts w:ascii="Times New Roman" w:hAnsi="Times New Roman" w:cs="Times New Roman"/>
          <w:sz w:val="24"/>
          <w:szCs w:val="24"/>
        </w:rPr>
        <w:t>https://doi.org/10.1016/j.promfg.2020.10.176</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(Open access) </w:t>
      </w:r>
    </w:p>
    <w:p w14:paraId="561F3543">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Schwab, K., 2016. The fourth industrial revolution. In World Economic Forum (Vol. 16).</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"https://www.penguinrandomhouse.com/books/533234/the-fourth-industrial-revolution-by-klaus-schwab/" \t "_blank" </w:instrText>
      </w:r>
      <w:r>
        <w:fldChar w:fldCharType="separate"/>
      </w:r>
      <w:r>
        <w:rPr>
          <w:rStyle w:val="10"/>
          <w:rFonts w:ascii="Times New Roman" w:hAnsi="Times New Roman" w:cs="Times New Roman"/>
          <w:sz w:val="24"/>
          <w:szCs w:val="24"/>
        </w:rPr>
        <w:t>https://www.penguinrandomhouse.com/books/533234/the-fourth-industrial-revolution-by-klaus-schwab/</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064B3C56">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Senge, P.M., 2006. The fifth discipline: The art and practice of the learning organization. Broadway Business.</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"https://www.penguinrandomhouse.com/books/159486/the-fifth-discipline-by-peter-m-senge/" \t "_blank" </w:instrText>
      </w:r>
      <w:r>
        <w:fldChar w:fldCharType="separate"/>
      </w:r>
      <w:r>
        <w:rPr>
          <w:rStyle w:val="10"/>
          <w:rFonts w:ascii="Times New Roman" w:hAnsi="Times New Roman" w:cs="Times New Roman"/>
          <w:sz w:val="24"/>
          <w:szCs w:val="24"/>
        </w:rPr>
        <w:t>https://www.penguinrandomhouse.com/books/159486/the-fifth-discipline-by-peter-m-senge/</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0F565F6D">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Spreitzer, G.M., Cameron, L. and Garrett, L., 2017. Alternative work arrangements: Two images of the new world of work. Annual Review of Organizational Psychology and Organizational Behavior, 4(1), pp.473-499.</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"https://doi.org/10.1146/annurev-orgpsych-032516-113332" \t "_blank" </w:instrText>
      </w:r>
      <w:r>
        <w:fldChar w:fldCharType="separate"/>
      </w:r>
      <w:r>
        <w:rPr>
          <w:rStyle w:val="10"/>
          <w:rFonts w:ascii="Times New Roman" w:hAnsi="Times New Roman" w:cs="Times New Roman"/>
          <w:sz w:val="24"/>
          <w:szCs w:val="24"/>
        </w:rPr>
        <w:t>https://doi.org/10.1146/annurev-orgpsych-032516-113332</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7F978434">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Stone, B., 2013. The everything store: Jeff Bezos and the age of Amazon. Random House.</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"https://www.penguinrandomhouse.com/books/220252/the-everything-store-by-brad-stone/" \t "_blank" </w:instrText>
      </w:r>
      <w:r>
        <w:fldChar w:fldCharType="separate"/>
      </w:r>
      <w:r>
        <w:rPr>
          <w:rStyle w:val="10"/>
          <w:rFonts w:ascii="Times New Roman" w:hAnsi="Times New Roman" w:cs="Times New Roman"/>
          <w:sz w:val="24"/>
          <w:szCs w:val="24"/>
        </w:rPr>
        <w:t>https://www.penguinrandomhouse.com/books/220252/the-everything-store-by-brad-stone/</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72B7B427">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Turner, F., Merle, A. and Gotteland, D., 2020. Enhancing consumer value of the co-design experience in mass customization. Journal of Business Research, 117, pp.473-483.</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"https://doi.org/10.1016/j.jbusres.2020.05.034" \t "_blank" </w:instrText>
      </w:r>
      <w:r>
        <w:fldChar w:fldCharType="separate"/>
      </w:r>
      <w:r>
        <w:rPr>
          <w:rStyle w:val="10"/>
          <w:rFonts w:ascii="Times New Roman" w:hAnsi="Times New Roman" w:cs="Times New Roman"/>
          <w:sz w:val="24"/>
          <w:szCs w:val="24"/>
        </w:rPr>
        <w:t>https://doi.org/10.1016/j.jbusres.2020.05.034</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0C87205A">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Weber, M., 2009. The theory of social and economic organization. Simon and Schuster.</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"https://www.simonandschuster.com/books/The-Theory-of-Social-and-Economic-Organization/Max-Weber/9780684836409" \t "_blank" </w:instrText>
      </w:r>
      <w:r>
        <w:fldChar w:fldCharType="separate"/>
      </w:r>
      <w:r>
        <w:rPr>
          <w:rStyle w:val="10"/>
          <w:rFonts w:ascii="Times New Roman" w:hAnsi="Times New Roman" w:cs="Times New Roman"/>
          <w:sz w:val="24"/>
          <w:szCs w:val="24"/>
        </w:rPr>
        <w:t>https://www.simonandschuster.com/books/The-Theory-of-Social-and-Economic-Organization/Max-Weber/9780684836409</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36F0CAA1">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Westerman, G., Bonnet, D. and McAfee, A., 2014. Leading digital: Turning technology into business transformation. Harvard Business Press.</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"https://www.hbr.org/product/leading-digital-turning-technology-into-business-transformation/11306" \t "_blank" </w:instrText>
      </w:r>
      <w:r>
        <w:fldChar w:fldCharType="separate"/>
      </w:r>
      <w:r>
        <w:rPr>
          <w:rStyle w:val="10"/>
          <w:rFonts w:ascii="Times New Roman" w:hAnsi="Times New Roman" w:cs="Times New Roman"/>
          <w:sz w:val="24"/>
          <w:szCs w:val="24"/>
        </w:rPr>
        <w:t>https://www.hbr.org/product/leading-digital-turning-technology-into-business-transformation/11306</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4E9A433A">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World Economic Forum, 2020. The Future of Jobs Report. Geneva: WEF.</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"https://www.weforum.org/reports/the-future-of-jobs-report-2020" \t "_blank" </w:instrText>
      </w:r>
      <w:r>
        <w:fldChar w:fldCharType="separate"/>
      </w:r>
      <w:r>
        <w:rPr>
          <w:rStyle w:val="10"/>
          <w:rFonts w:ascii="Times New Roman" w:hAnsi="Times New Roman" w:cs="Times New Roman"/>
          <w:sz w:val="24"/>
          <w:szCs w:val="24"/>
        </w:rPr>
        <w:t>https://www.weforum.org/reports/the-future-of-jobs-report-2020</w:t>
      </w:r>
      <w:r>
        <w:rPr>
          <w:rStyle w:val="10"/>
          <w:rFonts w:ascii="Times New Roman" w:hAnsi="Times New Roman" w:cs="Times New Roman"/>
          <w:sz w:val="24"/>
          <w:szCs w:val="24"/>
        </w:rPr>
        <w:fldChar w:fldCharType="end"/>
      </w:r>
      <w:r>
        <w:rPr>
          <w:rFonts w:ascii="Times New Roman" w:hAnsi="Times New Roman" w:cs="Times New Roman"/>
          <w:sz w:val="24"/>
          <w:szCs w:val="24"/>
        </w:rPr>
        <w:t xml:space="preserve"> </w:t>
      </w:r>
    </w:p>
    <w:p w14:paraId="0F11DF84">
      <w:pPr>
        <w:pStyle w:val="17"/>
        <w:numPr>
          <w:ilvl w:val="0"/>
          <w:numId w:val="3"/>
        </w:numPr>
        <w:spacing w:line="600" w:lineRule="auto"/>
        <w:ind w:firstLine="720"/>
        <w:jc w:val="both"/>
        <w:rPr>
          <w:rFonts w:ascii="Times New Roman" w:hAnsi="Times New Roman" w:cs="Times New Roman"/>
          <w:sz w:val="24"/>
          <w:szCs w:val="24"/>
        </w:rPr>
      </w:pPr>
      <w:r>
        <w:rPr>
          <w:rStyle w:val="12"/>
          <w:rFonts w:ascii="Times New Roman" w:hAnsi="Times New Roman" w:cs="Times New Roman"/>
          <w:b w:val="0"/>
          <w:sz w:val="24"/>
          <w:szCs w:val="24"/>
        </w:rPr>
        <w:t>Wu, X. and Gereffi, G., 2018. Amazon and Alibaba: Internet governance, business models, and internationalization strategies. In International business in the information and digital age (pp. 327-356). Emerald Publishing Limited.</w:t>
      </w:r>
      <w:r>
        <w:rPr>
          <w:rFonts w:ascii="Times New Roman" w:hAnsi="Times New Roman" w:cs="Times New Roman"/>
          <w:sz w:val="24"/>
          <w:szCs w:val="24"/>
        </w:rPr>
        <w:br w:type="textWrapping"/>
      </w:r>
      <w:r>
        <w:rPr>
          <w:rFonts w:ascii="Times New Roman" w:hAnsi="Times New Roman" w:cs="Times New Roman"/>
          <w:sz w:val="24"/>
          <w:szCs w:val="24"/>
        </w:rPr>
        <w:t xml:space="preserve">Link: </w:t>
      </w:r>
      <w:r>
        <w:fldChar w:fldCharType="begin"/>
      </w:r>
      <w:r>
        <w:instrText xml:space="preserve"> HYPERLINK "https://doi.org/10.1108/S1745-886220180000013014" \t "_blank" </w:instrText>
      </w:r>
      <w:r>
        <w:fldChar w:fldCharType="separate"/>
      </w:r>
      <w:r>
        <w:rPr>
          <w:rStyle w:val="10"/>
          <w:rFonts w:ascii="Times New Roman" w:hAnsi="Times New Roman" w:cs="Times New Roman"/>
          <w:sz w:val="24"/>
          <w:szCs w:val="24"/>
        </w:rPr>
        <w:t>https://doi.org/10.1108/S1745-886220180000013014</w:t>
      </w:r>
      <w:r>
        <w:rPr>
          <w:rStyle w:val="10"/>
          <w:rFonts w:ascii="Times New Roman" w:hAnsi="Times New Roman" w:cs="Times New Roman"/>
          <w:sz w:val="24"/>
          <w:szCs w:val="24"/>
        </w:rPr>
        <w:fldChar w:fldCharType="end"/>
      </w:r>
    </w:p>
    <w:p w14:paraId="00ED45BE">
      <w:pPr>
        <w:spacing w:line="360" w:lineRule="auto"/>
        <w:jc w:val="both"/>
        <w:rPr>
          <w:rFonts w:ascii="Times New Roman" w:hAnsi="Times New Roman" w:cs="Times New Roman"/>
          <w:sz w:val="24"/>
          <w:szCs w:val="24"/>
        </w:rPr>
      </w:pPr>
    </w:p>
    <w:p w14:paraId="29993BDA">
      <w:pPr>
        <w:spacing w:line="360" w:lineRule="auto"/>
        <w:jc w:val="both"/>
        <w:rPr>
          <w:rFonts w:ascii="Times New Roman" w:hAnsi="Times New Roman" w:cs="Times New Roman"/>
          <w:sz w:val="24"/>
          <w:szCs w:val="24"/>
        </w:rPr>
      </w:pPr>
    </w:p>
    <w:sectPr>
      <w:footerReference r:id="rId6" w:type="default"/>
      <w:pgSz w:w="12240" w:h="15840"/>
      <w:pgMar w:top="1440" w:right="1440" w:bottom="1440" w:left="1440" w:header="720" w:footer="720"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5F238">
    <w:pPr>
      <w:pStyle w:val="8"/>
      <w:pBdr>
        <w:top w:val="single" w:color="D8D8D8" w:themeColor="background1" w:themeShade="D9" w:sz="4" w:space="1"/>
      </w:pBd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72908404"/>
      <w:docPartObj>
        <w:docPartGallery w:val="autotext"/>
      </w:docPartObj>
    </w:sdtPr>
    <w:sdtEndPr>
      <w:rPr>
        <w:color w:val="808080" w:themeColor="background1" w:themeShade="80"/>
        <w:spacing w:val="60"/>
      </w:rPr>
    </w:sdtEndPr>
    <w:sdtContent>
      <w:p w14:paraId="2413B5D9">
        <w:pPr>
          <w:pStyle w:val="8"/>
          <w:pBdr>
            <w:top w:val="single" w:color="D8D8D8" w:themeColor="background1" w:themeShade="D9" w:sz="4" w:space="1"/>
          </w:pBdr>
          <w:jc w:val="right"/>
        </w:pPr>
        <w:r>
          <w:fldChar w:fldCharType="begin"/>
        </w:r>
        <w:r>
          <w:instrText xml:space="preserve"> PAGE   \* MERGEFORMAT </w:instrText>
        </w:r>
        <w:r>
          <w:fldChar w:fldCharType="separate"/>
        </w:r>
        <w:r>
          <w:t>17</w:t>
        </w:r>
        <w:r>
          <w:fldChar w:fldCharType="end"/>
        </w:r>
        <w:r>
          <w:t xml:space="preserve"> | </w:t>
        </w:r>
        <w:r>
          <w:rPr>
            <w:color w:val="808080" w:themeColor="background1" w:themeShade="80"/>
            <w:spacing w:val="60"/>
          </w:rPr>
          <w:t>Page</w:t>
        </w:r>
      </w:p>
    </w:sdtContent>
  </w:sdt>
  <w:p w14:paraId="23341C87">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3E1782"/>
    <w:multiLevelType w:val="multilevel"/>
    <w:tmpl w:val="123E178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4CEA7615"/>
    <w:multiLevelType w:val="multilevel"/>
    <w:tmpl w:val="4CEA7615"/>
    <w:lvl w:ilvl="0" w:tentative="0">
      <w:start w:val="1"/>
      <w:numFmt w:val="decimal"/>
      <w:lvlText w:val="%1."/>
      <w:lvlJc w:val="left"/>
      <w:pPr>
        <w:ind w:left="420" w:hanging="420"/>
      </w:pPr>
      <w:rPr>
        <w:rFonts w:hint="default"/>
      </w:rPr>
    </w:lvl>
    <w:lvl w:ilvl="1" w:tentative="0">
      <w:start w:val="1"/>
      <w:numFmt w:val="decimal"/>
      <w:lvlText w:val="%1.%2"/>
      <w:lvlJc w:val="left"/>
      <w:pPr>
        <w:ind w:left="1140" w:hanging="42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200" w:hanging="1440"/>
      </w:pPr>
      <w:rPr>
        <w:rFonts w:hint="default"/>
      </w:rPr>
    </w:lvl>
  </w:abstractNum>
  <w:abstractNum w:abstractNumId="2">
    <w:nsid w:val="58EA406D"/>
    <w:multiLevelType w:val="multilevel"/>
    <w:tmpl w:val="58EA406D"/>
    <w:lvl w:ilvl="0" w:tentative="0">
      <w:start w:val="1"/>
      <w:numFmt w:val="decimal"/>
      <w:lvlText w:val="%1.0"/>
      <w:lvlJc w:val="left"/>
      <w:pPr>
        <w:ind w:left="420" w:hanging="420"/>
      </w:pPr>
      <w:rPr>
        <w:rFonts w:hint="default"/>
      </w:rPr>
    </w:lvl>
    <w:lvl w:ilvl="1" w:tentative="0">
      <w:start w:val="1"/>
      <w:numFmt w:val="decimal"/>
      <w:lvlText w:val="%1.%2"/>
      <w:lvlJc w:val="left"/>
      <w:pPr>
        <w:ind w:left="1140" w:hanging="42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200" w:hanging="144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doNotDisplayPageBoundaries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MDM1trQwNTC0NDOwNDRW0lEKTi0uzszPAymwqAUAH9AuJSwAAAA="/>
  </w:docVars>
  <w:rsids>
    <w:rsidRoot w:val="00543056"/>
    <w:rsid w:val="000022F1"/>
    <w:rsid w:val="00013CAA"/>
    <w:rsid w:val="000164C4"/>
    <w:rsid w:val="00016767"/>
    <w:rsid w:val="00021758"/>
    <w:rsid w:val="00045E00"/>
    <w:rsid w:val="00052470"/>
    <w:rsid w:val="00052516"/>
    <w:rsid w:val="00057E91"/>
    <w:rsid w:val="00067840"/>
    <w:rsid w:val="00071CFB"/>
    <w:rsid w:val="000850DC"/>
    <w:rsid w:val="00085B90"/>
    <w:rsid w:val="00086817"/>
    <w:rsid w:val="000B3A2F"/>
    <w:rsid w:val="000B6EE4"/>
    <w:rsid w:val="000C6CD5"/>
    <w:rsid w:val="000D3AA4"/>
    <w:rsid w:val="000D65F8"/>
    <w:rsid w:val="000E1B8C"/>
    <w:rsid w:val="000F2C1D"/>
    <w:rsid w:val="000F4BB7"/>
    <w:rsid w:val="000F78BB"/>
    <w:rsid w:val="00102079"/>
    <w:rsid w:val="00103639"/>
    <w:rsid w:val="001059BC"/>
    <w:rsid w:val="0010610C"/>
    <w:rsid w:val="0011302F"/>
    <w:rsid w:val="001215C9"/>
    <w:rsid w:val="001249FA"/>
    <w:rsid w:val="00125D13"/>
    <w:rsid w:val="00132266"/>
    <w:rsid w:val="00137D51"/>
    <w:rsid w:val="00140DAF"/>
    <w:rsid w:val="00141A5A"/>
    <w:rsid w:val="00142D8F"/>
    <w:rsid w:val="00145C07"/>
    <w:rsid w:val="00150A04"/>
    <w:rsid w:val="00154AB7"/>
    <w:rsid w:val="00160FF1"/>
    <w:rsid w:val="00162396"/>
    <w:rsid w:val="00171320"/>
    <w:rsid w:val="00173F04"/>
    <w:rsid w:val="001747AD"/>
    <w:rsid w:val="00175C59"/>
    <w:rsid w:val="00183275"/>
    <w:rsid w:val="00184114"/>
    <w:rsid w:val="001A57C0"/>
    <w:rsid w:val="001B0556"/>
    <w:rsid w:val="001B3467"/>
    <w:rsid w:val="001B67D6"/>
    <w:rsid w:val="001C10E1"/>
    <w:rsid w:val="001C19F8"/>
    <w:rsid w:val="001D6DC1"/>
    <w:rsid w:val="001E2035"/>
    <w:rsid w:val="0021000D"/>
    <w:rsid w:val="0021167F"/>
    <w:rsid w:val="0021593E"/>
    <w:rsid w:val="00220FC1"/>
    <w:rsid w:val="002321A8"/>
    <w:rsid w:val="00235FD1"/>
    <w:rsid w:val="002408A2"/>
    <w:rsid w:val="00251D2D"/>
    <w:rsid w:val="00252781"/>
    <w:rsid w:val="00253684"/>
    <w:rsid w:val="00253A10"/>
    <w:rsid w:val="0025434C"/>
    <w:rsid w:val="00262AEF"/>
    <w:rsid w:val="00275F99"/>
    <w:rsid w:val="00284249"/>
    <w:rsid w:val="002B1750"/>
    <w:rsid w:val="002B17EF"/>
    <w:rsid w:val="002B3176"/>
    <w:rsid w:val="002B36FA"/>
    <w:rsid w:val="002B660C"/>
    <w:rsid w:val="002C1104"/>
    <w:rsid w:val="002C43F5"/>
    <w:rsid w:val="002D6354"/>
    <w:rsid w:val="002E0406"/>
    <w:rsid w:val="002E23E4"/>
    <w:rsid w:val="002F07DA"/>
    <w:rsid w:val="002F2E78"/>
    <w:rsid w:val="0030115B"/>
    <w:rsid w:val="00313F5F"/>
    <w:rsid w:val="00316F2E"/>
    <w:rsid w:val="00324601"/>
    <w:rsid w:val="00326524"/>
    <w:rsid w:val="0032668A"/>
    <w:rsid w:val="00326ED4"/>
    <w:rsid w:val="00330BBD"/>
    <w:rsid w:val="00344791"/>
    <w:rsid w:val="00347843"/>
    <w:rsid w:val="00366C35"/>
    <w:rsid w:val="00367D3E"/>
    <w:rsid w:val="00382AB4"/>
    <w:rsid w:val="00384804"/>
    <w:rsid w:val="00394A79"/>
    <w:rsid w:val="00395977"/>
    <w:rsid w:val="003A504D"/>
    <w:rsid w:val="003A5E36"/>
    <w:rsid w:val="003B09C0"/>
    <w:rsid w:val="003B1CFB"/>
    <w:rsid w:val="003B2A72"/>
    <w:rsid w:val="003B3645"/>
    <w:rsid w:val="003C5484"/>
    <w:rsid w:val="003C5F12"/>
    <w:rsid w:val="003E32F2"/>
    <w:rsid w:val="003E7997"/>
    <w:rsid w:val="003F1FB6"/>
    <w:rsid w:val="00400DB0"/>
    <w:rsid w:val="00402486"/>
    <w:rsid w:val="00411EE7"/>
    <w:rsid w:val="0041796E"/>
    <w:rsid w:val="00421062"/>
    <w:rsid w:val="00426E79"/>
    <w:rsid w:val="00432F06"/>
    <w:rsid w:val="0043482C"/>
    <w:rsid w:val="00440700"/>
    <w:rsid w:val="00446C95"/>
    <w:rsid w:val="0044712E"/>
    <w:rsid w:val="00451D78"/>
    <w:rsid w:val="00453350"/>
    <w:rsid w:val="00461C93"/>
    <w:rsid w:val="00493027"/>
    <w:rsid w:val="00494F44"/>
    <w:rsid w:val="004A3719"/>
    <w:rsid w:val="004A5A2D"/>
    <w:rsid w:val="004B0C29"/>
    <w:rsid w:val="004B4955"/>
    <w:rsid w:val="004D27C6"/>
    <w:rsid w:val="004D4663"/>
    <w:rsid w:val="004D4DCC"/>
    <w:rsid w:val="004E15C7"/>
    <w:rsid w:val="004E1ACF"/>
    <w:rsid w:val="004E4C05"/>
    <w:rsid w:val="004E4F0B"/>
    <w:rsid w:val="004F0692"/>
    <w:rsid w:val="004F0D24"/>
    <w:rsid w:val="004F62A1"/>
    <w:rsid w:val="00504416"/>
    <w:rsid w:val="00504E53"/>
    <w:rsid w:val="005104A1"/>
    <w:rsid w:val="00511E09"/>
    <w:rsid w:val="00513D1B"/>
    <w:rsid w:val="00516015"/>
    <w:rsid w:val="00532AE1"/>
    <w:rsid w:val="00543056"/>
    <w:rsid w:val="005434AB"/>
    <w:rsid w:val="00550C4C"/>
    <w:rsid w:val="00551CC5"/>
    <w:rsid w:val="0055607A"/>
    <w:rsid w:val="00557DD0"/>
    <w:rsid w:val="00567D42"/>
    <w:rsid w:val="00577A81"/>
    <w:rsid w:val="00583576"/>
    <w:rsid w:val="00586659"/>
    <w:rsid w:val="005922A6"/>
    <w:rsid w:val="00593BA4"/>
    <w:rsid w:val="005C4D41"/>
    <w:rsid w:val="005D5ABC"/>
    <w:rsid w:val="005E7F43"/>
    <w:rsid w:val="005F0C90"/>
    <w:rsid w:val="005F2FC1"/>
    <w:rsid w:val="00602B1C"/>
    <w:rsid w:val="006031CD"/>
    <w:rsid w:val="00603AE8"/>
    <w:rsid w:val="00604933"/>
    <w:rsid w:val="006207C9"/>
    <w:rsid w:val="00661775"/>
    <w:rsid w:val="0066333F"/>
    <w:rsid w:val="00666F0C"/>
    <w:rsid w:val="006671A5"/>
    <w:rsid w:val="00676958"/>
    <w:rsid w:val="00676DC1"/>
    <w:rsid w:val="00691837"/>
    <w:rsid w:val="00691934"/>
    <w:rsid w:val="00692F06"/>
    <w:rsid w:val="006A6790"/>
    <w:rsid w:val="006A75E0"/>
    <w:rsid w:val="006C07F8"/>
    <w:rsid w:val="006C0A4D"/>
    <w:rsid w:val="006C2AFA"/>
    <w:rsid w:val="006C423A"/>
    <w:rsid w:val="006D3891"/>
    <w:rsid w:val="006D3902"/>
    <w:rsid w:val="006D3FD3"/>
    <w:rsid w:val="006F306F"/>
    <w:rsid w:val="006F7663"/>
    <w:rsid w:val="0070020E"/>
    <w:rsid w:val="007014FF"/>
    <w:rsid w:val="007070B2"/>
    <w:rsid w:val="00712A24"/>
    <w:rsid w:val="00713302"/>
    <w:rsid w:val="007171F2"/>
    <w:rsid w:val="00721EE0"/>
    <w:rsid w:val="0072605B"/>
    <w:rsid w:val="007278BB"/>
    <w:rsid w:val="0073048E"/>
    <w:rsid w:val="00740D95"/>
    <w:rsid w:val="007540B3"/>
    <w:rsid w:val="00755364"/>
    <w:rsid w:val="00756DE6"/>
    <w:rsid w:val="00762D9E"/>
    <w:rsid w:val="00762F10"/>
    <w:rsid w:val="00763561"/>
    <w:rsid w:val="00767980"/>
    <w:rsid w:val="007731F0"/>
    <w:rsid w:val="007745AA"/>
    <w:rsid w:val="0077767D"/>
    <w:rsid w:val="00782DF8"/>
    <w:rsid w:val="0079236A"/>
    <w:rsid w:val="00792753"/>
    <w:rsid w:val="007A18AA"/>
    <w:rsid w:val="007B1183"/>
    <w:rsid w:val="007B7108"/>
    <w:rsid w:val="007C151A"/>
    <w:rsid w:val="007C221E"/>
    <w:rsid w:val="007C4D7C"/>
    <w:rsid w:val="007C6B02"/>
    <w:rsid w:val="007D1AAF"/>
    <w:rsid w:val="007D20D5"/>
    <w:rsid w:val="007D23AB"/>
    <w:rsid w:val="007E5843"/>
    <w:rsid w:val="007E6359"/>
    <w:rsid w:val="007F4B46"/>
    <w:rsid w:val="00807883"/>
    <w:rsid w:val="0082580D"/>
    <w:rsid w:val="008273EC"/>
    <w:rsid w:val="00831B20"/>
    <w:rsid w:val="008539B2"/>
    <w:rsid w:val="00855296"/>
    <w:rsid w:val="00860D76"/>
    <w:rsid w:val="008610C6"/>
    <w:rsid w:val="00873716"/>
    <w:rsid w:val="00873DB6"/>
    <w:rsid w:val="00884307"/>
    <w:rsid w:val="00890741"/>
    <w:rsid w:val="0089320B"/>
    <w:rsid w:val="008B2FCF"/>
    <w:rsid w:val="008B5338"/>
    <w:rsid w:val="008C0BE2"/>
    <w:rsid w:val="008C0E1D"/>
    <w:rsid w:val="008C1308"/>
    <w:rsid w:val="008C5B99"/>
    <w:rsid w:val="008C72B2"/>
    <w:rsid w:val="008E1AC7"/>
    <w:rsid w:val="00903315"/>
    <w:rsid w:val="00907BEC"/>
    <w:rsid w:val="00921CFA"/>
    <w:rsid w:val="009352C5"/>
    <w:rsid w:val="009376AE"/>
    <w:rsid w:val="009418FA"/>
    <w:rsid w:val="00942512"/>
    <w:rsid w:val="00953DFE"/>
    <w:rsid w:val="00955A01"/>
    <w:rsid w:val="0095793E"/>
    <w:rsid w:val="00964721"/>
    <w:rsid w:val="009661C9"/>
    <w:rsid w:val="009718D6"/>
    <w:rsid w:val="0097569C"/>
    <w:rsid w:val="009910D0"/>
    <w:rsid w:val="00995EB2"/>
    <w:rsid w:val="009A0F30"/>
    <w:rsid w:val="009A3ADD"/>
    <w:rsid w:val="009A7AAB"/>
    <w:rsid w:val="009B0ED9"/>
    <w:rsid w:val="009B4443"/>
    <w:rsid w:val="009B4D82"/>
    <w:rsid w:val="009B4FD5"/>
    <w:rsid w:val="009B57C5"/>
    <w:rsid w:val="009C53EE"/>
    <w:rsid w:val="009D05A2"/>
    <w:rsid w:val="009D1D3C"/>
    <w:rsid w:val="009D5FFB"/>
    <w:rsid w:val="009E0C97"/>
    <w:rsid w:val="009E231C"/>
    <w:rsid w:val="009E4EE2"/>
    <w:rsid w:val="009F0CFC"/>
    <w:rsid w:val="009F1D93"/>
    <w:rsid w:val="009F285C"/>
    <w:rsid w:val="00A03825"/>
    <w:rsid w:val="00A054BF"/>
    <w:rsid w:val="00A054D2"/>
    <w:rsid w:val="00A136F1"/>
    <w:rsid w:val="00A15F7F"/>
    <w:rsid w:val="00A17B9E"/>
    <w:rsid w:val="00A3425F"/>
    <w:rsid w:val="00A34DC1"/>
    <w:rsid w:val="00A3746E"/>
    <w:rsid w:val="00A44BF0"/>
    <w:rsid w:val="00A5484C"/>
    <w:rsid w:val="00A61CF1"/>
    <w:rsid w:val="00A7155D"/>
    <w:rsid w:val="00A765E5"/>
    <w:rsid w:val="00A82D47"/>
    <w:rsid w:val="00A8315B"/>
    <w:rsid w:val="00A842CD"/>
    <w:rsid w:val="00A9434A"/>
    <w:rsid w:val="00AA1F24"/>
    <w:rsid w:val="00AA511D"/>
    <w:rsid w:val="00AB1267"/>
    <w:rsid w:val="00AB6539"/>
    <w:rsid w:val="00AC1837"/>
    <w:rsid w:val="00AC48E2"/>
    <w:rsid w:val="00AD5EA9"/>
    <w:rsid w:val="00AE5D6F"/>
    <w:rsid w:val="00AE725A"/>
    <w:rsid w:val="00B0261C"/>
    <w:rsid w:val="00B058AB"/>
    <w:rsid w:val="00B05B81"/>
    <w:rsid w:val="00B124C9"/>
    <w:rsid w:val="00B12E43"/>
    <w:rsid w:val="00B22EDA"/>
    <w:rsid w:val="00B23170"/>
    <w:rsid w:val="00B246F3"/>
    <w:rsid w:val="00B2761F"/>
    <w:rsid w:val="00B30E8E"/>
    <w:rsid w:val="00B419D7"/>
    <w:rsid w:val="00B605B2"/>
    <w:rsid w:val="00B63A29"/>
    <w:rsid w:val="00B66FA1"/>
    <w:rsid w:val="00B73C88"/>
    <w:rsid w:val="00B82936"/>
    <w:rsid w:val="00B872EB"/>
    <w:rsid w:val="00B87790"/>
    <w:rsid w:val="00B91FDF"/>
    <w:rsid w:val="00B92D0A"/>
    <w:rsid w:val="00B94B94"/>
    <w:rsid w:val="00B97D09"/>
    <w:rsid w:val="00BB067C"/>
    <w:rsid w:val="00BB5D8C"/>
    <w:rsid w:val="00BC11B5"/>
    <w:rsid w:val="00BD13C7"/>
    <w:rsid w:val="00BD6D10"/>
    <w:rsid w:val="00BE1D39"/>
    <w:rsid w:val="00BE6D20"/>
    <w:rsid w:val="00BF1FE4"/>
    <w:rsid w:val="00BF343B"/>
    <w:rsid w:val="00BF4C2D"/>
    <w:rsid w:val="00BF7747"/>
    <w:rsid w:val="00C03CC2"/>
    <w:rsid w:val="00C105D5"/>
    <w:rsid w:val="00C15A7E"/>
    <w:rsid w:val="00C26AB5"/>
    <w:rsid w:val="00C27922"/>
    <w:rsid w:val="00C31540"/>
    <w:rsid w:val="00C34204"/>
    <w:rsid w:val="00C37F4F"/>
    <w:rsid w:val="00C436FC"/>
    <w:rsid w:val="00C50E12"/>
    <w:rsid w:val="00C50E60"/>
    <w:rsid w:val="00C53505"/>
    <w:rsid w:val="00C61DF8"/>
    <w:rsid w:val="00C61E03"/>
    <w:rsid w:val="00C64F76"/>
    <w:rsid w:val="00C6551E"/>
    <w:rsid w:val="00C67233"/>
    <w:rsid w:val="00C75B8C"/>
    <w:rsid w:val="00C7641C"/>
    <w:rsid w:val="00C86320"/>
    <w:rsid w:val="00C9278E"/>
    <w:rsid w:val="00CB59B6"/>
    <w:rsid w:val="00CB7BF0"/>
    <w:rsid w:val="00CC0105"/>
    <w:rsid w:val="00CD2149"/>
    <w:rsid w:val="00CE1440"/>
    <w:rsid w:val="00CE488E"/>
    <w:rsid w:val="00D016EF"/>
    <w:rsid w:val="00D02AD9"/>
    <w:rsid w:val="00D104C4"/>
    <w:rsid w:val="00D12F6D"/>
    <w:rsid w:val="00D15441"/>
    <w:rsid w:val="00D15524"/>
    <w:rsid w:val="00D213C5"/>
    <w:rsid w:val="00D34DD4"/>
    <w:rsid w:val="00D41499"/>
    <w:rsid w:val="00D46448"/>
    <w:rsid w:val="00D471CB"/>
    <w:rsid w:val="00D54AB8"/>
    <w:rsid w:val="00D54FF9"/>
    <w:rsid w:val="00D57815"/>
    <w:rsid w:val="00D60E31"/>
    <w:rsid w:val="00D61F11"/>
    <w:rsid w:val="00D81F2C"/>
    <w:rsid w:val="00D85D7D"/>
    <w:rsid w:val="00D872F3"/>
    <w:rsid w:val="00D95EA8"/>
    <w:rsid w:val="00DA0F96"/>
    <w:rsid w:val="00DA6886"/>
    <w:rsid w:val="00DC04F1"/>
    <w:rsid w:val="00DD7567"/>
    <w:rsid w:val="00DF184E"/>
    <w:rsid w:val="00DF2116"/>
    <w:rsid w:val="00E1240D"/>
    <w:rsid w:val="00E12EDC"/>
    <w:rsid w:val="00E14F30"/>
    <w:rsid w:val="00E24535"/>
    <w:rsid w:val="00E30E72"/>
    <w:rsid w:val="00E41A6D"/>
    <w:rsid w:val="00E42A40"/>
    <w:rsid w:val="00E572FF"/>
    <w:rsid w:val="00E711DA"/>
    <w:rsid w:val="00E7339C"/>
    <w:rsid w:val="00E75FFC"/>
    <w:rsid w:val="00E85FFE"/>
    <w:rsid w:val="00E912CA"/>
    <w:rsid w:val="00EA3C22"/>
    <w:rsid w:val="00EB1AC0"/>
    <w:rsid w:val="00ED01D5"/>
    <w:rsid w:val="00ED3E42"/>
    <w:rsid w:val="00ED4736"/>
    <w:rsid w:val="00ED5A8C"/>
    <w:rsid w:val="00ED5F7A"/>
    <w:rsid w:val="00ED6004"/>
    <w:rsid w:val="00EE28EA"/>
    <w:rsid w:val="00EE60ED"/>
    <w:rsid w:val="00EF1CC9"/>
    <w:rsid w:val="00F00FBC"/>
    <w:rsid w:val="00F01D47"/>
    <w:rsid w:val="00F126EB"/>
    <w:rsid w:val="00F12893"/>
    <w:rsid w:val="00F12E66"/>
    <w:rsid w:val="00F21999"/>
    <w:rsid w:val="00F222AD"/>
    <w:rsid w:val="00F306F2"/>
    <w:rsid w:val="00F3172D"/>
    <w:rsid w:val="00F4344E"/>
    <w:rsid w:val="00F50110"/>
    <w:rsid w:val="00F502E7"/>
    <w:rsid w:val="00F51692"/>
    <w:rsid w:val="00F64226"/>
    <w:rsid w:val="00F66003"/>
    <w:rsid w:val="00F83B92"/>
    <w:rsid w:val="00F91F33"/>
    <w:rsid w:val="00F9592B"/>
    <w:rsid w:val="00FA5040"/>
    <w:rsid w:val="00FB2DC4"/>
    <w:rsid w:val="00FC142D"/>
    <w:rsid w:val="00FC4809"/>
    <w:rsid w:val="00FC552F"/>
    <w:rsid w:val="00FC735A"/>
    <w:rsid w:val="00FD58A9"/>
    <w:rsid w:val="00FD69C3"/>
    <w:rsid w:val="00FE0B68"/>
    <w:rsid w:val="00FF713F"/>
    <w:rsid w:val="00FF77E4"/>
    <w:rsid w:val="1D03212C"/>
    <w:rsid w:val="468D71F2"/>
    <w:rsid w:val="4B601A88"/>
    <w:rsid w:val="743C38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9"/>
    <w:qFormat/>
    <w:uiPriority w:val="9"/>
    <w:pPr>
      <w:keepNext/>
      <w:keepLines/>
      <w:spacing w:before="240" w:after="0"/>
      <w:outlineLvl w:val="0"/>
    </w:pPr>
    <w:rPr>
      <w:rFonts w:ascii="Times New Roman" w:hAnsi="Times New Roman" w:eastAsiaTheme="majorEastAsia" w:cstheme="majorBidi"/>
      <w:b/>
      <w:color w:val="000000" w:themeColor="text1"/>
      <w:sz w:val="28"/>
      <w:szCs w:val="32"/>
      <w14:textFill>
        <w14:solidFill>
          <w14:schemeClr w14:val="tx1"/>
        </w14:solidFill>
      </w14:textFill>
    </w:rPr>
  </w:style>
  <w:style w:type="paragraph" w:styleId="3">
    <w:name w:val="heading 2"/>
    <w:basedOn w:val="1"/>
    <w:next w:val="1"/>
    <w:link w:val="20"/>
    <w:unhideWhenUsed/>
    <w:qFormat/>
    <w:uiPriority w:val="9"/>
    <w:pPr>
      <w:keepNext/>
      <w:keepLines/>
      <w:spacing w:before="40" w:after="0"/>
      <w:outlineLvl w:val="1"/>
    </w:pPr>
    <w:rPr>
      <w:rFonts w:ascii="Times New Roman" w:hAnsi="Times New Roman" w:eastAsiaTheme="majorEastAsia" w:cstheme="majorBidi"/>
      <w:b/>
      <w:color w:val="000000" w:themeColor="text1"/>
      <w:sz w:val="26"/>
      <w:szCs w:val="26"/>
      <w14:textFill>
        <w14:solidFill>
          <w14:schemeClr w14:val="tx1"/>
        </w14:solidFill>
      </w14:textFill>
    </w:rPr>
  </w:style>
  <w:style w:type="paragraph" w:styleId="4">
    <w:name w:val="heading 3"/>
    <w:basedOn w:val="1"/>
    <w:link w:val="16"/>
    <w:qFormat/>
    <w:uiPriority w:val="9"/>
    <w:pPr>
      <w:spacing w:before="100" w:beforeAutospacing="1" w:after="100" w:afterAutospacing="1" w:line="240" w:lineRule="auto"/>
      <w:outlineLvl w:val="2"/>
    </w:pPr>
    <w:rPr>
      <w:rFonts w:ascii="Times New Roman" w:hAnsi="Times New Roman" w:eastAsia="Times New Roman" w:cs="Times New Roman"/>
      <w:b/>
      <w:bCs/>
      <w:color w:val="000000" w:themeColor="text1"/>
      <w:sz w:val="24"/>
      <w:szCs w:val="27"/>
      <w14:textFill>
        <w14:solidFill>
          <w14:schemeClr w14:val="tx1"/>
        </w14:solidFill>
      </w14:textFill>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Emphasis"/>
    <w:basedOn w:val="5"/>
    <w:qFormat/>
    <w:uiPriority w:val="20"/>
    <w:rPr>
      <w:i/>
      <w:iCs/>
    </w:rPr>
  </w:style>
  <w:style w:type="paragraph" w:styleId="8">
    <w:name w:val="footer"/>
    <w:basedOn w:val="1"/>
    <w:link w:val="22"/>
    <w:unhideWhenUsed/>
    <w:uiPriority w:val="99"/>
    <w:pPr>
      <w:tabs>
        <w:tab w:val="center" w:pos="4680"/>
        <w:tab w:val="right" w:pos="9360"/>
      </w:tabs>
      <w:spacing w:after="0" w:line="240" w:lineRule="auto"/>
    </w:pPr>
  </w:style>
  <w:style w:type="paragraph" w:styleId="9">
    <w:name w:val="header"/>
    <w:basedOn w:val="1"/>
    <w:link w:val="21"/>
    <w:unhideWhenUsed/>
    <w:qFormat/>
    <w:uiPriority w:val="99"/>
    <w:pPr>
      <w:tabs>
        <w:tab w:val="center" w:pos="4680"/>
        <w:tab w:val="right" w:pos="9360"/>
      </w:tabs>
      <w:spacing w:after="0" w:line="240" w:lineRule="auto"/>
    </w:pPr>
  </w:style>
  <w:style w:type="character" w:styleId="10">
    <w:name w:val="Hyperlink"/>
    <w:basedOn w:val="5"/>
    <w:unhideWhenUsed/>
    <w:uiPriority w:val="99"/>
    <w:rPr>
      <w:color w:val="0000FF"/>
      <w:u w:val="single"/>
    </w:rPr>
  </w:style>
  <w:style w:type="paragraph" w:styleId="11">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2">
    <w:name w:val="Strong"/>
    <w:basedOn w:val="5"/>
    <w:qFormat/>
    <w:uiPriority w:val="22"/>
    <w:rPr>
      <w:b/>
      <w:bCs/>
    </w:rPr>
  </w:style>
  <w:style w:type="paragraph" w:styleId="13">
    <w:name w:val="toc 1"/>
    <w:basedOn w:val="1"/>
    <w:next w:val="1"/>
    <w:autoRedefine/>
    <w:unhideWhenUsed/>
    <w:qFormat/>
    <w:uiPriority w:val="39"/>
    <w:pPr>
      <w:spacing w:after="100"/>
    </w:pPr>
  </w:style>
  <w:style w:type="paragraph" w:styleId="14">
    <w:name w:val="toc 2"/>
    <w:basedOn w:val="1"/>
    <w:next w:val="1"/>
    <w:autoRedefine/>
    <w:unhideWhenUsed/>
    <w:uiPriority w:val="39"/>
    <w:pPr>
      <w:spacing w:after="100"/>
      <w:ind w:left="220"/>
    </w:pPr>
  </w:style>
  <w:style w:type="paragraph" w:styleId="15">
    <w:name w:val="toc 3"/>
    <w:basedOn w:val="1"/>
    <w:next w:val="1"/>
    <w:autoRedefine/>
    <w:unhideWhenUsed/>
    <w:uiPriority w:val="39"/>
    <w:pPr>
      <w:spacing w:after="100"/>
      <w:ind w:left="440"/>
    </w:pPr>
  </w:style>
  <w:style w:type="character" w:customStyle="1" w:styleId="16">
    <w:name w:val="Heading 3 Char"/>
    <w:basedOn w:val="5"/>
    <w:link w:val="4"/>
    <w:qFormat/>
    <w:uiPriority w:val="9"/>
    <w:rPr>
      <w:rFonts w:ascii="Times New Roman" w:hAnsi="Times New Roman" w:eastAsia="Times New Roman" w:cs="Times New Roman"/>
      <w:b/>
      <w:bCs/>
      <w:color w:val="000000" w:themeColor="text1"/>
      <w:sz w:val="24"/>
      <w:szCs w:val="27"/>
      <w:lang w:val="en-US" w:eastAsia="en-US"/>
      <w14:textFill>
        <w14:solidFill>
          <w14:schemeClr w14:val="tx1"/>
        </w14:solidFill>
      </w14:textFill>
    </w:rPr>
  </w:style>
  <w:style w:type="paragraph" w:styleId="17">
    <w:name w:val="List Paragraph"/>
    <w:basedOn w:val="1"/>
    <w:qFormat/>
    <w:uiPriority w:val="34"/>
    <w:pPr>
      <w:ind w:left="720"/>
      <w:contextualSpacing/>
    </w:pPr>
  </w:style>
  <w:style w:type="paragraph" w:customStyle="1" w:styleId="18">
    <w:name w:val="break-words"/>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9">
    <w:name w:val="Heading 1 Char"/>
    <w:basedOn w:val="5"/>
    <w:link w:val="2"/>
    <w:uiPriority w:val="9"/>
    <w:rPr>
      <w:rFonts w:ascii="Times New Roman" w:hAnsi="Times New Roman" w:eastAsiaTheme="majorEastAsia" w:cstheme="majorBidi"/>
      <w:b/>
      <w:color w:val="000000" w:themeColor="text1"/>
      <w:sz w:val="28"/>
      <w:szCs w:val="32"/>
      <w:lang w:val="en-US" w:eastAsia="en-US"/>
      <w14:textFill>
        <w14:solidFill>
          <w14:schemeClr w14:val="tx1"/>
        </w14:solidFill>
      </w14:textFill>
    </w:rPr>
  </w:style>
  <w:style w:type="character" w:customStyle="1" w:styleId="20">
    <w:name w:val="Heading 2 Char"/>
    <w:basedOn w:val="5"/>
    <w:link w:val="3"/>
    <w:uiPriority w:val="9"/>
    <w:rPr>
      <w:rFonts w:ascii="Times New Roman" w:hAnsi="Times New Roman" w:eastAsiaTheme="majorEastAsia" w:cstheme="majorBidi"/>
      <w:b/>
      <w:color w:val="000000" w:themeColor="text1"/>
      <w:sz w:val="26"/>
      <w:szCs w:val="26"/>
      <w:lang w:val="en-US" w:eastAsia="en-US"/>
      <w14:textFill>
        <w14:solidFill>
          <w14:schemeClr w14:val="tx1"/>
        </w14:solidFill>
      </w14:textFill>
    </w:rPr>
  </w:style>
  <w:style w:type="character" w:customStyle="1" w:styleId="21">
    <w:name w:val="Header Char"/>
    <w:basedOn w:val="5"/>
    <w:link w:val="9"/>
    <w:uiPriority w:val="99"/>
    <w:rPr>
      <w:sz w:val="22"/>
      <w:szCs w:val="22"/>
      <w:lang w:val="en-US" w:eastAsia="en-US"/>
    </w:rPr>
  </w:style>
  <w:style w:type="character" w:customStyle="1" w:styleId="22">
    <w:name w:val="Footer Char"/>
    <w:basedOn w:val="5"/>
    <w:link w:val="8"/>
    <w:qFormat/>
    <w:uiPriority w:val="99"/>
    <w:rPr>
      <w:sz w:val="22"/>
      <w:szCs w:val="22"/>
      <w:lang w:val="en-US" w:eastAsia="en-US"/>
    </w:rPr>
  </w:style>
  <w:style w:type="paragraph" w:customStyle="1" w:styleId="23">
    <w:name w:val="TOC Heading"/>
    <w:basedOn w:val="2"/>
    <w:next w:val="1"/>
    <w:unhideWhenUsed/>
    <w:qFormat/>
    <w:uiPriority w:val="39"/>
    <w:pPr>
      <w:outlineLvl w:val="9"/>
    </w:pPr>
    <w:rPr>
      <w:rFonts w:asciiTheme="majorHAnsi" w:hAnsiTheme="majorHAnsi"/>
      <w:b w:val="0"/>
      <w:color w:val="2E75B6" w:themeColor="accent1" w:themeShade="BF"/>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11385A8-70F5-4ECB-AB6B-FD7DA9525909}">
  <ds:schemaRefs/>
</ds:datastoreItem>
</file>

<file path=docProps/app.xml><?xml version="1.0" encoding="utf-8"?>
<Properties xmlns="http://schemas.openxmlformats.org/officeDocument/2006/extended-properties" xmlns:vt="http://schemas.openxmlformats.org/officeDocument/2006/docPropsVTypes">
  <Template>Normal.dotm</Template>
  <Pages>47</Pages>
  <Words>13123</Words>
  <Characters>74804</Characters>
  <Lines>623</Lines>
  <Paragraphs>175</Paragraphs>
  <TotalTime>295</TotalTime>
  <ScaleCrop>false</ScaleCrop>
  <LinksUpToDate>false</LinksUpToDate>
  <CharactersWithSpaces>87752</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2025-03-25T20:12:00Z</dcterms:created>
  <dc:creator>Ammar</dc:creator>
  <cp:lastModifiedBy>kashmala hussain</cp:lastModifiedBy>
  <dcterms:modified xsi:type="dcterms:W3CDTF">2025-04-17T09:59:55Z</dcterms:modified>
  <cp:revision>587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3FC285974BE74DAE937002CC9A666A1F_12</vt:lpwstr>
  </property>
</Properties>
</file>