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6A3B0"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69725F64"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63C271F7"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359B0D7D"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18613873"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64BF448E"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18B5DEF2"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143697D9"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0D6C2093" w14:textId="77777777" w:rsidR="004941D8" w:rsidRDefault="004941D8" w:rsidP="009A6E77">
      <w:pPr>
        <w:pStyle w:val="Normal1"/>
        <w:spacing w:line="360" w:lineRule="auto"/>
        <w:jc w:val="center"/>
        <w:rPr>
          <w:rFonts w:ascii="Times New Roman" w:eastAsia="Times New Roman" w:hAnsi="Times New Roman" w:cs="Times New Roman"/>
          <w:b/>
          <w:sz w:val="32"/>
          <w:szCs w:val="28"/>
        </w:rPr>
      </w:pPr>
    </w:p>
    <w:p w14:paraId="082A587C" w14:textId="339D20F8" w:rsidR="0098132E" w:rsidRDefault="009966E3" w:rsidP="009A6E77">
      <w:pPr>
        <w:pStyle w:val="Normal1"/>
        <w:spacing w:line="360" w:lineRule="auto"/>
        <w:jc w:val="center"/>
        <w:rPr>
          <w:rFonts w:ascii="Times New Roman" w:eastAsia="Times New Roman" w:hAnsi="Times New Roman" w:cs="Times New Roman"/>
          <w:b/>
          <w:sz w:val="32"/>
          <w:szCs w:val="28"/>
        </w:rPr>
      </w:pPr>
      <w:r>
        <w:rPr>
          <w:rFonts w:ascii="Times New Roman" w:eastAsia="Times New Roman" w:hAnsi="Times New Roman" w:cs="Times New Roman"/>
          <w:b/>
          <w:sz w:val="32"/>
          <w:szCs w:val="28"/>
        </w:rPr>
        <w:t>REFORM</w:t>
      </w:r>
      <w:r w:rsidR="00AA7459" w:rsidRPr="009A6E77">
        <w:rPr>
          <w:rFonts w:ascii="Times New Roman" w:eastAsia="Times New Roman" w:hAnsi="Times New Roman" w:cs="Times New Roman"/>
          <w:b/>
          <w:sz w:val="32"/>
          <w:szCs w:val="28"/>
        </w:rPr>
        <w:t xml:space="preserve"> </w:t>
      </w:r>
      <w:r>
        <w:rPr>
          <w:rFonts w:ascii="Times New Roman" w:eastAsia="Times New Roman" w:hAnsi="Times New Roman" w:cs="Times New Roman"/>
          <w:b/>
          <w:sz w:val="32"/>
          <w:szCs w:val="28"/>
        </w:rPr>
        <w:t>OF HOMICIDE</w:t>
      </w:r>
    </w:p>
    <w:p w14:paraId="7BE33A6B" w14:textId="2BF449DD" w:rsidR="009966E3" w:rsidRPr="009966E3" w:rsidRDefault="009966E3" w:rsidP="009A6E77">
      <w:pPr>
        <w:pStyle w:val="Normal1"/>
        <w:spacing w:line="360" w:lineRule="auto"/>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rPr>
        <w:t>Mohammed Mannan</w:t>
      </w:r>
    </w:p>
    <w:p w14:paraId="5B913F8C" w14:textId="2E9258F0" w:rsidR="0092726A" w:rsidRDefault="0098132E" w:rsidP="00AA768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6E3FC808" w14:textId="77777777" w:rsidR="0092726A" w:rsidRDefault="00A752BE" w:rsidP="007E132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assignment is based on the criminal law that is associated with some breaches and serious offences that affect the whole society. In the context of common law of the UK</w:t>
      </w:r>
      <w:r w:rsidR="00C462BA">
        <w:rPr>
          <w:rFonts w:ascii="Times New Roman" w:eastAsia="Times New Roman" w:hAnsi="Times New Roman" w:cs="Times New Roman"/>
          <w:sz w:val="24"/>
          <w:szCs w:val="24"/>
        </w:rPr>
        <w:t xml:space="preserve"> and </w:t>
      </w:r>
      <w:r w:rsidR="000F3896">
        <w:rPr>
          <w:rFonts w:ascii="Times New Roman" w:eastAsia="Times New Roman" w:hAnsi="Times New Roman" w:cs="Times New Roman"/>
          <w:sz w:val="24"/>
          <w:szCs w:val="24"/>
        </w:rPr>
        <w:t>Wales</w:t>
      </w:r>
      <w:r>
        <w:rPr>
          <w:rFonts w:ascii="Times New Roman" w:eastAsia="Times New Roman" w:hAnsi="Times New Roman" w:cs="Times New Roman"/>
          <w:sz w:val="24"/>
          <w:szCs w:val="24"/>
        </w:rPr>
        <w:t xml:space="preserve">, there are some </w:t>
      </w:r>
      <w:r w:rsidR="00C20892">
        <w:rPr>
          <w:rFonts w:ascii="Times New Roman" w:eastAsia="Times New Roman" w:hAnsi="Times New Roman" w:cs="Times New Roman"/>
          <w:sz w:val="24"/>
          <w:szCs w:val="24"/>
        </w:rPr>
        <w:t>outlines</w:t>
      </w:r>
      <w:r>
        <w:rPr>
          <w:rFonts w:ascii="Times New Roman" w:eastAsia="Times New Roman" w:hAnsi="Times New Roman" w:cs="Times New Roman"/>
          <w:sz w:val="24"/>
          <w:szCs w:val="24"/>
        </w:rPr>
        <w:t xml:space="preserve"> of some essential Acts that are involved with enhancing the surveillance practices and with the efforts of preventing violence events in the country. This research is mainly </w:t>
      </w:r>
      <w:r w:rsidR="00C20892">
        <w:rPr>
          <w:rFonts w:ascii="Times New Roman" w:eastAsia="Times New Roman" w:hAnsi="Times New Roman" w:cs="Times New Roman"/>
          <w:sz w:val="24"/>
          <w:szCs w:val="24"/>
        </w:rPr>
        <w:t>associated</w:t>
      </w:r>
      <w:r>
        <w:rPr>
          <w:rFonts w:ascii="Times New Roman" w:eastAsia="Times New Roman" w:hAnsi="Times New Roman" w:cs="Times New Roman"/>
          <w:sz w:val="24"/>
          <w:szCs w:val="24"/>
        </w:rPr>
        <w:t xml:space="preserve"> with </w:t>
      </w:r>
      <w:r w:rsidR="00C20892">
        <w:rPr>
          <w:rFonts w:ascii="Times New Roman" w:eastAsia="Times New Roman" w:hAnsi="Times New Roman" w:cs="Times New Roman"/>
          <w:sz w:val="24"/>
          <w:szCs w:val="24"/>
        </w:rPr>
        <w:t>those homicide acts</w:t>
      </w:r>
      <w:r>
        <w:rPr>
          <w:rFonts w:ascii="Times New Roman" w:eastAsia="Times New Roman" w:hAnsi="Times New Roman" w:cs="Times New Roman"/>
          <w:sz w:val="24"/>
          <w:szCs w:val="24"/>
        </w:rPr>
        <w:t xml:space="preserve"> of United Kingdom that is a little reform of common law for the case of murder in UK</w:t>
      </w:r>
      <w:r w:rsidR="00C462BA">
        <w:rPr>
          <w:rFonts w:ascii="Times New Roman" w:eastAsia="Times New Roman" w:hAnsi="Times New Roman" w:cs="Times New Roman"/>
          <w:sz w:val="24"/>
          <w:szCs w:val="24"/>
        </w:rPr>
        <w:t xml:space="preserve"> and </w:t>
      </w:r>
      <w:r w:rsidR="000F3896">
        <w:rPr>
          <w:rFonts w:ascii="Times New Roman" w:eastAsia="Times New Roman" w:hAnsi="Times New Roman" w:cs="Times New Roman"/>
          <w:sz w:val="24"/>
          <w:szCs w:val="24"/>
        </w:rPr>
        <w:t>Wales</w:t>
      </w:r>
      <w:r>
        <w:rPr>
          <w:rFonts w:ascii="Times New Roman" w:eastAsia="Times New Roman" w:hAnsi="Times New Roman" w:cs="Times New Roman"/>
          <w:sz w:val="24"/>
          <w:szCs w:val="24"/>
        </w:rPr>
        <w:t xml:space="preserve">. In the context of establishing an effective national security, some current acts are needed to be considered for the effective governance process of Homicide.  In the structure of United Kingdom law of Homicide, two essential offences - manslaughter and </w:t>
      </w:r>
      <w:r w:rsidR="00C20892">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will be </w:t>
      </w:r>
      <w:r w:rsidR="00C20892">
        <w:rPr>
          <w:rFonts w:ascii="Times New Roman" w:eastAsia="Times New Roman" w:hAnsi="Times New Roman" w:cs="Times New Roman"/>
          <w:sz w:val="24"/>
          <w:szCs w:val="24"/>
        </w:rPr>
        <w:t>mainly focused</w:t>
      </w:r>
      <w:r>
        <w:rPr>
          <w:rFonts w:ascii="Times New Roman" w:eastAsia="Times New Roman" w:hAnsi="Times New Roman" w:cs="Times New Roman"/>
          <w:sz w:val="24"/>
          <w:szCs w:val="24"/>
        </w:rPr>
        <w:t xml:space="preserve">. In this dimension, there are some key issues </w:t>
      </w:r>
      <w:r w:rsidR="00C20892">
        <w:rPr>
          <w:rFonts w:ascii="Times New Roman" w:eastAsia="Times New Roman" w:hAnsi="Times New Roman" w:cs="Times New Roman"/>
          <w:sz w:val="24"/>
          <w:szCs w:val="24"/>
        </w:rPr>
        <w:t>regarding the</w:t>
      </w:r>
      <w:r>
        <w:rPr>
          <w:rFonts w:ascii="Times New Roman" w:eastAsia="Times New Roman" w:hAnsi="Times New Roman" w:cs="Times New Roman"/>
          <w:sz w:val="24"/>
          <w:szCs w:val="24"/>
        </w:rPr>
        <w:t xml:space="preserve"> law of homicides and some arguments for the reforms in this law will be focused. There are some proposals by the law commission of the UK that will be considered where the government accepted and rejected some reform proposals based on the available arguments in the current law of homicide. Apart from that, in building an effective national safety and security, requirements of amendments are required to be focused.   </w:t>
      </w:r>
    </w:p>
    <w:p w14:paraId="1FE9C382" w14:textId="7BBC5136" w:rsidR="0092726A" w:rsidRDefault="00A752BE" w:rsidP="007E132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act 1957 of homicide is a partial form of </w:t>
      </w:r>
      <w:r w:rsidR="00C462BA">
        <w:rPr>
          <w:rFonts w:ascii="Times New Roman" w:eastAsia="Times New Roman" w:hAnsi="Times New Roman" w:cs="Times New Roman"/>
          <w:sz w:val="24"/>
          <w:szCs w:val="24"/>
        </w:rPr>
        <w:t>UK criminal</w:t>
      </w:r>
      <w:r>
        <w:rPr>
          <w:rFonts w:ascii="Times New Roman" w:eastAsia="Times New Roman" w:hAnsi="Times New Roman" w:cs="Times New Roman"/>
          <w:sz w:val="24"/>
          <w:szCs w:val="24"/>
        </w:rPr>
        <w:t xml:space="preserve"> law that was involved with partial provocation cases, </w:t>
      </w:r>
      <w:r w:rsidR="00C20892">
        <w:rPr>
          <w:rFonts w:ascii="Times New Roman" w:eastAsia="Times New Roman" w:hAnsi="Times New Roman" w:cs="Times New Roman"/>
          <w:sz w:val="24"/>
          <w:szCs w:val="24"/>
        </w:rPr>
        <w:t>suicide</w:t>
      </w:r>
      <w:r>
        <w:rPr>
          <w:rFonts w:ascii="Times New Roman" w:eastAsia="Times New Roman" w:hAnsi="Times New Roman" w:cs="Times New Roman"/>
          <w:sz w:val="24"/>
          <w:szCs w:val="24"/>
        </w:rPr>
        <w:t xml:space="preserve"> pact and responsibilities regarding </w:t>
      </w:r>
      <w:r w:rsidR="009966E3">
        <w:rPr>
          <w:rFonts w:ascii="Times New Roman" w:eastAsia="Times New Roman" w:hAnsi="Times New Roman" w:cs="Times New Roman"/>
          <w:sz w:val="24"/>
          <w:szCs w:val="24"/>
        </w:rPr>
        <w:t>defence</w:t>
      </w:r>
      <w:r>
        <w:rPr>
          <w:rFonts w:ascii="Times New Roman" w:eastAsia="Times New Roman" w:hAnsi="Times New Roman" w:cs="Times New Roman"/>
          <w:sz w:val="24"/>
          <w:szCs w:val="24"/>
        </w:rPr>
        <w:t xml:space="preserve"> operations. The current law governing cases of homicide in the UK</w:t>
      </w:r>
      <w:r w:rsidR="00C462BA">
        <w:rPr>
          <w:rFonts w:ascii="Times New Roman" w:eastAsia="Times New Roman" w:hAnsi="Times New Roman" w:cs="Times New Roman"/>
          <w:sz w:val="24"/>
          <w:szCs w:val="24"/>
        </w:rPr>
        <w:t xml:space="preserve"> and </w:t>
      </w:r>
      <w:r w:rsidR="000F3896">
        <w:rPr>
          <w:rFonts w:ascii="Times New Roman" w:eastAsia="Times New Roman" w:hAnsi="Times New Roman" w:cs="Times New Roman"/>
          <w:sz w:val="24"/>
          <w:szCs w:val="24"/>
        </w:rPr>
        <w:t>Wales</w:t>
      </w:r>
      <w:r>
        <w:rPr>
          <w:rFonts w:ascii="Times New Roman" w:eastAsia="Times New Roman" w:hAnsi="Times New Roman" w:cs="Times New Roman"/>
          <w:sz w:val="24"/>
          <w:szCs w:val="24"/>
        </w:rPr>
        <w:t xml:space="preserve"> is involved with grading and </w:t>
      </w:r>
      <w:r w:rsidR="009966E3">
        <w:rPr>
          <w:rFonts w:ascii="Times New Roman" w:eastAsia="Times New Roman" w:hAnsi="Times New Roman" w:cs="Times New Roman"/>
          <w:sz w:val="24"/>
          <w:szCs w:val="24"/>
        </w:rPr>
        <w:t>labelling</w:t>
      </w:r>
      <w:r>
        <w:rPr>
          <w:rFonts w:ascii="Times New Roman" w:eastAsia="Times New Roman" w:hAnsi="Times New Roman" w:cs="Times New Roman"/>
          <w:sz w:val="24"/>
          <w:szCs w:val="24"/>
        </w:rPr>
        <w:t xml:space="preserve"> proposals for offences related to homicide. In this dimension there are three major areas that are focused - some aggravating factors, state of mind of offenders while </w:t>
      </w:r>
      <w:r w:rsidR="000F3896">
        <w:rPr>
          <w:rFonts w:ascii="Times New Roman" w:eastAsia="Times New Roman" w:hAnsi="Times New Roman" w:cs="Times New Roman"/>
          <w:sz w:val="24"/>
          <w:szCs w:val="24"/>
        </w:rPr>
        <w:t>committing</w:t>
      </w:r>
      <w:r>
        <w:rPr>
          <w:rFonts w:ascii="Times New Roman" w:eastAsia="Times New Roman" w:hAnsi="Times New Roman" w:cs="Times New Roman"/>
          <w:sz w:val="24"/>
          <w:szCs w:val="24"/>
        </w:rPr>
        <w:t xml:space="preserve"> an offence and some factors for motivation. In addition, </w:t>
      </w:r>
      <w:proofErr w:type="gramStart"/>
      <w:r>
        <w:rPr>
          <w:rFonts w:ascii="Times New Roman" w:eastAsia="Times New Roman" w:hAnsi="Times New Roman" w:cs="Times New Roman"/>
          <w:sz w:val="24"/>
          <w:szCs w:val="24"/>
        </w:rPr>
        <w:t>frame work</w:t>
      </w:r>
      <w:proofErr w:type="gramEnd"/>
      <w:r>
        <w:rPr>
          <w:rFonts w:ascii="Times New Roman" w:eastAsia="Times New Roman" w:hAnsi="Times New Roman" w:cs="Times New Roman"/>
          <w:sz w:val="24"/>
          <w:szCs w:val="24"/>
        </w:rPr>
        <w:t xml:space="preserve"> of homicide law mainly governs some </w:t>
      </w:r>
      <w:r w:rsidR="000F3896">
        <w:rPr>
          <w:rFonts w:ascii="Times New Roman" w:eastAsia="Times New Roman" w:hAnsi="Times New Roman" w:cs="Times New Roman"/>
          <w:sz w:val="24"/>
          <w:szCs w:val="24"/>
        </w:rPr>
        <w:t>essential</w:t>
      </w:r>
      <w:r>
        <w:rPr>
          <w:rFonts w:ascii="Times New Roman" w:eastAsia="Times New Roman" w:hAnsi="Times New Roman" w:cs="Times New Roman"/>
          <w:sz w:val="24"/>
          <w:szCs w:val="24"/>
        </w:rPr>
        <w:t xml:space="preserve"> offences related to manslaughter and murder</w:t>
      </w:r>
      <w:r w:rsidR="0069387C">
        <w:rPr>
          <w:rStyle w:val="FootnoteReferen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 xml:space="preserve">. Apart from that, there are some other crucial offences related to homicide regarding case of encouraging person for </w:t>
      </w:r>
      <w:r w:rsidR="000F3896">
        <w:rPr>
          <w:rFonts w:ascii="Times New Roman" w:eastAsia="Times New Roman" w:hAnsi="Times New Roman" w:cs="Times New Roman"/>
          <w:sz w:val="24"/>
          <w:szCs w:val="24"/>
        </w:rPr>
        <w:t>committing</w:t>
      </w:r>
      <w:r>
        <w:rPr>
          <w:rFonts w:ascii="Times New Roman" w:eastAsia="Times New Roman" w:hAnsi="Times New Roman" w:cs="Times New Roman"/>
          <w:sz w:val="24"/>
          <w:szCs w:val="24"/>
        </w:rPr>
        <w:t xml:space="preserve"> suicide, death cases by </w:t>
      </w:r>
      <w:r w:rsidR="000F3896">
        <w:rPr>
          <w:rFonts w:ascii="Times New Roman" w:eastAsia="Times New Roman" w:hAnsi="Times New Roman" w:cs="Times New Roman"/>
          <w:sz w:val="24"/>
          <w:szCs w:val="24"/>
        </w:rPr>
        <w:t>dangerous</w:t>
      </w:r>
      <w:r>
        <w:rPr>
          <w:rFonts w:ascii="Times New Roman" w:eastAsia="Times New Roman" w:hAnsi="Times New Roman" w:cs="Times New Roman"/>
          <w:sz w:val="24"/>
          <w:szCs w:val="24"/>
        </w:rPr>
        <w:t xml:space="preserve"> driving, child non-accidental death for or some cases of </w:t>
      </w:r>
      <w:r w:rsidR="0082549B">
        <w:rPr>
          <w:rFonts w:ascii="Times New Roman" w:eastAsia="Times New Roman" w:hAnsi="Times New Roman" w:cs="Times New Roman"/>
          <w:sz w:val="24"/>
          <w:szCs w:val="24"/>
        </w:rPr>
        <w:t>vulnerable</w:t>
      </w:r>
      <w:r>
        <w:rPr>
          <w:rFonts w:ascii="Times New Roman" w:eastAsia="Times New Roman" w:hAnsi="Times New Roman" w:cs="Times New Roman"/>
          <w:sz w:val="24"/>
          <w:szCs w:val="24"/>
        </w:rPr>
        <w:t xml:space="preserve"> </w:t>
      </w:r>
      <w:r w:rsidR="0082549B">
        <w:rPr>
          <w:rFonts w:ascii="Times New Roman" w:eastAsia="Times New Roman" w:hAnsi="Times New Roman" w:cs="Times New Roman"/>
          <w:sz w:val="24"/>
          <w:szCs w:val="24"/>
        </w:rPr>
        <w:t>assault</w:t>
      </w:r>
      <w:r>
        <w:rPr>
          <w:rFonts w:ascii="Times New Roman" w:eastAsia="Times New Roman" w:hAnsi="Times New Roman" w:cs="Times New Roman"/>
          <w:sz w:val="24"/>
          <w:szCs w:val="24"/>
        </w:rPr>
        <w:t xml:space="preserve"> and others. </w:t>
      </w:r>
    </w:p>
    <w:p w14:paraId="65FE1B94" w14:textId="554CBA39" w:rsidR="0092726A" w:rsidRDefault="00A752BE" w:rsidP="007E132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some major issues has been </w:t>
      </w:r>
      <w:r w:rsidR="009966E3">
        <w:rPr>
          <w:rFonts w:ascii="Times New Roman" w:eastAsia="Times New Roman" w:hAnsi="Times New Roman" w:cs="Times New Roman"/>
          <w:sz w:val="24"/>
          <w:szCs w:val="24"/>
        </w:rPr>
        <w:t>found in</w:t>
      </w:r>
      <w:r>
        <w:rPr>
          <w:rFonts w:ascii="Times New Roman" w:eastAsia="Times New Roman" w:hAnsi="Times New Roman" w:cs="Times New Roman"/>
          <w:sz w:val="24"/>
          <w:szCs w:val="24"/>
        </w:rPr>
        <w:t xml:space="preserve"> current law of UK homicide that are required to be considered for effective </w:t>
      </w:r>
      <w:proofErr w:type="gramStart"/>
      <w:r>
        <w:rPr>
          <w:rFonts w:ascii="Times New Roman" w:eastAsia="Times New Roman" w:hAnsi="Times New Roman" w:cs="Times New Roman"/>
          <w:sz w:val="24"/>
          <w:szCs w:val="24"/>
        </w:rPr>
        <w:t>justification  for</w:t>
      </w:r>
      <w:proofErr w:type="gramEnd"/>
      <w:r>
        <w:rPr>
          <w:rFonts w:ascii="Times New Roman" w:eastAsia="Times New Roman" w:hAnsi="Times New Roman" w:cs="Times New Roman"/>
          <w:sz w:val="24"/>
          <w:szCs w:val="24"/>
        </w:rPr>
        <w:t xml:space="preserve"> a murder case and for required amendments for mitigation. The </w:t>
      </w:r>
      <w:r w:rsidR="0082549B">
        <w:rPr>
          <w:rFonts w:ascii="Times New Roman" w:eastAsia="Times New Roman" w:hAnsi="Times New Roman" w:cs="Times New Roman"/>
          <w:sz w:val="24"/>
          <w:szCs w:val="24"/>
        </w:rPr>
        <w:t>issues in the current law of homicide are</w:t>
      </w:r>
      <w:r>
        <w:rPr>
          <w:rFonts w:ascii="Times New Roman" w:eastAsia="Times New Roman" w:hAnsi="Times New Roman" w:cs="Times New Roman"/>
          <w:sz w:val="24"/>
          <w:szCs w:val="24"/>
        </w:rPr>
        <w:t xml:space="preserve"> associated with the defects regarding justifications and aspects of cautions for murder. In the case of fault element of current homicide law of UK, a person will be guilt for a </w:t>
      </w:r>
      <w:r w:rsidR="00151158">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for any death it she or he has only intention for serious harm </w:t>
      </w:r>
      <w:proofErr w:type="gramStart"/>
      <w:r>
        <w:rPr>
          <w:rFonts w:ascii="Times New Roman" w:eastAsia="Times New Roman" w:hAnsi="Times New Roman" w:cs="Times New Roman"/>
          <w:sz w:val="24"/>
          <w:szCs w:val="24"/>
        </w:rPr>
        <w:t>not murder</w:t>
      </w:r>
      <w:proofErr w:type="gramEnd"/>
      <w:r>
        <w:rPr>
          <w:rFonts w:ascii="Times New Roman" w:eastAsia="Times New Roman" w:hAnsi="Times New Roman" w:cs="Times New Roman"/>
          <w:sz w:val="24"/>
          <w:szCs w:val="24"/>
        </w:rPr>
        <w:t xml:space="preserve">. Apart from that, current law of homicide shows that a person will be </w:t>
      </w:r>
      <w:r>
        <w:rPr>
          <w:rFonts w:ascii="Times New Roman" w:eastAsia="Times New Roman" w:hAnsi="Times New Roman" w:cs="Times New Roman"/>
          <w:sz w:val="24"/>
          <w:szCs w:val="24"/>
        </w:rPr>
        <w:lastRenderedPageBreak/>
        <w:t xml:space="preserve">guilt for a murder case if he or she had no </w:t>
      </w:r>
      <w:r w:rsidR="005220F5">
        <w:rPr>
          <w:rFonts w:ascii="Times New Roman" w:eastAsia="Times New Roman" w:hAnsi="Times New Roman" w:cs="Times New Roman"/>
          <w:sz w:val="24"/>
          <w:szCs w:val="24"/>
        </w:rPr>
        <w:t>intention</w:t>
      </w:r>
      <w:r>
        <w:rPr>
          <w:rFonts w:ascii="Times New Roman" w:eastAsia="Times New Roman" w:hAnsi="Times New Roman" w:cs="Times New Roman"/>
          <w:sz w:val="24"/>
          <w:szCs w:val="24"/>
        </w:rPr>
        <w:t xml:space="preserve"> could not future accidents, that their act can be the reason of </w:t>
      </w:r>
      <w:r w:rsidR="005220F5">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of someone or endanger life. It has been observed that current homicide law of the United Kingdom does not show </w:t>
      </w:r>
      <w:r w:rsidR="00B5606B">
        <w:rPr>
          <w:rFonts w:ascii="Times New Roman" w:eastAsia="Times New Roman" w:hAnsi="Times New Roman" w:cs="Times New Roman"/>
          <w:sz w:val="24"/>
          <w:szCs w:val="24"/>
        </w:rPr>
        <w:t>effective justification</w:t>
      </w:r>
      <w:r>
        <w:rPr>
          <w:rFonts w:ascii="Times New Roman" w:eastAsia="Times New Roman" w:hAnsi="Times New Roman" w:cs="Times New Roman"/>
          <w:sz w:val="24"/>
          <w:szCs w:val="24"/>
        </w:rPr>
        <w:t xml:space="preserve"> and caution for killing that was not intended under the homicide act 1957</w:t>
      </w:r>
      <w:r w:rsidR="00566C6F">
        <w:rPr>
          <w:rStyle w:val="FootnoteReference"/>
          <w:rFonts w:ascii="Times New Roman" w:eastAsia="Times New Roman" w:hAnsi="Times New Roman" w:cs="Times New Roman"/>
          <w:sz w:val="24"/>
          <w:szCs w:val="24"/>
        </w:rPr>
        <w:footnoteReference w:id="2"/>
      </w:r>
      <w:r>
        <w:rPr>
          <w:rFonts w:ascii="Times New Roman" w:eastAsia="Times New Roman" w:hAnsi="Times New Roman" w:cs="Times New Roman"/>
          <w:sz w:val="24"/>
          <w:szCs w:val="24"/>
        </w:rPr>
        <w:t xml:space="preserve">. Therefore, these all the </w:t>
      </w:r>
      <w:r w:rsidR="00B5606B">
        <w:rPr>
          <w:rFonts w:ascii="Times New Roman" w:eastAsia="Times New Roman" w:hAnsi="Times New Roman" w:cs="Times New Roman"/>
          <w:sz w:val="24"/>
          <w:szCs w:val="24"/>
        </w:rPr>
        <w:t>aspects show</w:t>
      </w:r>
      <w:r>
        <w:rPr>
          <w:rFonts w:ascii="Times New Roman" w:eastAsia="Times New Roman" w:hAnsi="Times New Roman" w:cs="Times New Roman"/>
          <w:sz w:val="24"/>
          <w:szCs w:val="24"/>
        </w:rPr>
        <w:t xml:space="preserve"> that justification process for murder cases in current law of homicide is not satisfactory. In this dimension, there are some convictions and disputes for murder. In this case, an offender may face life imprisonment where there is an intention for serious harm </w:t>
      </w:r>
      <w:proofErr w:type="gramStart"/>
      <w:r>
        <w:rPr>
          <w:rFonts w:ascii="Times New Roman" w:eastAsia="Times New Roman" w:hAnsi="Times New Roman" w:cs="Times New Roman"/>
          <w:sz w:val="24"/>
          <w:szCs w:val="24"/>
        </w:rPr>
        <w:t>not murder</w:t>
      </w:r>
      <w:proofErr w:type="gramEnd"/>
      <w:r>
        <w:rPr>
          <w:rFonts w:ascii="Times New Roman" w:eastAsia="Times New Roman" w:hAnsi="Times New Roman" w:cs="Times New Roman"/>
          <w:sz w:val="24"/>
          <w:szCs w:val="24"/>
        </w:rPr>
        <w:t xml:space="preserve">. According to wavering English law where a wide view has been given that represents that “serious harm” is associated with harming comfort as well as health factor of the victim. In addition,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become serious, harm cases do not have to be the case of life threatening. </w:t>
      </w:r>
    </w:p>
    <w:p w14:paraId="6074F64C" w14:textId="3C16F31A" w:rsidR="0092726A" w:rsidRDefault="00A752BE" w:rsidP="007E1324">
      <w:pPr>
        <w:pStyle w:val="Normal1"/>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mitigating these issues, there</w:t>
      </w:r>
      <w:proofErr w:type="gramEnd"/>
      <w:r>
        <w:rPr>
          <w:rFonts w:ascii="Times New Roman" w:eastAsia="Times New Roman" w:hAnsi="Times New Roman" w:cs="Times New Roman"/>
          <w:sz w:val="24"/>
          <w:szCs w:val="24"/>
        </w:rPr>
        <w:t xml:space="preserve"> are some essential aspects regarding </w:t>
      </w:r>
      <w:r w:rsidR="009966E3">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to murder are needed to be </w:t>
      </w:r>
      <w:r w:rsidR="005F3045">
        <w:rPr>
          <w:rFonts w:ascii="Times New Roman" w:eastAsia="Times New Roman" w:hAnsi="Times New Roman" w:cs="Times New Roman"/>
          <w:sz w:val="24"/>
          <w:szCs w:val="24"/>
        </w:rPr>
        <w:t>considered</w:t>
      </w:r>
      <w:r>
        <w:rPr>
          <w:rFonts w:ascii="Times New Roman" w:eastAsia="Times New Roman" w:hAnsi="Times New Roman" w:cs="Times New Roman"/>
          <w:sz w:val="24"/>
          <w:szCs w:val="24"/>
        </w:rPr>
        <w:t xml:space="preserve"> for establishing an effective justification and caution process of killing or </w:t>
      </w:r>
      <w:r w:rsidR="005F3045">
        <w:rPr>
          <w:rFonts w:ascii="Times New Roman" w:eastAsia="Times New Roman" w:hAnsi="Times New Roman" w:cs="Times New Roman"/>
          <w:sz w:val="24"/>
          <w:szCs w:val="24"/>
        </w:rPr>
        <w:t>different</w:t>
      </w:r>
      <w:r>
        <w:rPr>
          <w:rFonts w:ascii="Times New Roman" w:eastAsia="Times New Roman" w:hAnsi="Times New Roman" w:cs="Times New Roman"/>
          <w:sz w:val="24"/>
          <w:szCs w:val="24"/>
        </w:rPr>
        <w:t xml:space="preserve"> patterns of murder cases. </w:t>
      </w:r>
      <w:r w:rsidR="00C17666">
        <w:rPr>
          <w:rFonts w:ascii="Times New Roman" w:eastAsia="Times New Roman" w:hAnsi="Times New Roman" w:cs="Times New Roman"/>
          <w:sz w:val="24"/>
          <w:szCs w:val="24"/>
        </w:rPr>
        <w:t>In addition</w:t>
      </w:r>
      <w:r>
        <w:rPr>
          <w:rFonts w:ascii="Times New Roman" w:eastAsia="Times New Roman" w:hAnsi="Times New Roman" w:cs="Times New Roman"/>
          <w:sz w:val="24"/>
          <w:szCs w:val="24"/>
        </w:rPr>
        <w:t xml:space="preserve">, </w:t>
      </w:r>
      <w:r w:rsidR="00C17666">
        <w:rPr>
          <w:rFonts w:ascii="Times New Roman" w:eastAsia="Times New Roman" w:hAnsi="Times New Roman" w:cs="Times New Roman"/>
          <w:sz w:val="24"/>
          <w:szCs w:val="24"/>
        </w:rPr>
        <w:t xml:space="preserve">current </w:t>
      </w:r>
      <w:r w:rsidR="009966E3">
        <w:rPr>
          <w:rFonts w:ascii="Times New Roman" w:eastAsia="Times New Roman" w:hAnsi="Times New Roman" w:cs="Times New Roman"/>
          <w:sz w:val="24"/>
          <w:szCs w:val="24"/>
        </w:rPr>
        <w:t>defences</w:t>
      </w:r>
      <w:r w:rsidR="00C17666">
        <w:rPr>
          <w:rFonts w:ascii="Times New Roman" w:eastAsia="Times New Roman" w:hAnsi="Times New Roman" w:cs="Times New Roman"/>
          <w:sz w:val="24"/>
          <w:szCs w:val="24"/>
        </w:rPr>
        <w:t xml:space="preserve"> to murder are</w:t>
      </w:r>
      <w:r>
        <w:rPr>
          <w:rFonts w:ascii="Times New Roman" w:eastAsia="Times New Roman" w:hAnsi="Times New Roman" w:cs="Times New Roman"/>
          <w:sz w:val="24"/>
          <w:szCs w:val="24"/>
        </w:rPr>
        <w:t xml:space="preserve"> associated with some statutory provisions and some judge made changes in homicide law. In the case of partial </w:t>
      </w:r>
      <w:r w:rsidR="009966E3">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of provocation, the </w:t>
      </w:r>
      <w:r w:rsidR="009966E3">
        <w:rPr>
          <w:rFonts w:ascii="Times New Roman" w:eastAsia="Times New Roman" w:hAnsi="Times New Roman" w:cs="Times New Roman"/>
          <w:sz w:val="24"/>
          <w:szCs w:val="24"/>
        </w:rPr>
        <w:t>defence</w:t>
      </w:r>
      <w:r>
        <w:rPr>
          <w:rFonts w:ascii="Times New Roman" w:eastAsia="Times New Roman" w:hAnsi="Times New Roman" w:cs="Times New Roman"/>
          <w:sz w:val="24"/>
          <w:szCs w:val="24"/>
        </w:rPr>
        <w:t xml:space="preserve"> process is raised for several issues or defects in the law. In this dimension, temporary and sudden losing </w:t>
      </w:r>
      <w:r w:rsidR="009966E3">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where a provocation can case of murder. This is the case that involves those persons who have a rapid temper on other people with a temperament that is slow burning.</w:t>
      </w:r>
      <w:r w:rsidR="005B56FC">
        <w:rPr>
          <w:rStyle w:val="FootnoteReference"/>
          <w:rFonts w:ascii="Times New Roman" w:eastAsia="Times New Roman" w:hAnsi="Times New Roman" w:cs="Times New Roman"/>
          <w:sz w:val="24"/>
          <w:szCs w:val="24"/>
        </w:rPr>
        <w:footnoteReference w:id="3"/>
      </w:r>
      <w:r>
        <w:rPr>
          <w:rFonts w:ascii="Times New Roman" w:eastAsia="Times New Roman" w:hAnsi="Times New Roman" w:cs="Times New Roman"/>
          <w:sz w:val="24"/>
          <w:szCs w:val="24"/>
        </w:rPr>
        <w:t xml:space="preserve"> </w:t>
      </w:r>
      <w:r w:rsidR="00C17666">
        <w:rPr>
          <w:rFonts w:ascii="Times New Roman" w:eastAsia="Times New Roman" w:hAnsi="Times New Roman" w:cs="Times New Roman"/>
          <w:sz w:val="24"/>
          <w:szCs w:val="24"/>
        </w:rPr>
        <w:t>This problem becomes more serious in the case of defendant kills or murders</w:t>
      </w:r>
      <w:r>
        <w:rPr>
          <w:rFonts w:ascii="Times New Roman" w:eastAsia="Times New Roman" w:hAnsi="Times New Roman" w:cs="Times New Roman"/>
          <w:sz w:val="24"/>
          <w:szCs w:val="24"/>
        </w:rPr>
        <w:t xml:space="preserve"> a victim when suffering from </w:t>
      </w:r>
      <w:r w:rsidR="00C17666">
        <w:rPr>
          <w:rFonts w:ascii="Times New Roman" w:eastAsia="Times New Roman" w:hAnsi="Times New Roman" w:cs="Times New Roman"/>
          <w:sz w:val="24"/>
          <w:szCs w:val="24"/>
        </w:rPr>
        <w:t>difficult</w:t>
      </w:r>
      <w:r>
        <w:rPr>
          <w:rFonts w:ascii="Times New Roman" w:eastAsia="Times New Roman" w:hAnsi="Times New Roman" w:cs="Times New Roman"/>
          <w:sz w:val="24"/>
          <w:szCs w:val="24"/>
        </w:rPr>
        <w:t xml:space="preserve"> sexual, </w:t>
      </w:r>
      <w:r w:rsidR="009966E3">
        <w:rPr>
          <w:rFonts w:ascii="Times New Roman" w:eastAsia="Times New Roman" w:hAnsi="Times New Roman" w:cs="Times New Roman"/>
          <w:sz w:val="24"/>
          <w:szCs w:val="24"/>
        </w:rPr>
        <w:t>emotional,</w:t>
      </w:r>
      <w:r>
        <w:rPr>
          <w:rFonts w:ascii="Times New Roman" w:eastAsia="Times New Roman" w:hAnsi="Times New Roman" w:cs="Times New Roman"/>
          <w:sz w:val="24"/>
          <w:szCs w:val="24"/>
        </w:rPr>
        <w:t xml:space="preserve"> and physical abuse. In addition, this is the case where it will be more problematic for the defendant where someone is murdered or killed for temporary or sudden loss of </w:t>
      </w:r>
      <w:r w:rsidR="009966E3">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Therefore, it can be said that provocation is involved with a major uncertainty proceeding under a killing case under current law of homicide of the United Kingdom. Therefore, in the current law of homicide all above areas of killing are needed to be focus for bringing and effective provision regarding </w:t>
      </w:r>
      <w:r w:rsidR="00C17666">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justification process. Furthermore, in this aspect of partial </w:t>
      </w:r>
      <w:r w:rsidR="009966E3">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to </w:t>
      </w:r>
      <w:r w:rsidR="00C17666">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a defendant could be availed for unmeritorious and inappropriate circumstances. Therefore, partial </w:t>
      </w:r>
      <w:proofErr w:type="spellStart"/>
      <w:r w:rsidR="00374F31">
        <w:rPr>
          <w:rFonts w:ascii="Times New Roman" w:eastAsia="Times New Roman" w:hAnsi="Times New Roman" w:cs="Times New Roman"/>
          <w:sz w:val="24"/>
          <w:szCs w:val="24"/>
        </w:rPr>
        <w:t>defenses</w:t>
      </w:r>
      <w:proofErr w:type="spellEnd"/>
      <w:r>
        <w:rPr>
          <w:rFonts w:ascii="Times New Roman" w:eastAsia="Times New Roman" w:hAnsi="Times New Roman" w:cs="Times New Roman"/>
          <w:sz w:val="24"/>
          <w:szCs w:val="24"/>
        </w:rPr>
        <w:t xml:space="preserve"> to </w:t>
      </w:r>
      <w:r w:rsidR="00C17666">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needed to leave for </w:t>
      </w:r>
      <w:r w:rsidR="00374F31">
        <w:rPr>
          <w:rFonts w:ascii="Times New Roman" w:eastAsia="Times New Roman" w:hAnsi="Times New Roman" w:cs="Times New Roman"/>
          <w:sz w:val="24"/>
          <w:szCs w:val="24"/>
        </w:rPr>
        <w:t>jury by</w:t>
      </w:r>
      <w:r>
        <w:rPr>
          <w:rFonts w:ascii="Times New Roman" w:eastAsia="Times New Roman" w:hAnsi="Times New Roman" w:cs="Times New Roman"/>
          <w:sz w:val="24"/>
          <w:szCs w:val="24"/>
        </w:rPr>
        <w:t xml:space="preserve"> judge for focusing on essential evidence related to </w:t>
      </w:r>
      <w:r>
        <w:rPr>
          <w:rFonts w:ascii="Times New Roman" w:eastAsia="Times New Roman" w:hAnsi="Times New Roman" w:cs="Times New Roman"/>
          <w:sz w:val="24"/>
          <w:szCs w:val="24"/>
        </w:rPr>
        <w:lastRenderedPageBreak/>
        <w:t xml:space="preserve">the cases where a provoked case for the defendant is unpersuasive. Apart from that, particle </w:t>
      </w:r>
      <w:r w:rsidR="005D3E1E">
        <w:rPr>
          <w:rFonts w:ascii="Times New Roman" w:eastAsia="Times New Roman" w:hAnsi="Times New Roman" w:cs="Times New Roman"/>
          <w:sz w:val="24"/>
          <w:szCs w:val="24"/>
        </w:rPr>
        <w:t>defences regarding diminished responsibilities were</w:t>
      </w:r>
      <w:r>
        <w:rPr>
          <w:rFonts w:ascii="Times New Roman" w:eastAsia="Times New Roman" w:hAnsi="Times New Roman" w:cs="Times New Roman"/>
          <w:sz w:val="24"/>
          <w:szCs w:val="24"/>
        </w:rPr>
        <w:t xml:space="preserve"> considered at the time of 1957 law reformation</w:t>
      </w:r>
      <w:r w:rsidR="00415877">
        <w:rPr>
          <w:rStyle w:val="FootnoteReference"/>
          <w:rFonts w:ascii="Times New Roman" w:eastAsia="Times New Roman" w:hAnsi="Times New Roman" w:cs="Times New Roman"/>
          <w:sz w:val="24"/>
          <w:szCs w:val="24"/>
        </w:rPr>
        <w:footnoteReference w:id="4"/>
      </w:r>
      <w:r>
        <w:rPr>
          <w:rFonts w:ascii="Times New Roman" w:eastAsia="Times New Roman" w:hAnsi="Times New Roman" w:cs="Times New Roman"/>
          <w:sz w:val="24"/>
          <w:szCs w:val="24"/>
        </w:rPr>
        <w:t xml:space="preserve">. In this part, there are some cases regarding inherent causes, induced by injury or any disease, immaturity </w:t>
      </w:r>
      <w:r w:rsidR="005D3E1E">
        <w:rPr>
          <w:rFonts w:ascii="Times New Roman" w:eastAsia="Times New Roman" w:hAnsi="Times New Roman" w:cs="Times New Roman"/>
          <w:sz w:val="24"/>
          <w:szCs w:val="24"/>
        </w:rPr>
        <w:t>cases are</w:t>
      </w:r>
      <w:r>
        <w:rPr>
          <w:rFonts w:ascii="Times New Roman" w:eastAsia="Times New Roman" w:hAnsi="Times New Roman" w:cs="Times New Roman"/>
          <w:sz w:val="24"/>
          <w:szCs w:val="24"/>
        </w:rPr>
        <w:t xml:space="preserve"> essential.  </w:t>
      </w:r>
    </w:p>
    <w:p w14:paraId="0219B348" w14:textId="62DD4C94" w:rsidR="0092726A" w:rsidRDefault="00A752BE" w:rsidP="007E1324">
      <w:pPr>
        <w:pStyle w:val="Normal1"/>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mitigating several issues in the law of homicide, there</w:t>
      </w:r>
      <w:proofErr w:type="gramEnd"/>
      <w:r>
        <w:rPr>
          <w:rFonts w:ascii="Times New Roman" w:eastAsia="Times New Roman" w:hAnsi="Times New Roman" w:cs="Times New Roman"/>
          <w:sz w:val="24"/>
          <w:szCs w:val="24"/>
        </w:rPr>
        <w:t xml:space="preserve"> are several changes for murder and </w:t>
      </w:r>
      <w:r w:rsidR="005D3E1E">
        <w:rPr>
          <w:rFonts w:ascii="Times New Roman" w:eastAsia="Times New Roman" w:hAnsi="Times New Roman" w:cs="Times New Roman"/>
          <w:sz w:val="24"/>
          <w:szCs w:val="24"/>
        </w:rPr>
        <w:t>manslaughter</w:t>
      </w:r>
      <w:r>
        <w:rPr>
          <w:rFonts w:ascii="Times New Roman" w:eastAsia="Times New Roman" w:hAnsi="Times New Roman" w:cs="Times New Roman"/>
          <w:sz w:val="24"/>
          <w:szCs w:val="24"/>
        </w:rPr>
        <w:t xml:space="preserve"> as well as </w:t>
      </w:r>
      <w:r w:rsidR="005D3E1E">
        <w:rPr>
          <w:rFonts w:ascii="Times New Roman" w:eastAsia="Times New Roman" w:hAnsi="Times New Roman" w:cs="Times New Roman"/>
          <w:sz w:val="24"/>
          <w:szCs w:val="24"/>
        </w:rPr>
        <w:t>infanticide</w:t>
      </w:r>
      <w:r>
        <w:rPr>
          <w:rFonts w:ascii="Times New Roman" w:eastAsia="Times New Roman" w:hAnsi="Times New Roman" w:cs="Times New Roman"/>
          <w:sz w:val="24"/>
          <w:szCs w:val="24"/>
        </w:rPr>
        <w:t xml:space="preserve"> </w:t>
      </w:r>
      <w:r w:rsidR="005D3E1E">
        <w:rPr>
          <w:rFonts w:ascii="Times New Roman" w:eastAsia="Times New Roman" w:hAnsi="Times New Roman" w:cs="Times New Roman"/>
          <w:sz w:val="24"/>
          <w:szCs w:val="24"/>
        </w:rPr>
        <w:t>cases being</w:t>
      </w:r>
      <w:r>
        <w:rPr>
          <w:rFonts w:ascii="Times New Roman" w:eastAsia="Times New Roman" w:hAnsi="Times New Roman" w:cs="Times New Roman"/>
          <w:sz w:val="24"/>
          <w:szCs w:val="24"/>
        </w:rPr>
        <w:t xml:space="preserve"> proposed by the government of United Kingdom. According to the proposal from ministry of justice 2008 regarding law reformation, it is anticipated that this proposal will be helpful to form an effective witness and </w:t>
      </w:r>
      <w:r w:rsidR="005D3E1E">
        <w:rPr>
          <w:rFonts w:ascii="Times New Roman" w:eastAsia="Times New Roman" w:hAnsi="Times New Roman" w:cs="Times New Roman"/>
          <w:sz w:val="24"/>
          <w:szCs w:val="24"/>
        </w:rPr>
        <w:t>victim’s</w:t>
      </w:r>
      <w:r>
        <w:rPr>
          <w:rFonts w:ascii="Times New Roman" w:eastAsia="Times New Roman" w:hAnsi="Times New Roman" w:cs="Times New Roman"/>
          <w:sz w:val="24"/>
          <w:szCs w:val="24"/>
        </w:rPr>
        <w:t xml:space="preserve"> bill. In addition, amendment in the law of homicide is essential and some serious offences and harmful effects are associated with criminal offences</w:t>
      </w:r>
      <w:r w:rsidR="00806992">
        <w:rPr>
          <w:rStyle w:val="FootnoteReference"/>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 xml:space="preserve">. Article 2 is associated </w:t>
      </w:r>
      <w:r w:rsidR="005D3E1E">
        <w:rPr>
          <w:rFonts w:ascii="Times New Roman" w:eastAsia="Times New Roman" w:hAnsi="Times New Roman" w:cs="Times New Roman"/>
          <w:sz w:val="24"/>
          <w:szCs w:val="24"/>
        </w:rPr>
        <w:t>with the</w:t>
      </w:r>
      <w:r>
        <w:rPr>
          <w:rFonts w:ascii="Times New Roman" w:eastAsia="Times New Roman" w:hAnsi="Times New Roman" w:cs="Times New Roman"/>
          <w:sz w:val="24"/>
          <w:szCs w:val="24"/>
        </w:rPr>
        <w:t xml:space="preserve"> positive obligation regarding protecting life of people by an effective amendment in homicide law. In the portion of domestic law, effective amendment is required because of the output from some attempts that are ambitious. In this dimension, the essential duty of law commission is to generate a new and effective framework of homicide offence. The proposed report of the law commission 2006 is associated with a “three - tier system” for dealing with some general homicide offences effectively</w:t>
      </w:r>
      <w:r w:rsidR="008B2E87">
        <w:rPr>
          <w:rStyle w:val="FootnoteReference"/>
          <w:rFonts w:ascii="Times New Roman" w:eastAsia="Times New Roman" w:hAnsi="Times New Roman" w:cs="Times New Roman"/>
          <w:sz w:val="24"/>
          <w:szCs w:val="24"/>
        </w:rPr>
        <w:footnoteReference w:id="6"/>
      </w:r>
      <w:r>
        <w:rPr>
          <w:rFonts w:ascii="Times New Roman" w:eastAsia="Times New Roman" w:hAnsi="Times New Roman" w:cs="Times New Roman"/>
          <w:sz w:val="24"/>
          <w:szCs w:val="24"/>
        </w:rPr>
        <w:t xml:space="preserve">.  In this dimension, first degree murder is involved with could attract “mandatory life sentence” and </w:t>
      </w:r>
      <w:r w:rsidR="009966E3">
        <w:rPr>
          <w:rFonts w:ascii="Times New Roman" w:eastAsia="Times New Roman" w:hAnsi="Times New Roman" w:cs="Times New Roman"/>
          <w:sz w:val="24"/>
          <w:szCs w:val="24"/>
        </w:rPr>
        <w:t>second-degree</w:t>
      </w:r>
      <w:r>
        <w:rPr>
          <w:rFonts w:ascii="Times New Roman" w:eastAsia="Times New Roman" w:hAnsi="Times New Roman" w:cs="Times New Roman"/>
          <w:sz w:val="24"/>
          <w:szCs w:val="24"/>
        </w:rPr>
        <w:t xml:space="preserve"> murder cases that are involved with </w:t>
      </w:r>
      <w:r w:rsidR="005D3E1E">
        <w:rPr>
          <w:rFonts w:ascii="Times New Roman" w:eastAsia="Times New Roman" w:hAnsi="Times New Roman" w:cs="Times New Roman"/>
          <w:sz w:val="24"/>
          <w:szCs w:val="24"/>
        </w:rPr>
        <w:t>“discretionary</w:t>
      </w:r>
      <w:r>
        <w:rPr>
          <w:rFonts w:ascii="Times New Roman" w:eastAsia="Times New Roman" w:hAnsi="Times New Roman" w:cs="Times New Roman"/>
          <w:sz w:val="24"/>
          <w:szCs w:val="24"/>
        </w:rPr>
        <w:t xml:space="preserve"> life sentence”. Apart from that, manslaughter is related to “discretionary life sentences”. </w:t>
      </w:r>
    </w:p>
    <w:p w14:paraId="2EFF7353" w14:textId="69F8DFA5" w:rsidR="0092726A" w:rsidRDefault="00A752BE" w:rsidP="007E132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segment, the government is elected at present for not proceeding with the new framework of homicide. In addition, this has been kept in revised form regarding the proposals of the law commission for diminished responsibilities and cases of provocation. It is the argument that, Provocation cases can be replaced by some circumstances of killing where there are some other essential conditions. In this condition, a </w:t>
      </w:r>
      <w:r w:rsidR="00F10A51">
        <w:rPr>
          <w:rFonts w:ascii="Times New Roman" w:eastAsia="Times New Roman" w:hAnsi="Times New Roman" w:cs="Times New Roman"/>
          <w:sz w:val="24"/>
          <w:szCs w:val="24"/>
        </w:rPr>
        <w:t>defendant should</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have</w:t>
      </w:r>
      <w:r w:rsidR="009966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fear</w:t>
      </w:r>
      <w:proofErr w:type="gramEnd"/>
      <w:r>
        <w:rPr>
          <w:rFonts w:ascii="Times New Roman" w:eastAsia="Times New Roman" w:hAnsi="Times New Roman" w:cs="Times New Roman"/>
          <w:sz w:val="24"/>
          <w:szCs w:val="24"/>
        </w:rPr>
        <w:t xml:space="preserve"> for doing some serious violence and other things related to some exceptional happening where a defendant must have a sense of </w:t>
      </w:r>
      <w:r w:rsidR="00F10A51">
        <w:rPr>
          <w:rFonts w:ascii="Times New Roman" w:eastAsia="Times New Roman" w:hAnsi="Times New Roman" w:cs="Times New Roman"/>
          <w:sz w:val="24"/>
          <w:szCs w:val="24"/>
        </w:rPr>
        <w:t>justifiable</w:t>
      </w:r>
      <w:r>
        <w:rPr>
          <w:rFonts w:ascii="Times New Roman" w:eastAsia="Times New Roman" w:hAnsi="Times New Roman" w:cs="Times New Roman"/>
          <w:sz w:val="24"/>
          <w:szCs w:val="24"/>
        </w:rPr>
        <w:t xml:space="preserve"> for the case of really becoming seriously wronged. Add to that, the required changes regarding losing the </w:t>
      </w:r>
      <w:r w:rsidR="009966E3">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cases are reinserted so that it is not required to be </w:t>
      </w:r>
      <w:r>
        <w:rPr>
          <w:rFonts w:ascii="Times New Roman" w:eastAsia="Times New Roman" w:hAnsi="Times New Roman" w:cs="Times New Roman"/>
          <w:sz w:val="24"/>
          <w:szCs w:val="24"/>
        </w:rPr>
        <w:lastRenderedPageBreak/>
        <w:t xml:space="preserve">sudden. The UK government accepted the proposal of the law commission regarding diminished responsibility. Therefore, it can be said that some of the proposals for changes in general law are </w:t>
      </w:r>
      <w:r w:rsidR="006265F6">
        <w:rPr>
          <w:rFonts w:ascii="Times New Roman" w:eastAsia="Times New Roman" w:hAnsi="Times New Roman" w:cs="Times New Roman"/>
          <w:sz w:val="24"/>
          <w:szCs w:val="24"/>
        </w:rPr>
        <w:t>accepted from</w:t>
      </w:r>
      <w:r>
        <w:rPr>
          <w:rFonts w:ascii="Times New Roman" w:eastAsia="Times New Roman" w:hAnsi="Times New Roman" w:cs="Times New Roman"/>
          <w:sz w:val="24"/>
          <w:szCs w:val="24"/>
        </w:rPr>
        <w:t xml:space="preserve"> the proposed report by law commission </w:t>
      </w:r>
      <w:r w:rsidR="006265F6">
        <w:rPr>
          <w:rFonts w:ascii="Times New Roman" w:eastAsia="Times New Roman" w:hAnsi="Times New Roman" w:cs="Times New Roman"/>
          <w:sz w:val="24"/>
          <w:szCs w:val="24"/>
        </w:rPr>
        <w:t>2007 and</w:t>
      </w:r>
      <w:r>
        <w:rPr>
          <w:rFonts w:ascii="Times New Roman" w:eastAsia="Times New Roman" w:hAnsi="Times New Roman" w:cs="Times New Roman"/>
          <w:sz w:val="24"/>
          <w:szCs w:val="24"/>
        </w:rPr>
        <w:t xml:space="preserve"> the homicide report of 2006</w:t>
      </w:r>
      <w:r w:rsidR="00CF4316">
        <w:rPr>
          <w:rStyle w:val="FootnoteReference"/>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 xml:space="preserve">. It is the realization of the justice part that government did not </w:t>
      </w:r>
      <w:r w:rsidR="004D681F">
        <w:rPr>
          <w:rFonts w:ascii="Times New Roman" w:eastAsia="Times New Roman" w:hAnsi="Times New Roman" w:cs="Times New Roman"/>
          <w:sz w:val="24"/>
          <w:szCs w:val="24"/>
        </w:rPr>
        <w:t>feel</w:t>
      </w:r>
      <w:r>
        <w:rPr>
          <w:rFonts w:ascii="Times New Roman" w:eastAsia="Times New Roman" w:hAnsi="Times New Roman" w:cs="Times New Roman"/>
          <w:sz w:val="24"/>
          <w:szCs w:val="24"/>
        </w:rPr>
        <w:t xml:space="preserve"> the scheme of law commission for murder. In this dimension, some elements are </w:t>
      </w:r>
      <w:r w:rsidR="009966E3">
        <w:rPr>
          <w:rFonts w:ascii="Times New Roman" w:eastAsia="Times New Roman" w:hAnsi="Times New Roman" w:cs="Times New Roman"/>
          <w:sz w:val="24"/>
          <w:szCs w:val="24"/>
        </w:rPr>
        <w:t>selected,</w:t>
      </w:r>
      <w:r>
        <w:rPr>
          <w:rFonts w:ascii="Times New Roman" w:eastAsia="Times New Roman" w:hAnsi="Times New Roman" w:cs="Times New Roman"/>
          <w:sz w:val="24"/>
          <w:szCs w:val="24"/>
        </w:rPr>
        <w:t xml:space="preserve"> and some elements are rejected for getting some arguments in the aspects of </w:t>
      </w:r>
      <w:r w:rsidR="009966E3">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to murder. Therefore, it can be said that effective amendment is still required for the effective justification procedure for killing.  </w:t>
      </w:r>
    </w:p>
    <w:p w14:paraId="18F80A67" w14:textId="1B797FC3" w:rsidR="005F4F7B" w:rsidRDefault="00A752BE" w:rsidP="007E132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concluded from the study of criminal law that effective Acts can help a country for enchanting the practices of surveillance and for resolving the cases of domestic </w:t>
      </w:r>
      <w:r w:rsidR="004D681F">
        <w:rPr>
          <w:rFonts w:ascii="Times New Roman" w:eastAsia="Times New Roman" w:hAnsi="Times New Roman" w:cs="Times New Roman"/>
          <w:sz w:val="24"/>
          <w:szCs w:val="24"/>
        </w:rPr>
        <w:t>violence</w:t>
      </w:r>
      <w:r>
        <w:rPr>
          <w:rFonts w:ascii="Times New Roman" w:eastAsia="Times New Roman" w:hAnsi="Times New Roman" w:cs="Times New Roman"/>
          <w:sz w:val="24"/>
          <w:szCs w:val="24"/>
        </w:rPr>
        <w:t>. It has found that the homi</w:t>
      </w:r>
      <w:r w:rsidR="004D681F">
        <w:rPr>
          <w:rFonts w:ascii="Times New Roman" w:eastAsia="Times New Roman" w:hAnsi="Times New Roman" w:cs="Times New Roman"/>
          <w:sz w:val="24"/>
          <w:szCs w:val="24"/>
        </w:rPr>
        <w:t>ci</w:t>
      </w:r>
      <w:r>
        <w:rPr>
          <w:rFonts w:ascii="Times New Roman" w:eastAsia="Times New Roman" w:hAnsi="Times New Roman" w:cs="Times New Roman"/>
          <w:sz w:val="24"/>
          <w:szCs w:val="24"/>
        </w:rPr>
        <w:t xml:space="preserve">de law of UK is essential for managing a </w:t>
      </w:r>
      <w:r w:rsidR="004D681F">
        <w:rPr>
          <w:rFonts w:ascii="Times New Roman" w:eastAsia="Times New Roman" w:hAnsi="Times New Roman" w:cs="Times New Roman"/>
          <w:sz w:val="24"/>
          <w:szCs w:val="24"/>
        </w:rPr>
        <w:t>murder</w:t>
      </w:r>
      <w:r>
        <w:rPr>
          <w:rFonts w:ascii="Times New Roman" w:eastAsia="Times New Roman" w:hAnsi="Times New Roman" w:cs="Times New Roman"/>
          <w:sz w:val="24"/>
          <w:szCs w:val="24"/>
        </w:rPr>
        <w:t xml:space="preserve">, </w:t>
      </w:r>
      <w:r w:rsidR="009966E3">
        <w:rPr>
          <w:rFonts w:ascii="Times New Roman" w:eastAsia="Times New Roman" w:hAnsi="Times New Roman" w:cs="Times New Roman"/>
          <w:sz w:val="24"/>
          <w:szCs w:val="24"/>
        </w:rPr>
        <w:t>infanticide,</w:t>
      </w:r>
      <w:r>
        <w:rPr>
          <w:rFonts w:ascii="Times New Roman" w:eastAsia="Times New Roman" w:hAnsi="Times New Roman" w:cs="Times New Roman"/>
          <w:sz w:val="24"/>
          <w:szCs w:val="24"/>
        </w:rPr>
        <w:t xml:space="preserve"> and slaughter. In homicide law there are some issues have been found that where a person has no intention to murder can face life </w:t>
      </w:r>
      <w:r w:rsidR="004D681F">
        <w:rPr>
          <w:rFonts w:ascii="Times New Roman" w:eastAsia="Times New Roman" w:hAnsi="Times New Roman" w:cs="Times New Roman"/>
          <w:sz w:val="24"/>
          <w:szCs w:val="24"/>
        </w:rPr>
        <w:t>imprisonment</w:t>
      </w:r>
      <w:r>
        <w:rPr>
          <w:rFonts w:ascii="Times New Roman" w:eastAsia="Times New Roman" w:hAnsi="Times New Roman" w:cs="Times New Roman"/>
          <w:sz w:val="24"/>
          <w:szCs w:val="24"/>
        </w:rPr>
        <w:t xml:space="preserve">. In the context of </w:t>
      </w:r>
      <w:r w:rsidR="009966E3">
        <w:rPr>
          <w:rFonts w:ascii="Times New Roman" w:eastAsia="Times New Roman" w:hAnsi="Times New Roman" w:cs="Times New Roman"/>
          <w:sz w:val="24"/>
          <w:szCs w:val="24"/>
        </w:rPr>
        <w:t>defences</w:t>
      </w:r>
      <w:r>
        <w:rPr>
          <w:rFonts w:ascii="Times New Roman" w:eastAsia="Times New Roman" w:hAnsi="Times New Roman" w:cs="Times New Roman"/>
          <w:sz w:val="24"/>
          <w:szCs w:val="24"/>
        </w:rPr>
        <w:t xml:space="preserve"> to murder, it has been found that in the case of provocation and diminished responsibility a person can be guilt for murder that are the uns</w:t>
      </w:r>
      <w:r w:rsidR="004D681F">
        <w:rPr>
          <w:rFonts w:ascii="Times New Roman" w:eastAsia="Times New Roman" w:hAnsi="Times New Roman" w:cs="Times New Roman"/>
          <w:sz w:val="24"/>
          <w:szCs w:val="24"/>
        </w:rPr>
        <w:t>a</w:t>
      </w:r>
      <w:r>
        <w:rPr>
          <w:rFonts w:ascii="Times New Roman" w:eastAsia="Times New Roman" w:hAnsi="Times New Roman" w:cs="Times New Roman"/>
          <w:sz w:val="24"/>
          <w:szCs w:val="24"/>
        </w:rPr>
        <w:t>tisfa</w:t>
      </w:r>
      <w:r w:rsidR="004D681F">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tory aspect of current law of homicide. It has been found that the case of provocation where a person can be guilt for murder for </w:t>
      </w:r>
      <w:r w:rsidR="004D681F">
        <w:rPr>
          <w:rFonts w:ascii="Times New Roman" w:eastAsia="Times New Roman" w:hAnsi="Times New Roman" w:cs="Times New Roman"/>
          <w:sz w:val="24"/>
          <w:szCs w:val="24"/>
        </w:rPr>
        <w:t>losing</w:t>
      </w:r>
      <w:r>
        <w:rPr>
          <w:rFonts w:ascii="Times New Roman" w:eastAsia="Times New Roman" w:hAnsi="Times New Roman" w:cs="Times New Roman"/>
          <w:sz w:val="24"/>
          <w:szCs w:val="24"/>
        </w:rPr>
        <w:t xml:space="preserve"> sudden or </w:t>
      </w:r>
      <w:r w:rsidR="006C4EB6">
        <w:rPr>
          <w:rFonts w:ascii="Times New Roman" w:eastAsia="Times New Roman" w:hAnsi="Times New Roman" w:cs="Times New Roman"/>
          <w:sz w:val="24"/>
          <w:szCs w:val="24"/>
        </w:rPr>
        <w:t>temporary</w:t>
      </w:r>
      <w:r>
        <w:rPr>
          <w:rFonts w:ascii="Times New Roman" w:eastAsia="Times New Roman" w:hAnsi="Times New Roman" w:cs="Times New Roman"/>
          <w:sz w:val="24"/>
          <w:szCs w:val="24"/>
        </w:rPr>
        <w:t xml:space="preserve"> </w:t>
      </w:r>
      <w:r w:rsidR="009966E3">
        <w:rPr>
          <w:rFonts w:ascii="Times New Roman" w:eastAsia="Times New Roman" w:hAnsi="Times New Roman" w:cs="Times New Roman"/>
          <w:sz w:val="24"/>
          <w:szCs w:val="24"/>
        </w:rPr>
        <w:t>self-control</w:t>
      </w:r>
      <w:r>
        <w:rPr>
          <w:rFonts w:ascii="Times New Roman" w:eastAsia="Times New Roman" w:hAnsi="Times New Roman" w:cs="Times New Roman"/>
          <w:sz w:val="24"/>
          <w:szCs w:val="24"/>
        </w:rPr>
        <w:t xml:space="preserve">. It also has been identified that diminished cases are related to immaturity of offender, induced by disease, inherent causes where a person can be guilt for murder. Finally, for several arguments, the government </w:t>
      </w:r>
      <w:r w:rsidR="006C4EB6">
        <w:rPr>
          <w:rFonts w:ascii="Times New Roman" w:eastAsia="Times New Roman" w:hAnsi="Times New Roman" w:cs="Times New Roman"/>
          <w:sz w:val="24"/>
          <w:szCs w:val="24"/>
        </w:rPr>
        <w:t>accepted and</w:t>
      </w:r>
      <w:r>
        <w:rPr>
          <w:rFonts w:ascii="Times New Roman" w:eastAsia="Times New Roman" w:hAnsi="Times New Roman" w:cs="Times New Roman"/>
          <w:sz w:val="24"/>
          <w:szCs w:val="24"/>
        </w:rPr>
        <w:t xml:space="preserve"> rejected some reforms proposed by the law commission.</w:t>
      </w:r>
    </w:p>
    <w:p w14:paraId="7EB3D453" w14:textId="77777777" w:rsidR="005F4F7B" w:rsidRDefault="005F4F7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3E57C39" w14:textId="77777777" w:rsidR="005F4F7B" w:rsidRPr="005D1AB5" w:rsidRDefault="005F4F7B" w:rsidP="005F4F7B">
      <w:pPr>
        <w:jc w:val="both"/>
        <w:rPr>
          <w:rFonts w:ascii="Times New Roman" w:hAnsi="Times New Roman" w:cs="Times New Roman"/>
          <w:b/>
          <w:sz w:val="28"/>
          <w:szCs w:val="24"/>
        </w:rPr>
      </w:pPr>
      <w:r w:rsidRPr="005D1AB5">
        <w:rPr>
          <w:rFonts w:ascii="Times New Roman" w:hAnsi="Times New Roman" w:cs="Times New Roman"/>
          <w:b/>
          <w:sz w:val="28"/>
          <w:szCs w:val="24"/>
        </w:rPr>
        <w:lastRenderedPageBreak/>
        <w:t>Bibliography</w:t>
      </w:r>
    </w:p>
    <w:p w14:paraId="25DB6B27" w14:textId="77777777" w:rsidR="005F4F7B" w:rsidRPr="00976121" w:rsidRDefault="005F4F7B" w:rsidP="005F4F7B">
      <w:pPr>
        <w:pStyle w:val="NormalWeb"/>
        <w:shd w:val="clear" w:color="auto" w:fill="FFFFFF"/>
        <w:spacing w:before="0" w:beforeAutospacing="0" w:after="0" w:afterAutospacing="0" w:line="360" w:lineRule="atLeast"/>
        <w:jc w:val="both"/>
        <w:rPr>
          <w:color w:val="666666"/>
        </w:rPr>
      </w:pPr>
      <w:r w:rsidRPr="00976121">
        <w:rPr>
          <w:rStyle w:val="selectable"/>
          <w:color w:val="000000"/>
        </w:rPr>
        <w:t xml:space="preserve">Bows H, and Herring J, 'Getting Away </w:t>
      </w:r>
      <w:proofErr w:type="gramStart"/>
      <w:r w:rsidRPr="00976121">
        <w:rPr>
          <w:rStyle w:val="selectable"/>
          <w:color w:val="000000"/>
        </w:rPr>
        <w:t>With</w:t>
      </w:r>
      <w:proofErr w:type="gramEnd"/>
      <w:r w:rsidRPr="00976121">
        <w:rPr>
          <w:rStyle w:val="selectable"/>
          <w:color w:val="000000"/>
        </w:rPr>
        <w:t xml:space="preserve"> Murder? A Review </w:t>
      </w:r>
      <w:proofErr w:type="gramStart"/>
      <w:r w:rsidRPr="00976121">
        <w:rPr>
          <w:rStyle w:val="selectable"/>
          <w:color w:val="000000"/>
        </w:rPr>
        <w:t>Of</w:t>
      </w:r>
      <w:proofErr w:type="gramEnd"/>
      <w:r w:rsidRPr="00976121">
        <w:rPr>
          <w:rStyle w:val="selectable"/>
          <w:color w:val="000000"/>
        </w:rPr>
        <w:t xml:space="preserve"> The ‘Rough Sex </w:t>
      </w:r>
      <w:proofErr w:type="spellStart"/>
      <w:r w:rsidRPr="00976121">
        <w:rPr>
          <w:rStyle w:val="selectable"/>
          <w:color w:val="000000"/>
        </w:rPr>
        <w:t>Defence</w:t>
      </w:r>
      <w:proofErr w:type="spellEnd"/>
      <w:r w:rsidRPr="00976121">
        <w:rPr>
          <w:rStyle w:val="selectable"/>
          <w:color w:val="000000"/>
        </w:rPr>
        <w:t>’' (2020) 84 The Journal of Criminal Law</w:t>
      </w:r>
    </w:p>
    <w:p w14:paraId="6DAA85D7" w14:textId="77777777" w:rsidR="005F4F7B" w:rsidRDefault="005F4F7B" w:rsidP="005F4F7B">
      <w:pPr>
        <w:pStyle w:val="NormalWeb"/>
        <w:shd w:val="clear" w:color="auto" w:fill="FFFFFF"/>
        <w:spacing w:before="0" w:beforeAutospacing="0" w:after="0" w:afterAutospacing="0" w:line="360" w:lineRule="atLeast"/>
        <w:ind w:hanging="121"/>
        <w:jc w:val="both"/>
        <w:rPr>
          <w:rStyle w:val="selectable"/>
          <w:color w:val="000000"/>
        </w:rPr>
      </w:pPr>
    </w:p>
    <w:p w14:paraId="41DD7EAB" w14:textId="77777777" w:rsidR="005F4F7B" w:rsidRPr="00976121" w:rsidRDefault="005F4F7B" w:rsidP="005F4F7B">
      <w:pPr>
        <w:pStyle w:val="NormalWeb"/>
        <w:shd w:val="clear" w:color="auto" w:fill="FFFFFF"/>
        <w:spacing w:before="0" w:beforeAutospacing="0" w:after="0" w:afterAutospacing="0" w:line="360" w:lineRule="atLeast"/>
        <w:ind w:hanging="121"/>
        <w:jc w:val="both"/>
        <w:rPr>
          <w:color w:val="666666"/>
        </w:rPr>
      </w:pPr>
      <w:proofErr w:type="spellStart"/>
      <w:r w:rsidRPr="00976121">
        <w:rPr>
          <w:rStyle w:val="selectable"/>
          <w:color w:val="000000"/>
        </w:rPr>
        <w:t>Chousalkar</w:t>
      </w:r>
      <w:proofErr w:type="spellEnd"/>
      <w:r w:rsidRPr="00976121">
        <w:rPr>
          <w:rStyle w:val="selectable"/>
          <w:color w:val="000000"/>
        </w:rPr>
        <w:t xml:space="preserve"> K and others, 'Review </w:t>
      </w:r>
      <w:proofErr w:type="gramStart"/>
      <w:r w:rsidRPr="00976121">
        <w:rPr>
          <w:rStyle w:val="selectable"/>
          <w:color w:val="000000"/>
        </w:rPr>
        <w:t>Of</w:t>
      </w:r>
      <w:proofErr w:type="gramEnd"/>
      <w:r w:rsidRPr="00976121">
        <w:rPr>
          <w:rStyle w:val="selectable"/>
          <w:color w:val="000000"/>
        </w:rPr>
        <w:t xml:space="preserve"> Egg-Related Salmonellosis And Reduction Strategies In United States, Australia, United Kingdom And New Zealand' (2017) 44 Critical Reviews in Microbiology</w:t>
      </w:r>
    </w:p>
    <w:p w14:paraId="69513FCF" w14:textId="77777777" w:rsidR="005F4F7B" w:rsidRDefault="005F4F7B" w:rsidP="005F4F7B">
      <w:pPr>
        <w:pStyle w:val="NormalWeb"/>
        <w:shd w:val="clear" w:color="auto" w:fill="FFFFFF"/>
        <w:spacing w:before="0" w:beforeAutospacing="0" w:after="0" w:afterAutospacing="0" w:line="360" w:lineRule="atLeast"/>
        <w:ind w:hanging="121"/>
        <w:jc w:val="both"/>
        <w:rPr>
          <w:rStyle w:val="selectable"/>
          <w:color w:val="000000"/>
        </w:rPr>
      </w:pPr>
    </w:p>
    <w:p w14:paraId="6D09D24C" w14:textId="77777777" w:rsidR="005F4F7B" w:rsidRPr="00976121" w:rsidRDefault="005F4F7B" w:rsidP="005F4F7B">
      <w:pPr>
        <w:pStyle w:val="NormalWeb"/>
        <w:shd w:val="clear" w:color="auto" w:fill="FFFFFF"/>
        <w:spacing w:before="0" w:beforeAutospacing="0" w:after="0" w:afterAutospacing="0" w:line="360" w:lineRule="atLeast"/>
        <w:ind w:hanging="121"/>
        <w:jc w:val="both"/>
        <w:rPr>
          <w:color w:val="666666"/>
        </w:rPr>
      </w:pPr>
      <w:r w:rsidRPr="00976121">
        <w:rPr>
          <w:rStyle w:val="selectable"/>
          <w:color w:val="000000"/>
        </w:rPr>
        <w:t xml:space="preserve">Douglas H, and Fitzgerald R, 'Proving Non-Fatal Strangulation </w:t>
      </w:r>
      <w:proofErr w:type="gramStart"/>
      <w:r w:rsidRPr="00976121">
        <w:rPr>
          <w:rStyle w:val="selectable"/>
          <w:color w:val="000000"/>
        </w:rPr>
        <w:t>In</w:t>
      </w:r>
      <w:proofErr w:type="gramEnd"/>
      <w:r w:rsidRPr="00976121">
        <w:rPr>
          <w:rStyle w:val="selectable"/>
          <w:color w:val="000000"/>
        </w:rPr>
        <w:t xml:space="preserve"> Family Violence Cases: A Case Study On The </w:t>
      </w:r>
      <w:proofErr w:type="spellStart"/>
      <w:r w:rsidRPr="00976121">
        <w:rPr>
          <w:rStyle w:val="selectable"/>
          <w:color w:val="000000"/>
        </w:rPr>
        <w:t>Criminalisation</w:t>
      </w:r>
      <w:proofErr w:type="spellEnd"/>
      <w:r w:rsidRPr="00976121">
        <w:rPr>
          <w:rStyle w:val="selectable"/>
          <w:color w:val="000000"/>
        </w:rPr>
        <w:t xml:space="preserve"> Of Family Violence' (2021) 25 The International Journal of Evidence &amp; Proof</w:t>
      </w:r>
    </w:p>
    <w:p w14:paraId="2CD58F3E" w14:textId="77777777" w:rsidR="005F4F7B" w:rsidRDefault="005F4F7B" w:rsidP="005F4F7B">
      <w:pPr>
        <w:pStyle w:val="NormalWeb"/>
        <w:shd w:val="clear" w:color="auto" w:fill="FFFFFF"/>
        <w:spacing w:before="0" w:beforeAutospacing="0" w:after="0" w:afterAutospacing="0" w:line="360" w:lineRule="atLeast"/>
        <w:ind w:hanging="121"/>
        <w:jc w:val="both"/>
        <w:rPr>
          <w:rStyle w:val="selectable"/>
          <w:color w:val="000000"/>
        </w:rPr>
      </w:pPr>
    </w:p>
    <w:p w14:paraId="17E50B14" w14:textId="77777777" w:rsidR="005F4F7B" w:rsidRPr="00976121" w:rsidRDefault="005F4F7B" w:rsidP="005F4F7B">
      <w:pPr>
        <w:pStyle w:val="NormalWeb"/>
        <w:shd w:val="clear" w:color="auto" w:fill="FFFFFF"/>
        <w:spacing w:before="0" w:beforeAutospacing="0" w:after="0" w:afterAutospacing="0" w:line="360" w:lineRule="atLeast"/>
        <w:ind w:hanging="121"/>
        <w:jc w:val="both"/>
        <w:rPr>
          <w:color w:val="666666"/>
        </w:rPr>
      </w:pPr>
      <w:r w:rsidRPr="00976121">
        <w:rPr>
          <w:rStyle w:val="selectable"/>
          <w:color w:val="000000"/>
        </w:rPr>
        <w:t xml:space="preserve">Jones T, and Lister S, 'Localism </w:t>
      </w:r>
      <w:proofErr w:type="gramStart"/>
      <w:r w:rsidRPr="00976121">
        <w:rPr>
          <w:rStyle w:val="selectable"/>
          <w:color w:val="000000"/>
        </w:rPr>
        <w:t>And</w:t>
      </w:r>
      <w:proofErr w:type="gramEnd"/>
      <w:r w:rsidRPr="00976121">
        <w:rPr>
          <w:rStyle w:val="selectable"/>
          <w:color w:val="000000"/>
        </w:rPr>
        <w:t xml:space="preserve"> Police Governance In England &amp; Wales: Exploring Continuity And Change' (2019) 16 European Journal of Criminology</w:t>
      </w:r>
    </w:p>
    <w:p w14:paraId="48E6B1AB" w14:textId="77777777" w:rsidR="005F4F7B" w:rsidRDefault="005F4F7B" w:rsidP="005F4F7B">
      <w:pPr>
        <w:pStyle w:val="NormalWeb"/>
        <w:shd w:val="clear" w:color="auto" w:fill="FFFFFF"/>
        <w:spacing w:before="0" w:beforeAutospacing="0" w:after="0" w:afterAutospacing="0" w:line="360" w:lineRule="atLeast"/>
        <w:ind w:hanging="121"/>
        <w:jc w:val="both"/>
        <w:rPr>
          <w:rStyle w:val="selectable"/>
          <w:color w:val="000000"/>
        </w:rPr>
      </w:pPr>
    </w:p>
    <w:p w14:paraId="553AB7D3" w14:textId="77777777" w:rsidR="005F4F7B" w:rsidRPr="00976121" w:rsidRDefault="005F4F7B" w:rsidP="005F4F7B">
      <w:pPr>
        <w:pStyle w:val="NormalWeb"/>
        <w:shd w:val="clear" w:color="auto" w:fill="FFFFFF"/>
        <w:spacing w:before="0" w:beforeAutospacing="0" w:after="0" w:afterAutospacing="0" w:line="360" w:lineRule="atLeast"/>
        <w:ind w:hanging="121"/>
        <w:jc w:val="both"/>
        <w:rPr>
          <w:color w:val="666666"/>
        </w:rPr>
      </w:pPr>
      <w:r w:rsidRPr="00976121">
        <w:rPr>
          <w:rStyle w:val="selectable"/>
          <w:color w:val="000000"/>
        </w:rPr>
        <w:t xml:space="preserve">Loveday B, 'Police </w:t>
      </w:r>
      <w:proofErr w:type="gramStart"/>
      <w:r w:rsidRPr="00976121">
        <w:rPr>
          <w:rStyle w:val="selectable"/>
          <w:color w:val="000000"/>
        </w:rPr>
        <w:t>And</w:t>
      </w:r>
      <w:proofErr w:type="gramEnd"/>
      <w:r w:rsidRPr="00976121">
        <w:rPr>
          <w:rStyle w:val="selectable"/>
          <w:color w:val="000000"/>
        </w:rPr>
        <w:t xml:space="preserve"> Crime Commissioners' (2018) 20 International Journal of Police Science &amp; Management</w:t>
      </w:r>
    </w:p>
    <w:p w14:paraId="48AAF72A" w14:textId="77777777" w:rsidR="005F4F7B" w:rsidRDefault="005F4F7B" w:rsidP="005F4F7B">
      <w:pPr>
        <w:pStyle w:val="NormalWeb"/>
        <w:shd w:val="clear" w:color="auto" w:fill="FFFFFF"/>
        <w:spacing w:before="0" w:beforeAutospacing="0" w:after="0" w:afterAutospacing="0" w:line="360" w:lineRule="atLeast"/>
        <w:ind w:hanging="121"/>
        <w:jc w:val="both"/>
        <w:rPr>
          <w:rStyle w:val="selectable"/>
          <w:color w:val="000000"/>
        </w:rPr>
      </w:pPr>
    </w:p>
    <w:p w14:paraId="61D8D41B" w14:textId="77777777" w:rsidR="005F4F7B" w:rsidRPr="00976121" w:rsidRDefault="005F4F7B" w:rsidP="005F4F7B">
      <w:pPr>
        <w:pStyle w:val="NormalWeb"/>
        <w:shd w:val="clear" w:color="auto" w:fill="FFFFFF"/>
        <w:spacing w:before="0" w:beforeAutospacing="0" w:after="0" w:afterAutospacing="0" w:line="360" w:lineRule="atLeast"/>
        <w:ind w:hanging="121"/>
        <w:jc w:val="both"/>
        <w:rPr>
          <w:color w:val="666666"/>
        </w:rPr>
      </w:pPr>
      <w:r w:rsidRPr="00976121">
        <w:rPr>
          <w:rStyle w:val="selectable"/>
          <w:color w:val="000000"/>
        </w:rPr>
        <w:t xml:space="preserve">McGlynn C, and Bows H, 'Possessing Extreme Pornography: Policing, Prosecutions </w:t>
      </w:r>
      <w:proofErr w:type="gramStart"/>
      <w:r w:rsidRPr="00976121">
        <w:rPr>
          <w:rStyle w:val="selectable"/>
          <w:color w:val="000000"/>
        </w:rPr>
        <w:t>And</w:t>
      </w:r>
      <w:proofErr w:type="gramEnd"/>
      <w:r w:rsidRPr="00976121">
        <w:rPr>
          <w:rStyle w:val="selectable"/>
          <w:color w:val="000000"/>
        </w:rPr>
        <w:t xml:space="preserve"> The Need For Reform' (2019) 83 The Journal of Criminal Law</w:t>
      </w:r>
    </w:p>
    <w:p w14:paraId="564E0572" w14:textId="77777777" w:rsidR="005F4F7B" w:rsidRDefault="005F4F7B" w:rsidP="005F4F7B">
      <w:pPr>
        <w:pStyle w:val="NormalWeb"/>
        <w:shd w:val="clear" w:color="auto" w:fill="FFFFFF"/>
        <w:spacing w:before="0" w:beforeAutospacing="0" w:after="0" w:afterAutospacing="0" w:line="360" w:lineRule="atLeast"/>
        <w:ind w:hanging="121"/>
        <w:jc w:val="both"/>
        <w:rPr>
          <w:rStyle w:val="selectable"/>
          <w:color w:val="000000"/>
        </w:rPr>
      </w:pPr>
    </w:p>
    <w:p w14:paraId="0A33C700" w14:textId="77777777" w:rsidR="005F4F7B" w:rsidRPr="00976121" w:rsidRDefault="005F4F7B" w:rsidP="005F4F7B">
      <w:pPr>
        <w:pStyle w:val="NormalWeb"/>
        <w:shd w:val="clear" w:color="auto" w:fill="FFFFFF"/>
        <w:spacing w:before="0" w:beforeAutospacing="0" w:after="0" w:afterAutospacing="0" w:line="360" w:lineRule="atLeast"/>
        <w:ind w:hanging="121"/>
        <w:jc w:val="both"/>
        <w:rPr>
          <w:color w:val="666666"/>
        </w:rPr>
      </w:pPr>
      <w:r w:rsidRPr="00976121">
        <w:rPr>
          <w:rStyle w:val="selectable"/>
          <w:color w:val="000000"/>
        </w:rPr>
        <w:t>Syed H, '</w:t>
      </w:r>
      <w:proofErr w:type="spellStart"/>
      <w:r w:rsidRPr="00976121">
        <w:rPr>
          <w:rStyle w:val="selectable"/>
          <w:color w:val="000000"/>
        </w:rPr>
        <w:t>Defence</w:t>
      </w:r>
      <w:proofErr w:type="spellEnd"/>
      <w:r w:rsidRPr="00976121">
        <w:rPr>
          <w:rStyle w:val="selectable"/>
          <w:color w:val="000000"/>
        </w:rPr>
        <w:t xml:space="preserve"> </w:t>
      </w:r>
      <w:proofErr w:type="gramStart"/>
      <w:r w:rsidRPr="00976121">
        <w:rPr>
          <w:rStyle w:val="selectable"/>
          <w:color w:val="000000"/>
        </w:rPr>
        <w:t>Of</w:t>
      </w:r>
      <w:proofErr w:type="gramEnd"/>
      <w:r w:rsidRPr="00976121">
        <w:rPr>
          <w:rStyle w:val="selectable"/>
          <w:color w:val="000000"/>
        </w:rPr>
        <w:t xml:space="preserve"> Insanity: ‘</w:t>
      </w:r>
      <w:proofErr w:type="spellStart"/>
      <w:r w:rsidRPr="00976121">
        <w:rPr>
          <w:rStyle w:val="selectable"/>
          <w:color w:val="000000"/>
        </w:rPr>
        <w:t>Humpty</w:t>
      </w:r>
      <w:proofErr w:type="spellEnd"/>
      <w:r w:rsidRPr="00976121">
        <w:rPr>
          <w:rStyle w:val="selectable"/>
          <w:color w:val="000000"/>
        </w:rPr>
        <w:t xml:space="preserve"> Dumpty’ Law Reform' [2019] SSRN Electronic Journal</w:t>
      </w:r>
    </w:p>
    <w:p w14:paraId="7F6603A4" w14:textId="77777777" w:rsidR="0092726A" w:rsidRDefault="0092726A" w:rsidP="007E1324">
      <w:pPr>
        <w:pStyle w:val="Normal1"/>
        <w:spacing w:line="360" w:lineRule="auto"/>
        <w:jc w:val="both"/>
        <w:rPr>
          <w:rFonts w:ascii="Times New Roman" w:eastAsia="Times New Roman" w:hAnsi="Times New Roman" w:cs="Times New Roman"/>
          <w:sz w:val="24"/>
          <w:szCs w:val="24"/>
        </w:rPr>
      </w:pPr>
    </w:p>
    <w:p w14:paraId="07A6B713" w14:textId="77777777" w:rsidR="0092726A" w:rsidRDefault="0092726A" w:rsidP="007E1324">
      <w:pPr>
        <w:pStyle w:val="Normal1"/>
        <w:spacing w:line="360" w:lineRule="auto"/>
        <w:jc w:val="both"/>
      </w:pPr>
    </w:p>
    <w:sectPr w:rsidR="0092726A" w:rsidSect="006A5836">
      <w:headerReference w:type="default" r:id="rId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6A430" w14:textId="77777777" w:rsidR="00A752BE" w:rsidRDefault="00A752BE" w:rsidP="0069387C">
      <w:pPr>
        <w:spacing w:line="240" w:lineRule="auto"/>
      </w:pPr>
      <w:r>
        <w:separator/>
      </w:r>
    </w:p>
  </w:endnote>
  <w:endnote w:type="continuationSeparator" w:id="0">
    <w:p w14:paraId="666F6F5A" w14:textId="77777777" w:rsidR="00A752BE" w:rsidRDefault="00A752BE" w:rsidP="006938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9F732" w14:textId="77777777" w:rsidR="00A752BE" w:rsidRDefault="00A752BE" w:rsidP="0069387C">
      <w:pPr>
        <w:spacing w:line="240" w:lineRule="auto"/>
      </w:pPr>
      <w:r>
        <w:separator/>
      </w:r>
    </w:p>
  </w:footnote>
  <w:footnote w:type="continuationSeparator" w:id="0">
    <w:p w14:paraId="5FDC9CA6" w14:textId="77777777" w:rsidR="00A752BE" w:rsidRDefault="00A752BE" w:rsidP="0069387C">
      <w:pPr>
        <w:spacing w:line="240" w:lineRule="auto"/>
      </w:pPr>
      <w:r>
        <w:continuationSeparator/>
      </w:r>
    </w:p>
  </w:footnote>
  <w:footnote w:id="1">
    <w:p w14:paraId="316697D8" w14:textId="77777777" w:rsidR="0069387C" w:rsidRPr="0069387C" w:rsidRDefault="0069387C">
      <w:pPr>
        <w:pStyle w:val="FootnoteText"/>
        <w:rPr>
          <w:lang w:val="en-US"/>
        </w:rPr>
      </w:pPr>
      <w:r>
        <w:rPr>
          <w:rStyle w:val="FootnoteReference"/>
        </w:rPr>
        <w:footnoteRef/>
      </w:r>
      <w:r>
        <w:t xml:space="preserve"> </w:t>
      </w:r>
      <w:r w:rsidRPr="0069387C">
        <w:rPr>
          <w:rStyle w:val="selectable"/>
          <w:rFonts w:ascii="Times New Roman" w:hAnsi="Times New Roman" w:cs="Times New Roman"/>
          <w:color w:val="000000"/>
          <w:sz w:val="16"/>
          <w:szCs w:val="16"/>
        </w:rPr>
        <w:t xml:space="preserve">Kapil </w:t>
      </w:r>
      <w:proofErr w:type="spellStart"/>
      <w:r w:rsidRPr="0069387C">
        <w:rPr>
          <w:rStyle w:val="selectable"/>
          <w:rFonts w:ascii="Times New Roman" w:hAnsi="Times New Roman" w:cs="Times New Roman"/>
          <w:color w:val="000000"/>
          <w:sz w:val="16"/>
          <w:szCs w:val="16"/>
        </w:rPr>
        <w:t>Chousalkar</w:t>
      </w:r>
      <w:proofErr w:type="spellEnd"/>
      <w:r w:rsidRPr="0069387C">
        <w:rPr>
          <w:rStyle w:val="selectable"/>
          <w:rFonts w:ascii="Times New Roman" w:hAnsi="Times New Roman" w:cs="Times New Roman"/>
          <w:color w:val="000000"/>
          <w:sz w:val="16"/>
          <w:szCs w:val="16"/>
        </w:rPr>
        <w:t xml:space="preserve"> and others, 'Review </w:t>
      </w:r>
      <w:proofErr w:type="gramStart"/>
      <w:r w:rsidRPr="0069387C">
        <w:rPr>
          <w:rStyle w:val="selectable"/>
          <w:rFonts w:ascii="Times New Roman" w:hAnsi="Times New Roman" w:cs="Times New Roman"/>
          <w:color w:val="000000"/>
          <w:sz w:val="16"/>
          <w:szCs w:val="16"/>
        </w:rPr>
        <w:t>Of</w:t>
      </w:r>
      <w:proofErr w:type="gramEnd"/>
      <w:r w:rsidRPr="0069387C">
        <w:rPr>
          <w:rStyle w:val="selectable"/>
          <w:rFonts w:ascii="Times New Roman" w:hAnsi="Times New Roman" w:cs="Times New Roman"/>
          <w:color w:val="000000"/>
          <w:sz w:val="16"/>
          <w:szCs w:val="16"/>
        </w:rPr>
        <w:t xml:space="preserve"> Egg-Related Salmonellosis And Reduction Strategies In United States, Australia, United Kingdom And New Zealand' (2017) 44 Critical Reviews in Microbiology.</w:t>
      </w:r>
    </w:p>
  </w:footnote>
  <w:footnote w:id="2">
    <w:p w14:paraId="47DBF5DC" w14:textId="77777777" w:rsidR="00566C6F" w:rsidRPr="005B56FC" w:rsidRDefault="005B56FC" w:rsidP="00566C6F">
      <w:pPr>
        <w:pStyle w:val="NormalWeb"/>
        <w:shd w:val="clear" w:color="auto" w:fill="FFFFFF"/>
        <w:spacing w:before="0" w:beforeAutospacing="0" w:after="0" w:afterAutospacing="0" w:line="360" w:lineRule="auto"/>
        <w:ind w:hanging="121"/>
        <w:jc w:val="both"/>
        <w:rPr>
          <w:color w:val="666666"/>
          <w:sz w:val="16"/>
          <w:szCs w:val="16"/>
        </w:rPr>
      </w:pPr>
      <w:r w:rsidRPr="005B56FC">
        <w:rPr>
          <w:sz w:val="16"/>
          <w:szCs w:val="16"/>
        </w:rPr>
        <w:t xml:space="preserve">  </w:t>
      </w:r>
      <w:r w:rsidR="00566C6F" w:rsidRPr="005B56FC">
        <w:rPr>
          <w:rStyle w:val="FootnoteReference"/>
          <w:sz w:val="16"/>
          <w:szCs w:val="16"/>
        </w:rPr>
        <w:footnoteRef/>
      </w:r>
      <w:r w:rsidR="00566C6F" w:rsidRPr="005B56FC">
        <w:rPr>
          <w:sz w:val="16"/>
          <w:szCs w:val="16"/>
        </w:rPr>
        <w:t xml:space="preserve"> </w:t>
      </w:r>
      <w:r w:rsidR="00566C6F" w:rsidRPr="005B56FC">
        <w:rPr>
          <w:rStyle w:val="selectable"/>
          <w:color w:val="000000"/>
          <w:sz w:val="16"/>
          <w:szCs w:val="16"/>
        </w:rPr>
        <w:t xml:space="preserve">Clare McGlynn and Hannah Bows, 'Possessing Extreme Pornography: Policing, Prosecutions </w:t>
      </w:r>
      <w:proofErr w:type="gramStart"/>
      <w:r w:rsidR="00566C6F" w:rsidRPr="005B56FC">
        <w:rPr>
          <w:rStyle w:val="selectable"/>
          <w:color w:val="000000"/>
          <w:sz w:val="16"/>
          <w:szCs w:val="16"/>
        </w:rPr>
        <w:t>And</w:t>
      </w:r>
      <w:proofErr w:type="gramEnd"/>
      <w:r w:rsidR="00566C6F" w:rsidRPr="005B56FC">
        <w:rPr>
          <w:rStyle w:val="selectable"/>
          <w:color w:val="000000"/>
          <w:sz w:val="16"/>
          <w:szCs w:val="16"/>
        </w:rPr>
        <w:t xml:space="preserve"> The Need For Reform' (2019) 83 The Journal of Criminal Law.</w:t>
      </w:r>
    </w:p>
    <w:p w14:paraId="5C73E232" w14:textId="77777777" w:rsidR="00566C6F" w:rsidRPr="005B56FC" w:rsidRDefault="00566C6F">
      <w:pPr>
        <w:pStyle w:val="FootnoteText"/>
        <w:rPr>
          <w:sz w:val="16"/>
          <w:szCs w:val="16"/>
          <w:lang w:val="en-US"/>
        </w:rPr>
      </w:pPr>
    </w:p>
  </w:footnote>
  <w:footnote w:id="3">
    <w:p w14:paraId="64B979DE" w14:textId="77777777" w:rsidR="005B56FC" w:rsidRPr="005B56FC" w:rsidRDefault="005B56FC" w:rsidP="005B56FC">
      <w:pPr>
        <w:pStyle w:val="NormalWeb"/>
        <w:shd w:val="clear" w:color="auto" w:fill="FFFFFF"/>
        <w:spacing w:before="0" w:beforeAutospacing="0" w:after="0" w:afterAutospacing="0" w:line="360" w:lineRule="auto"/>
        <w:ind w:hanging="121"/>
        <w:jc w:val="both"/>
        <w:rPr>
          <w:color w:val="666666"/>
          <w:sz w:val="16"/>
          <w:szCs w:val="16"/>
        </w:rPr>
      </w:pPr>
      <w:r w:rsidRPr="005B56FC">
        <w:rPr>
          <w:rStyle w:val="FootnoteReference"/>
          <w:sz w:val="16"/>
          <w:szCs w:val="16"/>
        </w:rPr>
        <w:footnoteRef/>
      </w:r>
      <w:r w:rsidRPr="005B56FC">
        <w:rPr>
          <w:sz w:val="16"/>
          <w:szCs w:val="16"/>
        </w:rPr>
        <w:t xml:space="preserve"> </w:t>
      </w:r>
      <w:r w:rsidRPr="005B56FC">
        <w:rPr>
          <w:rStyle w:val="selectable"/>
          <w:color w:val="000000"/>
          <w:sz w:val="16"/>
          <w:szCs w:val="16"/>
        </w:rPr>
        <w:t xml:space="preserve">Clare McGlynn and Hannah Bows, 'Possessing Extreme Pornography: Policing, Prosecutions </w:t>
      </w:r>
      <w:proofErr w:type="gramStart"/>
      <w:r w:rsidRPr="005B56FC">
        <w:rPr>
          <w:rStyle w:val="selectable"/>
          <w:color w:val="000000"/>
          <w:sz w:val="16"/>
          <w:szCs w:val="16"/>
        </w:rPr>
        <w:t>And</w:t>
      </w:r>
      <w:proofErr w:type="gramEnd"/>
      <w:r w:rsidRPr="005B56FC">
        <w:rPr>
          <w:rStyle w:val="selectable"/>
          <w:color w:val="000000"/>
          <w:sz w:val="16"/>
          <w:szCs w:val="16"/>
        </w:rPr>
        <w:t xml:space="preserve"> The Need For Reform' (2019) 83 The Journal of Criminal Law.</w:t>
      </w:r>
    </w:p>
    <w:p w14:paraId="3A853475" w14:textId="77777777" w:rsidR="005B56FC" w:rsidRPr="005B56FC" w:rsidRDefault="005B56FC">
      <w:pPr>
        <w:pStyle w:val="FootnoteText"/>
        <w:rPr>
          <w:lang w:val="en-US"/>
        </w:rPr>
      </w:pPr>
    </w:p>
  </w:footnote>
  <w:footnote w:id="4">
    <w:p w14:paraId="233A3B2E" w14:textId="77777777" w:rsidR="00935D5F" w:rsidRPr="008B2E87" w:rsidRDefault="00415877" w:rsidP="00935D5F">
      <w:pPr>
        <w:pStyle w:val="NormalWeb"/>
        <w:shd w:val="clear" w:color="auto" w:fill="FFFFFF"/>
        <w:spacing w:before="0" w:beforeAutospacing="0" w:after="0" w:afterAutospacing="0" w:line="360" w:lineRule="auto"/>
        <w:ind w:hanging="121"/>
        <w:jc w:val="both"/>
        <w:rPr>
          <w:color w:val="666666"/>
          <w:sz w:val="16"/>
          <w:szCs w:val="16"/>
        </w:rPr>
      </w:pPr>
      <w:r w:rsidRPr="008B2E87">
        <w:rPr>
          <w:rStyle w:val="FootnoteReference"/>
          <w:sz w:val="16"/>
          <w:szCs w:val="16"/>
        </w:rPr>
        <w:footnoteRef/>
      </w:r>
      <w:r w:rsidRPr="008B2E87">
        <w:rPr>
          <w:sz w:val="16"/>
          <w:szCs w:val="16"/>
        </w:rPr>
        <w:t xml:space="preserve"> </w:t>
      </w:r>
      <w:r w:rsidR="00935D5F" w:rsidRPr="008B2E87">
        <w:rPr>
          <w:rStyle w:val="selectable"/>
          <w:color w:val="000000"/>
          <w:sz w:val="16"/>
          <w:szCs w:val="16"/>
        </w:rPr>
        <w:t xml:space="preserve">Heather Douglas and Robin Fitzgerald, 'Proving Non-Fatal Strangulation </w:t>
      </w:r>
      <w:proofErr w:type="gramStart"/>
      <w:r w:rsidR="00935D5F" w:rsidRPr="008B2E87">
        <w:rPr>
          <w:rStyle w:val="selectable"/>
          <w:color w:val="000000"/>
          <w:sz w:val="16"/>
          <w:szCs w:val="16"/>
        </w:rPr>
        <w:t>In</w:t>
      </w:r>
      <w:proofErr w:type="gramEnd"/>
      <w:r w:rsidR="00935D5F" w:rsidRPr="008B2E87">
        <w:rPr>
          <w:rStyle w:val="selectable"/>
          <w:color w:val="000000"/>
          <w:sz w:val="16"/>
          <w:szCs w:val="16"/>
        </w:rPr>
        <w:t xml:space="preserve"> Family Violence Cases: A Case Study On The </w:t>
      </w:r>
      <w:proofErr w:type="spellStart"/>
      <w:r w:rsidR="00935D5F" w:rsidRPr="008B2E87">
        <w:rPr>
          <w:rStyle w:val="selectable"/>
          <w:color w:val="000000"/>
          <w:sz w:val="16"/>
          <w:szCs w:val="16"/>
        </w:rPr>
        <w:t>Criminalisation</w:t>
      </w:r>
      <w:proofErr w:type="spellEnd"/>
      <w:r w:rsidR="00935D5F" w:rsidRPr="008B2E87">
        <w:rPr>
          <w:rStyle w:val="selectable"/>
          <w:color w:val="000000"/>
          <w:sz w:val="16"/>
          <w:szCs w:val="16"/>
        </w:rPr>
        <w:t xml:space="preserve"> Of Family Violence' (2021) 25 The International Journal of Evidence &amp; Proof.</w:t>
      </w:r>
    </w:p>
    <w:p w14:paraId="0BFD22EA" w14:textId="77777777" w:rsidR="00415877" w:rsidRPr="008B2E87" w:rsidRDefault="00415877">
      <w:pPr>
        <w:pStyle w:val="FootnoteText"/>
        <w:rPr>
          <w:sz w:val="16"/>
          <w:szCs w:val="16"/>
          <w:lang w:val="en-US"/>
        </w:rPr>
      </w:pPr>
    </w:p>
  </w:footnote>
  <w:footnote w:id="5">
    <w:p w14:paraId="09311E43" w14:textId="77777777" w:rsidR="00806992" w:rsidRPr="008B2E87" w:rsidRDefault="00806992" w:rsidP="00806992">
      <w:pPr>
        <w:pStyle w:val="NormalWeb"/>
        <w:shd w:val="clear" w:color="auto" w:fill="FFFFFF"/>
        <w:spacing w:before="0" w:beforeAutospacing="0" w:after="0" w:afterAutospacing="0" w:line="360" w:lineRule="auto"/>
        <w:ind w:hanging="121"/>
        <w:jc w:val="both"/>
        <w:rPr>
          <w:color w:val="666666"/>
          <w:sz w:val="16"/>
          <w:szCs w:val="16"/>
        </w:rPr>
      </w:pPr>
      <w:r w:rsidRPr="008B2E87">
        <w:rPr>
          <w:rStyle w:val="FootnoteReference"/>
          <w:sz w:val="16"/>
          <w:szCs w:val="16"/>
        </w:rPr>
        <w:footnoteRef/>
      </w:r>
      <w:r w:rsidRPr="008B2E87">
        <w:rPr>
          <w:sz w:val="16"/>
          <w:szCs w:val="16"/>
        </w:rPr>
        <w:t xml:space="preserve"> </w:t>
      </w:r>
      <w:r w:rsidRPr="008B2E87">
        <w:rPr>
          <w:rStyle w:val="selectable"/>
          <w:color w:val="000000"/>
          <w:sz w:val="16"/>
          <w:szCs w:val="16"/>
        </w:rPr>
        <w:t xml:space="preserve">Barry Loveday, 'Police </w:t>
      </w:r>
      <w:proofErr w:type="gramStart"/>
      <w:r w:rsidRPr="008B2E87">
        <w:rPr>
          <w:rStyle w:val="selectable"/>
          <w:color w:val="000000"/>
          <w:sz w:val="16"/>
          <w:szCs w:val="16"/>
        </w:rPr>
        <w:t>And</w:t>
      </w:r>
      <w:proofErr w:type="gramEnd"/>
      <w:r w:rsidRPr="008B2E87">
        <w:rPr>
          <w:rStyle w:val="selectable"/>
          <w:color w:val="000000"/>
          <w:sz w:val="16"/>
          <w:szCs w:val="16"/>
        </w:rPr>
        <w:t xml:space="preserve"> Crime Commissioners' (2018) 20 International Journal of Police Science &amp; Management.</w:t>
      </w:r>
    </w:p>
    <w:p w14:paraId="3C62AD1B" w14:textId="77777777" w:rsidR="00806992" w:rsidRPr="008B2E87" w:rsidRDefault="00806992">
      <w:pPr>
        <w:pStyle w:val="FootnoteText"/>
        <w:rPr>
          <w:sz w:val="16"/>
          <w:szCs w:val="16"/>
          <w:lang w:val="en-US"/>
        </w:rPr>
      </w:pPr>
    </w:p>
  </w:footnote>
  <w:footnote w:id="6">
    <w:p w14:paraId="3097CA90" w14:textId="77777777" w:rsidR="008B2E87" w:rsidRPr="008B2E87" w:rsidRDefault="008B2E87" w:rsidP="008B2E87">
      <w:pPr>
        <w:pStyle w:val="NormalWeb"/>
        <w:shd w:val="clear" w:color="auto" w:fill="FFFFFF"/>
        <w:spacing w:before="0" w:beforeAutospacing="0" w:after="0" w:afterAutospacing="0" w:line="360" w:lineRule="auto"/>
        <w:ind w:hanging="121"/>
        <w:jc w:val="both"/>
        <w:rPr>
          <w:color w:val="666666"/>
          <w:sz w:val="16"/>
          <w:szCs w:val="16"/>
        </w:rPr>
      </w:pPr>
      <w:r w:rsidRPr="008B2E87">
        <w:rPr>
          <w:rStyle w:val="FootnoteReference"/>
          <w:sz w:val="16"/>
          <w:szCs w:val="16"/>
        </w:rPr>
        <w:footnoteRef/>
      </w:r>
      <w:r w:rsidRPr="008B2E87">
        <w:rPr>
          <w:sz w:val="16"/>
          <w:szCs w:val="16"/>
        </w:rPr>
        <w:t xml:space="preserve"> </w:t>
      </w:r>
      <w:r w:rsidRPr="008B2E87">
        <w:rPr>
          <w:rStyle w:val="selectable"/>
          <w:color w:val="000000"/>
          <w:sz w:val="16"/>
          <w:szCs w:val="16"/>
        </w:rPr>
        <w:t xml:space="preserve">Hannah Bows and Jonathan Herring, 'Getting Away </w:t>
      </w:r>
      <w:proofErr w:type="gramStart"/>
      <w:r w:rsidRPr="008B2E87">
        <w:rPr>
          <w:rStyle w:val="selectable"/>
          <w:color w:val="000000"/>
          <w:sz w:val="16"/>
          <w:szCs w:val="16"/>
        </w:rPr>
        <w:t>With</w:t>
      </w:r>
      <w:proofErr w:type="gramEnd"/>
      <w:r w:rsidRPr="008B2E87">
        <w:rPr>
          <w:rStyle w:val="selectable"/>
          <w:color w:val="000000"/>
          <w:sz w:val="16"/>
          <w:szCs w:val="16"/>
        </w:rPr>
        <w:t xml:space="preserve"> Murder? A Review </w:t>
      </w:r>
      <w:proofErr w:type="gramStart"/>
      <w:r w:rsidRPr="008B2E87">
        <w:rPr>
          <w:rStyle w:val="selectable"/>
          <w:color w:val="000000"/>
          <w:sz w:val="16"/>
          <w:szCs w:val="16"/>
        </w:rPr>
        <w:t>Of</w:t>
      </w:r>
      <w:proofErr w:type="gramEnd"/>
      <w:r w:rsidRPr="008B2E87">
        <w:rPr>
          <w:rStyle w:val="selectable"/>
          <w:color w:val="000000"/>
          <w:sz w:val="16"/>
          <w:szCs w:val="16"/>
        </w:rPr>
        <w:t xml:space="preserve"> The ‘Rough Sex </w:t>
      </w:r>
      <w:proofErr w:type="spellStart"/>
      <w:r w:rsidRPr="008B2E87">
        <w:rPr>
          <w:rStyle w:val="selectable"/>
          <w:color w:val="000000"/>
          <w:sz w:val="16"/>
          <w:szCs w:val="16"/>
        </w:rPr>
        <w:t>Defence</w:t>
      </w:r>
      <w:proofErr w:type="spellEnd"/>
      <w:r w:rsidRPr="008B2E87">
        <w:rPr>
          <w:rStyle w:val="selectable"/>
          <w:color w:val="000000"/>
          <w:sz w:val="16"/>
          <w:szCs w:val="16"/>
        </w:rPr>
        <w:t>’' (2020) 84 The Journal of Criminal Law.</w:t>
      </w:r>
    </w:p>
    <w:p w14:paraId="4A42C36A" w14:textId="77777777" w:rsidR="008B2E87" w:rsidRPr="008B2E87" w:rsidRDefault="008B2E87">
      <w:pPr>
        <w:pStyle w:val="FootnoteText"/>
        <w:rPr>
          <w:lang w:val="en-US"/>
        </w:rPr>
      </w:pPr>
    </w:p>
  </w:footnote>
  <w:footnote w:id="7">
    <w:p w14:paraId="7E4F8FD2" w14:textId="77777777" w:rsidR="00CF4316" w:rsidRPr="00584AA4" w:rsidRDefault="00CF4316" w:rsidP="00CF4316">
      <w:pPr>
        <w:pStyle w:val="NormalWeb"/>
        <w:shd w:val="clear" w:color="auto" w:fill="FFFFFF"/>
        <w:spacing w:before="0" w:beforeAutospacing="0" w:after="0" w:afterAutospacing="0" w:line="360" w:lineRule="auto"/>
        <w:ind w:hanging="121"/>
        <w:jc w:val="both"/>
        <w:rPr>
          <w:color w:val="666666"/>
          <w:sz w:val="16"/>
          <w:szCs w:val="16"/>
        </w:rPr>
      </w:pPr>
      <w:r w:rsidRPr="00584AA4">
        <w:rPr>
          <w:rStyle w:val="FootnoteReference"/>
          <w:sz w:val="16"/>
          <w:szCs w:val="16"/>
        </w:rPr>
        <w:footnoteRef/>
      </w:r>
      <w:r w:rsidRPr="00584AA4">
        <w:rPr>
          <w:sz w:val="16"/>
          <w:szCs w:val="16"/>
        </w:rPr>
        <w:t xml:space="preserve"> </w:t>
      </w:r>
      <w:r w:rsidRPr="00584AA4">
        <w:rPr>
          <w:rStyle w:val="selectable"/>
          <w:color w:val="000000"/>
          <w:sz w:val="16"/>
          <w:szCs w:val="16"/>
        </w:rPr>
        <w:t>Hassan Syed, '</w:t>
      </w:r>
      <w:proofErr w:type="spellStart"/>
      <w:r w:rsidRPr="00584AA4">
        <w:rPr>
          <w:rStyle w:val="selectable"/>
          <w:color w:val="000000"/>
          <w:sz w:val="16"/>
          <w:szCs w:val="16"/>
        </w:rPr>
        <w:t>Defence</w:t>
      </w:r>
      <w:proofErr w:type="spellEnd"/>
      <w:r w:rsidRPr="00584AA4">
        <w:rPr>
          <w:rStyle w:val="selectable"/>
          <w:color w:val="000000"/>
          <w:sz w:val="16"/>
          <w:szCs w:val="16"/>
        </w:rPr>
        <w:t xml:space="preserve"> </w:t>
      </w:r>
      <w:proofErr w:type="gramStart"/>
      <w:r w:rsidRPr="00584AA4">
        <w:rPr>
          <w:rStyle w:val="selectable"/>
          <w:color w:val="000000"/>
          <w:sz w:val="16"/>
          <w:szCs w:val="16"/>
        </w:rPr>
        <w:t>Of</w:t>
      </w:r>
      <w:proofErr w:type="gramEnd"/>
      <w:r w:rsidRPr="00584AA4">
        <w:rPr>
          <w:rStyle w:val="selectable"/>
          <w:color w:val="000000"/>
          <w:sz w:val="16"/>
          <w:szCs w:val="16"/>
        </w:rPr>
        <w:t xml:space="preserve"> Insanity: ‘</w:t>
      </w:r>
      <w:proofErr w:type="spellStart"/>
      <w:r w:rsidRPr="00584AA4">
        <w:rPr>
          <w:rStyle w:val="selectable"/>
          <w:color w:val="000000"/>
          <w:sz w:val="16"/>
          <w:szCs w:val="16"/>
        </w:rPr>
        <w:t>Humpty</w:t>
      </w:r>
      <w:proofErr w:type="spellEnd"/>
      <w:r w:rsidRPr="00584AA4">
        <w:rPr>
          <w:rStyle w:val="selectable"/>
          <w:color w:val="000000"/>
          <w:sz w:val="16"/>
          <w:szCs w:val="16"/>
        </w:rPr>
        <w:t xml:space="preserve"> Dumpty’ Law Reform' [2019] SSRN Electronic Journal.</w:t>
      </w:r>
    </w:p>
    <w:p w14:paraId="4D4D7515" w14:textId="77777777" w:rsidR="00CF4316" w:rsidRPr="00CF4316" w:rsidRDefault="00CF4316">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23715"/>
      <w:docPartObj>
        <w:docPartGallery w:val="Page Numbers (Top of Page)"/>
        <w:docPartUnique/>
      </w:docPartObj>
    </w:sdtPr>
    <w:sdtEndPr/>
    <w:sdtContent>
      <w:p w14:paraId="65AA5C18" w14:textId="77777777" w:rsidR="006A5836" w:rsidRDefault="009966E3">
        <w:pPr>
          <w:pStyle w:val="Header"/>
          <w:jc w:val="right"/>
        </w:pPr>
        <w:r>
          <w:fldChar w:fldCharType="begin"/>
        </w:r>
        <w:r>
          <w:instrText xml:space="preserve"> PAGE   \* MERGEFORMAT </w:instrText>
        </w:r>
        <w:r>
          <w:fldChar w:fldCharType="separate"/>
        </w:r>
        <w:r w:rsidR="006A5836">
          <w:rPr>
            <w:noProof/>
          </w:rPr>
          <w:t>2</w:t>
        </w:r>
        <w:r>
          <w:rPr>
            <w:noProof/>
          </w:rPr>
          <w:fldChar w:fldCharType="end"/>
        </w:r>
      </w:p>
    </w:sdtContent>
  </w:sdt>
  <w:p w14:paraId="539C0059" w14:textId="77777777" w:rsidR="006A5836" w:rsidRDefault="006A58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26A"/>
    <w:rsid w:val="000F3896"/>
    <w:rsid w:val="00151158"/>
    <w:rsid w:val="00374F31"/>
    <w:rsid w:val="00415877"/>
    <w:rsid w:val="004941D8"/>
    <w:rsid w:val="004D681F"/>
    <w:rsid w:val="005220F5"/>
    <w:rsid w:val="00566C6F"/>
    <w:rsid w:val="00584AA4"/>
    <w:rsid w:val="005B56FC"/>
    <w:rsid w:val="005D3E1E"/>
    <w:rsid w:val="005F3045"/>
    <w:rsid w:val="005F4F7B"/>
    <w:rsid w:val="006265F6"/>
    <w:rsid w:val="0069387C"/>
    <w:rsid w:val="006A5836"/>
    <w:rsid w:val="006C4EB6"/>
    <w:rsid w:val="007E1324"/>
    <w:rsid w:val="00806992"/>
    <w:rsid w:val="0082549B"/>
    <w:rsid w:val="008B2E87"/>
    <w:rsid w:val="0092726A"/>
    <w:rsid w:val="00935D5F"/>
    <w:rsid w:val="0098132E"/>
    <w:rsid w:val="009966E3"/>
    <w:rsid w:val="009A6E77"/>
    <w:rsid w:val="00A752BE"/>
    <w:rsid w:val="00AA7459"/>
    <w:rsid w:val="00AA768E"/>
    <w:rsid w:val="00B5606B"/>
    <w:rsid w:val="00C17666"/>
    <w:rsid w:val="00C20892"/>
    <w:rsid w:val="00C462BA"/>
    <w:rsid w:val="00CF4316"/>
    <w:rsid w:val="00D15992"/>
    <w:rsid w:val="00F10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48E7"/>
  <w15:docId w15:val="{280F7F59-06D0-4513-9816-EAFEB416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2726A"/>
    <w:pPr>
      <w:keepNext/>
      <w:keepLines/>
      <w:spacing w:before="400" w:after="120"/>
      <w:outlineLvl w:val="0"/>
    </w:pPr>
    <w:rPr>
      <w:sz w:val="40"/>
      <w:szCs w:val="40"/>
    </w:rPr>
  </w:style>
  <w:style w:type="paragraph" w:styleId="Heading2">
    <w:name w:val="heading 2"/>
    <w:basedOn w:val="Normal1"/>
    <w:next w:val="Normal1"/>
    <w:rsid w:val="0092726A"/>
    <w:pPr>
      <w:keepNext/>
      <w:keepLines/>
      <w:spacing w:before="360" w:after="120"/>
      <w:outlineLvl w:val="1"/>
    </w:pPr>
    <w:rPr>
      <w:sz w:val="32"/>
      <w:szCs w:val="32"/>
    </w:rPr>
  </w:style>
  <w:style w:type="paragraph" w:styleId="Heading3">
    <w:name w:val="heading 3"/>
    <w:basedOn w:val="Normal1"/>
    <w:next w:val="Normal1"/>
    <w:rsid w:val="0092726A"/>
    <w:pPr>
      <w:keepNext/>
      <w:keepLines/>
      <w:spacing w:before="320" w:after="80"/>
      <w:outlineLvl w:val="2"/>
    </w:pPr>
    <w:rPr>
      <w:color w:val="434343"/>
      <w:sz w:val="28"/>
      <w:szCs w:val="28"/>
    </w:rPr>
  </w:style>
  <w:style w:type="paragraph" w:styleId="Heading4">
    <w:name w:val="heading 4"/>
    <w:basedOn w:val="Normal1"/>
    <w:next w:val="Normal1"/>
    <w:rsid w:val="0092726A"/>
    <w:pPr>
      <w:keepNext/>
      <w:keepLines/>
      <w:spacing w:before="280" w:after="80"/>
      <w:outlineLvl w:val="3"/>
    </w:pPr>
    <w:rPr>
      <w:color w:val="666666"/>
      <w:sz w:val="24"/>
      <w:szCs w:val="24"/>
    </w:rPr>
  </w:style>
  <w:style w:type="paragraph" w:styleId="Heading5">
    <w:name w:val="heading 5"/>
    <w:basedOn w:val="Normal1"/>
    <w:next w:val="Normal1"/>
    <w:rsid w:val="0092726A"/>
    <w:pPr>
      <w:keepNext/>
      <w:keepLines/>
      <w:spacing w:before="240" w:after="80"/>
      <w:outlineLvl w:val="4"/>
    </w:pPr>
    <w:rPr>
      <w:color w:val="666666"/>
    </w:rPr>
  </w:style>
  <w:style w:type="paragraph" w:styleId="Heading6">
    <w:name w:val="heading 6"/>
    <w:basedOn w:val="Normal1"/>
    <w:next w:val="Normal1"/>
    <w:rsid w:val="0092726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2726A"/>
  </w:style>
  <w:style w:type="paragraph" w:styleId="Title">
    <w:name w:val="Title"/>
    <w:basedOn w:val="Normal1"/>
    <w:next w:val="Normal1"/>
    <w:rsid w:val="0092726A"/>
    <w:pPr>
      <w:keepNext/>
      <w:keepLines/>
      <w:spacing w:after="60"/>
    </w:pPr>
    <w:rPr>
      <w:sz w:val="52"/>
      <w:szCs w:val="52"/>
    </w:rPr>
  </w:style>
  <w:style w:type="paragraph" w:styleId="Subtitle">
    <w:name w:val="Subtitle"/>
    <w:basedOn w:val="Normal1"/>
    <w:next w:val="Normal1"/>
    <w:rsid w:val="0092726A"/>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69387C"/>
    <w:pPr>
      <w:spacing w:line="240" w:lineRule="auto"/>
    </w:pPr>
    <w:rPr>
      <w:sz w:val="20"/>
      <w:szCs w:val="20"/>
    </w:rPr>
  </w:style>
  <w:style w:type="character" w:customStyle="1" w:styleId="FootnoteTextChar">
    <w:name w:val="Footnote Text Char"/>
    <w:basedOn w:val="DefaultParagraphFont"/>
    <w:link w:val="FootnoteText"/>
    <w:uiPriority w:val="99"/>
    <w:semiHidden/>
    <w:rsid w:val="0069387C"/>
    <w:rPr>
      <w:sz w:val="20"/>
      <w:szCs w:val="20"/>
    </w:rPr>
  </w:style>
  <w:style w:type="character" w:styleId="FootnoteReference">
    <w:name w:val="footnote reference"/>
    <w:basedOn w:val="DefaultParagraphFont"/>
    <w:uiPriority w:val="99"/>
    <w:semiHidden/>
    <w:unhideWhenUsed/>
    <w:rsid w:val="0069387C"/>
    <w:rPr>
      <w:vertAlign w:val="superscript"/>
    </w:rPr>
  </w:style>
  <w:style w:type="character" w:customStyle="1" w:styleId="selectable">
    <w:name w:val="selectable"/>
    <w:basedOn w:val="DefaultParagraphFont"/>
    <w:rsid w:val="0069387C"/>
  </w:style>
  <w:style w:type="paragraph" w:styleId="NormalWeb">
    <w:name w:val="Normal (Web)"/>
    <w:basedOn w:val="Normal"/>
    <w:uiPriority w:val="99"/>
    <w:semiHidden/>
    <w:unhideWhenUsed/>
    <w:rsid w:val="00566C6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A5836"/>
    <w:pPr>
      <w:tabs>
        <w:tab w:val="center" w:pos="4680"/>
        <w:tab w:val="right" w:pos="9360"/>
      </w:tabs>
      <w:spacing w:line="240" w:lineRule="auto"/>
    </w:pPr>
  </w:style>
  <w:style w:type="character" w:customStyle="1" w:styleId="HeaderChar">
    <w:name w:val="Header Char"/>
    <w:basedOn w:val="DefaultParagraphFont"/>
    <w:link w:val="Header"/>
    <w:uiPriority w:val="99"/>
    <w:rsid w:val="006A5836"/>
  </w:style>
  <w:style w:type="paragraph" w:styleId="Footer">
    <w:name w:val="footer"/>
    <w:basedOn w:val="Normal"/>
    <w:link w:val="FooterChar"/>
    <w:uiPriority w:val="99"/>
    <w:semiHidden/>
    <w:unhideWhenUsed/>
    <w:rsid w:val="006A5836"/>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6A5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1557</Words>
  <Characters>8879</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Ferdosi Miah</dc:creator>
  <cp:lastModifiedBy>Ferdosi Miah</cp:lastModifiedBy>
  <cp:revision>2</cp:revision>
  <dcterms:created xsi:type="dcterms:W3CDTF">2021-10-25T18:26:00Z</dcterms:created>
  <dcterms:modified xsi:type="dcterms:W3CDTF">2021-10-25T18:26:00Z</dcterms:modified>
</cp:coreProperties>
</file>