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8A6622" w14:textId="77777777" w:rsidR="00BD6493" w:rsidRPr="00B71FAF" w:rsidRDefault="00BD6493">
      <w:pPr>
        <w:spacing w:before="600"/>
        <w:rPr>
          <w:rFonts w:ascii="Times New Roman" w:hAnsi="Times New Roman" w:cs="Times New Roman"/>
        </w:rPr>
      </w:pPr>
    </w:p>
    <w:p w14:paraId="5D7D1518" w14:textId="77777777" w:rsidR="00BD6493" w:rsidRPr="00B71FAF" w:rsidRDefault="00000000">
      <w:pPr>
        <w:spacing w:after="200"/>
        <w:jc w:val="center"/>
        <w:rPr>
          <w:rFonts w:ascii="Times New Roman" w:hAnsi="Times New Roman" w:cs="Times New Roman"/>
        </w:rPr>
      </w:pPr>
      <w:r w:rsidRPr="00B71FAF">
        <w:rPr>
          <w:rFonts w:ascii="Times New Roman" w:hAnsi="Times New Roman" w:cs="Times New Roman"/>
          <w:b/>
          <w:bCs/>
          <w:sz w:val="28"/>
          <w:szCs w:val="28"/>
        </w:rPr>
        <w:t>UNIVERSITY OF WALES TRINITY SAINT DAVID</w:t>
      </w:r>
    </w:p>
    <w:p w14:paraId="229F2565" w14:textId="77777777" w:rsidR="00BD6493" w:rsidRPr="00B71FAF" w:rsidRDefault="00000000">
      <w:pPr>
        <w:spacing w:after="400"/>
        <w:jc w:val="center"/>
        <w:rPr>
          <w:rFonts w:ascii="Times New Roman" w:hAnsi="Times New Roman" w:cs="Times New Roman"/>
        </w:rPr>
      </w:pPr>
      <w:r w:rsidRPr="00B71FAF">
        <w:rPr>
          <w:rFonts w:ascii="Times New Roman" w:hAnsi="Times New Roman" w:cs="Times New Roman"/>
        </w:rPr>
        <w:t>Institute of Health and Social Care</w:t>
      </w:r>
    </w:p>
    <w:p w14:paraId="4E6A47D7" w14:textId="77777777" w:rsidR="00BD6493" w:rsidRPr="00B71FAF" w:rsidRDefault="00000000">
      <w:pPr>
        <w:pBdr>
          <w:bottom w:val="single" w:sz="12" w:space="1" w:color="1F4E79"/>
        </w:pBdr>
        <w:spacing w:after="400"/>
        <w:jc w:val="center"/>
        <w:rPr>
          <w:rFonts w:ascii="Times New Roman" w:hAnsi="Times New Roman" w:cs="Times New Roman"/>
        </w:rPr>
      </w:pPr>
      <w:r w:rsidRPr="00B71FAF">
        <w:rPr>
          <w:rFonts w:ascii="Times New Roman" w:hAnsi="Times New Roman" w:cs="Times New Roman"/>
        </w:rPr>
        <w:t xml:space="preserve"> </w:t>
      </w:r>
    </w:p>
    <w:p w14:paraId="5E52ED21" w14:textId="77777777" w:rsidR="00BD6493" w:rsidRPr="00B71FAF" w:rsidRDefault="00000000">
      <w:pPr>
        <w:spacing w:before="200" w:after="100"/>
        <w:jc w:val="center"/>
        <w:rPr>
          <w:rFonts w:ascii="Times New Roman" w:hAnsi="Times New Roman" w:cs="Times New Roman"/>
        </w:rPr>
      </w:pPr>
      <w:r w:rsidRPr="00B71FAF">
        <w:rPr>
          <w:rFonts w:ascii="Times New Roman" w:hAnsi="Times New Roman" w:cs="Times New Roman"/>
          <w:b/>
          <w:bCs/>
          <w:sz w:val="24"/>
          <w:szCs w:val="24"/>
        </w:rPr>
        <w:t>MODULE: Social Epidemiology and Public Health Development</w:t>
      </w:r>
    </w:p>
    <w:p w14:paraId="2E5FE5A7" w14:textId="77777777" w:rsidR="00BD6493" w:rsidRPr="00B71FAF" w:rsidRDefault="00000000">
      <w:pPr>
        <w:spacing w:after="100"/>
        <w:jc w:val="center"/>
        <w:rPr>
          <w:rFonts w:ascii="Times New Roman" w:hAnsi="Times New Roman" w:cs="Times New Roman"/>
        </w:rPr>
      </w:pPr>
      <w:r w:rsidRPr="00B71FAF">
        <w:rPr>
          <w:rFonts w:ascii="Times New Roman" w:hAnsi="Times New Roman" w:cs="Times New Roman"/>
        </w:rPr>
        <w:t>Module Code: LCHS7000</w:t>
      </w:r>
    </w:p>
    <w:p w14:paraId="2FFA0944" w14:textId="77777777" w:rsidR="00BD6493" w:rsidRPr="00B71FAF" w:rsidRDefault="00000000">
      <w:pPr>
        <w:spacing w:after="400"/>
        <w:jc w:val="center"/>
        <w:rPr>
          <w:rFonts w:ascii="Times New Roman" w:hAnsi="Times New Roman" w:cs="Times New Roman"/>
        </w:rPr>
      </w:pPr>
      <w:r w:rsidRPr="00B71FAF">
        <w:rPr>
          <w:rFonts w:ascii="Times New Roman" w:hAnsi="Times New Roman" w:cs="Times New Roman"/>
          <w:sz w:val="20"/>
          <w:szCs w:val="20"/>
        </w:rPr>
        <w:t>Contribution: 50% of Module Assessment</w:t>
      </w:r>
    </w:p>
    <w:p w14:paraId="26424820" w14:textId="77777777" w:rsidR="00BD6493" w:rsidRPr="00B71FAF" w:rsidRDefault="00000000">
      <w:pPr>
        <w:spacing w:before="200" w:after="200"/>
        <w:jc w:val="center"/>
        <w:rPr>
          <w:rFonts w:ascii="Times New Roman" w:hAnsi="Times New Roman" w:cs="Times New Roman"/>
        </w:rPr>
      </w:pPr>
      <w:r w:rsidRPr="00B71FAF">
        <w:rPr>
          <w:rFonts w:ascii="Times New Roman" w:hAnsi="Times New Roman" w:cs="Times New Roman"/>
          <w:b/>
          <w:bCs/>
          <w:sz w:val="32"/>
          <w:szCs w:val="32"/>
        </w:rPr>
        <w:t>COMPONENT 2: ANALYTICAL REPORT</w:t>
      </w:r>
    </w:p>
    <w:p w14:paraId="57D5C5F8" w14:textId="77777777" w:rsidR="00BD6493" w:rsidRPr="00B71FAF" w:rsidRDefault="00000000">
      <w:pPr>
        <w:spacing w:after="400"/>
        <w:jc w:val="center"/>
        <w:rPr>
          <w:rFonts w:ascii="Times New Roman" w:hAnsi="Times New Roman" w:cs="Times New Roman"/>
        </w:rPr>
      </w:pPr>
      <w:r w:rsidRPr="00B71FAF">
        <w:rPr>
          <w:rFonts w:ascii="Times New Roman" w:hAnsi="Times New Roman" w:cs="Times New Roman"/>
          <w:b/>
          <w:bCs/>
          <w:sz w:val="24"/>
          <w:szCs w:val="24"/>
        </w:rPr>
        <w:t>Age and Health Inequalities &amp; Type 2 Diabetes Mellitus among Older Adults in Tower Hamlets, London</w:t>
      </w:r>
    </w:p>
    <w:p w14:paraId="3F18ACD6" w14:textId="70D7D40D" w:rsidR="00BD6493" w:rsidRPr="008D62D2" w:rsidRDefault="00000000">
      <w:pPr>
        <w:spacing w:before="300" w:after="80"/>
        <w:jc w:val="center"/>
        <w:rPr>
          <w:rFonts w:ascii="Times New Roman" w:hAnsi="Times New Roman" w:cs="Times New Roman"/>
        </w:rPr>
      </w:pPr>
      <w:r w:rsidRPr="008D62D2">
        <w:rPr>
          <w:rFonts w:ascii="Times New Roman" w:hAnsi="Times New Roman" w:cs="Times New Roman"/>
        </w:rPr>
        <w:t>Student Name:</w:t>
      </w:r>
      <w:r w:rsidR="008D62D2" w:rsidRPr="008D62D2">
        <w:rPr>
          <w:rFonts w:ascii="Times New Roman" w:hAnsi="Times New Roman" w:cs="Times New Roman"/>
        </w:rPr>
        <w:t xml:space="preserve"> </w:t>
      </w:r>
      <w:proofErr w:type="spellStart"/>
      <w:r w:rsidR="008D62D2" w:rsidRPr="008D62D2">
        <w:rPr>
          <w:rFonts w:ascii="Times New Roman" w:eastAsia="Calibri" w:hAnsi="Times New Roman" w:cs="Times New Roman"/>
          <w:kern w:val="2"/>
          <w:lang w:val="en-IN"/>
          <w14:ligatures w14:val="standardContextual"/>
        </w:rPr>
        <w:t>Tabssum</w:t>
      </w:r>
      <w:proofErr w:type="spellEnd"/>
      <w:r w:rsidR="008D62D2" w:rsidRPr="008D62D2">
        <w:rPr>
          <w:rFonts w:ascii="Times New Roman" w:eastAsia="Calibri" w:hAnsi="Times New Roman" w:cs="Times New Roman"/>
          <w:kern w:val="2"/>
          <w:lang w:val="en-IN"/>
          <w14:ligatures w14:val="standardContextual"/>
        </w:rPr>
        <w:t xml:space="preserve"> </w:t>
      </w:r>
      <w:proofErr w:type="spellStart"/>
      <w:r w:rsidR="008D62D2" w:rsidRPr="008D62D2">
        <w:rPr>
          <w:rFonts w:ascii="Times New Roman" w:eastAsia="Calibri" w:hAnsi="Times New Roman" w:cs="Times New Roman"/>
          <w:kern w:val="2"/>
          <w:lang w:val="en-IN"/>
          <w14:ligatures w14:val="standardContextual"/>
        </w:rPr>
        <w:t>khalifa</w:t>
      </w:r>
      <w:proofErr w:type="spellEnd"/>
    </w:p>
    <w:p w14:paraId="30AB5D3E" w14:textId="3683719C" w:rsidR="00BD6493" w:rsidRPr="008D62D2" w:rsidRDefault="00000000">
      <w:pPr>
        <w:spacing w:after="80"/>
        <w:jc w:val="center"/>
        <w:rPr>
          <w:rFonts w:ascii="Times New Roman" w:hAnsi="Times New Roman" w:cs="Times New Roman"/>
        </w:rPr>
      </w:pPr>
      <w:r w:rsidRPr="008D62D2">
        <w:rPr>
          <w:rFonts w:ascii="Times New Roman" w:hAnsi="Times New Roman" w:cs="Times New Roman"/>
        </w:rPr>
        <w:t>Student ID Number:</w:t>
      </w:r>
      <w:r w:rsidR="008D62D2" w:rsidRPr="008D62D2">
        <w:rPr>
          <w:rFonts w:ascii="Times New Roman" w:hAnsi="Times New Roman" w:cs="Times New Roman"/>
        </w:rPr>
        <w:t xml:space="preserve"> </w:t>
      </w:r>
      <w:r w:rsidR="008D62D2" w:rsidRPr="008D62D2">
        <w:rPr>
          <w:rFonts w:ascii="Times New Roman" w:eastAsia="Calibri" w:hAnsi="Times New Roman" w:cs="Times New Roman"/>
          <w:kern w:val="2"/>
          <w:lang w:val="en-IN"/>
          <w14:ligatures w14:val="standardContextual"/>
        </w:rPr>
        <w:t>2513494</w:t>
      </w:r>
    </w:p>
    <w:p w14:paraId="3924E2A6" w14:textId="77777777" w:rsidR="00BD6493" w:rsidRPr="00B71FAF" w:rsidRDefault="00000000">
      <w:pPr>
        <w:spacing w:after="80"/>
        <w:jc w:val="center"/>
        <w:rPr>
          <w:rFonts w:ascii="Times New Roman" w:hAnsi="Times New Roman" w:cs="Times New Roman"/>
        </w:rPr>
      </w:pPr>
      <w:proofErr w:type="spellStart"/>
      <w:r w:rsidRPr="00B71FAF">
        <w:rPr>
          <w:rFonts w:ascii="Times New Roman" w:hAnsi="Times New Roman" w:cs="Times New Roman"/>
        </w:rPr>
        <w:t>Programme</w:t>
      </w:r>
      <w:proofErr w:type="spellEnd"/>
      <w:r w:rsidRPr="00B71FAF">
        <w:rPr>
          <w:rFonts w:ascii="Times New Roman" w:hAnsi="Times New Roman" w:cs="Times New Roman"/>
        </w:rPr>
        <w:t>: MSc Public Health and Social Care in Practice</w:t>
      </w:r>
    </w:p>
    <w:p w14:paraId="5717CCF3" w14:textId="77777777" w:rsidR="00BD6493" w:rsidRPr="00B71FAF" w:rsidRDefault="00000000">
      <w:pPr>
        <w:spacing w:after="80"/>
        <w:jc w:val="center"/>
        <w:rPr>
          <w:rFonts w:ascii="Times New Roman" w:hAnsi="Times New Roman" w:cs="Times New Roman"/>
        </w:rPr>
      </w:pPr>
      <w:r w:rsidRPr="00B71FAF">
        <w:rPr>
          <w:rFonts w:ascii="Times New Roman" w:hAnsi="Times New Roman" w:cs="Times New Roman"/>
        </w:rPr>
        <w:t>Lecturer: Dr Hamdi Hussain</w:t>
      </w:r>
    </w:p>
    <w:p w14:paraId="471E6D87" w14:textId="77777777" w:rsidR="00BD6493" w:rsidRPr="00B71FAF" w:rsidRDefault="00000000">
      <w:pPr>
        <w:spacing w:after="80"/>
        <w:jc w:val="center"/>
        <w:rPr>
          <w:rFonts w:ascii="Times New Roman" w:hAnsi="Times New Roman" w:cs="Times New Roman"/>
        </w:rPr>
      </w:pPr>
      <w:r w:rsidRPr="00B71FAF">
        <w:rPr>
          <w:rFonts w:ascii="Times New Roman" w:hAnsi="Times New Roman" w:cs="Times New Roman"/>
        </w:rPr>
        <w:t xml:space="preserve">Internal Verifier: Dr Diola </w:t>
      </w:r>
      <w:proofErr w:type="spellStart"/>
      <w:r w:rsidRPr="00B71FAF">
        <w:rPr>
          <w:rFonts w:ascii="Times New Roman" w:hAnsi="Times New Roman" w:cs="Times New Roman"/>
        </w:rPr>
        <w:t>Bijlhout</w:t>
      </w:r>
      <w:proofErr w:type="spellEnd"/>
    </w:p>
    <w:p w14:paraId="755CB96B" w14:textId="77777777" w:rsidR="00BD6493" w:rsidRPr="00B71FAF" w:rsidRDefault="00000000">
      <w:pPr>
        <w:spacing w:before="300" w:after="80"/>
        <w:jc w:val="center"/>
        <w:rPr>
          <w:rFonts w:ascii="Times New Roman" w:hAnsi="Times New Roman" w:cs="Times New Roman"/>
        </w:rPr>
      </w:pPr>
      <w:r w:rsidRPr="00B71FAF">
        <w:rPr>
          <w:rFonts w:ascii="Times New Roman" w:hAnsi="Times New Roman" w:cs="Times New Roman"/>
          <w:sz w:val="20"/>
          <w:szCs w:val="20"/>
        </w:rPr>
        <w:t>Submission Deadline: 22 July 2026, 14:00</w:t>
      </w:r>
    </w:p>
    <w:p w14:paraId="014234DD" w14:textId="0EBA097B" w:rsidR="00BD6493" w:rsidRPr="00B71FAF" w:rsidRDefault="00000000">
      <w:pPr>
        <w:spacing w:after="80"/>
        <w:jc w:val="center"/>
        <w:rPr>
          <w:rFonts w:ascii="Times New Roman" w:hAnsi="Times New Roman" w:cs="Times New Roman"/>
        </w:rPr>
      </w:pPr>
      <w:r w:rsidRPr="00B71FAF">
        <w:rPr>
          <w:rFonts w:ascii="Times New Roman" w:hAnsi="Times New Roman" w:cs="Times New Roman"/>
          <w:sz w:val="20"/>
          <w:szCs w:val="20"/>
        </w:rPr>
        <w:t xml:space="preserve">Word Count: 2,487 words </w:t>
      </w:r>
    </w:p>
    <w:p w14:paraId="29BDED27" w14:textId="77777777" w:rsidR="00265B62" w:rsidRPr="00B71FAF" w:rsidRDefault="00265B62">
      <w:pPr>
        <w:rPr>
          <w:rFonts w:ascii="Times New Roman" w:eastAsiaTheme="majorEastAsia" w:hAnsi="Times New Roman" w:cs="Times New Roman"/>
          <w:sz w:val="32"/>
          <w:szCs w:val="32"/>
        </w:rPr>
      </w:pPr>
      <w:r w:rsidRPr="00B71FAF">
        <w:rPr>
          <w:rFonts w:ascii="Times New Roman" w:hAnsi="Times New Roman" w:cs="Times New Roman"/>
        </w:rPr>
        <w:br w:type="page"/>
      </w:r>
    </w:p>
    <w:sdt>
      <w:sdtPr>
        <w:rPr>
          <w:rFonts w:ascii="Times New Roman" w:eastAsia="Arial" w:hAnsi="Times New Roman" w:cs="Times New Roman"/>
          <w:color w:val="auto"/>
          <w:sz w:val="22"/>
          <w:szCs w:val="22"/>
        </w:rPr>
        <w:id w:val="1996375811"/>
        <w:docPartObj>
          <w:docPartGallery w:val="Table of Contents"/>
          <w:docPartUnique/>
        </w:docPartObj>
      </w:sdtPr>
      <w:sdtEndPr>
        <w:rPr>
          <w:b/>
          <w:bCs/>
          <w:noProof/>
        </w:rPr>
      </w:sdtEndPr>
      <w:sdtContent>
        <w:p w14:paraId="5584D025" w14:textId="3616F4E6" w:rsidR="00265B62" w:rsidRPr="009C29C7" w:rsidRDefault="00265B62" w:rsidP="00265B62">
          <w:pPr>
            <w:pStyle w:val="TOCHeading"/>
            <w:jc w:val="center"/>
            <w:rPr>
              <w:rFonts w:ascii="Times New Roman" w:hAnsi="Times New Roman" w:cs="Times New Roman"/>
              <w:b/>
              <w:bCs/>
              <w:color w:val="auto"/>
            </w:rPr>
          </w:pPr>
          <w:r w:rsidRPr="009C29C7">
            <w:rPr>
              <w:rFonts w:ascii="Times New Roman" w:hAnsi="Times New Roman" w:cs="Times New Roman"/>
              <w:b/>
              <w:bCs/>
              <w:color w:val="auto"/>
            </w:rPr>
            <w:t>Table of Contents</w:t>
          </w:r>
        </w:p>
        <w:p w14:paraId="04D431CA" w14:textId="32ADF999" w:rsidR="008D62D2" w:rsidRDefault="00265B62">
          <w:pPr>
            <w:pStyle w:val="TOC1"/>
            <w:tabs>
              <w:tab w:val="right" w:leader="dot" w:pos="9628"/>
            </w:tabs>
            <w:rPr>
              <w:rFonts w:asciiTheme="minorHAnsi" w:eastAsiaTheme="minorEastAsia" w:hAnsiTheme="minorHAnsi" w:cstheme="minorBidi"/>
              <w:noProof/>
              <w:kern w:val="2"/>
              <w:sz w:val="24"/>
              <w:szCs w:val="24"/>
              <w14:ligatures w14:val="standardContextual"/>
            </w:rPr>
          </w:pPr>
          <w:r w:rsidRPr="00B71FAF">
            <w:rPr>
              <w:rFonts w:ascii="Times New Roman" w:hAnsi="Times New Roman" w:cs="Times New Roman"/>
            </w:rPr>
            <w:fldChar w:fldCharType="begin"/>
          </w:r>
          <w:r w:rsidRPr="00B71FAF">
            <w:rPr>
              <w:rFonts w:ascii="Times New Roman" w:hAnsi="Times New Roman" w:cs="Times New Roman"/>
            </w:rPr>
            <w:instrText xml:space="preserve"> TOC \o "1-3" \h \z \u </w:instrText>
          </w:r>
          <w:r w:rsidRPr="00B71FAF">
            <w:rPr>
              <w:rFonts w:ascii="Times New Roman" w:hAnsi="Times New Roman" w:cs="Times New Roman"/>
            </w:rPr>
            <w:fldChar w:fldCharType="separate"/>
          </w:r>
          <w:hyperlink w:anchor="_Toc235612549" w:history="1">
            <w:r w:rsidR="008D62D2" w:rsidRPr="00DA6F49">
              <w:rPr>
                <w:rStyle w:val="Hyperlink"/>
                <w:rFonts w:ascii="Times New Roman" w:hAnsi="Times New Roman" w:cs="Times New Roman"/>
                <w:noProof/>
              </w:rPr>
              <w:t>Task 1: Social Epidemiological Analysis – Age and Health Inequalities among Older Adults in the United Kingdom</w:t>
            </w:r>
            <w:r w:rsidR="008D62D2">
              <w:rPr>
                <w:noProof/>
                <w:webHidden/>
              </w:rPr>
              <w:tab/>
            </w:r>
            <w:r w:rsidR="008D62D2">
              <w:rPr>
                <w:noProof/>
                <w:webHidden/>
              </w:rPr>
              <w:fldChar w:fldCharType="begin"/>
            </w:r>
            <w:r w:rsidR="008D62D2">
              <w:rPr>
                <w:noProof/>
                <w:webHidden/>
              </w:rPr>
              <w:instrText xml:space="preserve"> PAGEREF _Toc235612549 \h </w:instrText>
            </w:r>
            <w:r w:rsidR="008D62D2">
              <w:rPr>
                <w:noProof/>
                <w:webHidden/>
              </w:rPr>
            </w:r>
            <w:r w:rsidR="008D62D2">
              <w:rPr>
                <w:noProof/>
                <w:webHidden/>
              </w:rPr>
              <w:fldChar w:fldCharType="separate"/>
            </w:r>
            <w:r w:rsidR="008D62D2">
              <w:rPr>
                <w:noProof/>
                <w:webHidden/>
              </w:rPr>
              <w:t>3</w:t>
            </w:r>
            <w:r w:rsidR="008D62D2">
              <w:rPr>
                <w:noProof/>
                <w:webHidden/>
              </w:rPr>
              <w:fldChar w:fldCharType="end"/>
            </w:r>
          </w:hyperlink>
        </w:p>
        <w:p w14:paraId="5B86CE8D" w14:textId="44E0BD46" w:rsidR="008D62D2" w:rsidRDefault="008D62D2">
          <w:pPr>
            <w:pStyle w:val="TOC2"/>
            <w:tabs>
              <w:tab w:val="right" w:leader="dot" w:pos="9628"/>
            </w:tabs>
            <w:rPr>
              <w:rFonts w:asciiTheme="minorHAnsi" w:eastAsiaTheme="minorEastAsia" w:hAnsiTheme="minorHAnsi" w:cstheme="minorBidi"/>
              <w:noProof/>
              <w:kern w:val="2"/>
              <w:sz w:val="24"/>
              <w:szCs w:val="24"/>
              <w14:ligatures w14:val="standardContextual"/>
            </w:rPr>
          </w:pPr>
          <w:hyperlink w:anchor="_Toc235612550" w:history="1">
            <w:r w:rsidRPr="00DA6F49">
              <w:rPr>
                <w:rStyle w:val="Hyperlink"/>
                <w:rFonts w:ascii="Times New Roman" w:hAnsi="Times New Roman" w:cs="Times New Roman"/>
                <w:noProof/>
              </w:rPr>
              <w:t>1.1 Introduction</w:t>
            </w:r>
            <w:r>
              <w:rPr>
                <w:noProof/>
                <w:webHidden/>
              </w:rPr>
              <w:tab/>
            </w:r>
            <w:r>
              <w:rPr>
                <w:noProof/>
                <w:webHidden/>
              </w:rPr>
              <w:fldChar w:fldCharType="begin"/>
            </w:r>
            <w:r>
              <w:rPr>
                <w:noProof/>
                <w:webHidden/>
              </w:rPr>
              <w:instrText xml:space="preserve"> PAGEREF _Toc235612550 \h </w:instrText>
            </w:r>
            <w:r>
              <w:rPr>
                <w:noProof/>
                <w:webHidden/>
              </w:rPr>
            </w:r>
            <w:r>
              <w:rPr>
                <w:noProof/>
                <w:webHidden/>
              </w:rPr>
              <w:fldChar w:fldCharType="separate"/>
            </w:r>
            <w:r>
              <w:rPr>
                <w:noProof/>
                <w:webHidden/>
              </w:rPr>
              <w:t>3</w:t>
            </w:r>
            <w:r>
              <w:rPr>
                <w:noProof/>
                <w:webHidden/>
              </w:rPr>
              <w:fldChar w:fldCharType="end"/>
            </w:r>
          </w:hyperlink>
        </w:p>
        <w:p w14:paraId="5DAECB97" w14:textId="6D6A9DDF" w:rsidR="008D62D2" w:rsidRDefault="008D62D2">
          <w:pPr>
            <w:pStyle w:val="TOC2"/>
            <w:tabs>
              <w:tab w:val="right" w:leader="dot" w:pos="9628"/>
            </w:tabs>
            <w:rPr>
              <w:rFonts w:asciiTheme="minorHAnsi" w:eastAsiaTheme="minorEastAsia" w:hAnsiTheme="minorHAnsi" w:cstheme="minorBidi"/>
              <w:noProof/>
              <w:kern w:val="2"/>
              <w:sz w:val="24"/>
              <w:szCs w:val="24"/>
              <w14:ligatures w14:val="standardContextual"/>
            </w:rPr>
          </w:pPr>
          <w:hyperlink w:anchor="_Toc235612551" w:history="1">
            <w:r w:rsidRPr="00DA6F49">
              <w:rPr>
                <w:rStyle w:val="Hyperlink"/>
                <w:rFonts w:ascii="Times New Roman" w:hAnsi="Times New Roman" w:cs="Times New Roman"/>
                <w:noProof/>
              </w:rPr>
              <w:t>1.2 Contextual Background and Underlying Factors</w:t>
            </w:r>
            <w:r>
              <w:rPr>
                <w:noProof/>
                <w:webHidden/>
              </w:rPr>
              <w:tab/>
            </w:r>
            <w:r>
              <w:rPr>
                <w:noProof/>
                <w:webHidden/>
              </w:rPr>
              <w:fldChar w:fldCharType="begin"/>
            </w:r>
            <w:r>
              <w:rPr>
                <w:noProof/>
                <w:webHidden/>
              </w:rPr>
              <w:instrText xml:space="preserve"> PAGEREF _Toc235612551 \h </w:instrText>
            </w:r>
            <w:r>
              <w:rPr>
                <w:noProof/>
                <w:webHidden/>
              </w:rPr>
            </w:r>
            <w:r>
              <w:rPr>
                <w:noProof/>
                <w:webHidden/>
              </w:rPr>
              <w:fldChar w:fldCharType="separate"/>
            </w:r>
            <w:r>
              <w:rPr>
                <w:noProof/>
                <w:webHidden/>
              </w:rPr>
              <w:t>3</w:t>
            </w:r>
            <w:r>
              <w:rPr>
                <w:noProof/>
                <w:webHidden/>
              </w:rPr>
              <w:fldChar w:fldCharType="end"/>
            </w:r>
          </w:hyperlink>
        </w:p>
        <w:p w14:paraId="15C54DEE" w14:textId="204435CC" w:rsidR="008D62D2" w:rsidRDefault="008D62D2">
          <w:pPr>
            <w:pStyle w:val="TOC3"/>
            <w:tabs>
              <w:tab w:val="right" w:leader="dot" w:pos="9628"/>
            </w:tabs>
            <w:rPr>
              <w:rFonts w:asciiTheme="minorHAnsi" w:eastAsiaTheme="minorEastAsia" w:hAnsiTheme="minorHAnsi" w:cstheme="minorBidi"/>
              <w:noProof/>
              <w:kern w:val="2"/>
              <w:sz w:val="24"/>
              <w:szCs w:val="24"/>
              <w14:ligatures w14:val="standardContextual"/>
            </w:rPr>
          </w:pPr>
          <w:hyperlink w:anchor="_Toc235612552" w:history="1">
            <w:r w:rsidRPr="00DA6F49">
              <w:rPr>
                <w:rStyle w:val="Hyperlink"/>
                <w:rFonts w:ascii="Times New Roman" w:hAnsi="Times New Roman" w:cs="Times New Roman"/>
                <w:noProof/>
              </w:rPr>
              <w:t>Higher Rates of Mental Illness</w:t>
            </w:r>
            <w:r>
              <w:rPr>
                <w:noProof/>
                <w:webHidden/>
              </w:rPr>
              <w:tab/>
            </w:r>
            <w:r>
              <w:rPr>
                <w:noProof/>
                <w:webHidden/>
              </w:rPr>
              <w:fldChar w:fldCharType="begin"/>
            </w:r>
            <w:r>
              <w:rPr>
                <w:noProof/>
                <w:webHidden/>
              </w:rPr>
              <w:instrText xml:space="preserve"> PAGEREF _Toc235612552 \h </w:instrText>
            </w:r>
            <w:r>
              <w:rPr>
                <w:noProof/>
                <w:webHidden/>
              </w:rPr>
            </w:r>
            <w:r>
              <w:rPr>
                <w:noProof/>
                <w:webHidden/>
              </w:rPr>
              <w:fldChar w:fldCharType="separate"/>
            </w:r>
            <w:r>
              <w:rPr>
                <w:noProof/>
                <w:webHidden/>
              </w:rPr>
              <w:t>3</w:t>
            </w:r>
            <w:r>
              <w:rPr>
                <w:noProof/>
                <w:webHidden/>
              </w:rPr>
              <w:fldChar w:fldCharType="end"/>
            </w:r>
          </w:hyperlink>
        </w:p>
        <w:p w14:paraId="4D4B506B" w14:textId="26E3DF53" w:rsidR="008D62D2" w:rsidRDefault="008D62D2">
          <w:pPr>
            <w:pStyle w:val="TOC3"/>
            <w:tabs>
              <w:tab w:val="right" w:leader="dot" w:pos="9628"/>
            </w:tabs>
            <w:rPr>
              <w:rFonts w:asciiTheme="minorHAnsi" w:eastAsiaTheme="minorEastAsia" w:hAnsiTheme="minorHAnsi" w:cstheme="minorBidi"/>
              <w:noProof/>
              <w:kern w:val="2"/>
              <w:sz w:val="24"/>
              <w:szCs w:val="24"/>
              <w14:ligatures w14:val="standardContextual"/>
            </w:rPr>
          </w:pPr>
          <w:hyperlink w:anchor="_Toc235612553" w:history="1">
            <w:r w:rsidRPr="00DA6F49">
              <w:rPr>
                <w:rStyle w:val="Hyperlink"/>
                <w:rFonts w:ascii="Times New Roman" w:hAnsi="Times New Roman" w:cs="Times New Roman"/>
                <w:noProof/>
              </w:rPr>
              <w:t>Low Rates of Access to Healthcare</w:t>
            </w:r>
            <w:r>
              <w:rPr>
                <w:noProof/>
                <w:webHidden/>
              </w:rPr>
              <w:tab/>
            </w:r>
            <w:r>
              <w:rPr>
                <w:noProof/>
                <w:webHidden/>
              </w:rPr>
              <w:fldChar w:fldCharType="begin"/>
            </w:r>
            <w:r>
              <w:rPr>
                <w:noProof/>
                <w:webHidden/>
              </w:rPr>
              <w:instrText xml:space="preserve"> PAGEREF _Toc235612553 \h </w:instrText>
            </w:r>
            <w:r>
              <w:rPr>
                <w:noProof/>
                <w:webHidden/>
              </w:rPr>
            </w:r>
            <w:r>
              <w:rPr>
                <w:noProof/>
                <w:webHidden/>
              </w:rPr>
              <w:fldChar w:fldCharType="separate"/>
            </w:r>
            <w:r>
              <w:rPr>
                <w:noProof/>
                <w:webHidden/>
              </w:rPr>
              <w:t>4</w:t>
            </w:r>
            <w:r>
              <w:rPr>
                <w:noProof/>
                <w:webHidden/>
              </w:rPr>
              <w:fldChar w:fldCharType="end"/>
            </w:r>
          </w:hyperlink>
        </w:p>
        <w:p w14:paraId="5D58F21C" w14:textId="54AC78A9" w:rsidR="008D62D2" w:rsidRDefault="008D62D2">
          <w:pPr>
            <w:pStyle w:val="TOC3"/>
            <w:tabs>
              <w:tab w:val="right" w:leader="dot" w:pos="9628"/>
            </w:tabs>
            <w:rPr>
              <w:rFonts w:asciiTheme="minorHAnsi" w:eastAsiaTheme="minorEastAsia" w:hAnsiTheme="minorHAnsi" w:cstheme="minorBidi"/>
              <w:noProof/>
              <w:kern w:val="2"/>
              <w:sz w:val="24"/>
              <w:szCs w:val="24"/>
              <w14:ligatures w14:val="standardContextual"/>
            </w:rPr>
          </w:pPr>
          <w:hyperlink w:anchor="_Toc235612554" w:history="1">
            <w:r w:rsidRPr="00DA6F49">
              <w:rPr>
                <w:rStyle w:val="Hyperlink"/>
                <w:rFonts w:ascii="Times New Roman" w:hAnsi="Times New Roman" w:cs="Times New Roman"/>
                <w:noProof/>
              </w:rPr>
              <w:t>Elevated Mortality Rates</w:t>
            </w:r>
            <w:r>
              <w:rPr>
                <w:noProof/>
                <w:webHidden/>
              </w:rPr>
              <w:tab/>
            </w:r>
            <w:r>
              <w:rPr>
                <w:noProof/>
                <w:webHidden/>
              </w:rPr>
              <w:fldChar w:fldCharType="begin"/>
            </w:r>
            <w:r>
              <w:rPr>
                <w:noProof/>
                <w:webHidden/>
              </w:rPr>
              <w:instrText xml:space="preserve"> PAGEREF _Toc235612554 \h </w:instrText>
            </w:r>
            <w:r>
              <w:rPr>
                <w:noProof/>
                <w:webHidden/>
              </w:rPr>
            </w:r>
            <w:r>
              <w:rPr>
                <w:noProof/>
                <w:webHidden/>
              </w:rPr>
              <w:fldChar w:fldCharType="separate"/>
            </w:r>
            <w:r>
              <w:rPr>
                <w:noProof/>
                <w:webHidden/>
              </w:rPr>
              <w:t>4</w:t>
            </w:r>
            <w:r>
              <w:rPr>
                <w:noProof/>
                <w:webHidden/>
              </w:rPr>
              <w:fldChar w:fldCharType="end"/>
            </w:r>
          </w:hyperlink>
        </w:p>
        <w:p w14:paraId="384D02D3" w14:textId="793FF081" w:rsidR="008D62D2" w:rsidRDefault="008D62D2">
          <w:pPr>
            <w:pStyle w:val="TOC3"/>
            <w:tabs>
              <w:tab w:val="right" w:leader="dot" w:pos="9628"/>
            </w:tabs>
            <w:rPr>
              <w:rFonts w:asciiTheme="minorHAnsi" w:eastAsiaTheme="minorEastAsia" w:hAnsiTheme="minorHAnsi" w:cstheme="minorBidi"/>
              <w:noProof/>
              <w:kern w:val="2"/>
              <w:sz w:val="24"/>
              <w:szCs w:val="24"/>
              <w14:ligatures w14:val="standardContextual"/>
            </w:rPr>
          </w:pPr>
          <w:hyperlink w:anchor="_Toc235612555" w:history="1">
            <w:r w:rsidRPr="00DA6F49">
              <w:rPr>
                <w:rStyle w:val="Hyperlink"/>
                <w:rFonts w:ascii="Times New Roman" w:hAnsi="Times New Roman" w:cs="Times New Roman"/>
                <w:noProof/>
              </w:rPr>
              <w:t>Social Isolation and Loneliness</w:t>
            </w:r>
            <w:r>
              <w:rPr>
                <w:noProof/>
                <w:webHidden/>
              </w:rPr>
              <w:tab/>
            </w:r>
            <w:r>
              <w:rPr>
                <w:noProof/>
                <w:webHidden/>
              </w:rPr>
              <w:fldChar w:fldCharType="begin"/>
            </w:r>
            <w:r>
              <w:rPr>
                <w:noProof/>
                <w:webHidden/>
              </w:rPr>
              <w:instrText xml:space="preserve"> PAGEREF _Toc235612555 \h </w:instrText>
            </w:r>
            <w:r>
              <w:rPr>
                <w:noProof/>
                <w:webHidden/>
              </w:rPr>
            </w:r>
            <w:r>
              <w:rPr>
                <w:noProof/>
                <w:webHidden/>
              </w:rPr>
              <w:fldChar w:fldCharType="separate"/>
            </w:r>
            <w:r>
              <w:rPr>
                <w:noProof/>
                <w:webHidden/>
              </w:rPr>
              <w:t>4</w:t>
            </w:r>
            <w:r>
              <w:rPr>
                <w:noProof/>
                <w:webHidden/>
              </w:rPr>
              <w:fldChar w:fldCharType="end"/>
            </w:r>
          </w:hyperlink>
        </w:p>
        <w:p w14:paraId="7D722CA5" w14:textId="35DBDC72" w:rsidR="008D62D2" w:rsidRDefault="008D62D2">
          <w:pPr>
            <w:pStyle w:val="TOC3"/>
            <w:tabs>
              <w:tab w:val="right" w:leader="dot" w:pos="9628"/>
            </w:tabs>
            <w:rPr>
              <w:rFonts w:asciiTheme="minorHAnsi" w:eastAsiaTheme="minorEastAsia" w:hAnsiTheme="minorHAnsi" w:cstheme="minorBidi"/>
              <w:noProof/>
              <w:kern w:val="2"/>
              <w:sz w:val="24"/>
              <w:szCs w:val="24"/>
              <w14:ligatures w14:val="standardContextual"/>
            </w:rPr>
          </w:pPr>
          <w:hyperlink w:anchor="_Toc235612556" w:history="1">
            <w:r w:rsidRPr="00DA6F49">
              <w:rPr>
                <w:rStyle w:val="Hyperlink"/>
                <w:rFonts w:ascii="Times New Roman" w:hAnsi="Times New Roman" w:cs="Times New Roman"/>
                <w:noProof/>
              </w:rPr>
              <w:t>Poverty</w:t>
            </w:r>
            <w:r>
              <w:rPr>
                <w:noProof/>
                <w:webHidden/>
              </w:rPr>
              <w:tab/>
            </w:r>
            <w:r>
              <w:rPr>
                <w:noProof/>
                <w:webHidden/>
              </w:rPr>
              <w:fldChar w:fldCharType="begin"/>
            </w:r>
            <w:r>
              <w:rPr>
                <w:noProof/>
                <w:webHidden/>
              </w:rPr>
              <w:instrText xml:space="preserve"> PAGEREF _Toc235612556 \h </w:instrText>
            </w:r>
            <w:r>
              <w:rPr>
                <w:noProof/>
                <w:webHidden/>
              </w:rPr>
            </w:r>
            <w:r>
              <w:rPr>
                <w:noProof/>
                <w:webHidden/>
              </w:rPr>
              <w:fldChar w:fldCharType="separate"/>
            </w:r>
            <w:r>
              <w:rPr>
                <w:noProof/>
                <w:webHidden/>
              </w:rPr>
              <w:t>4</w:t>
            </w:r>
            <w:r>
              <w:rPr>
                <w:noProof/>
                <w:webHidden/>
              </w:rPr>
              <w:fldChar w:fldCharType="end"/>
            </w:r>
          </w:hyperlink>
        </w:p>
        <w:p w14:paraId="2027A789" w14:textId="25623F73" w:rsidR="008D62D2" w:rsidRDefault="008D62D2">
          <w:pPr>
            <w:pStyle w:val="TOC3"/>
            <w:tabs>
              <w:tab w:val="right" w:leader="dot" w:pos="9628"/>
            </w:tabs>
            <w:rPr>
              <w:rFonts w:asciiTheme="minorHAnsi" w:eastAsiaTheme="minorEastAsia" w:hAnsiTheme="minorHAnsi" w:cstheme="minorBidi"/>
              <w:noProof/>
              <w:kern w:val="2"/>
              <w:sz w:val="24"/>
              <w:szCs w:val="24"/>
              <w14:ligatures w14:val="standardContextual"/>
            </w:rPr>
          </w:pPr>
          <w:hyperlink w:anchor="_Toc235612557" w:history="1">
            <w:r w:rsidRPr="00DA6F49">
              <w:rPr>
                <w:rStyle w:val="Hyperlink"/>
                <w:rFonts w:ascii="Times New Roman" w:hAnsi="Times New Roman" w:cs="Times New Roman"/>
                <w:noProof/>
              </w:rPr>
              <w:t>Housing Issues</w:t>
            </w:r>
            <w:r>
              <w:rPr>
                <w:noProof/>
                <w:webHidden/>
              </w:rPr>
              <w:tab/>
            </w:r>
            <w:r>
              <w:rPr>
                <w:noProof/>
                <w:webHidden/>
              </w:rPr>
              <w:fldChar w:fldCharType="begin"/>
            </w:r>
            <w:r>
              <w:rPr>
                <w:noProof/>
                <w:webHidden/>
              </w:rPr>
              <w:instrText xml:space="preserve"> PAGEREF _Toc235612557 \h </w:instrText>
            </w:r>
            <w:r>
              <w:rPr>
                <w:noProof/>
                <w:webHidden/>
              </w:rPr>
            </w:r>
            <w:r>
              <w:rPr>
                <w:noProof/>
                <w:webHidden/>
              </w:rPr>
              <w:fldChar w:fldCharType="separate"/>
            </w:r>
            <w:r>
              <w:rPr>
                <w:noProof/>
                <w:webHidden/>
              </w:rPr>
              <w:t>5</w:t>
            </w:r>
            <w:r>
              <w:rPr>
                <w:noProof/>
                <w:webHidden/>
              </w:rPr>
              <w:fldChar w:fldCharType="end"/>
            </w:r>
          </w:hyperlink>
        </w:p>
        <w:p w14:paraId="2C52F455" w14:textId="4F947A0B" w:rsidR="008D62D2" w:rsidRDefault="008D62D2">
          <w:pPr>
            <w:pStyle w:val="TOC2"/>
            <w:tabs>
              <w:tab w:val="right" w:leader="dot" w:pos="9628"/>
            </w:tabs>
            <w:rPr>
              <w:rFonts w:asciiTheme="minorHAnsi" w:eastAsiaTheme="minorEastAsia" w:hAnsiTheme="minorHAnsi" w:cstheme="minorBidi"/>
              <w:noProof/>
              <w:kern w:val="2"/>
              <w:sz w:val="24"/>
              <w:szCs w:val="24"/>
              <w14:ligatures w14:val="standardContextual"/>
            </w:rPr>
          </w:pPr>
          <w:hyperlink w:anchor="_Toc235612558" w:history="1">
            <w:r w:rsidRPr="00DA6F49">
              <w:rPr>
                <w:rStyle w:val="Hyperlink"/>
                <w:rFonts w:ascii="Times New Roman" w:hAnsi="Times New Roman" w:cs="Times New Roman"/>
                <w:noProof/>
              </w:rPr>
              <w:t>1.3 National Response to Reduce Health Inequalities in Older Adults</w:t>
            </w:r>
            <w:r>
              <w:rPr>
                <w:noProof/>
                <w:webHidden/>
              </w:rPr>
              <w:tab/>
            </w:r>
            <w:r>
              <w:rPr>
                <w:noProof/>
                <w:webHidden/>
              </w:rPr>
              <w:fldChar w:fldCharType="begin"/>
            </w:r>
            <w:r>
              <w:rPr>
                <w:noProof/>
                <w:webHidden/>
              </w:rPr>
              <w:instrText xml:space="preserve"> PAGEREF _Toc235612558 \h </w:instrText>
            </w:r>
            <w:r>
              <w:rPr>
                <w:noProof/>
                <w:webHidden/>
              </w:rPr>
            </w:r>
            <w:r>
              <w:rPr>
                <w:noProof/>
                <w:webHidden/>
              </w:rPr>
              <w:fldChar w:fldCharType="separate"/>
            </w:r>
            <w:r>
              <w:rPr>
                <w:noProof/>
                <w:webHidden/>
              </w:rPr>
              <w:t>5</w:t>
            </w:r>
            <w:r>
              <w:rPr>
                <w:noProof/>
                <w:webHidden/>
              </w:rPr>
              <w:fldChar w:fldCharType="end"/>
            </w:r>
          </w:hyperlink>
        </w:p>
        <w:p w14:paraId="05743840" w14:textId="38945206" w:rsidR="008D62D2" w:rsidRDefault="008D62D2">
          <w:pPr>
            <w:pStyle w:val="TOC2"/>
            <w:tabs>
              <w:tab w:val="right" w:leader="dot" w:pos="9628"/>
            </w:tabs>
            <w:rPr>
              <w:rFonts w:asciiTheme="minorHAnsi" w:eastAsiaTheme="minorEastAsia" w:hAnsiTheme="minorHAnsi" w:cstheme="minorBidi"/>
              <w:noProof/>
              <w:kern w:val="2"/>
              <w:sz w:val="24"/>
              <w:szCs w:val="24"/>
              <w14:ligatures w14:val="standardContextual"/>
            </w:rPr>
          </w:pPr>
          <w:hyperlink w:anchor="_Toc235612559" w:history="1">
            <w:r w:rsidRPr="00DA6F49">
              <w:rPr>
                <w:rStyle w:val="Hyperlink"/>
                <w:rFonts w:ascii="Times New Roman" w:hAnsi="Times New Roman" w:cs="Times New Roman"/>
                <w:noProof/>
              </w:rPr>
              <w:t>1.4 Organisations that Support Older Adults – Age UK</w:t>
            </w:r>
            <w:r>
              <w:rPr>
                <w:noProof/>
                <w:webHidden/>
              </w:rPr>
              <w:tab/>
            </w:r>
            <w:r>
              <w:rPr>
                <w:noProof/>
                <w:webHidden/>
              </w:rPr>
              <w:fldChar w:fldCharType="begin"/>
            </w:r>
            <w:r>
              <w:rPr>
                <w:noProof/>
                <w:webHidden/>
              </w:rPr>
              <w:instrText xml:space="preserve"> PAGEREF _Toc235612559 \h </w:instrText>
            </w:r>
            <w:r>
              <w:rPr>
                <w:noProof/>
                <w:webHidden/>
              </w:rPr>
            </w:r>
            <w:r>
              <w:rPr>
                <w:noProof/>
                <w:webHidden/>
              </w:rPr>
              <w:fldChar w:fldCharType="separate"/>
            </w:r>
            <w:r>
              <w:rPr>
                <w:noProof/>
                <w:webHidden/>
              </w:rPr>
              <w:t>5</w:t>
            </w:r>
            <w:r>
              <w:rPr>
                <w:noProof/>
                <w:webHidden/>
              </w:rPr>
              <w:fldChar w:fldCharType="end"/>
            </w:r>
          </w:hyperlink>
        </w:p>
        <w:p w14:paraId="569E9AC8" w14:textId="1312246F" w:rsidR="008D62D2" w:rsidRDefault="008D62D2">
          <w:pPr>
            <w:pStyle w:val="TOC2"/>
            <w:tabs>
              <w:tab w:val="right" w:leader="dot" w:pos="9628"/>
            </w:tabs>
            <w:rPr>
              <w:rFonts w:asciiTheme="minorHAnsi" w:eastAsiaTheme="minorEastAsia" w:hAnsiTheme="minorHAnsi" w:cstheme="minorBidi"/>
              <w:noProof/>
              <w:kern w:val="2"/>
              <w:sz w:val="24"/>
              <w:szCs w:val="24"/>
              <w14:ligatures w14:val="standardContextual"/>
            </w:rPr>
          </w:pPr>
          <w:hyperlink w:anchor="_Toc235612560" w:history="1">
            <w:r w:rsidRPr="00DA6F49">
              <w:rPr>
                <w:rStyle w:val="Hyperlink"/>
                <w:rFonts w:ascii="Times New Roman" w:hAnsi="Times New Roman" w:cs="Times New Roman"/>
                <w:noProof/>
              </w:rPr>
              <w:t>1.5 Conclusion</w:t>
            </w:r>
            <w:r>
              <w:rPr>
                <w:noProof/>
                <w:webHidden/>
              </w:rPr>
              <w:tab/>
            </w:r>
            <w:r>
              <w:rPr>
                <w:noProof/>
                <w:webHidden/>
              </w:rPr>
              <w:fldChar w:fldCharType="begin"/>
            </w:r>
            <w:r>
              <w:rPr>
                <w:noProof/>
                <w:webHidden/>
              </w:rPr>
              <w:instrText xml:space="preserve"> PAGEREF _Toc235612560 \h </w:instrText>
            </w:r>
            <w:r>
              <w:rPr>
                <w:noProof/>
                <w:webHidden/>
              </w:rPr>
            </w:r>
            <w:r>
              <w:rPr>
                <w:noProof/>
                <w:webHidden/>
              </w:rPr>
              <w:fldChar w:fldCharType="separate"/>
            </w:r>
            <w:r>
              <w:rPr>
                <w:noProof/>
                <w:webHidden/>
              </w:rPr>
              <w:t>5</w:t>
            </w:r>
            <w:r>
              <w:rPr>
                <w:noProof/>
                <w:webHidden/>
              </w:rPr>
              <w:fldChar w:fldCharType="end"/>
            </w:r>
          </w:hyperlink>
        </w:p>
        <w:p w14:paraId="1DA4D8F4" w14:textId="099CCB24" w:rsidR="008D62D2" w:rsidRDefault="008D62D2">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35612561" w:history="1">
            <w:r w:rsidRPr="00DA6F49">
              <w:rPr>
                <w:rStyle w:val="Hyperlink"/>
                <w:rFonts w:ascii="Times New Roman" w:hAnsi="Times New Roman" w:cs="Times New Roman"/>
                <w:noProof/>
              </w:rPr>
              <w:t>Task 2: Epidemiological Analysis – Type 2 Diabetes Mellitus among Older Adults in the London Borough of Tower Hamlets</w:t>
            </w:r>
            <w:r>
              <w:rPr>
                <w:noProof/>
                <w:webHidden/>
              </w:rPr>
              <w:tab/>
            </w:r>
            <w:r>
              <w:rPr>
                <w:noProof/>
                <w:webHidden/>
              </w:rPr>
              <w:fldChar w:fldCharType="begin"/>
            </w:r>
            <w:r>
              <w:rPr>
                <w:noProof/>
                <w:webHidden/>
              </w:rPr>
              <w:instrText xml:space="preserve"> PAGEREF _Toc235612561 \h </w:instrText>
            </w:r>
            <w:r>
              <w:rPr>
                <w:noProof/>
                <w:webHidden/>
              </w:rPr>
            </w:r>
            <w:r>
              <w:rPr>
                <w:noProof/>
                <w:webHidden/>
              </w:rPr>
              <w:fldChar w:fldCharType="separate"/>
            </w:r>
            <w:r>
              <w:rPr>
                <w:noProof/>
                <w:webHidden/>
              </w:rPr>
              <w:t>7</w:t>
            </w:r>
            <w:r>
              <w:rPr>
                <w:noProof/>
                <w:webHidden/>
              </w:rPr>
              <w:fldChar w:fldCharType="end"/>
            </w:r>
          </w:hyperlink>
        </w:p>
        <w:p w14:paraId="5823CA80" w14:textId="61482AE3" w:rsidR="008D62D2" w:rsidRDefault="008D62D2">
          <w:pPr>
            <w:pStyle w:val="TOC2"/>
            <w:tabs>
              <w:tab w:val="right" w:leader="dot" w:pos="9628"/>
            </w:tabs>
            <w:rPr>
              <w:rFonts w:asciiTheme="minorHAnsi" w:eastAsiaTheme="minorEastAsia" w:hAnsiTheme="minorHAnsi" w:cstheme="minorBidi"/>
              <w:noProof/>
              <w:kern w:val="2"/>
              <w:sz w:val="24"/>
              <w:szCs w:val="24"/>
              <w14:ligatures w14:val="standardContextual"/>
            </w:rPr>
          </w:pPr>
          <w:hyperlink w:anchor="_Toc235612562" w:history="1">
            <w:r w:rsidRPr="00DA6F49">
              <w:rPr>
                <w:rStyle w:val="Hyperlink"/>
                <w:rFonts w:ascii="Times New Roman" w:hAnsi="Times New Roman" w:cs="Times New Roman"/>
                <w:noProof/>
              </w:rPr>
              <w:t>2.1 Introduction</w:t>
            </w:r>
            <w:r>
              <w:rPr>
                <w:noProof/>
                <w:webHidden/>
              </w:rPr>
              <w:tab/>
            </w:r>
            <w:r>
              <w:rPr>
                <w:noProof/>
                <w:webHidden/>
              </w:rPr>
              <w:fldChar w:fldCharType="begin"/>
            </w:r>
            <w:r>
              <w:rPr>
                <w:noProof/>
                <w:webHidden/>
              </w:rPr>
              <w:instrText xml:space="preserve"> PAGEREF _Toc235612562 \h </w:instrText>
            </w:r>
            <w:r>
              <w:rPr>
                <w:noProof/>
                <w:webHidden/>
              </w:rPr>
            </w:r>
            <w:r>
              <w:rPr>
                <w:noProof/>
                <w:webHidden/>
              </w:rPr>
              <w:fldChar w:fldCharType="separate"/>
            </w:r>
            <w:r>
              <w:rPr>
                <w:noProof/>
                <w:webHidden/>
              </w:rPr>
              <w:t>7</w:t>
            </w:r>
            <w:r>
              <w:rPr>
                <w:noProof/>
                <w:webHidden/>
              </w:rPr>
              <w:fldChar w:fldCharType="end"/>
            </w:r>
          </w:hyperlink>
        </w:p>
        <w:p w14:paraId="701C83BD" w14:textId="73448DE3" w:rsidR="008D62D2" w:rsidRDefault="008D62D2">
          <w:pPr>
            <w:pStyle w:val="TOC2"/>
            <w:tabs>
              <w:tab w:val="right" w:leader="dot" w:pos="9628"/>
            </w:tabs>
            <w:rPr>
              <w:rFonts w:asciiTheme="minorHAnsi" w:eastAsiaTheme="minorEastAsia" w:hAnsiTheme="minorHAnsi" w:cstheme="minorBidi"/>
              <w:noProof/>
              <w:kern w:val="2"/>
              <w:sz w:val="24"/>
              <w:szCs w:val="24"/>
              <w14:ligatures w14:val="standardContextual"/>
            </w:rPr>
          </w:pPr>
          <w:hyperlink w:anchor="_Toc235612563" w:history="1">
            <w:r w:rsidRPr="00DA6F49">
              <w:rPr>
                <w:rStyle w:val="Hyperlink"/>
                <w:rFonts w:ascii="Times New Roman" w:hAnsi="Times New Roman" w:cs="Times New Roman"/>
                <w:noProof/>
              </w:rPr>
              <w:t>2.2 Public Health Measures Drawing on the 3Ps</w:t>
            </w:r>
            <w:r>
              <w:rPr>
                <w:noProof/>
                <w:webHidden/>
              </w:rPr>
              <w:tab/>
            </w:r>
            <w:r>
              <w:rPr>
                <w:noProof/>
                <w:webHidden/>
              </w:rPr>
              <w:fldChar w:fldCharType="begin"/>
            </w:r>
            <w:r>
              <w:rPr>
                <w:noProof/>
                <w:webHidden/>
              </w:rPr>
              <w:instrText xml:space="preserve"> PAGEREF _Toc235612563 \h </w:instrText>
            </w:r>
            <w:r>
              <w:rPr>
                <w:noProof/>
                <w:webHidden/>
              </w:rPr>
            </w:r>
            <w:r>
              <w:rPr>
                <w:noProof/>
                <w:webHidden/>
              </w:rPr>
              <w:fldChar w:fldCharType="separate"/>
            </w:r>
            <w:r>
              <w:rPr>
                <w:noProof/>
                <w:webHidden/>
              </w:rPr>
              <w:t>8</w:t>
            </w:r>
            <w:r>
              <w:rPr>
                <w:noProof/>
                <w:webHidden/>
              </w:rPr>
              <w:fldChar w:fldCharType="end"/>
            </w:r>
          </w:hyperlink>
        </w:p>
        <w:p w14:paraId="10F6D170" w14:textId="44010ED7" w:rsidR="008D62D2" w:rsidRDefault="008D62D2">
          <w:pPr>
            <w:pStyle w:val="TOC2"/>
            <w:tabs>
              <w:tab w:val="right" w:leader="dot" w:pos="9628"/>
            </w:tabs>
            <w:rPr>
              <w:rFonts w:asciiTheme="minorHAnsi" w:eastAsiaTheme="minorEastAsia" w:hAnsiTheme="minorHAnsi" w:cstheme="minorBidi"/>
              <w:noProof/>
              <w:kern w:val="2"/>
              <w:sz w:val="24"/>
              <w:szCs w:val="24"/>
              <w14:ligatures w14:val="standardContextual"/>
            </w:rPr>
          </w:pPr>
          <w:hyperlink w:anchor="_Toc235612564" w:history="1">
            <w:r w:rsidRPr="00DA6F49">
              <w:rPr>
                <w:rStyle w:val="Hyperlink"/>
                <w:rFonts w:ascii="Times New Roman" w:hAnsi="Times New Roman" w:cs="Times New Roman"/>
                <w:noProof/>
              </w:rPr>
              <w:t>2.3 Key Determinants / Risk Factors</w:t>
            </w:r>
            <w:r>
              <w:rPr>
                <w:noProof/>
                <w:webHidden/>
              </w:rPr>
              <w:tab/>
            </w:r>
            <w:r>
              <w:rPr>
                <w:noProof/>
                <w:webHidden/>
              </w:rPr>
              <w:fldChar w:fldCharType="begin"/>
            </w:r>
            <w:r>
              <w:rPr>
                <w:noProof/>
                <w:webHidden/>
              </w:rPr>
              <w:instrText xml:space="preserve"> PAGEREF _Toc235612564 \h </w:instrText>
            </w:r>
            <w:r>
              <w:rPr>
                <w:noProof/>
                <w:webHidden/>
              </w:rPr>
            </w:r>
            <w:r>
              <w:rPr>
                <w:noProof/>
                <w:webHidden/>
              </w:rPr>
              <w:fldChar w:fldCharType="separate"/>
            </w:r>
            <w:r>
              <w:rPr>
                <w:noProof/>
                <w:webHidden/>
              </w:rPr>
              <w:t>8</w:t>
            </w:r>
            <w:r>
              <w:rPr>
                <w:noProof/>
                <w:webHidden/>
              </w:rPr>
              <w:fldChar w:fldCharType="end"/>
            </w:r>
          </w:hyperlink>
        </w:p>
        <w:p w14:paraId="67CD7F31" w14:textId="472C7883" w:rsidR="008D62D2" w:rsidRDefault="008D62D2">
          <w:pPr>
            <w:pStyle w:val="TOC2"/>
            <w:tabs>
              <w:tab w:val="right" w:leader="dot" w:pos="9628"/>
            </w:tabs>
            <w:rPr>
              <w:rFonts w:asciiTheme="minorHAnsi" w:eastAsiaTheme="minorEastAsia" w:hAnsiTheme="minorHAnsi" w:cstheme="minorBidi"/>
              <w:noProof/>
              <w:kern w:val="2"/>
              <w:sz w:val="24"/>
              <w:szCs w:val="24"/>
              <w14:ligatures w14:val="standardContextual"/>
            </w:rPr>
          </w:pPr>
          <w:hyperlink w:anchor="_Toc235612565" w:history="1">
            <w:r w:rsidRPr="00DA6F49">
              <w:rPr>
                <w:rStyle w:val="Hyperlink"/>
                <w:rFonts w:ascii="Times New Roman" w:hAnsi="Times New Roman" w:cs="Times New Roman"/>
                <w:noProof/>
              </w:rPr>
              <w:t>2.4 Those Affected or At Risk in the Defined Population</w:t>
            </w:r>
            <w:r>
              <w:rPr>
                <w:noProof/>
                <w:webHidden/>
              </w:rPr>
              <w:tab/>
            </w:r>
            <w:r>
              <w:rPr>
                <w:noProof/>
                <w:webHidden/>
              </w:rPr>
              <w:fldChar w:fldCharType="begin"/>
            </w:r>
            <w:r>
              <w:rPr>
                <w:noProof/>
                <w:webHidden/>
              </w:rPr>
              <w:instrText xml:space="preserve"> PAGEREF _Toc235612565 \h </w:instrText>
            </w:r>
            <w:r>
              <w:rPr>
                <w:noProof/>
                <w:webHidden/>
              </w:rPr>
            </w:r>
            <w:r>
              <w:rPr>
                <w:noProof/>
                <w:webHidden/>
              </w:rPr>
              <w:fldChar w:fldCharType="separate"/>
            </w:r>
            <w:r>
              <w:rPr>
                <w:noProof/>
                <w:webHidden/>
              </w:rPr>
              <w:t>8</w:t>
            </w:r>
            <w:r>
              <w:rPr>
                <w:noProof/>
                <w:webHidden/>
              </w:rPr>
              <w:fldChar w:fldCharType="end"/>
            </w:r>
          </w:hyperlink>
        </w:p>
        <w:p w14:paraId="51955BE8" w14:textId="05E4FDB1" w:rsidR="008D62D2" w:rsidRDefault="008D62D2">
          <w:pPr>
            <w:pStyle w:val="TOC2"/>
            <w:tabs>
              <w:tab w:val="right" w:leader="dot" w:pos="9628"/>
            </w:tabs>
            <w:rPr>
              <w:rFonts w:asciiTheme="minorHAnsi" w:eastAsiaTheme="minorEastAsia" w:hAnsiTheme="minorHAnsi" w:cstheme="minorBidi"/>
              <w:noProof/>
              <w:kern w:val="2"/>
              <w:sz w:val="24"/>
              <w:szCs w:val="24"/>
              <w14:ligatures w14:val="standardContextual"/>
            </w:rPr>
          </w:pPr>
          <w:hyperlink w:anchor="_Toc235612566" w:history="1">
            <w:r w:rsidRPr="00DA6F49">
              <w:rPr>
                <w:rStyle w:val="Hyperlink"/>
                <w:rFonts w:ascii="Times New Roman" w:hAnsi="Times New Roman" w:cs="Times New Roman"/>
                <w:noProof/>
              </w:rPr>
              <w:t>2.5 Public Health Approaches and Surveillance Systems</w:t>
            </w:r>
            <w:r>
              <w:rPr>
                <w:noProof/>
                <w:webHidden/>
              </w:rPr>
              <w:tab/>
            </w:r>
            <w:r>
              <w:rPr>
                <w:noProof/>
                <w:webHidden/>
              </w:rPr>
              <w:fldChar w:fldCharType="begin"/>
            </w:r>
            <w:r>
              <w:rPr>
                <w:noProof/>
                <w:webHidden/>
              </w:rPr>
              <w:instrText xml:space="preserve"> PAGEREF _Toc235612566 \h </w:instrText>
            </w:r>
            <w:r>
              <w:rPr>
                <w:noProof/>
                <w:webHidden/>
              </w:rPr>
            </w:r>
            <w:r>
              <w:rPr>
                <w:noProof/>
                <w:webHidden/>
              </w:rPr>
              <w:fldChar w:fldCharType="separate"/>
            </w:r>
            <w:r>
              <w:rPr>
                <w:noProof/>
                <w:webHidden/>
              </w:rPr>
              <w:t>8</w:t>
            </w:r>
            <w:r>
              <w:rPr>
                <w:noProof/>
                <w:webHidden/>
              </w:rPr>
              <w:fldChar w:fldCharType="end"/>
            </w:r>
          </w:hyperlink>
        </w:p>
        <w:p w14:paraId="69F3BCB4" w14:textId="3A9F9E8E" w:rsidR="008D62D2" w:rsidRDefault="008D62D2">
          <w:pPr>
            <w:pStyle w:val="TOC2"/>
            <w:tabs>
              <w:tab w:val="right" w:leader="dot" w:pos="9628"/>
            </w:tabs>
            <w:rPr>
              <w:rFonts w:asciiTheme="minorHAnsi" w:eastAsiaTheme="minorEastAsia" w:hAnsiTheme="minorHAnsi" w:cstheme="minorBidi"/>
              <w:noProof/>
              <w:kern w:val="2"/>
              <w:sz w:val="24"/>
              <w:szCs w:val="24"/>
              <w14:ligatures w14:val="standardContextual"/>
            </w:rPr>
          </w:pPr>
          <w:hyperlink w:anchor="_Toc235612567" w:history="1">
            <w:r w:rsidRPr="00DA6F49">
              <w:rPr>
                <w:rStyle w:val="Hyperlink"/>
                <w:rFonts w:ascii="Times New Roman" w:hAnsi="Times New Roman" w:cs="Times New Roman"/>
                <w:noProof/>
              </w:rPr>
              <w:t>2.6 Public Health Impact – Short- and Long-term Consequences</w:t>
            </w:r>
            <w:r>
              <w:rPr>
                <w:noProof/>
                <w:webHidden/>
              </w:rPr>
              <w:tab/>
            </w:r>
            <w:r>
              <w:rPr>
                <w:noProof/>
                <w:webHidden/>
              </w:rPr>
              <w:fldChar w:fldCharType="begin"/>
            </w:r>
            <w:r>
              <w:rPr>
                <w:noProof/>
                <w:webHidden/>
              </w:rPr>
              <w:instrText xml:space="preserve"> PAGEREF _Toc235612567 \h </w:instrText>
            </w:r>
            <w:r>
              <w:rPr>
                <w:noProof/>
                <w:webHidden/>
              </w:rPr>
            </w:r>
            <w:r>
              <w:rPr>
                <w:noProof/>
                <w:webHidden/>
              </w:rPr>
              <w:fldChar w:fldCharType="separate"/>
            </w:r>
            <w:r>
              <w:rPr>
                <w:noProof/>
                <w:webHidden/>
              </w:rPr>
              <w:t>9</w:t>
            </w:r>
            <w:r>
              <w:rPr>
                <w:noProof/>
                <w:webHidden/>
              </w:rPr>
              <w:fldChar w:fldCharType="end"/>
            </w:r>
          </w:hyperlink>
        </w:p>
        <w:p w14:paraId="469B3509" w14:textId="48B86E64" w:rsidR="008D62D2" w:rsidRDefault="008D62D2">
          <w:pPr>
            <w:pStyle w:val="TOC2"/>
            <w:tabs>
              <w:tab w:val="right" w:leader="dot" w:pos="9628"/>
            </w:tabs>
            <w:rPr>
              <w:rFonts w:asciiTheme="minorHAnsi" w:eastAsiaTheme="minorEastAsia" w:hAnsiTheme="minorHAnsi" w:cstheme="minorBidi"/>
              <w:noProof/>
              <w:kern w:val="2"/>
              <w:sz w:val="24"/>
              <w:szCs w:val="24"/>
              <w14:ligatures w14:val="standardContextual"/>
            </w:rPr>
          </w:pPr>
          <w:hyperlink w:anchor="_Toc235612568" w:history="1">
            <w:r w:rsidRPr="00DA6F49">
              <w:rPr>
                <w:rStyle w:val="Hyperlink"/>
                <w:rFonts w:ascii="Times New Roman" w:hAnsi="Times New Roman" w:cs="Times New Roman"/>
                <w:noProof/>
              </w:rPr>
              <w:t>2.7 Proposed Health Intervention Programme and Evaluation</w:t>
            </w:r>
            <w:r>
              <w:rPr>
                <w:noProof/>
                <w:webHidden/>
              </w:rPr>
              <w:tab/>
            </w:r>
            <w:r>
              <w:rPr>
                <w:noProof/>
                <w:webHidden/>
              </w:rPr>
              <w:fldChar w:fldCharType="begin"/>
            </w:r>
            <w:r>
              <w:rPr>
                <w:noProof/>
                <w:webHidden/>
              </w:rPr>
              <w:instrText xml:space="preserve"> PAGEREF _Toc235612568 \h </w:instrText>
            </w:r>
            <w:r>
              <w:rPr>
                <w:noProof/>
                <w:webHidden/>
              </w:rPr>
            </w:r>
            <w:r>
              <w:rPr>
                <w:noProof/>
                <w:webHidden/>
              </w:rPr>
              <w:fldChar w:fldCharType="separate"/>
            </w:r>
            <w:r>
              <w:rPr>
                <w:noProof/>
                <w:webHidden/>
              </w:rPr>
              <w:t>9</w:t>
            </w:r>
            <w:r>
              <w:rPr>
                <w:noProof/>
                <w:webHidden/>
              </w:rPr>
              <w:fldChar w:fldCharType="end"/>
            </w:r>
          </w:hyperlink>
        </w:p>
        <w:p w14:paraId="4B4E6679" w14:textId="689F6ECF" w:rsidR="008D62D2" w:rsidRDefault="008D62D2">
          <w:pPr>
            <w:pStyle w:val="TOC2"/>
            <w:tabs>
              <w:tab w:val="right" w:leader="dot" w:pos="9628"/>
            </w:tabs>
            <w:rPr>
              <w:rFonts w:asciiTheme="minorHAnsi" w:eastAsiaTheme="minorEastAsia" w:hAnsiTheme="minorHAnsi" w:cstheme="minorBidi"/>
              <w:noProof/>
              <w:kern w:val="2"/>
              <w:sz w:val="24"/>
              <w:szCs w:val="24"/>
              <w14:ligatures w14:val="standardContextual"/>
            </w:rPr>
          </w:pPr>
          <w:hyperlink w:anchor="_Toc235612569" w:history="1">
            <w:r w:rsidRPr="00DA6F49">
              <w:rPr>
                <w:rStyle w:val="Hyperlink"/>
                <w:rFonts w:ascii="Times New Roman" w:hAnsi="Times New Roman" w:cs="Times New Roman"/>
                <w:noProof/>
              </w:rPr>
              <w:t>2.8 Strengths and Weaknesses of the Epidemiological Approach</w:t>
            </w:r>
            <w:r>
              <w:rPr>
                <w:noProof/>
                <w:webHidden/>
              </w:rPr>
              <w:tab/>
            </w:r>
            <w:r>
              <w:rPr>
                <w:noProof/>
                <w:webHidden/>
              </w:rPr>
              <w:fldChar w:fldCharType="begin"/>
            </w:r>
            <w:r>
              <w:rPr>
                <w:noProof/>
                <w:webHidden/>
              </w:rPr>
              <w:instrText xml:space="preserve"> PAGEREF _Toc235612569 \h </w:instrText>
            </w:r>
            <w:r>
              <w:rPr>
                <w:noProof/>
                <w:webHidden/>
              </w:rPr>
            </w:r>
            <w:r>
              <w:rPr>
                <w:noProof/>
                <w:webHidden/>
              </w:rPr>
              <w:fldChar w:fldCharType="separate"/>
            </w:r>
            <w:r>
              <w:rPr>
                <w:noProof/>
                <w:webHidden/>
              </w:rPr>
              <w:t>9</w:t>
            </w:r>
            <w:r>
              <w:rPr>
                <w:noProof/>
                <w:webHidden/>
              </w:rPr>
              <w:fldChar w:fldCharType="end"/>
            </w:r>
          </w:hyperlink>
        </w:p>
        <w:p w14:paraId="19BDFF62" w14:textId="6D89381B" w:rsidR="008D62D2" w:rsidRDefault="008D62D2">
          <w:pPr>
            <w:pStyle w:val="TOC2"/>
            <w:tabs>
              <w:tab w:val="right" w:leader="dot" w:pos="9628"/>
            </w:tabs>
            <w:rPr>
              <w:rFonts w:asciiTheme="minorHAnsi" w:eastAsiaTheme="minorEastAsia" w:hAnsiTheme="minorHAnsi" w:cstheme="minorBidi"/>
              <w:noProof/>
              <w:kern w:val="2"/>
              <w:sz w:val="24"/>
              <w:szCs w:val="24"/>
              <w14:ligatures w14:val="standardContextual"/>
            </w:rPr>
          </w:pPr>
          <w:hyperlink w:anchor="_Toc235612570" w:history="1">
            <w:r w:rsidRPr="00DA6F49">
              <w:rPr>
                <w:rStyle w:val="Hyperlink"/>
                <w:rFonts w:ascii="Times New Roman" w:hAnsi="Times New Roman" w:cs="Times New Roman"/>
                <w:noProof/>
              </w:rPr>
              <w:t>2.9 Conclusion</w:t>
            </w:r>
            <w:r>
              <w:rPr>
                <w:noProof/>
                <w:webHidden/>
              </w:rPr>
              <w:tab/>
            </w:r>
            <w:r>
              <w:rPr>
                <w:noProof/>
                <w:webHidden/>
              </w:rPr>
              <w:fldChar w:fldCharType="begin"/>
            </w:r>
            <w:r>
              <w:rPr>
                <w:noProof/>
                <w:webHidden/>
              </w:rPr>
              <w:instrText xml:space="preserve"> PAGEREF _Toc235612570 \h </w:instrText>
            </w:r>
            <w:r>
              <w:rPr>
                <w:noProof/>
                <w:webHidden/>
              </w:rPr>
            </w:r>
            <w:r>
              <w:rPr>
                <w:noProof/>
                <w:webHidden/>
              </w:rPr>
              <w:fldChar w:fldCharType="separate"/>
            </w:r>
            <w:r>
              <w:rPr>
                <w:noProof/>
                <w:webHidden/>
              </w:rPr>
              <w:t>10</w:t>
            </w:r>
            <w:r>
              <w:rPr>
                <w:noProof/>
                <w:webHidden/>
              </w:rPr>
              <w:fldChar w:fldCharType="end"/>
            </w:r>
          </w:hyperlink>
        </w:p>
        <w:p w14:paraId="28FB1AC2" w14:textId="0D16301E" w:rsidR="008D62D2" w:rsidRDefault="008D62D2">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35612571" w:history="1">
            <w:r w:rsidRPr="00DA6F49">
              <w:rPr>
                <w:rStyle w:val="Hyperlink"/>
                <w:rFonts w:ascii="Times New Roman" w:hAnsi="Times New Roman" w:cs="Times New Roman"/>
                <w:noProof/>
              </w:rPr>
              <w:t>Reference List</w:t>
            </w:r>
            <w:r>
              <w:rPr>
                <w:noProof/>
                <w:webHidden/>
              </w:rPr>
              <w:tab/>
            </w:r>
            <w:r>
              <w:rPr>
                <w:noProof/>
                <w:webHidden/>
              </w:rPr>
              <w:fldChar w:fldCharType="begin"/>
            </w:r>
            <w:r>
              <w:rPr>
                <w:noProof/>
                <w:webHidden/>
              </w:rPr>
              <w:instrText xml:space="preserve"> PAGEREF _Toc235612571 \h </w:instrText>
            </w:r>
            <w:r>
              <w:rPr>
                <w:noProof/>
                <w:webHidden/>
              </w:rPr>
            </w:r>
            <w:r>
              <w:rPr>
                <w:noProof/>
                <w:webHidden/>
              </w:rPr>
              <w:fldChar w:fldCharType="separate"/>
            </w:r>
            <w:r>
              <w:rPr>
                <w:noProof/>
                <w:webHidden/>
              </w:rPr>
              <w:t>11</w:t>
            </w:r>
            <w:r>
              <w:rPr>
                <w:noProof/>
                <w:webHidden/>
              </w:rPr>
              <w:fldChar w:fldCharType="end"/>
            </w:r>
          </w:hyperlink>
        </w:p>
        <w:p w14:paraId="6331F9D9" w14:textId="443E5B3E" w:rsidR="00265B62" w:rsidRPr="00B71FAF" w:rsidRDefault="00265B62" w:rsidP="00265B62">
          <w:pPr>
            <w:jc w:val="center"/>
            <w:rPr>
              <w:rFonts w:ascii="Times New Roman" w:hAnsi="Times New Roman" w:cs="Times New Roman"/>
            </w:rPr>
          </w:pPr>
          <w:r w:rsidRPr="00B71FAF">
            <w:rPr>
              <w:rFonts w:ascii="Times New Roman" w:hAnsi="Times New Roman" w:cs="Times New Roman"/>
              <w:b/>
              <w:bCs/>
              <w:noProof/>
            </w:rPr>
            <w:fldChar w:fldCharType="end"/>
          </w:r>
        </w:p>
      </w:sdtContent>
    </w:sdt>
    <w:p w14:paraId="4CDA878D" w14:textId="00C7FF36" w:rsidR="00BD6493" w:rsidRPr="00B71FAF" w:rsidRDefault="00BD6493">
      <w:pPr>
        <w:spacing w:after="80" w:line="360" w:lineRule="auto"/>
        <w:rPr>
          <w:rFonts w:ascii="Times New Roman" w:hAnsi="Times New Roman" w:cs="Times New Roman"/>
        </w:rPr>
      </w:pPr>
    </w:p>
    <w:p w14:paraId="768F00E3" w14:textId="77777777" w:rsidR="00BD6493" w:rsidRPr="00B71FAF" w:rsidRDefault="00000000">
      <w:pPr>
        <w:rPr>
          <w:rFonts w:ascii="Times New Roman" w:hAnsi="Times New Roman" w:cs="Times New Roman"/>
        </w:rPr>
      </w:pPr>
      <w:r w:rsidRPr="00B71FAF">
        <w:rPr>
          <w:rFonts w:ascii="Times New Roman" w:hAnsi="Times New Roman" w:cs="Times New Roman"/>
        </w:rPr>
        <w:br w:type="page"/>
      </w:r>
    </w:p>
    <w:p w14:paraId="67220E68" w14:textId="77777777" w:rsidR="00BD6493" w:rsidRPr="00B71FAF" w:rsidRDefault="00000000">
      <w:pPr>
        <w:pStyle w:val="Heading1"/>
        <w:rPr>
          <w:rFonts w:ascii="Times New Roman" w:hAnsi="Times New Roman" w:cs="Times New Roman"/>
          <w:color w:val="auto"/>
        </w:rPr>
      </w:pPr>
      <w:bookmarkStart w:id="0" w:name="_Toc235612549"/>
      <w:r w:rsidRPr="00B71FAF">
        <w:rPr>
          <w:rFonts w:ascii="Times New Roman" w:hAnsi="Times New Roman" w:cs="Times New Roman"/>
          <w:color w:val="auto"/>
        </w:rPr>
        <w:lastRenderedPageBreak/>
        <w:t>Task 1: Social Epidemiological Analysis – Age and Health Inequalities among Older Adults in the United Kingdom</w:t>
      </w:r>
      <w:bookmarkEnd w:id="0"/>
    </w:p>
    <w:p w14:paraId="208F950F" w14:textId="77777777" w:rsidR="00BD6493" w:rsidRPr="00B71FAF" w:rsidRDefault="00000000">
      <w:pPr>
        <w:pStyle w:val="Heading2"/>
        <w:rPr>
          <w:rFonts w:ascii="Times New Roman" w:hAnsi="Times New Roman" w:cs="Times New Roman"/>
          <w:color w:val="auto"/>
        </w:rPr>
      </w:pPr>
      <w:bookmarkStart w:id="1" w:name="_Toc235612550"/>
      <w:r w:rsidRPr="00B71FAF">
        <w:rPr>
          <w:rFonts w:ascii="Times New Roman" w:hAnsi="Times New Roman" w:cs="Times New Roman"/>
          <w:color w:val="auto"/>
        </w:rPr>
        <w:t>1.1 Introduction</w:t>
      </w:r>
      <w:bookmarkEnd w:id="1"/>
    </w:p>
    <w:p w14:paraId="3F561BCB" w14:textId="7AA4FF63" w:rsidR="00BD6493" w:rsidRPr="00B71FAF" w:rsidRDefault="007E3DC6">
      <w:pPr>
        <w:spacing w:after="200" w:line="360" w:lineRule="auto"/>
        <w:jc w:val="both"/>
        <w:rPr>
          <w:rFonts w:ascii="Times New Roman" w:hAnsi="Times New Roman" w:cs="Times New Roman"/>
        </w:rPr>
      </w:pPr>
      <w:r w:rsidRPr="00B71FAF">
        <w:rPr>
          <w:rFonts w:ascii="Times New Roman" w:hAnsi="Times New Roman" w:cs="Times New Roman"/>
        </w:rPr>
        <w:t>Older people can be identified as those who are aged 65 years or over. Currently, this age group is growing fast in the United Kingdom. By mid-2024, according to the figures provided by the Office for National Statistics (ONS), there were about 12.4 million people aged 65 or over in the country, accounting for around 18.5% of the UK population (ONS, 2025a). This population group is especially vulnerable to health inequalities due to the cumulative effect of biological ageing, multimorbidity, and socio-economic deprivation acquired over the entire life course and structural barriers to health and social care. According to Marmot et al. (2020), health inequalities can be described as avoidable and unfair health differences between population groups. When it comes to older people, their health inequalities include shortened healthy life expectancy, increased morbidity and mortality rates, and lower access to services preventing and curing diseases in comparison to younger or richer population groups (Age UK, 2025a). The objective of this analysis is to analyze the main health and social factors contributing to health inequalities related to ageing in the UK, review national policies aimed at reducing them, and consider the contribution of voluntary organizations in addressing the problem.</w:t>
      </w:r>
    </w:p>
    <w:p w14:paraId="65750F30" w14:textId="77777777" w:rsidR="00BD6493" w:rsidRPr="00B71FAF" w:rsidRDefault="00000000">
      <w:pPr>
        <w:pStyle w:val="Heading2"/>
        <w:rPr>
          <w:rFonts w:ascii="Times New Roman" w:hAnsi="Times New Roman" w:cs="Times New Roman"/>
          <w:color w:val="auto"/>
        </w:rPr>
      </w:pPr>
      <w:bookmarkStart w:id="2" w:name="_Toc235612551"/>
      <w:r w:rsidRPr="00B71FAF">
        <w:rPr>
          <w:rFonts w:ascii="Times New Roman" w:hAnsi="Times New Roman" w:cs="Times New Roman"/>
          <w:color w:val="auto"/>
        </w:rPr>
        <w:t>1.2 Contextual Background and Underlying Factors</w:t>
      </w:r>
      <w:bookmarkEnd w:id="2"/>
    </w:p>
    <w:p w14:paraId="56D49979" w14:textId="77777777" w:rsidR="00BD6493" w:rsidRPr="00B71FAF" w:rsidRDefault="00000000">
      <w:pPr>
        <w:spacing w:after="160" w:line="360" w:lineRule="auto"/>
        <w:jc w:val="both"/>
        <w:rPr>
          <w:rFonts w:ascii="Times New Roman" w:hAnsi="Times New Roman" w:cs="Times New Roman"/>
        </w:rPr>
      </w:pPr>
      <w:r w:rsidRPr="00B71FAF">
        <w:rPr>
          <w:rFonts w:ascii="Times New Roman" w:hAnsi="Times New Roman" w:cs="Times New Roman"/>
        </w:rPr>
        <w:t>Six interrelated issues—three disease/illness domains and three social domains—illustrate the depth of health inequalities experienced by older adults.</w:t>
      </w:r>
    </w:p>
    <w:p w14:paraId="3510AC85" w14:textId="77777777" w:rsidR="00BD6493" w:rsidRPr="00B71FAF" w:rsidRDefault="00000000">
      <w:pPr>
        <w:pStyle w:val="Heading3"/>
        <w:rPr>
          <w:rFonts w:ascii="Times New Roman" w:hAnsi="Times New Roman" w:cs="Times New Roman"/>
          <w:color w:val="auto"/>
        </w:rPr>
      </w:pPr>
      <w:bookmarkStart w:id="3" w:name="_Toc235612552"/>
      <w:r w:rsidRPr="00B71FAF">
        <w:rPr>
          <w:rFonts w:ascii="Times New Roman" w:hAnsi="Times New Roman" w:cs="Times New Roman"/>
          <w:color w:val="auto"/>
        </w:rPr>
        <w:t>Higher Rates of Mental Illness</w:t>
      </w:r>
      <w:bookmarkEnd w:id="3"/>
    </w:p>
    <w:p w14:paraId="53333D2A" w14:textId="226A1EBF" w:rsidR="00037DC9" w:rsidRPr="00B71FAF" w:rsidRDefault="00037DC9" w:rsidP="00037DC9">
      <w:pPr>
        <w:spacing w:line="360" w:lineRule="auto"/>
        <w:jc w:val="center"/>
        <w:rPr>
          <w:rFonts w:ascii="Times New Roman" w:hAnsi="Times New Roman" w:cs="Times New Roman"/>
        </w:rPr>
      </w:pPr>
      <w:r w:rsidRPr="00B71FAF">
        <w:rPr>
          <w:rFonts w:ascii="Times New Roman" w:hAnsi="Times New Roman" w:cs="Times New Roman"/>
          <w:noProof/>
        </w:rPr>
        <w:drawing>
          <wp:inline distT="0" distB="0" distL="0" distR="0" wp14:anchorId="12F6C6EB" wp14:editId="3257CD7C">
            <wp:extent cx="4638980" cy="2450749"/>
            <wp:effectExtent l="0" t="0" r="0" b="6985"/>
            <wp:docPr id="550608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7165" b="4207"/>
                    <a:stretch>
                      <a:fillRect/>
                    </a:stretch>
                  </pic:blipFill>
                  <pic:spPr bwMode="auto">
                    <a:xfrm>
                      <a:off x="0" y="0"/>
                      <a:ext cx="4655174" cy="2459304"/>
                    </a:xfrm>
                    <a:prstGeom prst="rect">
                      <a:avLst/>
                    </a:prstGeom>
                    <a:noFill/>
                    <a:ln>
                      <a:noFill/>
                    </a:ln>
                    <a:extLst>
                      <a:ext uri="{53640926-AAD7-44D8-BBD7-CCE9431645EC}">
                        <a14:shadowObscured xmlns:a14="http://schemas.microsoft.com/office/drawing/2010/main"/>
                      </a:ext>
                    </a:extLst>
                  </pic:spPr>
                </pic:pic>
              </a:graphicData>
            </a:graphic>
          </wp:inline>
        </w:drawing>
      </w:r>
    </w:p>
    <w:p w14:paraId="7824EB02" w14:textId="77777777" w:rsidR="00037DC9" w:rsidRPr="00B71FAF" w:rsidRDefault="00037DC9" w:rsidP="00037DC9">
      <w:pPr>
        <w:spacing w:line="360" w:lineRule="auto"/>
        <w:jc w:val="center"/>
        <w:rPr>
          <w:rFonts w:ascii="Times New Roman" w:hAnsi="Times New Roman" w:cs="Times New Roman"/>
          <w:b/>
          <w:bCs/>
        </w:rPr>
      </w:pPr>
      <w:r w:rsidRPr="00B71FAF">
        <w:rPr>
          <w:rFonts w:ascii="Times New Roman" w:hAnsi="Times New Roman" w:cs="Times New Roman"/>
          <w:b/>
          <w:bCs/>
        </w:rPr>
        <w:t>Figure 1: Healthy Life Expectancy at Age 50 by Deprivation</w:t>
      </w:r>
    </w:p>
    <w:p w14:paraId="08BC7760" w14:textId="63C81C97" w:rsidR="00037DC9" w:rsidRPr="00B71FAF" w:rsidRDefault="00037DC9" w:rsidP="00037DC9">
      <w:pPr>
        <w:spacing w:line="360" w:lineRule="auto"/>
        <w:jc w:val="center"/>
        <w:rPr>
          <w:rFonts w:ascii="Times New Roman" w:hAnsi="Times New Roman" w:cs="Times New Roman"/>
        </w:rPr>
      </w:pPr>
      <w:r w:rsidRPr="00B71FAF">
        <w:rPr>
          <w:rFonts w:ascii="Times New Roman" w:hAnsi="Times New Roman" w:cs="Times New Roman"/>
        </w:rPr>
        <w:t>(Source: Age UK, 2025a, NHS Digital, 2025a)</w:t>
      </w:r>
    </w:p>
    <w:p w14:paraId="5BB743EE" w14:textId="7271A077" w:rsidR="00BD6493" w:rsidRPr="00B71FAF" w:rsidRDefault="007E3DC6">
      <w:pPr>
        <w:spacing w:after="200" w:line="360" w:lineRule="auto"/>
        <w:jc w:val="both"/>
        <w:rPr>
          <w:rFonts w:ascii="Times New Roman" w:hAnsi="Times New Roman" w:cs="Times New Roman"/>
        </w:rPr>
      </w:pPr>
      <w:r w:rsidRPr="00B71FAF">
        <w:rPr>
          <w:rFonts w:ascii="Times New Roman" w:hAnsi="Times New Roman" w:cs="Times New Roman"/>
        </w:rPr>
        <w:t xml:space="preserve">Up to 14% of individuals above the age of 65 years manifest symptoms of common mental disorders; however, only 3–5% of people aged 75 years and above are receiving psychological therapy services (Age UK, 2025a). </w:t>
      </w:r>
      <w:r w:rsidRPr="00B71FAF">
        <w:rPr>
          <w:rFonts w:ascii="Times New Roman" w:hAnsi="Times New Roman" w:cs="Times New Roman"/>
        </w:rPr>
        <w:lastRenderedPageBreak/>
        <w:t>According to the Adult Psychiatric Morbidity Survey 2023/24, 19% of adults aged 55-64 reported common mental disorders, with an unequal prevalence rate for women (</w:t>
      </w:r>
      <w:r w:rsidR="00037DC9" w:rsidRPr="00B71FAF">
        <w:rPr>
          <w:rFonts w:ascii="Times New Roman" w:hAnsi="Times New Roman" w:cs="Times New Roman"/>
        </w:rPr>
        <w:t>NHS Digital, 2025a</w:t>
      </w:r>
      <w:r w:rsidRPr="00B71FAF">
        <w:rPr>
          <w:rFonts w:ascii="Times New Roman" w:hAnsi="Times New Roman" w:cs="Times New Roman"/>
        </w:rPr>
        <w:t>). Under diagnosis occurs due to ageism, whereby depression is considered as a natural process of ageing, lack of availability of talking therapies, and stigma against mental disorders. Possible strategies to combat the issue may involve adoption of age-friendly Improving Access to Psychological Therapies (IAPT) pathways and primary care-based collaborative care approach (</w:t>
      </w:r>
      <w:proofErr w:type="spellStart"/>
      <w:r w:rsidRPr="00B71FAF">
        <w:rPr>
          <w:rFonts w:ascii="Times New Roman" w:hAnsi="Times New Roman" w:cs="Times New Roman"/>
        </w:rPr>
        <w:t>Gobbens</w:t>
      </w:r>
      <w:proofErr w:type="spellEnd"/>
      <w:r w:rsidRPr="00B71FAF">
        <w:rPr>
          <w:rFonts w:ascii="Times New Roman" w:hAnsi="Times New Roman" w:cs="Times New Roman"/>
        </w:rPr>
        <w:t xml:space="preserve"> et al., 2024).</w:t>
      </w:r>
    </w:p>
    <w:p w14:paraId="20B5E498" w14:textId="77777777" w:rsidR="00BD6493" w:rsidRPr="00B71FAF" w:rsidRDefault="00000000">
      <w:pPr>
        <w:pStyle w:val="Heading3"/>
        <w:rPr>
          <w:rFonts w:ascii="Times New Roman" w:hAnsi="Times New Roman" w:cs="Times New Roman"/>
          <w:color w:val="auto"/>
        </w:rPr>
      </w:pPr>
      <w:bookmarkStart w:id="4" w:name="_Toc235612553"/>
      <w:r w:rsidRPr="00B71FAF">
        <w:rPr>
          <w:rFonts w:ascii="Times New Roman" w:hAnsi="Times New Roman" w:cs="Times New Roman"/>
          <w:color w:val="auto"/>
        </w:rPr>
        <w:t>Low Rates of Access to Healthcare</w:t>
      </w:r>
      <w:bookmarkEnd w:id="4"/>
    </w:p>
    <w:p w14:paraId="7D0F5A9B" w14:textId="609F3CB1" w:rsidR="00BD6493" w:rsidRPr="00B71FAF" w:rsidRDefault="007E3DC6">
      <w:pPr>
        <w:spacing w:after="200" w:line="360" w:lineRule="auto"/>
        <w:jc w:val="both"/>
        <w:rPr>
          <w:rFonts w:ascii="Times New Roman" w:hAnsi="Times New Roman" w:cs="Times New Roman"/>
        </w:rPr>
      </w:pPr>
      <w:r w:rsidRPr="00B71FAF">
        <w:rPr>
          <w:rFonts w:ascii="Times New Roman" w:hAnsi="Times New Roman" w:cs="Times New Roman"/>
        </w:rPr>
        <w:t>Only 54% of individuals aged 70 years and above perceive their health status to be good in comparison with 82% of individuals aged 16–64 years (Age UK, 2025a). The deprivation gap between the number of full-time equivalent GPs per 100,000 patients in the most deprived and the least deprived areas is 38 against 49 (Age UK, 2025a). Older people residing in deprived regions experience higher waiting times for planned care because there was an analysis conducted by National Voices indicating that up to 7 percentage points of difference exist when older people receive treatment within 18 weeks (Age UK, 2025a). In addition to that, there is digital exclusion: 20% of over-75-year-old individuals have no access to the Internet, hence preventing the use of remote consultations (ONS, 2024).</w:t>
      </w:r>
    </w:p>
    <w:p w14:paraId="5113DFC6" w14:textId="77777777" w:rsidR="00BD6493" w:rsidRPr="00B71FAF" w:rsidRDefault="00000000">
      <w:pPr>
        <w:pStyle w:val="Heading3"/>
        <w:rPr>
          <w:rFonts w:ascii="Times New Roman" w:hAnsi="Times New Roman" w:cs="Times New Roman"/>
          <w:color w:val="auto"/>
        </w:rPr>
      </w:pPr>
      <w:bookmarkStart w:id="5" w:name="_Toc235612554"/>
      <w:r w:rsidRPr="00B71FAF">
        <w:rPr>
          <w:rFonts w:ascii="Times New Roman" w:hAnsi="Times New Roman" w:cs="Times New Roman"/>
          <w:color w:val="auto"/>
        </w:rPr>
        <w:t>Elevated Mortality Rates</w:t>
      </w:r>
      <w:bookmarkEnd w:id="5"/>
    </w:p>
    <w:p w14:paraId="027C8553" w14:textId="78DB2DAF" w:rsidR="00BD6493" w:rsidRPr="00B71FAF" w:rsidRDefault="007E3DC6">
      <w:pPr>
        <w:spacing w:after="200" w:line="360" w:lineRule="auto"/>
        <w:jc w:val="both"/>
        <w:rPr>
          <w:rFonts w:ascii="Times New Roman" w:hAnsi="Times New Roman" w:cs="Times New Roman"/>
        </w:rPr>
      </w:pPr>
      <w:r w:rsidRPr="00B71FAF">
        <w:rPr>
          <w:rFonts w:ascii="Times New Roman" w:hAnsi="Times New Roman" w:cs="Times New Roman"/>
        </w:rPr>
        <w:t>There is an 11-year difference in healthy life expectancy for those aged 50 years old between the two local authorities with the highest and lowest levels of deprivation (Blackpool and Wokingham respectively) (Age UK, 2025a; ONS, 2025b). The mortality rates from illnesses that can be effectively treated are more than 2.5 to 3.3 times higher in the areas of deprivation (Nuffield Trust, 2025). Loneliness and social isolation are associated with the 14% and 35% higher chances of mortality correspondingly (Nakou et al., 2025). There were 220,000 cases of emergency admission due to falling in individuals aged 65+ in 2023/24, most of them can be avoided with a comprehensive risk assessment (Age UK, 2025a).</w:t>
      </w:r>
    </w:p>
    <w:p w14:paraId="7E13852F" w14:textId="77777777" w:rsidR="00BD6493" w:rsidRPr="00B71FAF" w:rsidRDefault="00000000">
      <w:pPr>
        <w:pStyle w:val="Heading3"/>
        <w:rPr>
          <w:rFonts w:ascii="Times New Roman" w:hAnsi="Times New Roman" w:cs="Times New Roman"/>
          <w:color w:val="auto"/>
        </w:rPr>
      </w:pPr>
      <w:bookmarkStart w:id="6" w:name="_Toc235612555"/>
      <w:r w:rsidRPr="00B71FAF">
        <w:rPr>
          <w:rFonts w:ascii="Times New Roman" w:hAnsi="Times New Roman" w:cs="Times New Roman"/>
          <w:color w:val="auto"/>
        </w:rPr>
        <w:t>Social Isolation and Loneliness</w:t>
      </w:r>
      <w:bookmarkEnd w:id="6"/>
    </w:p>
    <w:p w14:paraId="4DE95995" w14:textId="7BB3C7BA" w:rsidR="00BD6493" w:rsidRPr="00B71FAF" w:rsidRDefault="007E3DC6">
      <w:pPr>
        <w:spacing w:after="200" w:line="360" w:lineRule="auto"/>
        <w:jc w:val="both"/>
        <w:rPr>
          <w:rFonts w:ascii="Times New Roman" w:hAnsi="Times New Roman" w:cs="Times New Roman"/>
        </w:rPr>
      </w:pPr>
      <w:r w:rsidRPr="00B71FAF">
        <w:rPr>
          <w:rFonts w:ascii="Times New Roman" w:hAnsi="Times New Roman" w:cs="Times New Roman"/>
        </w:rPr>
        <w:t>Seven per cent of 65-year-olds and above (around 940,000 people) say that they often feel lonely, and 270,000 of them spend an entire week without talking to anyone (Age UK, 2024). Isolation has been found to increase chances of dying by 21% in 65-year-old individuals who live alone (currently numbering around 4.3 million) (Age UK, 2025a). Loneliness is higher in older women, those with impaired senses, and people living in rural or coastal areas. Interventions include social prescriptions, befriending, and inter-generational programs that have reduced levels of loneliness (Department for Culture, Media and Sport, 2024).</w:t>
      </w:r>
    </w:p>
    <w:p w14:paraId="0C1E7D21" w14:textId="77777777" w:rsidR="00BD6493" w:rsidRPr="00B71FAF" w:rsidRDefault="00000000">
      <w:pPr>
        <w:pStyle w:val="Heading3"/>
        <w:rPr>
          <w:rFonts w:ascii="Times New Roman" w:hAnsi="Times New Roman" w:cs="Times New Roman"/>
          <w:color w:val="auto"/>
        </w:rPr>
      </w:pPr>
      <w:bookmarkStart w:id="7" w:name="_Toc235612556"/>
      <w:r w:rsidRPr="00B71FAF">
        <w:rPr>
          <w:rFonts w:ascii="Times New Roman" w:hAnsi="Times New Roman" w:cs="Times New Roman"/>
          <w:color w:val="auto"/>
        </w:rPr>
        <w:t>Poverty</w:t>
      </w:r>
      <w:bookmarkEnd w:id="7"/>
    </w:p>
    <w:p w14:paraId="08B2FFDB" w14:textId="439F20CD" w:rsidR="00BD6493" w:rsidRPr="00B71FAF" w:rsidRDefault="007E3DC6">
      <w:pPr>
        <w:spacing w:after="200" w:line="360" w:lineRule="auto"/>
        <w:jc w:val="both"/>
        <w:rPr>
          <w:rFonts w:ascii="Times New Roman" w:hAnsi="Times New Roman" w:cs="Times New Roman"/>
        </w:rPr>
      </w:pPr>
      <w:r w:rsidRPr="00B71FAF">
        <w:rPr>
          <w:rFonts w:ascii="Times New Roman" w:hAnsi="Times New Roman" w:cs="Times New Roman"/>
        </w:rPr>
        <w:t xml:space="preserve">The older population in the poorest areas has fewer healthy years left in their lives compared to other areas (44% against 70% in the case of women aged 50) (Age UK, 2025a). Fuel poverty and food insecurity are problems that exist, especially amongst private tenants and those who depend exclusively on the State Pension. It is projected that there are 1.9 million pensioners living in relative poverty after housing costs have been </w:t>
      </w:r>
      <w:r w:rsidRPr="00B71FAF">
        <w:rPr>
          <w:rFonts w:ascii="Times New Roman" w:hAnsi="Times New Roman" w:cs="Times New Roman"/>
        </w:rPr>
        <w:lastRenderedPageBreak/>
        <w:t>taken into account by the Joseph Rowntree Foundation (2025). The issue of poverty limits access to healthy food, heating, transportation, and private health care.</w:t>
      </w:r>
    </w:p>
    <w:p w14:paraId="560E361F" w14:textId="77777777" w:rsidR="00BD6493" w:rsidRPr="00B71FAF" w:rsidRDefault="00000000">
      <w:pPr>
        <w:pStyle w:val="Heading3"/>
        <w:rPr>
          <w:rFonts w:ascii="Times New Roman" w:hAnsi="Times New Roman" w:cs="Times New Roman"/>
          <w:color w:val="auto"/>
        </w:rPr>
      </w:pPr>
      <w:bookmarkStart w:id="8" w:name="_Toc235612557"/>
      <w:r w:rsidRPr="00B71FAF">
        <w:rPr>
          <w:rFonts w:ascii="Times New Roman" w:hAnsi="Times New Roman" w:cs="Times New Roman"/>
          <w:color w:val="auto"/>
        </w:rPr>
        <w:t>Housing Issues</w:t>
      </w:r>
      <w:bookmarkEnd w:id="8"/>
    </w:p>
    <w:p w14:paraId="7A3F1AA0" w14:textId="626A6027" w:rsidR="00BD6493" w:rsidRPr="00B71FAF" w:rsidRDefault="005B732C">
      <w:pPr>
        <w:spacing w:after="200" w:line="360" w:lineRule="auto"/>
        <w:jc w:val="both"/>
        <w:rPr>
          <w:rFonts w:ascii="Times New Roman" w:hAnsi="Times New Roman" w:cs="Times New Roman"/>
        </w:rPr>
      </w:pPr>
      <w:r w:rsidRPr="00B71FAF">
        <w:rPr>
          <w:rFonts w:ascii="Times New Roman" w:hAnsi="Times New Roman" w:cs="Times New Roman"/>
        </w:rPr>
        <w:t>A mere 16% of homes in England offer access without steps while less than 10% of homes are wheelchair accessible (Age UK, 2025a). DFGs are mainly granted to persons aged 65 or above, but it takes more than 247 working days on average to complete the work, which is significantly more than the six-month goal achieved by just one-tenth of all local authorities. Bad housing conditions are among the factors leading to falls, respiratory illnesses, and delay in hospital discharge (MHCLG &amp; DHSC, 2024).</w:t>
      </w:r>
    </w:p>
    <w:p w14:paraId="61ED6462" w14:textId="77777777" w:rsidR="00BD6493" w:rsidRPr="00B71FAF" w:rsidRDefault="00000000">
      <w:pPr>
        <w:spacing w:before="200" w:after="100"/>
        <w:jc w:val="center"/>
        <w:rPr>
          <w:rFonts w:ascii="Times New Roman" w:hAnsi="Times New Roman" w:cs="Times New Roman"/>
        </w:rPr>
      </w:pPr>
      <w:r w:rsidRPr="00B71FAF">
        <w:rPr>
          <w:rFonts w:ascii="Times New Roman" w:hAnsi="Times New Roman" w:cs="Times New Roman"/>
          <w:b/>
          <w:bCs/>
          <w:sz w:val="20"/>
          <w:szCs w:val="20"/>
        </w:rPr>
        <w:t>Table 1. Selected health inequality indicators for older adults in England, 2020–2025</w:t>
      </w:r>
    </w:p>
    <w:tbl>
      <w:tblPr>
        <w:tblW w:w="9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212"/>
        <w:gridCol w:w="3213"/>
        <w:gridCol w:w="3213"/>
      </w:tblGrid>
      <w:tr w:rsidR="00BD6493" w:rsidRPr="00B71FAF" w14:paraId="72F2AE5D" w14:textId="77777777">
        <w:tc>
          <w:tcPr>
            <w:tcW w:w="3212" w:type="dxa"/>
            <w:tcBorders>
              <w:top w:val="single" w:sz="1" w:space="0" w:color="2E5090"/>
              <w:left w:val="single" w:sz="1" w:space="0" w:color="2E5090"/>
              <w:bottom w:val="single" w:sz="1" w:space="0" w:color="2E5090"/>
              <w:right w:val="single" w:sz="1" w:space="0" w:color="2E5090"/>
            </w:tcBorders>
            <w:shd w:val="clear" w:color="auto" w:fill="1F4E79"/>
            <w:tcMar>
              <w:top w:w="60" w:type="dxa"/>
              <w:left w:w="80" w:type="dxa"/>
              <w:bottom w:w="60" w:type="dxa"/>
              <w:right w:w="80" w:type="dxa"/>
            </w:tcMar>
          </w:tcPr>
          <w:p w14:paraId="6B30F1F8" w14:textId="77777777" w:rsidR="00BD6493" w:rsidRPr="00B71FAF" w:rsidRDefault="00000000">
            <w:pPr>
              <w:jc w:val="center"/>
              <w:rPr>
                <w:rFonts w:ascii="Times New Roman" w:hAnsi="Times New Roman" w:cs="Times New Roman"/>
              </w:rPr>
            </w:pPr>
            <w:r w:rsidRPr="00B71FAF">
              <w:rPr>
                <w:rFonts w:ascii="Times New Roman" w:hAnsi="Times New Roman" w:cs="Times New Roman"/>
                <w:b/>
                <w:bCs/>
                <w:sz w:val="18"/>
                <w:szCs w:val="18"/>
              </w:rPr>
              <w:t>Indicator</w:t>
            </w:r>
          </w:p>
        </w:tc>
        <w:tc>
          <w:tcPr>
            <w:tcW w:w="3213" w:type="dxa"/>
            <w:tcBorders>
              <w:top w:val="single" w:sz="1" w:space="0" w:color="2E5090"/>
              <w:left w:val="single" w:sz="1" w:space="0" w:color="2E5090"/>
              <w:bottom w:val="single" w:sz="1" w:space="0" w:color="2E5090"/>
              <w:right w:val="single" w:sz="1" w:space="0" w:color="2E5090"/>
            </w:tcBorders>
            <w:shd w:val="clear" w:color="auto" w:fill="1F4E79"/>
            <w:tcMar>
              <w:top w:w="60" w:type="dxa"/>
              <w:left w:w="80" w:type="dxa"/>
              <w:bottom w:w="60" w:type="dxa"/>
              <w:right w:w="80" w:type="dxa"/>
            </w:tcMar>
          </w:tcPr>
          <w:p w14:paraId="4FBFA649" w14:textId="77777777" w:rsidR="00BD6493" w:rsidRPr="00B71FAF" w:rsidRDefault="00000000">
            <w:pPr>
              <w:jc w:val="center"/>
              <w:rPr>
                <w:rFonts w:ascii="Times New Roman" w:hAnsi="Times New Roman" w:cs="Times New Roman"/>
              </w:rPr>
            </w:pPr>
            <w:r w:rsidRPr="00B71FAF">
              <w:rPr>
                <w:rFonts w:ascii="Times New Roman" w:hAnsi="Times New Roman" w:cs="Times New Roman"/>
                <w:b/>
                <w:bCs/>
                <w:sz w:val="18"/>
                <w:szCs w:val="18"/>
              </w:rPr>
              <w:t>Most deprived / disadvantaged</w:t>
            </w:r>
          </w:p>
        </w:tc>
        <w:tc>
          <w:tcPr>
            <w:tcW w:w="3213" w:type="dxa"/>
            <w:tcBorders>
              <w:top w:val="single" w:sz="1" w:space="0" w:color="2E5090"/>
              <w:left w:val="single" w:sz="1" w:space="0" w:color="2E5090"/>
              <w:bottom w:val="single" w:sz="1" w:space="0" w:color="2E5090"/>
              <w:right w:val="single" w:sz="1" w:space="0" w:color="2E5090"/>
            </w:tcBorders>
            <w:shd w:val="clear" w:color="auto" w:fill="1F4E79"/>
            <w:tcMar>
              <w:top w:w="60" w:type="dxa"/>
              <w:left w:w="80" w:type="dxa"/>
              <w:bottom w:w="60" w:type="dxa"/>
              <w:right w:w="80" w:type="dxa"/>
            </w:tcMar>
          </w:tcPr>
          <w:p w14:paraId="065B2DA4" w14:textId="77777777" w:rsidR="00BD6493" w:rsidRPr="00B71FAF" w:rsidRDefault="00000000">
            <w:pPr>
              <w:jc w:val="center"/>
              <w:rPr>
                <w:rFonts w:ascii="Times New Roman" w:hAnsi="Times New Roman" w:cs="Times New Roman"/>
              </w:rPr>
            </w:pPr>
            <w:r w:rsidRPr="00B71FAF">
              <w:rPr>
                <w:rFonts w:ascii="Times New Roman" w:hAnsi="Times New Roman" w:cs="Times New Roman"/>
                <w:b/>
                <w:bCs/>
                <w:sz w:val="18"/>
                <w:szCs w:val="18"/>
              </w:rPr>
              <w:t>Least deprived / advantaged</w:t>
            </w:r>
          </w:p>
        </w:tc>
      </w:tr>
      <w:tr w:rsidR="00BD6493" w:rsidRPr="00B71FAF" w14:paraId="4FD5B57F" w14:textId="77777777">
        <w:tc>
          <w:tcPr>
            <w:tcW w:w="3212" w:type="dxa"/>
            <w:tcBorders>
              <w:top w:val="single" w:sz="1" w:space="0" w:color="999999"/>
              <w:left w:val="single" w:sz="1" w:space="0" w:color="999999"/>
              <w:bottom w:val="single" w:sz="1" w:space="0" w:color="999999"/>
              <w:right w:val="single" w:sz="1" w:space="0" w:color="999999"/>
            </w:tcBorders>
            <w:tcMar>
              <w:top w:w="60" w:type="dxa"/>
              <w:left w:w="80" w:type="dxa"/>
              <w:bottom w:w="60" w:type="dxa"/>
              <w:right w:w="80" w:type="dxa"/>
            </w:tcMar>
          </w:tcPr>
          <w:p w14:paraId="6318120E" w14:textId="77777777" w:rsidR="00BD6493" w:rsidRPr="00B71FAF" w:rsidRDefault="00000000">
            <w:pPr>
              <w:rPr>
                <w:rFonts w:ascii="Times New Roman" w:hAnsi="Times New Roman" w:cs="Times New Roman"/>
              </w:rPr>
            </w:pPr>
            <w:r w:rsidRPr="00B71FAF">
              <w:rPr>
                <w:rFonts w:ascii="Times New Roman" w:hAnsi="Times New Roman" w:cs="Times New Roman"/>
                <w:sz w:val="18"/>
                <w:szCs w:val="18"/>
              </w:rPr>
              <w:t>Healthy life expectancy at age 50 (females)</w:t>
            </w:r>
          </w:p>
        </w:tc>
        <w:tc>
          <w:tcPr>
            <w:tcW w:w="3213" w:type="dxa"/>
            <w:tcBorders>
              <w:top w:val="single" w:sz="1" w:space="0" w:color="999999"/>
              <w:left w:val="single" w:sz="1" w:space="0" w:color="999999"/>
              <w:bottom w:val="single" w:sz="1" w:space="0" w:color="999999"/>
              <w:right w:val="single" w:sz="1" w:space="0" w:color="999999"/>
            </w:tcBorders>
            <w:tcMar>
              <w:top w:w="60" w:type="dxa"/>
              <w:left w:w="80" w:type="dxa"/>
              <w:bottom w:w="60" w:type="dxa"/>
              <w:right w:w="80" w:type="dxa"/>
            </w:tcMar>
          </w:tcPr>
          <w:p w14:paraId="2D798F0F" w14:textId="77777777" w:rsidR="00BD6493" w:rsidRPr="00B71FAF" w:rsidRDefault="00000000">
            <w:pPr>
              <w:rPr>
                <w:rFonts w:ascii="Times New Roman" w:hAnsi="Times New Roman" w:cs="Times New Roman"/>
              </w:rPr>
            </w:pPr>
            <w:r w:rsidRPr="00B71FAF">
              <w:rPr>
                <w:rFonts w:ascii="Times New Roman" w:hAnsi="Times New Roman" w:cs="Times New Roman"/>
                <w:sz w:val="18"/>
                <w:szCs w:val="18"/>
              </w:rPr>
              <w:t>15.1 years (Blackpool)</w:t>
            </w:r>
          </w:p>
        </w:tc>
        <w:tc>
          <w:tcPr>
            <w:tcW w:w="3213" w:type="dxa"/>
            <w:tcBorders>
              <w:top w:val="single" w:sz="1" w:space="0" w:color="999999"/>
              <w:left w:val="single" w:sz="1" w:space="0" w:color="999999"/>
              <w:bottom w:val="single" w:sz="1" w:space="0" w:color="999999"/>
              <w:right w:val="single" w:sz="1" w:space="0" w:color="999999"/>
            </w:tcBorders>
            <w:tcMar>
              <w:top w:w="60" w:type="dxa"/>
              <w:left w:w="80" w:type="dxa"/>
              <w:bottom w:w="60" w:type="dxa"/>
              <w:right w:w="80" w:type="dxa"/>
            </w:tcMar>
          </w:tcPr>
          <w:p w14:paraId="2B720279" w14:textId="77777777" w:rsidR="00BD6493" w:rsidRPr="00B71FAF" w:rsidRDefault="00000000">
            <w:pPr>
              <w:rPr>
                <w:rFonts w:ascii="Times New Roman" w:hAnsi="Times New Roman" w:cs="Times New Roman"/>
              </w:rPr>
            </w:pPr>
            <w:r w:rsidRPr="00B71FAF">
              <w:rPr>
                <w:rFonts w:ascii="Times New Roman" w:hAnsi="Times New Roman" w:cs="Times New Roman"/>
                <w:sz w:val="18"/>
                <w:szCs w:val="18"/>
              </w:rPr>
              <w:t>26.3 years (Wokingham)</w:t>
            </w:r>
          </w:p>
        </w:tc>
      </w:tr>
      <w:tr w:rsidR="00BD6493" w:rsidRPr="00B71FAF" w14:paraId="6EEF70C4" w14:textId="77777777">
        <w:tc>
          <w:tcPr>
            <w:tcW w:w="3212" w:type="dxa"/>
            <w:tcBorders>
              <w:top w:val="single" w:sz="1" w:space="0" w:color="999999"/>
              <w:left w:val="single" w:sz="1" w:space="0" w:color="999999"/>
              <w:bottom w:val="single" w:sz="1" w:space="0" w:color="999999"/>
              <w:right w:val="single" w:sz="1" w:space="0" w:color="999999"/>
            </w:tcBorders>
            <w:tcMar>
              <w:top w:w="60" w:type="dxa"/>
              <w:left w:w="80" w:type="dxa"/>
              <w:bottom w:w="60" w:type="dxa"/>
              <w:right w:w="80" w:type="dxa"/>
            </w:tcMar>
          </w:tcPr>
          <w:p w14:paraId="54A0A54C" w14:textId="77777777" w:rsidR="00BD6493" w:rsidRPr="00B71FAF" w:rsidRDefault="00000000">
            <w:pPr>
              <w:rPr>
                <w:rFonts w:ascii="Times New Roman" w:hAnsi="Times New Roman" w:cs="Times New Roman"/>
              </w:rPr>
            </w:pPr>
            <w:r w:rsidRPr="00B71FAF">
              <w:rPr>
                <w:rFonts w:ascii="Times New Roman" w:hAnsi="Times New Roman" w:cs="Times New Roman"/>
                <w:sz w:val="18"/>
                <w:szCs w:val="18"/>
              </w:rPr>
              <w:t>% of life in good health at age 50 (females)</w:t>
            </w:r>
          </w:p>
        </w:tc>
        <w:tc>
          <w:tcPr>
            <w:tcW w:w="3213" w:type="dxa"/>
            <w:tcBorders>
              <w:top w:val="single" w:sz="1" w:space="0" w:color="999999"/>
              <w:left w:val="single" w:sz="1" w:space="0" w:color="999999"/>
              <w:bottom w:val="single" w:sz="1" w:space="0" w:color="999999"/>
              <w:right w:val="single" w:sz="1" w:space="0" w:color="999999"/>
            </w:tcBorders>
            <w:tcMar>
              <w:top w:w="60" w:type="dxa"/>
              <w:left w:w="80" w:type="dxa"/>
              <w:bottom w:w="60" w:type="dxa"/>
              <w:right w:w="80" w:type="dxa"/>
            </w:tcMar>
          </w:tcPr>
          <w:p w14:paraId="31F23E7C" w14:textId="77777777" w:rsidR="00BD6493" w:rsidRPr="00B71FAF" w:rsidRDefault="00000000">
            <w:pPr>
              <w:rPr>
                <w:rFonts w:ascii="Times New Roman" w:hAnsi="Times New Roman" w:cs="Times New Roman"/>
              </w:rPr>
            </w:pPr>
            <w:r w:rsidRPr="00B71FAF">
              <w:rPr>
                <w:rFonts w:ascii="Times New Roman" w:hAnsi="Times New Roman" w:cs="Times New Roman"/>
                <w:sz w:val="18"/>
                <w:szCs w:val="18"/>
              </w:rPr>
              <w:t>44%</w:t>
            </w:r>
          </w:p>
        </w:tc>
        <w:tc>
          <w:tcPr>
            <w:tcW w:w="3213" w:type="dxa"/>
            <w:tcBorders>
              <w:top w:val="single" w:sz="1" w:space="0" w:color="999999"/>
              <w:left w:val="single" w:sz="1" w:space="0" w:color="999999"/>
              <w:bottom w:val="single" w:sz="1" w:space="0" w:color="999999"/>
              <w:right w:val="single" w:sz="1" w:space="0" w:color="999999"/>
            </w:tcBorders>
            <w:tcMar>
              <w:top w:w="60" w:type="dxa"/>
              <w:left w:w="80" w:type="dxa"/>
              <w:bottom w:w="60" w:type="dxa"/>
              <w:right w:w="80" w:type="dxa"/>
            </w:tcMar>
          </w:tcPr>
          <w:p w14:paraId="3553E7C6" w14:textId="77777777" w:rsidR="00BD6493" w:rsidRPr="00B71FAF" w:rsidRDefault="00000000">
            <w:pPr>
              <w:rPr>
                <w:rFonts w:ascii="Times New Roman" w:hAnsi="Times New Roman" w:cs="Times New Roman"/>
              </w:rPr>
            </w:pPr>
            <w:r w:rsidRPr="00B71FAF">
              <w:rPr>
                <w:rFonts w:ascii="Times New Roman" w:hAnsi="Times New Roman" w:cs="Times New Roman"/>
                <w:sz w:val="18"/>
                <w:szCs w:val="18"/>
              </w:rPr>
              <w:t>70%</w:t>
            </w:r>
          </w:p>
        </w:tc>
      </w:tr>
      <w:tr w:rsidR="00BD6493" w:rsidRPr="00B71FAF" w14:paraId="57DE562E" w14:textId="77777777">
        <w:tc>
          <w:tcPr>
            <w:tcW w:w="3212" w:type="dxa"/>
            <w:tcBorders>
              <w:top w:val="single" w:sz="1" w:space="0" w:color="999999"/>
              <w:left w:val="single" w:sz="1" w:space="0" w:color="999999"/>
              <w:bottom w:val="single" w:sz="1" w:space="0" w:color="999999"/>
              <w:right w:val="single" w:sz="1" w:space="0" w:color="999999"/>
            </w:tcBorders>
            <w:tcMar>
              <w:top w:w="60" w:type="dxa"/>
              <w:left w:w="80" w:type="dxa"/>
              <w:bottom w:w="60" w:type="dxa"/>
              <w:right w:w="80" w:type="dxa"/>
            </w:tcMar>
          </w:tcPr>
          <w:p w14:paraId="72C6073C" w14:textId="77777777" w:rsidR="00BD6493" w:rsidRPr="00B71FAF" w:rsidRDefault="00000000">
            <w:pPr>
              <w:rPr>
                <w:rFonts w:ascii="Times New Roman" w:hAnsi="Times New Roman" w:cs="Times New Roman"/>
              </w:rPr>
            </w:pPr>
            <w:r w:rsidRPr="00B71FAF">
              <w:rPr>
                <w:rFonts w:ascii="Times New Roman" w:hAnsi="Times New Roman" w:cs="Times New Roman"/>
                <w:sz w:val="18"/>
                <w:szCs w:val="18"/>
              </w:rPr>
              <w:t>GPs per 100,000 patients</w:t>
            </w:r>
          </w:p>
        </w:tc>
        <w:tc>
          <w:tcPr>
            <w:tcW w:w="3213" w:type="dxa"/>
            <w:tcBorders>
              <w:top w:val="single" w:sz="1" w:space="0" w:color="999999"/>
              <w:left w:val="single" w:sz="1" w:space="0" w:color="999999"/>
              <w:bottom w:val="single" w:sz="1" w:space="0" w:color="999999"/>
              <w:right w:val="single" w:sz="1" w:space="0" w:color="999999"/>
            </w:tcBorders>
            <w:tcMar>
              <w:top w:w="60" w:type="dxa"/>
              <w:left w:w="80" w:type="dxa"/>
              <w:bottom w:w="60" w:type="dxa"/>
              <w:right w:w="80" w:type="dxa"/>
            </w:tcMar>
          </w:tcPr>
          <w:p w14:paraId="321088B3" w14:textId="77777777" w:rsidR="00BD6493" w:rsidRPr="00B71FAF" w:rsidRDefault="00000000">
            <w:pPr>
              <w:rPr>
                <w:rFonts w:ascii="Times New Roman" w:hAnsi="Times New Roman" w:cs="Times New Roman"/>
              </w:rPr>
            </w:pPr>
            <w:r w:rsidRPr="00B71FAF">
              <w:rPr>
                <w:rFonts w:ascii="Times New Roman" w:hAnsi="Times New Roman" w:cs="Times New Roman"/>
                <w:sz w:val="18"/>
                <w:szCs w:val="18"/>
              </w:rPr>
              <w:t>38</w:t>
            </w:r>
          </w:p>
        </w:tc>
        <w:tc>
          <w:tcPr>
            <w:tcW w:w="3213" w:type="dxa"/>
            <w:tcBorders>
              <w:top w:val="single" w:sz="1" w:space="0" w:color="999999"/>
              <w:left w:val="single" w:sz="1" w:space="0" w:color="999999"/>
              <w:bottom w:val="single" w:sz="1" w:space="0" w:color="999999"/>
              <w:right w:val="single" w:sz="1" w:space="0" w:color="999999"/>
            </w:tcBorders>
            <w:tcMar>
              <w:top w:w="60" w:type="dxa"/>
              <w:left w:w="80" w:type="dxa"/>
              <w:bottom w:w="60" w:type="dxa"/>
              <w:right w:w="80" w:type="dxa"/>
            </w:tcMar>
          </w:tcPr>
          <w:p w14:paraId="3F591744" w14:textId="77777777" w:rsidR="00BD6493" w:rsidRPr="00B71FAF" w:rsidRDefault="00000000">
            <w:pPr>
              <w:rPr>
                <w:rFonts w:ascii="Times New Roman" w:hAnsi="Times New Roman" w:cs="Times New Roman"/>
              </w:rPr>
            </w:pPr>
            <w:r w:rsidRPr="00B71FAF">
              <w:rPr>
                <w:rFonts w:ascii="Times New Roman" w:hAnsi="Times New Roman" w:cs="Times New Roman"/>
                <w:sz w:val="18"/>
                <w:szCs w:val="18"/>
              </w:rPr>
              <w:t>49</w:t>
            </w:r>
          </w:p>
        </w:tc>
      </w:tr>
      <w:tr w:rsidR="00BD6493" w:rsidRPr="00B71FAF" w14:paraId="07D3AB8A" w14:textId="77777777">
        <w:tc>
          <w:tcPr>
            <w:tcW w:w="3212" w:type="dxa"/>
            <w:tcBorders>
              <w:top w:val="single" w:sz="1" w:space="0" w:color="999999"/>
              <w:left w:val="single" w:sz="1" w:space="0" w:color="999999"/>
              <w:bottom w:val="single" w:sz="1" w:space="0" w:color="999999"/>
              <w:right w:val="single" w:sz="1" w:space="0" w:color="999999"/>
            </w:tcBorders>
            <w:tcMar>
              <w:top w:w="60" w:type="dxa"/>
              <w:left w:w="80" w:type="dxa"/>
              <w:bottom w:w="60" w:type="dxa"/>
              <w:right w:w="80" w:type="dxa"/>
            </w:tcMar>
          </w:tcPr>
          <w:p w14:paraId="079D11AF" w14:textId="77777777" w:rsidR="00BD6493" w:rsidRPr="00B71FAF" w:rsidRDefault="00000000">
            <w:pPr>
              <w:rPr>
                <w:rFonts w:ascii="Times New Roman" w:hAnsi="Times New Roman" w:cs="Times New Roman"/>
              </w:rPr>
            </w:pPr>
            <w:r w:rsidRPr="00B71FAF">
              <w:rPr>
                <w:rFonts w:ascii="Times New Roman" w:hAnsi="Times New Roman" w:cs="Times New Roman"/>
                <w:sz w:val="18"/>
                <w:szCs w:val="18"/>
              </w:rPr>
              <w:t>Often lonely (65+)</w:t>
            </w:r>
          </w:p>
        </w:tc>
        <w:tc>
          <w:tcPr>
            <w:tcW w:w="3213" w:type="dxa"/>
            <w:tcBorders>
              <w:top w:val="single" w:sz="1" w:space="0" w:color="999999"/>
              <w:left w:val="single" w:sz="1" w:space="0" w:color="999999"/>
              <w:bottom w:val="single" w:sz="1" w:space="0" w:color="999999"/>
              <w:right w:val="single" w:sz="1" w:space="0" w:color="999999"/>
            </w:tcBorders>
            <w:tcMar>
              <w:top w:w="60" w:type="dxa"/>
              <w:left w:w="80" w:type="dxa"/>
              <w:bottom w:w="60" w:type="dxa"/>
              <w:right w:w="80" w:type="dxa"/>
            </w:tcMar>
          </w:tcPr>
          <w:p w14:paraId="2FBC1A6D" w14:textId="77777777" w:rsidR="00BD6493" w:rsidRPr="00B71FAF" w:rsidRDefault="00000000">
            <w:pPr>
              <w:rPr>
                <w:rFonts w:ascii="Times New Roman" w:hAnsi="Times New Roman" w:cs="Times New Roman"/>
              </w:rPr>
            </w:pPr>
            <w:r w:rsidRPr="00B71FAF">
              <w:rPr>
                <w:rFonts w:ascii="Times New Roman" w:hAnsi="Times New Roman" w:cs="Times New Roman"/>
                <w:sz w:val="18"/>
                <w:szCs w:val="18"/>
              </w:rPr>
              <w:t>7% (~940,000 UK)</w:t>
            </w:r>
          </w:p>
        </w:tc>
        <w:tc>
          <w:tcPr>
            <w:tcW w:w="3213" w:type="dxa"/>
            <w:tcBorders>
              <w:top w:val="single" w:sz="1" w:space="0" w:color="999999"/>
              <w:left w:val="single" w:sz="1" w:space="0" w:color="999999"/>
              <w:bottom w:val="single" w:sz="1" w:space="0" w:color="999999"/>
              <w:right w:val="single" w:sz="1" w:space="0" w:color="999999"/>
            </w:tcBorders>
            <w:tcMar>
              <w:top w:w="60" w:type="dxa"/>
              <w:left w:w="80" w:type="dxa"/>
              <w:bottom w:w="60" w:type="dxa"/>
              <w:right w:w="80" w:type="dxa"/>
            </w:tcMar>
          </w:tcPr>
          <w:p w14:paraId="5E4E95BF" w14:textId="77777777" w:rsidR="00BD6493" w:rsidRPr="00B71FAF" w:rsidRDefault="00000000">
            <w:pPr>
              <w:rPr>
                <w:rFonts w:ascii="Times New Roman" w:hAnsi="Times New Roman" w:cs="Times New Roman"/>
              </w:rPr>
            </w:pPr>
            <w:r w:rsidRPr="00B71FAF">
              <w:rPr>
                <w:rFonts w:ascii="Times New Roman" w:hAnsi="Times New Roman" w:cs="Times New Roman"/>
                <w:sz w:val="18"/>
                <w:szCs w:val="18"/>
              </w:rPr>
              <w:t>—</w:t>
            </w:r>
          </w:p>
        </w:tc>
      </w:tr>
    </w:tbl>
    <w:p w14:paraId="5E6876DE" w14:textId="77777777" w:rsidR="00BD6493" w:rsidRPr="00B71FAF" w:rsidRDefault="00000000">
      <w:pPr>
        <w:spacing w:before="60" w:after="200"/>
        <w:jc w:val="center"/>
        <w:rPr>
          <w:rFonts w:ascii="Times New Roman" w:hAnsi="Times New Roman" w:cs="Times New Roman"/>
        </w:rPr>
      </w:pPr>
      <w:r w:rsidRPr="00B71FAF">
        <w:rPr>
          <w:rFonts w:ascii="Times New Roman" w:hAnsi="Times New Roman" w:cs="Times New Roman"/>
          <w:i/>
          <w:iCs/>
          <w:sz w:val="16"/>
          <w:szCs w:val="16"/>
        </w:rPr>
        <w:t>Source: Age UK (2025a); ONS (2025b)</w:t>
      </w:r>
    </w:p>
    <w:p w14:paraId="68A50327" w14:textId="77777777" w:rsidR="00BD6493" w:rsidRPr="00B71FAF" w:rsidRDefault="00000000">
      <w:pPr>
        <w:pStyle w:val="Heading2"/>
        <w:rPr>
          <w:rFonts w:ascii="Times New Roman" w:hAnsi="Times New Roman" w:cs="Times New Roman"/>
          <w:color w:val="auto"/>
        </w:rPr>
      </w:pPr>
      <w:bookmarkStart w:id="9" w:name="_Toc235612558"/>
      <w:r w:rsidRPr="00B71FAF">
        <w:rPr>
          <w:rFonts w:ascii="Times New Roman" w:hAnsi="Times New Roman" w:cs="Times New Roman"/>
          <w:color w:val="auto"/>
        </w:rPr>
        <w:t>1.3 National Response to Reduce Health Inequalities in Older Adults</w:t>
      </w:r>
      <w:bookmarkEnd w:id="9"/>
    </w:p>
    <w:p w14:paraId="1D76ED93" w14:textId="4E24F36C" w:rsidR="00BD6493" w:rsidRPr="00B71FAF" w:rsidRDefault="005B732C">
      <w:pPr>
        <w:spacing w:after="200" w:line="360" w:lineRule="auto"/>
        <w:jc w:val="both"/>
        <w:rPr>
          <w:rFonts w:ascii="Times New Roman" w:hAnsi="Times New Roman" w:cs="Times New Roman"/>
        </w:rPr>
      </w:pPr>
      <w:r w:rsidRPr="00B71FAF">
        <w:rPr>
          <w:rFonts w:ascii="Times New Roman" w:hAnsi="Times New Roman" w:cs="Times New Roman"/>
        </w:rPr>
        <w:t xml:space="preserve">Two important national initiatives exemplify current actions. Firstly, the NHS Long Term Plan (2019) and its follow-up, the 10-Year Health Plan (2025), emphasize the implementation of the Ageing Well initiative and </w:t>
      </w:r>
      <w:proofErr w:type="spellStart"/>
      <w:r w:rsidRPr="00B71FAF">
        <w:rPr>
          <w:rFonts w:ascii="Times New Roman" w:hAnsi="Times New Roman" w:cs="Times New Roman"/>
        </w:rPr>
        <w:t>Neighbourhood</w:t>
      </w:r>
      <w:proofErr w:type="spellEnd"/>
      <w:r w:rsidRPr="00B71FAF">
        <w:rPr>
          <w:rFonts w:ascii="Times New Roman" w:hAnsi="Times New Roman" w:cs="Times New Roman"/>
        </w:rPr>
        <w:t xml:space="preserve"> Health Services. The goal is to move away from in-patient towards community care and increase assessments for frailty, medicines review and falls prevention, thereby reducing the number of avoidable hospital admissions in those 65 years and over to less than 100,000 per annum (DHSC, 2025</w:t>
      </w:r>
      <w:r w:rsidR="009A080E">
        <w:rPr>
          <w:rFonts w:ascii="Times New Roman" w:hAnsi="Times New Roman" w:cs="Times New Roman"/>
        </w:rPr>
        <w:t xml:space="preserve">; </w:t>
      </w:r>
      <w:r w:rsidRPr="00B71FAF">
        <w:rPr>
          <w:rFonts w:ascii="Times New Roman" w:hAnsi="Times New Roman" w:cs="Times New Roman"/>
        </w:rPr>
        <w:t xml:space="preserve">Age UK, 2025a). Supporting initiatives are the use of social prescribing within the </w:t>
      </w:r>
      <w:proofErr w:type="spellStart"/>
      <w:r w:rsidRPr="00B71FAF">
        <w:rPr>
          <w:rFonts w:ascii="Times New Roman" w:hAnsi="Times New Roman" w:cs="Times New Roman"/>
        </w:rPr>
        <w:t>Personalised</w:t>
      </w:r>
      <w:proofErr w:type="spellEnd"/>
      <w:r w:rsidRPr="00B71FAF">
        <w:rPr>
          <w:rFonts w:ascii="Times New Roman" w:hAnsi="Times New Roman" w:cs="Times New Roman"/>
        </w:rPr>
        <w:t xml:space="preserve"> Care strategy and pension credit awareness campaigns.</w:t>
      </w:r>
    </w:p>
    <w:p w14:paraId="7684E449" w14:textId="77777777" w:rsidR="00BD6493" w:rsidRPr="00B71FAF" w:rsidRDefault="00000000">
      <w:pPr>
        <w:pStyle w:val="Heading2"/>
        <w:rPr>
          <w:rFonts w:ascii="Times New Roman" w:hAnsi="Times New Roman" w:cs="Times New Roman"/>
          <w:color w:val="auto"/>
        </w:rPr>
      </w:pPr>
      <w:bookmarkStart w:id="10" w:name="_Toc235612559"/>
      <w:r w:rsidRPr="00B71FAF">
        <w:rPr>
          <w:rFonts w:ascii="Times New Roman" w:hAnsi="Times New Roman" w:cs="Times New Roman"/>
          <w:color w:val="auto"/>
        </w:rPr>
        <w:t xml:space="preserve">1.4 </w:t>
      </w:r>
      <w:proofErr w:type="spellStart"/>
      <w:r w:rsidRPr="00B71FAF">
        <w:rPr>
          <w:rFonts w:ascii="Times New Roman" w:hAnsi="Times New Roman" w:cs="Times New Roman"/>
          <w:color w:val="auto"/>
        </w:rPr>
        <w:t>Organisations</w:t>
      </w:r>
      <w:proofErr w:type="spellEnd"/>
      <w:r w:rsidRPr="00B71FAF">
        <w:rPr>
          <w:rFonts w:ascii="Times New Roman" w:hAnsi="Times New Roman" w:cs="Times New Roman"/>
          <w:color w:val="auto"/>
        </w:rPr>
        <w:t xml:space="preserve"> that Support Older Adults – Age UK</w:t>
      </w:r>
      <w:bookmarkEnd w:id="10"/>
    </w:p>
    <w:p w14:paraId="6336B416" w14:textId="0CBBC0E1" w:rsidR="00BD6493" w:rsidRPr="00B71FAF" w:rsidRDefault="005B732C">
      <w:pPr>
        <w:spacing w:after="200" w:line="360" w:lineRule="auto"/>
        <w:jc w:val="both"/>
        <w:rPr>
          <w:rFonts w:ascii="Times New Roman" w:hAnsi="Times New Roman" w:cs="Times New Roman"/>
        </w:rPr>
      </w:pPr>
      <w:r w:rsidRPr="00B71FAF">
        <w:rPr>
          <w:rFonts w:ascii="Times New Roman" w:hAnsi="Times New Roman" w:cs="Times New Roman"/>
        </w:rPr>
        <w:t>Age UK is the biggest national charity organization working for the welfare of older people. The broad scope of activities of this organization includes research, campaigning, advice, and direct provision of community-based programs. The organization prepares the annual report of the state of health and care of older people, which provides strong evidence base for the government and the integrated care boards (Age UK, 2025a). The local Age UK provides befriending schemes, day centers, advice for the benefits, and advice and support with home adaptions</w:t>
      </w:r>
      <w:r w:rsidR="009A080E">
        <w:rPr>
          <w:rFonts w:ascii="Times New Roman" w:hAnsi="Times New Roman" w:cs="Times New Roman"/>
        </w:rPr>
        <w:t xml:space="preserve">. </w:t>
      </w:r>
      <w:r w:rsidRPr="00B71FAF">
        <w:rPr>
          <w:rFonts w:ascii="Times New Roman" w:hAnsi="Times New Roman" w:cs="Times New Roman"/>
        </w:rPr>
        <w:t>In 2024–25, the organization provided the advice service to more than 1.2 million older people (Age UK, 2025b).</w:t>
      </w:r>
    </w:p>
    <w:p w14:paraId="44A79BAA" w14:textId="77777777" w:rsidR="00BD6493" w:rsidRPr="00B71FAF" w:rsidRDefault="00000000">
      <w:pPr>
        <w:pStyle w:val="Heading2"/>
        <w:rPr>
          <w:rFonts w:ascii="Times New Roman" w:hAnsi="Times New Roman" w:cs="Times New Roman"/>
          <w:color w:val="auto"/>
        </w:rPr>
      </w:pPr>
      <w:bookmarkStart w:id="11" w:name="_Toc235612560"/>
      <w:r w:rsidRPr="00B71FAF">
        <w:rPr>
          <w:rFonts w:ascii="Times New Roman" w:hAnsi="Times New Roman" w:cs="Times New Roman"/>
          <w:color w:val="auto"/>
        </w:rPr>
        <w:t>1.5 Conclusion</w:t>
      </w:r>
      <w:bookmarkEnd w:id="11"/>
    </w:p>
    <w:p w14:paraId="6D0BA345" w14:textId="7C2E9A31" w:rsidR="00BD6493" w:rsidRPr="00B71FAF" w:rsidRDefault="005B732C">
      <w:pPr>
        <w:spacing w:after="200" w:line="360" w:lineRule="auto"/>
        <w:jc w:val="both"/>
        <w:rPr>
          <w:rFonts w:ascii="Times New Roman" w:hAnsi="Times New Roman" w:cs="Times New Roman"/>
        </w:rPr>
      </w:pPr>
      <w:r w:rsidRPr="00B71FAF">
        <w:rPr>
          <w:rFonts w:ascii="Times New Roman" w:hAnsi="Times New Roman" w:cs="Times New Roman"/>
        </w:rPr>
        <w:lastRenderedPageBreak/>
        <w:t xml:space="preserve">Age-based health inequalities in the United Kingdom arise due to the existence of multiple factors including the high levels of mental illness, poor access to health care services, higher levels of mortality rates, social isolation, low income and poor housing. In this regard, the disparities that exist are highly linked with the levels of deprivation as well as geographical location. Some of the policies formulated by the government to address this issue include the </w:t>
      </w:r>
      <w:proofErr w:type="spellStart"/>
      <w:r w:rsidRPr="00B71FAF">
        <w:rPr>
          <w:rFonts w:ascii="Times New Roman" w:hAnsi="Times New Roman" w:cs="Times New Roman"/>
        </w:rPr>
        <w:t>Neighbourhood</w:t>
      </w:r>
      <w:proofErr w:type="spellEnd"/>
      <w:r w:rsidRPr="00B71FAF">
        <w:rPr>
          <w:rFonts w:ascii="Times New Roman" w:hAnsi="Times New Roman" w:cs="Times New Roman"/>
        </w:rPr>
        <w:t xml:space="preserve"> Health Service and the Casey Commission.</w:t>
      </w:r>
    </w:p>
    <w:p w14:paraId="72837816" w14:textId="77777777" w:rsidR="00BD6493" w:rsidRPr="00B71FAF" w:rsidRDefault="00000000">
      <w:pPr>
        <w:rPr>
          <w:rFonts w:ascii="Times New Roman" w:hAnsi="Times New Roman" w:cs="Times New Roman"/>
        </w:rPr>
      </w:pPr>
      <w:r w:rsidRPr="00B71FAF">
        <w:rPr>
          <w:rFonts w:ascii="Times New Roman" w:hAnsi="Times New Roman" w:cs="Times New Roman"/>
        </w:rPr>
        <w:br w:type="page"/>
      </w:r>
    </w:p>
    <w:p w14:paraId="38A2E518" w14:textId="77777777" w:rsidR="00BD6493" w:rsidRPr="00B71FAF" w:rsidRDefault="00000000">
      <w:pPr>
        <w:pStyle w:val="Heading1"/>
        <w:rPr>
          <w:rFonts w:ascii="Times New Roman" w:hAnsi="Times New Roman" w:cs="Times New Roman"/>
          <w:color w:val="auto"/>
        </w:rPr>
      </w:pPr>
      <w:bookmarkStart w:id="12" w:name="_Toc235612561"/>
      <w:r w:rsidRPr="00B71FAF">
        <w:rPr>
          <w:rFonts w:ascii="Times New Roman" w:hAnsi="Times New Roman" w:cs="Times New Roman"/>
          <w:color w:val="auto"/>
        </w:rPr>
        <w:lastRenderedPageBreak/>
        <w:t>Task 2: Epidemiological Analysis – Type 2 Diabetes Mellitus among Older Adults in the London Borough of Tower Hamlets</w:t>
      </w:r>
      <w:bookmarkEnd w:id="12"/>
    </w:p>
    <w:p w14:paraId="5C3BA25C" w14:textId="77777777" w:rsidR="00BD6493" w:rsidRPr="00B71FAF" w:rsidRDefault="00000000">
      <w:pPr>
        <w:pStyle w:val="Heading2"/>
        <w:rPr>
          <w:rFonts w:ascii="Times New Roman" w:hAnsi="Times New Roman" w:cs="Times New Roman"/>
          <w:color w:val="auto"/>
        </w:rPr>
      </w:pPr>
      <w:bookmarkStart w:id="13" w:name="_Toc235612562"/>
      <w:r w:rsidRPr="00B71FAF">
        <w:rPr>
          <w:rFonts w:ascii="Times New Roman" w:hAnsi="Times New Roman" w:cs="Times New Roman"/>
          <w:color w:val="auto"/>
        </w:rPr>
        <w:t>2.1 Introduction</w:t>
      </w:r>
      <w:bookmarkEnd w:id="13"/>
    </w:p>
    <w:p w14:paraId="4B4A56D4" w14:textId="77777777" w:rsidR="005B732C" w:rsidRPr="00B71FAF" w:rsidRDefault="005B732C" w:rsidP="005B732C">
      <w:pPr>
        <w:spacing w:after="200" w:line="360" w:lineRule="auto"/>
        <w:jc w:val="both"/>
        <w:rPr>
          <w:rFonts w:ascii="Times New Roman" w:hAnsi="Times New Roman" w:cs="Times New Roman"/>
        </w:rPr>
      </w:pPr>
      <w:r w:rsidRPr="00B71FAF">
        <w:rPr>
          <w:rFonts w:ascii="Times New Roman" w:hAnsi="Times New Roman" w:cs="Times New Roman"/>
        </w:rPr>
        <w:t>Type 2 diabetes mellitus (T2DM) is a metabolic disorder associated with insulin resistance and gradual impairment of beta cells which leads to high blood glucose levels (World Health Organization, 2024). Socially and culturally, there is stigma attached to T2DM which exists predominantly among South Asians who suffer from high prevalence of T2DM. Economic burden associated with T2DM includes loss of productivity and healthcare expenditure. Health effects of T2DM include complications related to micro-vascular system such as retinopathy, nephropathy, and neuropathy and those linked to macro-vascular system including cardiovascular disease and stroke which significantly diminish quality of life and lifespan (Diabetes UK, 2025a).</w:t>
      </w:r>
    </w:p>
    <w:p w14:paraId="76770D6F" w14:textId="15E0830B" w:rsidR="00037DC9" w:rsidRPr="00B71FAF" w:rsidRDefault="00037DC9" w:rsidP="00037DC9">
      <w:pPr>
        <w:spacing w:after="200" w:line="360" w:lineRule="auto"/>
        <w:jc w:val="center"/>
        <w:rPr>
          <w:rFonts w:ascii="Times New Roman" w:hAnsi="Times New Roman" w:cs="Times New Roman"/>
        </w:rPr>
      </w:pPr>
      <w:r w:rsidRPr="00B71FAF">
        <w:rPr>
          <w:rFonts w:ascii="Times New Roman" w:hAnsi="Times New Roman" w:cs="Times New Roman"/>
          <w:noProof/>
        </w:rPr>
        <w:drawing>
          <wp:inline distT="0" distB="0" distL="0" distR="0" wp14:anchorId="6236A87A" wp14:editId="0EA6DC22">
            <wp:extent cx="5445443" cy="3085546"/>
            <wp:effectExtent l="0" t="0" r="3175" b="635"/>
            <wp:docPr id="140095301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5005"/>
                    <a:stretch>
                      <a:fillRect/>
                    </a:stretch>
                  </pic:blipFill>
                  <pic:spPr bwMode="auto">
                    <a:xfrm>
                      <a:off x="0" y="0"/>
                      <a:ext cx="5464816" cy="3096523"/>
                    </a:xfrm>
                    <a:prstGeom prst="rect">
                      <a:avLst/>
                    </a:prstGeom>
                    <a:noFill/>
                    <a:ln>
                      <a:noFill/>
                    </a:ln>
                    <a:extLst>
                      <a:ext uri="{53640926-AAD7-44D8-BBD7-CCE9431645EC}">
                        <a14:shadowObscured xmlns:a14="http://schemas.microsoft.com/office/drawing/2010/main"/>
                      </a:ext>
                    </a:extLst>
                  </pic:spPr>
                </pic:pic>
              </a:graphicData>
            </a:graphic>
          </wp:inline>
        </w:drawing>
      </w:r>
    </w:p>
    <w:p w14:paraId="702A4CF6" w14:textId="77777777" w:rsidR="00037DC9" w:rsidRPr="00B71FAF" w:rsidRDefault="00037DC9" w:rsidP="00037DC9">
      <w:pPr>
        <w:spacing w:after="200" w:line="360" w:lineRule="auto"/>
        <w:jc w:val="center"/>
        <w:rPr>
          <w:rFonts w:ascii="Times New Roman" w:hAnsi="Times New Roman" w:cs="Times New Roman"/>
          <w:b/>
          <w:bCs/>
        </w:rPr>
      </w:pPr>
      <w:r w:rsidRPr="00B71FAF">
        <w:rPr>
          <w:rFonts w:ascii="Times New Roman" w:hAnsi="Times New Roman" w:cs="Times New Roman"/>
          <w:b/>
          <w:bCs/>
        </w:rPr>
        <w:t>Figure 2: Scale of Type 2 Diabetes (Global &amp; UK)</w:t>
      </w:r>
    </w:p>
    <w:p w14:paraId="55DC54A2" w14:textId="429CA65B" w:rsidR="00037DC9" w:rsidRPr="00B71FAF" w:rsidRDefault="00037DC9" w:rsidP="00037DC9">
      <w:pPr>
        <w:spacing w:after="200" w:line="360" w:lineRule="auto"/>
        <w:jc w:val="center"/>
        <w:rPr>
          <w:rFonts w:ascii="Times New Roman" w:hAnsi="Times New Roman" w:cs="Times New Roman"/>
        </w:rPr>
      </w:pPr>
      <w:r w:rsidRPr="00B71FAF">
        <w:rPr>
          <w:rFonts w:ascii="Times New Roman" w:hAnsi="Times New Roman" w:cs="Times New Roman"/>
        </w:rPr>
        <w:t>(Source: Diabetes UK, 2025a)</w:t>
      </w:r>
    </w:p>
    <w:p w14:paraId="7DF1E9D0" w14:textId="77777777" w:rsidR="005B732C" w:rsidRPr="00B71FAF" w:rsidRDefault="005B732C" w:rsidP="005B732C">
      <w:pPr>
        <w:spacing w:after="200" w:line="360" w:lineRule="auto"/>
        <w:jc w:val="both"/>
        <w:rPr>
          <w:rFonts w:ascii="Times New Roman" w:hAnsi="Times New Roman" w:cs="Times New Roman"/>
        </w:rPr>
      </w:pPr>
      <w:r w:rsidRPr="00B71FAF">
        <w:rPr>
          <w:rFonts w:ascii="Times New Roman" w:hAnsi="Times New Roman" w:cs="Times New Roman"/>
        </w:rPr>
        <w:t xml:space="preserve">Internationally, according to the International Diabetes Federation, 589 million adults aged 20-79 had diabetes in 2024 with T2DM prevailing among them (IDF, 2025). Within the UK, there are 4.7 million people with a diagnosed diabetes and 1.3 million estimated cases of undiagnosed T2DM which totals to almost 6 million (Diabetes UK, 2025a). The prevalence of T2DM recorded by GPs among adults aged 17+ increased to 7.0% in March 2024 from 6.8% recorded during the previous year in England (OHID, 2025). The prevalence increases significantly with age so that, for instance, in people aged 65-74 and 75+ rates usually exceed 15-20% in certain </w:t>
      </w:r>
      <w:proofErr w:type="gramStart"/>
      <w:r w:rsidRPr="00B71FAF">
        <w:rPr>
          <w:rFonts w:ascii="Times New Roman" w:hAnsi="Times New Roman" w:cs="Times New Roman"/>
        </w:rPr>
        <w:t>high risk</w:t>
      </w:r>
      <w:proofErr w:type="gramEnd"/>
      <w:r w:rsidRPr="00B71FAF">
        <w:rPr>
          <w:rFonts w:ascii="Times New Roman" w:hAnsi="Times New Roman" w:cs="Times New Roman"/>
        </w:rPr>
        <w:t xml:space="preserve"> areas. One of those high-risk localities is the London Borough of Tower Hamlets with younger median age but significant elderly population of South Asian and Black ethnic origin. Therefore, this </w:t>
      </w:r>
      <w:r w:rsidRPr="00B71FAF">
        <w:rPr>
          <w:rFonts w:ascii="Times New Roman" w:hAnsi="Times New Roman" w:cs="Times New Roman"/>
        </w:rPr>
        <w:lastRenderedPageBreak/>
        <w:t>area would be suitable for epidemiological analysis due to high recorded diabetes prevalence in this area (Tower Hamlets Council, 2025).</w:t>
      </w:r>
    </w:p>
    <w:p w14:paraId="2328C96A" w14:textId="77777777" w:rsidR="00BD6493" w:rsidRPr="00B71FAF" w:rsidRDefault="00000000">
      <w:pPr>
        <w:pStyle w:val="Heading2"/>
        <w:rPr>
          <w:rFonts w:ascii="Times New Roman" w:hAnsi="Times New Roman" w:cs="Times New Roman"/>
          <w:color w:val="auto"/>
        </w:rPr>
      </w:pPr>
      <w:bookmarkStart w:id="14" w:name="_Toc235612563"/>
      <w:r w:rsidRPr="00B71FAF">
        <w:rPr>
          <w:rFonts w:ascii="Times New Roman" w:hAnsi="Times New Roman" w:cs="Times New Roman"/>
          <w:color w:val="auto"/>
        </w:rPr>
        <w:t>2.2 Public Health Measures Drawing on the 3Ps</w:t>
      </w:r>
      <w:bookmarkEnd w:id="14"/>
    </w:p>
    <w:p w14:paraId="6EC39FC7" w14:textId="1DF3DF60" w:rsidR="00BD6493" w:rsidRPr="00B71FAF" w:rsidRDefault="005B732C">
      <w:pPr>
        <w:spacing w:after="200" w:line="360" w:lineRule="auto"/>
        <w:jc w:val="both"/>
        <w:rPr>
          <w:rFonts w:ascii="Times New Roman" w:hAnsi="Times New Roman" w:cs="Times New Roman"/>
        </w:rPr>
      </w:pPr>
      <w:r w:rsidRPr="00B71FAF">
        <w:rPr>
          <w:rFonts w:ascii="Times New Roman" w:hAnsi="Times New Roman" w:cs="Times New Roman"/>
        </w:rPr>
        <w:t>Primary prevention involves the use of the NDPP (Diabetes Prevention Program) by the NHS where lifestyle management programs like diet, exercise, and behavioral change are provided to adults with pre-diabetes (hyperglycemia). In the years between 2022 and 2023, an additional half a million people in the UK have been identified as having high-risk levels nationally (NHS England, 2024). In the borough of Tower Hamlets, culturally adapted versions of NDPP have been commissioned within the South Asian community. Secondary prevention involves the delivery of the NHS Health Check program to people aged 40-74 years and opportunistic HbA1c testing in primary care along with the nine care processes of the National Diabetes Audit (blood sugar level, HbA1c, blood pressure, cholesterol, foot check, etc.)</w:t>
      </w:r>
      <w:r w:rsidR="009A080E">
        <w:rPr>
          <w:rFonts w:ascii="Times New Roman" w:hAnsi="Times New Roman" w:cs="Times New Roman"/>
        </w:rPr>
        <w:t xml:space="preserve"> </w:t>
      </w:r>
      <w:r w:rsidRPr="00B71FAF">
        <w:rPr>
          <w:rFonts w:ascii="Times New Roman" w:hAnsi="Times New Roman" w:cs="Times New Roman"/>
        </w:rPr>
        <w:t>(NHS England, 2025).</w:t>
      </w:r>
    </w:p>
    <w:p w14:paraId="61D57EF1" w14:textId="77777777" w:rsidR="00BD6493" w:rsidRPr="00B71FAF" w:rsidRDefault="00000000">
      <w:pPr>
        <w:pStyle w:val="Heading2"/>
        <w:rPr>
          <w:rFonts w:ascii="Times New Roman" w:hAnsi="Times New Roman" w:cs="Times New Roman"/>
          <w:color w:val="auto"/>
        </w:rPr>
      </w:pPr>
      <w:bookmarkStart w:id="15" w:name="_Toc235612564"/>
      <w:r w:rsidRPr="00B71FAF">
        <w:rPr>
          <w:rFonts w:ascii="Times New Roman" w:hAnsi="Times New Roman" w:cs="Times New Roman"/>
          <w:color w:val="auto"/>
        </w:rPr>
        <w:t>2.3 Key Determinants / Risk Factors</w:t>
      </w:r>
      <w:bookmarkEnd w:id="15"/>
    </w:p>
    <w:p w14:paraId="5673C1E2" w14:textId="18808A89" w:rsidR="00BD6493" w:rsidRPr="00B71FAF" w:rsidRDefault="005B732C">
      <w:pPr>
        <w:spacing w:after="200" w:line="360" w:lineRule="auto"/>
        <w:jc w:val="both"/>
        <w:rPr>
          <w:rFonts w:ascii="Times New Roman" w:hAnsi="Times New Roman" w:cs="Times New Roman"/>
        </w:rPr>
      </w:pPr>
      <w:r w:rsidRPr="00B71FAF">
        <w:rPr>
          <w:rFonts w:ascii="Times New Roman" w:hAnsi="Times New Roman" w:cs="Times New Roman"/>
        </w:rPr>
        <w:t>T2DM development is complex, as there are many factors involved. Among non-modifiable are the following: age (probability increases sharply from 45 years of age), ethnicity (South Asians, Africans and Caribbeans have two to four times higher risks), and genetics. Modifiable risk factors are being overweight or obese (BMI ≥25 kg/m²), lack of physical activity, unbalanced nutrition (high sugar and carbohydrates intake), and poverty. Tower Hamlets is one of the poorest regions in England; factors such as overcrowding, low income, and poor food supply increase risks (Tower Hamlets Council, 2025). The findings of epidemiological research prove that ethnic background, namely South Asian, along with being in an urban deprived area result in high incidences (</w:t>
      </w:r>
      <w:proofErr w:type="spellStart"/>
      <w:r w:rsidR="00265B62" w:rsidRPr="00B71FAF">
        <w:rPr>
          <w:rFonts w:ascii="Times New Roman" w:hAnsi="Times New Roman" w:cs="Times New Roman"/>
        </w:rPr>
        <w:t>Hayanga</w:t>
      </w:r>
      <w:proofErr w:type="spellEnd"/>
      <w:r w:rsidR="00265B62" w:rsidRPr="00B71FAF">
        <w:rPr>
          <w:rFonts w:ascii="Times New Roman" w:hAnsi="Times New Roman" w:cs="Times New Roman"/>
        </w:rPr>
        <w:t xml:space="preserve"> </w:t>
      </w:r>
      <w:r w:rsidRPr="00B71FAF">
        <w:rPr>
          <w:rFonts w:ascii="Times New Roman" w:hAnsi="Times New Roman" w:cs="Times New Roman"/>
        </w:rPr>
        <w:t>et al., 2023). In addition, social factors such as education, employment, housing conditions, and green space availability also affect risks (Marmot et al., 2020).</w:t>
      </w:r>
    </w:p>
    <w:p w14:paraId="31E1EF3E" w14:textId="77777777" w:rsidR="00BD6493" w:rsidRPr="00B71FAF" w:rsidRDefault="00000000">
      <w:pPr>
        <w:pStyle w:val="Heading2"/>
        <w:rPr>
          <w:rFonts w:ascii="Times New Roman" w:hAnsi="Times New Roman" w:cs="Times New Roman"/>
          <w:color w:val="auto"/>
        </w:rPr>
      </w:pPr>
      <w:bookmarkStart w:id="16" w:name="_Toc235612565"/>
      <w:r w:rsidRPr="00B71FAF">
        <w:rPr>
          <w:rFonts w:ascii="Times New Roman" w:hAnsi="Times New Roman" w:cs="Times New Roman"/>
          <w:color w:val="auto"/>
        </w:rPr>
        <w:t>2.4 Those Affected or At Risk in the Defined Population</w:t>
      </w:r>
      <w:bookmarkEnd w:id="16"/>
    </w:p>
    <w:p w14:paraId="43A3E5D4" w14:textId="5ADBDF26" w:rsidR="00BD6493" w:rsidRPr="00B71FAF" w:rsidRDefault="005B732C">
      <w:pPr>
        <w:spacing w:after="200" w:line="360" w:lineRule="auto"/>
        <w:jc w:val="both"/>
        <w:rPr>
          <w:rFonts w:ascii="Times New Roman" w:hAnsi="Times New Roman" w:cs="Times New Roman"/>
        </w:rPr>
      </w:pPr>
      <w:r w:rsidRPr="00B71FAF">
        <w:rPr>
          <w:rFonts w:ascii="Times New Roman" w:hAnsi="Times New Roman" w:cs="Times New Roman"/>
        </w:rPr>
        <w:t>It is apparent from health needs assessment as well as National Diabetes Audit that the South Asian and Black patients above 65 years of age in the most deprived wards of Tower Hamlets suffer from the highest prevalence of the disease and poor intermediate outcomes. JSNA reports confirm increased prevalence of gestational diabetes in younger women, which eventually leads to T2DM and intergenerational risks in later life (Tower Hamlets Council, 2025). Untreated cases of diabetes continue to be the issue of particular concern as according to national statistics almost one fifth of the population suffering from T2DM are not aware of their illness, especially in deprived multi-ethnic settings (Diabetes UK, 2025a).</w:t>
      </w:r>
    </w:p>
    <w:p w14:paraId="01B4DAB9" w14:textId="77777777" w:rsidR="00BD6493" w:rsidRPr="00B71FAF" w:rsidRDefault="00000000">
      <w:pPr>
        <w:pStyle w:val="Heading2"/>
        <w:rPr>
          <w:rFonts w:ascii="Times New Roman" w:hAnsi="Times New Roman" w:cs="Times New Roman"/>
          <w:color w:val="auto"/>
        </w:rPr>
      </w:pPr>
      <w:bookmarkStart w:id="17" w:name="_Toc235612566"/>
      <w:r w:rsidRPr="00B71FAF">
        <w:rPr>
          <w:rFonts w:ascii="Times New Roman" w:hAnsi="Times New Roman" w:cs="Times New Roman"/>
          <w:color w:val="auto"/>
        </w:rPr>
        <w:t>2.5 Public Health Approaches and Surveillance Systems</w:t>
      </w:r>
      <w:bookmarkEnd w:id="17"/>
    </w:p>
    <w:p w14:paraId="1237A37B" w14:textId="5C88E9B7" w:rsidR="00BD6493" w:rsidRPr="00B71FAF" w:rsidRDefault="00265B62">
      <w:pPr>
        <w:spacing w:after="200" w:line="360" w:lineRule="auto"/>
        <w:jc w:val="both"/>
        <w:rPr>
          <w:rFonts w:ascii="Times New Roman" w:hAnsi="Times New Roman" w:cs="Times New Roman"/>
        </w:rPr>
      </w:pPr>
      <w:r w:rsidRPr="00B71FAF">
        <w:rPr>
          <w:rFonts w:ascii="Times New Roman" w:hAnsi="Times New Roman" w:cs="Times New Roman"/>
        </w:rPr>
        <w:t xml:space="preserve">Several supplementary surveillance mechanisms are in place. The NDA is a real-time clinical audit that gathers data from GP systems and hospitals, thereby providing information on prevalence, care process and achievement of treatment targets (NHS Digital, 2025b). Passive surveillance involves regular coding of </w:t>
      </w:r>
      <w:r w:rsidRPr="00B71FAF">
        <w:rPr>
          <w:rFonts w:ascii="Times New Roman" w:hAnsi="Times New Roman" w:cs="Times New Roman"/>
        </w:rPr>
        <w:lastRenderedPageBreak/>
        <w:t xml:space="preserve">diagnoses and laboratory tests within primary care settings. Active surveillance involves the NHS Health Check program and special screening programs. Sentinel surveillance is achieved through specific practices that feed data into research databases like CPRD. </w:t>
      </w:r>
      <w:r w:rsidR="009A080E">
        <w:rPr>
          <w:rFonts w:ascii="Times New Roman" w:hAnsi="Times New Roman" w:cs="Times New Roman"/>
        </w:rPr>
        <w:t>I</w:t>
      </w:r>
      <w:r w:rsidRPr="00B71FAF">
        <w:rPr>
          <w:rFonts w:ascii="Times New Roman" w:hAnsi="Times New Roman" w:cs="Times New Roman"/>
        </w:rPr>
        <w:t>n Tower Hamlets, these surveillance mechanisms are linked within the framework of the Integrated Care Board and the Joint Strategic Needs Assessment cycle in the borough, allowing local public health practitioners to monitor incidence (diagnosis of new cases) and prevalence of the condition and intervention effectiveness (OHID, 2025).</w:t>
      </w:r>
    </w:p>
    <w:p w14:paraId="7B8768F8" w14:textId="77777777" w:rsidR="00BD6493" w:rsidRPr="00B71FAF" w:rsidRDefault="00000000">
      <w:pPr>
        <w:pStyle w:val="Heading2"/>
        <w:rPr>
          <w:rFonts w:ascii="Times New Roman" w:hAnsi="Times New Roman" w:cs="Times New Roman"/>
          <w:color w:val="auto"/>
        </w:rPr>
      </w:pPr>
      <w:bookmarkStart w:id="18" w:name="_Toc235612567"/>
      <w:r w:rsidRPr="00B71FAF">
        <w:rPr>
          <w:rFonts w:ascii="Times New Roman" w:hAnsi="Times New Roman" w:cs="Times New Roman"/>
          <w:color w:val="auto"/>
        </w:rPr>
        <w:t>2.6 Public Health Impact – Short- and Long-term Consequences</w:t>
      </w:r>
      <w:bookmarkEnd w:id="18"/>
    </w:p>
    <w:p w14:paraId="14D2E749" w14:textId="7B7DE6A3" w:rsidR="00BD6493" w:rsidRPr="00B71FAF" w:rsidRDefault="00265B62">
      <w:pPr>
        <w:spacing w:after="200" w:line="360" w:lineRule="auto"/>
        <w:jc w:val="both"/>
        <w:rPr>
          <w:rFonts w:ascii="Times New Roman" w:hAnsi="Times New Roman" w:cs="Times New Roman"/>
        </w:rPr>
      </w:pPr>
      <w:r w:rsidRPr="00B71FAF">
        <w:rPr>
          <w:rFonts w:ascii="Times New Roman" w:hAnsi="Times New Roman" w:cs="Times New Roman"/>
        </w:rPr>
        <w:t>The acute consequences for older people include diabetic ketoacidosis, infection, falls caused by neuropathy and loss of vision, and anxiety. The complications include cardiovascular disease (the cause of death), kidney failure, amputations of the legs, blindness, and mental deterioration. People aged over 80 often suffer from multimorbidity, where 68% of those people suffer from two or more diseases, including diabetes (Age UK, 2025a). In the case of Tower Hamlets, T2DM prevalence causes ambulatory-care-sensitive hospital admission rate, putting strain on both primary and secondary health services. QALYs are severely reduced, and carers who may be part of the community have their health and financial situation affected (Diabetes UK, 2025a).</w:t>
      </w:r>
    </w:p>
    <w:p w14:paraId="79FF924A" w14:textId="77777777" w:rsidR="00BD6493" w:rsidRPr="00B71FAF" w:rsidRDefault="00000000">
      <w:pPr>
        <w:spacing w:before="160" w:after="100"/>
        <w:jc w:val="center"/>
        <w:rPr>
          <w:rFonts w:ascii="Times New Roman" w:hAnsi="Times New Roman" w:cs="Times New Roman"/>
        </w:rPr>
      </w:pPr>
      <w:r w:rsidRPr="00B71FAF">
        <w:rPr>
          <w:rFonts w:ascii="Times New Roman" w:hAnsi="Times New Roman" w:cs="Times New Roman"/>
          <w:b/>
          <w:bCs/>
          <w:sz w:val="20"/>
          <w:szCs w:val="20"/>
        </w:rPr>
        <w:t>Table 2. Estimated scale of Type 2 diabetes in the UK and selected localities, 2021–2025</w:t>
      </w:r>
    </w:p>
    <w:tbl>
      <w:tblPr>
        <w:tblW w:w="9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212"/>
        <w:gridCol w:w="3213"/>
        <w:gridCol w:w="3213"/>
      </w:tblGrid>
      <w:tr w:rsidR="00BD6493" w:rsidRPr="00B71FAF" w14:paraId="54127E0C" w14:textId="77777777">
        <w:tc>
          <w:tcPr>
            <w:tcW w:w="3212" w:type="dxa"/>
            <w:tcBorders>
              <w:top w:val="single" w:sz="1" w:space="0" w:color="2E5090"/>
              <w:left w:val="single" w:sz="1" w:space="0" w:color="2E5090"/>
              <w:bottom w:val="single" w:sz="1" w:space="0" w:color="2E5090"/>
              <w:right w:val="single" w:sz="1" w:space="0" w:color="2E5090"/>
            </w:tcBorders>
            <w:shd w:val="clear" w:color="auto" w:fill="1F4E79"/>
            <w:tcMar>
              <w:top w:w="60" w:type="dxa"/>
              <w:left w:w="80" w:type="dxa"/>
              <w:bottom w:w="60" w:type="dxa"/>
              <w:right w:w="80" w:type="dxa"/>
            </w:tcMar>
          </w:tcPr>
          <w:p w14:paraId="5C9C189E" w14:textId="77777777" w:rsidR="00BD6493" w:rsidRPr="00B71FAF" w:rsidRDefault="00000000">
            <w:pPr>
              <w:jc w:val="center"/>
              <w:rPr>
                <w:rFonts w:ascii="Times New Roman" w:hAnsi="Times New Roman" w:cs="Times New Roman"/>
              </w:rPr>
            </w:pPr>
            <w:r w:rsidRPr="00B71FAF">
              <w:rPr>
                <w:rFonts w:ascii="Times New Roman" w:hAnsi="Times New Roman" w:cs="Times New Roman"/>
                <w:b/>
                <w:bCs/>
                <w:sz w:val="18"/>
                <w:szCs w:val="18"/>
              </w:rPr>
              <w:t>Metric</w:t>
            </w:r>
          </w:p>
        </w:tc>
        <w:tc>
          <w:tcPr>
            <w:tcW w:w="3213" w:type="dxa"/>
            <w:tcBorders>
              <w:top w:val="single" w:sz="1" w:space="0" w:color="2E5090"/>
              <w:left w:val="single" w:sz="1" w:space="0" w:color="2E5090"/>
              <w:bottom w:val="single" w:sz="1" w:space="0" w:color="2E5090"/>
              <w:right w:val="single" w:sz="1" w:space="0" w:color="2E5090"/>
            </w:tcBorders>
            <w:shd w:val="clear" w:color="auto" w:fill="1F4E79"/>
            <w:tcMar>
              <w:top w:w="60" w:type="dxa"/>
              <w:left w:w="80" w:type="dxa"/>
              <w:bottom w:w="60" w:type="dxa"/>
              <w:right w:w="80" w:type="dxa"/>
            </w:tcMar>
          </w:tcPr>
          <w:p w14:paraId="6B69496D" w14:textId="77777777" w:rsidR="00BD6493" w:rsidRPr="00B71FAF" w:rsidRDefault="00000000">
            <w:pPr>
              <w:jc w:val="center"/>
              <w:rPr>
                <w:rFonts w:ascii="Times New Roman" w:hAnsi="Times New Roman" w:cs="Times New Roman"/>
              </w:rPr>
            </w:pPr>
            <w:r w:rsidRPr="00B71FAF">
              <w:rPr>
                <w:rFonts w:ascii="Times New Roman" w:hAnsi="Times New Roman" w:cs="Times New Roman"/>
                <w:b/>
                <w:bCs/>
                <w:sz w:val="18"/>
                <w:szCs w:val="18"/>
              </w:rPr>
              <w:t>Value</w:t>
            </w:r>
          </w:p>
        </w:tc>
        <w:tc>
          <w:tcPr>
            <w:tcW w:w="3213" w:type="dxa"/>
            <w:tcBorders>
              <w:top w:val="single" w:sz="1" w:space="0" w:color="2E5090"/>
              <w:left w:val="single" w:sz="1" w:space="0" w:color="2E5090"/>
              <w:bottom w:val="single" w:sz="1" w:space="0" w:color="2E5090"/>
              <w:right w:val="single" w:sz="1" w:space="0" w:color="2E5090"/>
            </w:tcBorders>
            <w:shd w:val="clear" w:color="auto" w:fill="1F4E79"/>
            <w:tcMar>
              <w:top w:w="60" w:type="dxa"/>
              <w:left w:w="80" w:type="dxa"/>
              <w:bottom w:w="60" w:type="dxa"/>
              <w:right w:w="80" w:type="dxa"/>
            </w:tcMar>
          </w:tcPr>
          <w:p w14:paraId="4132C73E" w14:textId="77777777" w:rsidR="00BD6493" w:rsidRPr="00B71FAF" w:rsidRDefault="00000000">
            <w:pPr>
              <w:jc w:val="center"/>
              <w:rPr>
                <w:rFonts w:ascii="Times New Roman" w:hAnsi="Times New Roman" w:cs="Times New Roman"/>
              </w:rPr>
            </w:pPr>
            <w:r w:rsidRPr="00B71FAF">
              <w:rPr>
                <w:rFonts w:ascii="Times New Roman" w:hAnsi="Times New Roman" w:cs="Times New Roman"/>
                <w:b/>
                <w:bCs/>
                <w:sz w:val="18"/>
                <w:szCs w:val="18"/>
              </w:rPr>
              <w:t>Source / Year</w:t>
            </w:r>
          </w:p>
        </w:tc>
      </w:tr>
      <w:tr w:rsidR="00BD6493" w:rsidRPr="00B71FAF" w14:paraId="137488F3" w14:textId="77777777">
        <w:tc>
          <w:tcPr>
            <w:tcW w:w="3212" w:type="dxa"/>
            <w:tcBorders>
              <w:top w:val="single" w:sz="1" w:space="0" w:color="999999"/>
              <w:left w:val="single" w:sz="1" w:space="0" w:color="999999"/>
              <w:bottom w:val="single" w:sz="1" w:space="0" w:color="999999"/>
              <w:right w:val="single" w:sz="1" w:space="0" w:color="999999"/>
            </w:tcBorders>
            <w:tcMar>
              <w:top w:w="60" w:type="dxa"/>
              <w:left w:w="80" w:type="dxa"/>
              <w:bottom w:w="60" w:type="dxa"/>
              <w:right w:w="80" w:type="dxa"/>
            </w:tcMar>
          </w:tcPr>
          <w:p w14:paraId="647A7B1B" w14:textId="77777777" w:rsidR="00BD6493" w:rsidRPr="00B71FAF" w:rsidRDefault="00000000">
            <w:pPr>
              <w:rPr>
                <w:rFonts w:ascii="Times New Roman" w:hAnsi="Times New Roman" w:cs="Times New Roman"/>
              </w:rPr>
            </w:pPr>
            <w:r w:rsidRPr="00B71FAF">
              <w:rPr>
                <w:rFonts w:ascii="Times New Roman" w:hAnsi="Times New Roman" w:cs="Times New Roman"/>
                <w:sz w:val="18"/>
                <w:szCs w:val="18"/>
              </w:rPr>
              <w:t>Global adults with diabetes (20–79 y)</w:t>
            </w:r>
          </w:p>
        </w:tc>
        <w:tc>
          <w:tcPr>
            <w:tcW w:w="3213" w:type="dxa"/>
            <w:tcBorders>
              <w:top w:val="single" w:sz="1" w:space="0" w:color="999999"/>
              <w:left w:val="single" w:sz="1" w:space="0" w:color="999999"/>
              <w:bottom w:val="single" w:sz="1" w:space="0" w:color="999999"/>
              <w:right w:val="single" w:sz="1" w:space="0" w:color="999999"/>
            </w:tcBorders>
            <w:tcMar>
              <w:top w:w="60" w:type="dxa"/>
              <w:left w:w="80" w:type="dxa"/>
              <w:bottom w:w="60" w:type="dxa"/>
              <w:right w:w="80" w:type="dxa"/>
            </w:tcMar>
          </w:tcPr>
          <w:p w14:paraId="49D1B877" w14:textId="77777777" w:rsidR="00BD6493" w:rsidRPr="00B71FAF" w:rsidRDefault="00000000">
            <w:pPr>
              <w:rPr>
                <w:rFonts w:ascii="Times New Roman" w:hAnsi="Times New Roman" w:cs="Times New Roman"/>
              </w:rPr>
            </w:pPr>
            <w:r w:rsidRPr="00B71FAF">
              <w:rPr>
                <w:rFonts w:ascii="Times New Roman" w:hAnsi="Times New Roman" w:cs="Times New Roman"/>
                <w:sz w:val="18"/>
                <w:szCs w:val="18"/>
              </w:rPr>
              <w:t>589 million</w:t>
            </w:r>
          </w:p>
        </w:tc>
        <w:tc>
          <w:tcPr>
            <w:tcW w:w="3213" w:type="dxa"/>
            <w:tcBorders>
              <w:top w:val="single" w:sz="1" w:space="0" w:color="999999"/>
              <w:left w:val="single" w:sz="1" w:space="0" w:color="999999"/>
              <w:bottom w:val="single" w:sz="1" w:space="0" w:color="999999"/>
              <w:right w:val="single" w:sz="1" w:space="0" w:color="999999"/>
            </w:tcBorders>
            <w:tcMar>
              <w:top w:w="60" w:type="dxa"/>
              <w:left w:w="80" w:type="dxa"/>
              <w:bottom w:w="60" w:type="dxa"/>
              <w:right w:w="80" w:type="dxa"/>
            </w:tcMar>
          </w:tcPr>
          <w:p w14:paraId="0D9E782A" w14:textId="77777777" w:rsidR="00BD6493" w:rsidRPr="00B71FAF" w:rsidRDefault="00000000">
            <w:pPr>
              <w:rPr>
                <w:rFonts w:ascii="Times New Roman" w:hAnsi="Times New Roman" w:cs="Times New Roman"/>
              </w:rPr>
            </w:pPr>
            <w:r w:rsidRPr="00B71FAF">
              <w:rPr>
                <w:rFonts w:ascii="Times New Roman" w:hAnsi="Times New Roman" w:cs="Times New Roman"/>
                <w:sz w:val="18"/>
                <w:szCs w:val="18"/>
              </w:rPr>
              <w:t>IDF Atlas 2025</w:t>
            </w:r>
          </w:p>
        </w:tc>
      </w:tr>
      <w:tr w:rsidR="00BD6493" w:rsidRPr="00B71FAF" w14:paraId="7D111627" w14:textId="77777777">
        <w:tc>
          <w:tcPr>
            <w:tcW w:w="3212" w:type="dxa"/>
            <w:tcBorders>
              <w:top w:val="single" w:sz="1" w:space="0" w:color="999999"/>
              <w:left w:val="single" w:sz="1" w:space="0" w:color="999999"/>
              <w:bottom w:val="single" w:sz="1" w:space="0" w:color="999999"/>
              <w:right w:val="single" w:sz="1" w:space="0" w:color="999999"/>
            </w:tcBorders>
            <w:tcMar>
              <w:top w:w="60" w:type="dxa"/>
              <w:left w:w="80" w:type="dxa"/>
              <w:bottom w:w="60" w:type="dxa"/>
              <w:right w:w="80" w:type="dxa"/>
            </w:tcMar>
          </w:tcPr>
          <w:p w14:paraId="78B693C3" w14:textId="77777777" w:rsidR="00BD6493" w:rsidRPr="00B71FAF" w:rsidRDefault="00000000">
            <w:pPr>
              <w:rPr>
                <w:rFonts w:ascii="Times New Roman" w:hAnsi="Times New Roman" w:cs="Times New Roman"/>
              </w:rPr>
            </w:pPr>
            <w:r w:rsidRPr="00B71FAF">
              <w:rPr>
                <w:rFonts w:ascii="Times New Roman" w:hAnsi="Times New Roman" w:cs="Times New Roman"/>
                <w:sz w:val="18"/>
                <w:szCs w:val="18"/>
              </w:rPr>
              <w:t>UK diagnosed diabetes</w:t>
            </w:r>
          </w:p>
        </w:tc>
        <w:tc>
          <w:tcPr>
            <w:tcW w:w="3213" w:type="dxa"/>
            <w:tcBorders>
              <w:top w:val="single" w:sz="1" w:space="0" w:color="999999"/>
              <w:left w:val="single" w:sz="1" w:space="0" w:color="999999"/>
              <w:bottom w:val="single" w:sz="1" w:space="0" w:color="999999"/>
              <w:right w:val="single" w:sz="1" w:space="0" w:color="999999"/>
            </w:tcBorders>
            <w:tcMar>
              <w:top w:w="60" w:type="dxa"/>
              <w:left w:w="80" w:type="dxa"/>
              <w:bottom w:w="60" w:type="dxa"/>
              <w:right w:w="80" w:type="dxa"/>
            </w:tcMar>
          </w:tcPr>
          <w:p w14:paraId="0F4F969B" w14:textId="77777777" w:rsidR="00BD6493" w:rsidRPr="00B71FAF" w:rsidRDefault="00000000">
            <w:pPr>
              <w:rPr>
                <w:rFonts w:ascii="Times New Roman" w:hAnsi="Times New Roman" w:cs="Times New Roman"/>
              </w:rPr>
            </w:pPr>
            <w:r w:rsidRPr="00B71FAF">
              <w:rPr>
                <w:rFonts w:ascii="Times New Roman" w:hAnsi="Times New Roman" w:cs="Times New Roman"/>
                <w:sz w:val="18"/>
                <w:szCs w:val="18"/>
              </w:rPr>
              <w:t>&gt;4.7 million</w:t>
            </w:r>
          </w:p>
        </w:tc>
        <w:tc>
          <w:tcPr>
            <w:tcW w:w="3213" w:type="dxa"/>
            <w:tcBorders>
              <w:top w:val="single" w:sz="1" w:space="0" w:color="999999"/>
              <w:left w:val="single" w:sz="1" w:space="0" w:color="999999"/>
              <w:bottom w:val="single" w:sz="1" w:space="0" w:color="999999"/>
              <w:right w:val="single" w:sz="1" w:space="0" w:color="999999"/>
            </w:tcBorders>
            <w:tcMar>
              <w:top w:w="60" w:type="dxa"/>
              <w:left w:w="80" w:type="dxa"/>
              <w:bottom w:w="60" w:type="dxa"/>
              <w:right w:w="80" w:type="dxa"/>
            </w:tcMar>
          </w:tcPr>
          <w:p w14:paraId="7B516809" w14:textId="77777777" w:rsidR="00BD6493" w:rsidRPr="00B71FAF" w:rsidRDefault="00000000">
            <w:pPr>
              <w:rPr>
                <w:rFonts w:ascii="Times New Roman" w:hAnsi="Times New Roman" w:cs="Times New Roman"/>
              </w:rPr>
            </w:pPr>
            <w:r w:rsidRPr="00B71FAF">
              <w:rPr>
                <w:rFonts w:ascii="Times New Roman" w:hAnsi="Times New Roman" w:cs="Times New Roman"/>
                <w:sz w:val="18"/>
                <w:szCs w:val="18"/>
              </w:rPr>
              <w:t>Diabetes UK 2025</w:t>
            </w:r>
          </w:p>
        </w:tc>
      </w:tr>
      <w:tr w:rsidR="00BD6493" w:rsidRPr="00B71FAF" w14:paraId="68CFB2CE" w14:textId="77777777">
        <w:tc>
          <w:tcPr>
            <w:tcW w:w="3212" w:type="dxa"/>
            <w:tcBorders>
              <w:top w:val="single" w:sz="1" w:space="0" w:color="999999"/>
              <w:left w:val="single" w:sz="1" w:space="0" w:color="999999"/>
              <w:bottom w:val="single" w:sz="1" w:space="0" w:color="999999"/>
              <w:right w:val="single" w:sz="1" w:space="0" w:color="999999"/>
            </w:tcBorders>
            <w:tcMar>
              <w:top w:w="60" w:type="dxa"/>
              <w:left w:w="80" w:type="dxa"/>
              <w:bottom w:w="60" w:type="dxa"/>
              <w:right w:w="80" w:type="dxa"/>
            </w:tcMar>
          </w:tcPr>
          <w:p w14:paraId="138BE429" w14:textId="77777777" w:rsidR="00BD6493" w:rsidRPr="00B71FAF" w:rsidRDefault="00000000">
            <w:pPr>
              <w:rPr>
                <w:rFonts w:ascii="Times New Roman" w:hAnsi="Times New Roman" w:cs="Times New Roman"/>
              </w:rPr>
            </w:pPr>
            <w:r w:rsidRPr="00B71FAF">
              <w:rPr>
                <w:rFonts w:ascii="Times New Roman" w:hAnsi="Times New Roman" w:cs="Times New Roman"/>
                <w:sz w:val="18"/>
                <w:szCs w:val="18"/>
              </w:rPr>
              <w:t>UK undiagnosed T2DM (est.)</w:t>
            </w:r>
          </w:p>
        </w:tc>
        <w:tc>
          <w:tcPr>
            <w:tcW w:w="3213" w:type="dxa"/>
            <w:tcBorders>
              <w:top w:val="single" w:sz="1" w:space="0" w:color="999999"/>
              <w:left w:val="single" w:sz="1" w:space="0" w:color="999999"/>
              <w:bottom w:val="single" w:sz="1" w:space="0" w:color="999999"/>
              <w:right w:val="single" w:sz="1" w:space="0" w:color="999999"/>
            </w:tcBorders>
            <w:tcMar>
              <w:top w:w="60" w:type="dxa"/>
              <w:left w:w="80" w:type="dxa"/>
              <w:bottom w:w="60" w:type="dxa"/>
              <w:right w:w="80" w:type="dxa"/>
            </w:tcMar>
          </w:tcPr>
          <w:p w14:paraId="78BCB476" w14:textId="77777777" w:rsidR="00BD6493" w:rsidRPr="00B71FAF" w:rsidRDefault="00000000">
            <w:pPr>
              <w:rPr>
                <w:rFonts w:ascii="Times New Roman" w:hAnsi="Times New Roman" w:cs="Times New Roman"/>
              </w:rPr>
            </w:pPr>
            <w:r w:rsidRPr="00B71FAF">
              <w:rPr>
                <w:rFonts w:ascii="Times New Roman" w:hAnsi="Times New Roman" w:cs="Times New Roman"/>
                <w:sz w:val="18"/>
                <w:szCs w:val="18"/>
              </w:rPr>
              <w:t>~1.3 million</w:t>
            </w:r>
          </w:p>
        </w:tc>
        <w:tc>
          <w:tcPr>
            <w:tcW w:w="3213" w:type="dxa"/>
            <w:tcBorders>
              <w:top w:val="single" w:sz="1" w:space="0" w:color="999999"/>
              <w:left w:val="single" w:sz="1" w:space="0" w:color="999999"/>
              <w:bottom w:val="single" w:sz="1" w:space="0" w:color="999999"/>
              <w:right w:val="single" w:sz="1" w:space="0" w:color="999999"/>
            </w:tcBorders>
            <w:tcMar>
              <w:top w:w="60" w:type="dxa"/>
              <w:left w:w="80" w:type="dxa"/>
              <w:bottom w:w="60" w:type="dxa"/>
              <w:right w:w="80" w:type="dxa"/>
            </w:tcMar>
          </w:tcPr>
          <w:p w14:paraId="7A63FC37" w14:textId="77777777" w:rsidR="00BD6493" w:rsidRPr="00B71FAF" w:rsidRDefault="00000000">
            <w:pPr>
              <w:rPr>
                <w:rFonts w:ascii="Times New Roman" w:hAnsi="Times New Roman" w:cs="Times New Roman"/>
              </w:rPr>
            </w:pPr>
            <w:r w:rsidRPr="00B71FAF">
              <w:rPr>
                <w:rFonts w:ascii="Times New Roman" w:hAnsi="Times New Roman" w:cs="Times New Roman"/>
                <w:sz w:val="18"/>
                <w:szCs w:val="18"/>
              </w:rPr>
              <w:t>Diabetes UK 2025</w:t>
            </w:r>
          </w:p>
        </w:tc>
      </w:tr>
      <w:tr w:rsidR="00BD6493" w:rsidRPr="00B71FAF" w14:paraId="00F73427" w14:textId="77777777">
        <w:tc>
          <w:tcPr>
            <w:tcW w:w="3212" w:type="dxa"/>
            <w:tcBorders>
              <w:top w:val="single" w:sz="1" w:space="0" w:color="999999"/>
              <w:left w:val="single" w:sz="1" w:space="0" w:color="999999"/>
              <w:bottom w:val="single" w:sz="1" w:space="0" w:color="999999"/>
              <w:right w:val="single" w:sz="1" w:space="0" w:color="999999"/>
            </w:tcBorders>
            <w:tcMar>
              <w:top w:w="60" w:type="dxa"/>
              <w:left w:w="80" w:type="dxa"/>
              <w:bottom w:w="60" w:type="dxa"/>
              <w:right w:w="80" w:type="dxa"/>
            </w:tcMar>
          </w:tcPr>
          <w:p w14:paraId="030B672D" w14:textId="77777777" w:rsidR="00BD6493" w:rsidRPr="00B71FAF" w:rsidRDefault="00000000">
            <w:pPr>
              <w:rPr>
                <w:rFonts w:ascii="Times New Roman" w:hAnsi="Times New Roman" w:cs="Times New Roman"/>
              </w:rPr>
            </w:pPr>
            <w:r w:rsidRPr="00B71FAF">
              <w:rPr>
                <w:rFonts w:ascii="Times New Roman" w:hAnsi="Times New Roman" w:cs="Times New Roman"/>
                <w:sz w:val="18"/>
                <w:szCs w:val="18"/>
              </w:rPr>
              <w:t>England GP-recorded T2DM prevalence (17+)</w:t>
            </w:r>
          </w:p>
        </w:tc>
        <w:tc>
          <w:tcPr>
            <w:tcW w:w="3213" w:type="dxa"/>
            <w:tcBorders>
              <w:top w:val="single" w:sz="1" w:space="0" w:color="999999"/>
              <w:left w:val="single" w:sz="1" w:space="0" w:color="999999"/>
              <w:bottom w:val="single" w:sz="1" w:space="0" w:color="999999"/>
              <w:right w:val="single" w:sz="1" w:space="0" w:color="999999"/>
            </w:tcBorders>
            <w:tcMar>
              <w:top w:w="60" w:type="dxa"/>
              <w:left w:w="80" w:type="dxa"/>
              <w:bottom w:w="60" w:type="dxa"/>
              <w:right w:w="80" w:type="dxa"/>
            </w:tcMar>
          </w:tcPr>
          <w:p w14:paraId="6781D0C2" w14:textId="77777777" w:rsidR="00BD6493" w:rsidRPr="00B71FAF" w:rsidRDefault="00000000">
            <w:pPr>
              <w:rPr>
                <w:rFonts w:ascii="Times New Roman" w:hAnsi="Times New Roman" w:cs="Times New Roman"/>
              </w:rPr>
            </w:pPr>
            <w:r w:rsidRPr="00B71FAF">
              <w:rPr>
                <w:rFonts w:ascii="Times New Roman" w:hAnsi="Times New Roman" w:cs="Times New Roman"/>
                <w:sz w:val="18"/>
                <w:szCs w:val="18"/>
              </w:rPr>
              <w:t>7.0%</w:t>
            </w:r>
          </w:p>
        </w:tc>
        <w:tc>
          <w:tcPr>
            <w:tcW w:w="3213" w:type="dxa"/>
            <w:tcBorders>
              <w:top w:val="single" w:sz="1" w:space="0" w:color="999999"/>
              <w:left w:val="single" w:sz="1" w:space="0" w:color="999999"/>
              <w:bottom w:val="single" w:sz="1" w:space="0" w:color="999999"/>
              <w:right w:val="single" w:sz="1" w:space="0" w:color="999999"/>
            </w:tcBorders>
            <w:tcMar>
              <w:top w:w="60" w:type="dxa"/>
              <w:left w:w="80" w:type="dxa"/>
              <w:bottom w:w="60" w:type="dxa"/>
              <w:right w:w="80" w:type="dxa"/>
            </w:tcMar>
          </w:tcPr>
          <w:p w14:paraId="7A329125" w14:textId="77777777" w:rsidR="00BD6493" w:rsidRPr="00B71FAF" w:rsidRDefault="00000000">
            <w:pPr>
              <w:rPr>
                <w:rFonts w:ascii="Times New Roman" w:hAnsi="Times New Roman" w:cs="Times New Roman"/>
              </w:rPr>
            </w:pPr>
            <w:r w:rsidRPr="00B71FAF">
              <w:rPr>
                <w:rFonts w:ascii="Times New Roman" w:hAnsi="Times New Roman" w:cs="Times New Roman"/>
                <w:sz w:val="18"/>
                <w:szCs w:val="18"/>
              </w:rPr>
              <w:t>OHID March 2025</w:t>
            </w:r>
          </w:p>
        </w:tc>
      </w:tr>
      <w:tr w:rsidR="00BD6493" w:rsidRPr="00B71FAF" w14:paraId="386702A8" w14:textId="77777777">
        <w:tc>
          <w:tcPr>
            <w:tcW w:w="3212" w:type="dxa"/>
            <w:tcBorders>
              <w:top w:val="single" w:sz="1" w:space="0" w:color="999999"/>
              <w:left w:val="single" w:sz="1" w:space="0" w:color="999999"/>
              <w:bottom w:val="single" w:sz="1" w:space="0" w:color="999999"/>
              <w:right w:val="single" w:sz="1" w:space="0" w:color="999999"/>
            </w:tcBorders>
            <w:tcMar>
              <w:top w:w="60" w:type="dxa"/>
              <w:left w:w="80" w:type="dxa"/>
              <w:bottom w:w="60" w:type="dxa"/>
              <w:right w:w="80" w:type="dxa"/>
            </w:tcMar>
          </w:tcPr>
          <w:p w14:paraId="26986B73" w14:textId="77777777" w:rsidR="00BD6493" w:rsidRPr="00B71FAF" w:rsidRDefault="00000000">
            <w:pPr>
              <w:rPr>
                <w:rFonts w:ascii="Times New Roman" w:hAnsi="Times New Roman" w:cs="Times New Roman"/>
              </w:rPr>
            </w:pPr>
            <w:r w:rsidRPr="00B71FAF">
              <w:rPr>
                <w:rFonts w:ascii="Times New Roman" w:hAnsi="Times New Roman" w:cs="Times New Roman"/>
                <w:sz w:val="18"/>
                <w:szCs w:val="18"/>
              </w:rPr>
              <w:t>Highest local authority prevalence</w:t>
            </w:r>
          </w:p>
        </w:tc>
        <w:tc>
          <w:tcPr>
            <w:tcW w:w="3213" w:type="dxa"/>
            <w:tcBorders>
              <w:top w:val="single" w:sz="1" w:space="0" w:color="999999"/>
              <w:left w:val="single" w:sz="1" w:space="0" w:color="999999"/>
              <w:bottom w:val="single" w:sz="1" w:space="0" w:color="999999"/>
              <w:right w:val="single" w:sz="1" w:space="0" w:color="999999"/>
            </w:tcBorders>
            <w:tcMar>
              <w:top w:w="60" w:type="dxa"/>
              <w:left w:w="80" w:type="dxa"/>
              <w:bottom w:w="60" w:type="dxa"/>
              <w:right w:w="80" w:type="dxa"/>
            </w:tcMar>
          </w:tcPr>
          <w:p w14:paraId="405EE5DB" w14:textId="77777777" w:rsidR="00BD6493" w:rsidRPr="00B71FAF" w:rsidRDefault="00000000">
            <w:pPr>
              <w:rPr>
                <w:rFonts w:ascii="Times New Roman" w:hAnsi="Times New Roman" w:cs="Times New Roman"/>
              </w:rPr>
            </w:pPr>
            <w:r w:rsidRPr="00B71FAF">
              <w:rPr>
                <w:rFonts w:ascii="Times New Roman" w:hAnsi="Times New Roman" w:cs="Times New Roman"/>
                <w:sz w:val="18"/>
                <w:szCs w:val="18"/>
              </w:rPr>
              <w:t>11.1% (Leicester)</w:t>
            </w:r>
          </w:p>
        </w:tc>
        <w:tc>
          <w:tcPr>
            <w:tcW w:w="3213" w:type="dxa"/>
            <w:tcBorders>
              <w:top w:val="single" w:sz="1" w:space="0" w:color="999999"/>
              <w:left w:val="single" w:sz="1" w:space="0" w:color="999999"/>
              <w:bottom w:val="single" w:sz="1" w:space="0" w:color="999999"/>
              <w:right w:val="single" w:sz="1" w:space="0" w:color="999999"/>
            </w:tcBorders>
            <w:tcMar>
              <w:top w:w="60" w:type="dxa"/>
              <w:left w:w="80" w:type="dxa"/>
              <w:bottom w:w="60" w:type="dxa"/>
              <w:right w:w="80" w:type="dxa"/>
            </w:tcMar>
          </w:tcPr>
          <w:p w14:paraId="13A4E80D" w14:textId="77777777" w:rsidR="00BD6493" w:rsidRPr="00B71FAF" w:rsidRDefault="00000000">
            <w:pPr>
              <w:rPr>
                <w:rFonts w:ascii="Times New Roman" w:hAnsi="Times New Roman" w:cs="Times New Roman"/>
              </w:rPr>
            </w:pPr>
            <w:r w:rsidRPr="00B71FAF">
              <w:rPr>
                <w:rFonts w:ascii="Times New Roman" w:hAnsi="Times New Roman" w:cs="Times New Roman"/>
                <w:sz w:val="18"/>
                <w:szCs w:val="18"/>
              </w:rPr>
              <w:t>OHID 2021 est.</w:t>
            </w:r>
          </w:p>
        </w:tc>
      </w:tr>
    </w:tbl>
    <w:p w14:paraId="62DDA8E4" w14:textId="77777777" w:rsidR="00BD6493" w:rsidRPr="00B71FAF" w:rsidRDefault="00000000">
      <w:pPr>
        <w:spacing w:before="60" w:after="200"/>
        <w:jc w:val="center"/>
        <w:rPr>
          <w:rFonts w:ascii="Times New Roman" w:hAnsi="Times New Roman" w:cs="Times New Roman"/>
        </w:rPr>
      </w:pPr>
      <w:r w:rsidRPr="00B71FAF">
        <w:rPr>
          <w:rFonts w:ascii="Times New Roman" w:hAnsi="Times New Roman" w:cs="Times New Roman"/>
          <w:i/>
          <w:iCs/>
          <w:sz w:val="16"/>
          <w:szCs w:val="16"/>
        </w:rPr>
        <w:t>Sources: IDF (2025); Diabetes UK (2025a); OHID (2025)</w:t>
      </w:r>
    </w:p>
    <w:p w14:paraId="6CA52611" w14:textId="77777777" w:rsidR="00BD6493" w:rsidRPr="00B71FAF" w:rsidRDefault="00000000">
      <w:pPr>
        <w:pStyle w:val="Heading2"/>
        <w:rPr>
          <w:rFonts w:ascii="Times New Roman" w:hAnsi="Times New Roman" w:cs="Times New Roman"/>
          <w:color w:val="auto"/>
        </w:rPr>
      </w:pPr>
      <w:bookmarkStart w:id="19" w:name="_Toc235612568"/>
      <w:r w:rsidRPr="00B71FAF">
        <w:rPr>
          <w:rFonts w:ascii="Times New Roman" w:hAnsi="Times New Roman" w:cs="Times New Roman"/>
          <w:color w:val="auto"/>
        </w:rPr>
        <w:t xml:space="preserve">2.7 Proposed Health Intervention </w:t>
      </w:r>
      <w:proofErr w:type="spellStart"/>
      <w:r w:rsidRPr="00B71FAF">
        <w:rPr>
          <w:rFonts w:ascii="Times New Roman" w:hAnsi="Times New Roman" w:cs="Times New Roman"/>
          <w:color w:val="auto"/>
        </w:rPr>
        <w:t>Programme</w:t>
      </w:r>
      <w:proofErr w:type="spellEnd"/>
      <w:r w:rsidRPr="00B71FAF">
        <w:rPr>
          <w:rFonts w:ascii="Times New Roman" w:hAnsi="Times New Roman" w:cs="Times New Roman"/>
          <w:color w:val="auto"/>
        </w:rPr>
        <w:t xml:space="preserve"> and Evaluation</w:t>
      </w:r>
      <w:bookmarkEnd w:id="19"/>
    </w:p>
    <w:p w14:paraId="16B241F4" w14:textId="38AEC641" w:rsidR="00BD6493" w:rsidRPr="00B71FAF" w:rsidRDefault="00265B62">
      <w:pPr>
        <w:spacing w:after="200" w:line="360" w:lineRule="auto"/>
        <w:jc w:val="both"/>
        <w:rPr>
          <w:rFonts w:ascii="Times New Roman" w:hAnsi="Times New Roman" w:cs="Times New Roman"/>
        </w:rPr>
      </w:pPr>
      <w:r w:rsidRPr="00B71FAF">
        <w:rPr>
          <w:rFonts w:ascii="Times New Roman" w:hAnsi="Times New Roman" w:cs="Times New Roman"/>
        </w:rPr>
        <w:t>The proposed multi-level intervention for older people in Tower Hamlets is as follows: (1) improved case finding via HbA1c testing at the community pharmacy level and among religious organizations; (2) culture-specific education provided in Bengali, Urdu, and Somali languages; (3) use of social prescribing link workers in order to tackle isolation and food security problems; and (4) regular annual reviews using remote monitoring in the case of housebound people. The evaluation will make use of all four types of classical evaluations: formative (needs assessment and stakeholder participation in design), process (fidelity, reach, and dose delivered), impact/outcome (HbA1c changes, care process completion, and patient reported outcome), and economic (cost-effectiveness and return on investment).</w:t>
      </w:r>
    </w:p>
    <w:p w14:paraId="4F98F725" w14:textId="77777777" w:rsidR="00BD6493" w:rsidRPr="00B71FAF" w:rsidRDefault="00000000">
      <w:pPr>
        <w:pStyle w:val="Heading2"/>
        <w:rPr>
          <w:rFonts w:ascii="Times New Roman" w:hAnsi="Times New Roman" w:cs="Times New Roman"/>
          <w:color w:val="auto"/>
        </w:rPr>
      </w:pPr>
      <w:bookmarkStart w:id="20" w:name="_Toc235612569"/>
      <w:r w:rsidRPr="00B71FAF">
        <w:rPr>
          <w:rFonts w:ascii="Times New Roman" w:hAnsi="Times New Roman" w:cs="Times New Roman"/>
          <w:color w:val="auto"/>
        </w:rPr>
        <w:t>2.8 Strengths and Weaknesses of the Epidemiological Approach</w:t>
      </w:r>
      <w:bookmarkEnd w:id="20"/>
    </w:p>
    <w:p w14:paraId="3A4E278D" w14:textId="6BE33E96" w:rsidR="00BD6493" w:rsidRPr="00B71FAF" w:rsidRDefault="00265B62">
      <w:pPr>
        <w:spacing w:after="200" w:line="360" w:lineRule="auto"/>
        <w:jc w:val="both"/>
        <w:rPr>
          <w:rFonts w:ascii="Times New Roman" w:hAnsi="Times New Roman" w:cs="Times New Roman"/>
        </w:rPr>
      </w:pPr>
      <w:r w:rsidRPr="00B71FAF">
        <w:rPr>
          <w:rFonts w:ascii="Times New Roman" w:hAnsi="Times New Roman" w:cs="Times New Roman"/>
        </w:rPr>
        <w:t xml:space="preserve">The advantages are the near-completeness of the primary care dataset through the NDA database, stratification by age, ethnicity and deprivation, and the presence of national schemes that act as both intervention frameworks and evaluation schemes. The disadvantages are possible under-diagnosis, especially of oldest old </w:t>
      </w:r>
      <w:r w:rsidRPr="00B71FAF">
        <w:rPr>
          <w:rFonts w:ascii="Times New Roman" w:hAnsi="Times New Roman" w:cs="Times New Roman"/>
        </w:rPr>
        <w:lastRenderedPageBreak/>
        <w:t>and non-registered patients, lack of links between social care and housing data, the possibility of ecological fallacy in interpreting borough-level data, and the difficulty in establishing cause-and-effect relationships in an observational study design. These disadvantages demand careful analysis and cross-checking of quantitative surveillance data with information from community-based sources. In general, the epidemiological methodology is crucial for the allocation of resources and tracking the development towards equality in diabetes outcomes among the older population in Tower Hamlets.</w:t>
      </w:r>
    </w:p>
    <w:p w14:paraId="77013859" w14:textId="39295B3E" w:rsidR="00265B62" w:rsidRPr="00B71FAF" w:rsidRDefault="00265B62" w:rsidP="00265B62">
      <w:pPr>
        <w:pStyle w:val="Heading2"/>
        <w:rPr>
          <w:rFonts w:ascii="Times New Roman" w:hAnsi="Times New Roman" w:cs="Times New Roman"/>
          <w:color w:val="auto"/>
        </w:rPr>
      </w:pPr>
      <w:bookmarkStart w:id="21" w:name="_Toc235612570"/>
      <w:r w:rsidRPr="00B71FAF">
        <w:rPr>
          <w:rFonts w:ascii="Times New Roman" w:hAnsi="Times New Roman" w:cs="Times New Roman"/>
          <w:color w:val="auto"/>
        </w:rPr>
        <w:t>2.9 Conclusion</w:t>
      </w:r>
      <w:bookmarkEnd w:id="21"/>
      <w:r w:rsidRPr="00B71FAF">
        <w:rPr>
          <w:rFonts w:ascii="Times New Roman" w:hAnsi="Times New Roman" w:cs="Times New Roman"/>
          <w:color w:val="auto"/>
        </w:rPr>
        <w:t xml:space="preserve"> </w:t>
      </w:r>
    </w:p>
    <w:p w14:paraId="63500F48" w14:textId="04DB99B5" w:rsidR="00BD6493" w:rsidRPr="00B71FAF" w:rsidRDefault="00265B62" w:rsidP="00265B62">
      <w:pPr>
        <w:spacing w:after="200" w:line="360" w:lineRule="auto"/>
        <w:jc w:val="both"/>
        <w:rPr>
          <w:rFonts w:ascii="Times New Roman" w:hAnsi="Times New Roman" w:cs="Times New Roman"/>
        </w:rPr>
      </w:pPr>
      <w:r w:rsidRPr="00B71FAF">
        <w:rPr>
          <w:rFonts w:ascii="Times New Roman" w:hAnsi="Times New Roman" w:cs="Times New Roman"/>
        </w:rPr>
        <w:t xml:space="preserve">To conclude, this report has shown that there </w:t>
      </w:r>
      <w:proofErr w:type="gramStart"/>
      <w:r w:rsidRPr="00B71FAF">
        <w:rPr>
          <w:rFonts w:ascii="Times New Roman" w:hAnsi="Times New Roman" w:cs="Times New Roman"/>
        </w:rPr>
        <w:t>are</w:t>
      </w:r>
      <w:proofErr w:type="gramEnd"/>
      <w:r w:rsidRPr="00B71FAF">
        <w:rPr>
          <w:rFonts w:ascii="Times New Roman" w:hAnsi="Times New Roman" w:cs="Times New Roman"/>
        </w:rPr>
        <w:t xml:space="preserve"> significant health disparities related to age and the prevalence of T2DM among older persons in Tower Hamlets. These disparities have been socially structured and can be addressed through evidence-based public health initiatives. Some of these recommendations include investing in culturally sensitive preventive programs, the complete deployment of the </w:t>
      </w:r>
      <w:proofErr w:type="spellStart"/>
      <w:r w:rsidRPr="00B71FAF">
        <w:rPr>
          <w:rFonts w:ascii="Times New Roman" w:hAnsi="Times New Roman" w:cs="Times New Roman"/>
        </w:rPr>
        <w:t>Neighbourhood</w:t>
      </w:r>
      <w:proofErr w:type="spellEnd"/>
      <w:r w:rsidRPr="00B71FAF">
        <w:rPr>
          <w:rFonts w:ascii="Times New Roman" w:hAnsi="Times New Roman" w:cs="Times New Roman"/>
        </w:rPr>
        <w:t xml:space="preserve"> Health Service for older persons, better information exchange across the healthcare and social services sectors, and supporting voluntary organizations like Age UK and Diabetes UK.</w:t>
      </w:r>
    </w:p>
    <w:p w14:paraId="11672CCD" w14:textId="77777777" w:rsidR="00BD6493" w:rsidRPr="00B71FAF" w:rsidRDefault="00000000">
      <w:pPr>
        <w:rPr>
          <w:rFonts w:ascii="Times New Roman" w:hAnsi="Times New Roman" w:cs="Times New Roman"/>
        </w:rPr>
      </w:pPr>
      <w:r w:rsidRPr="00B71FAF">
        <w:rPr>
          <w:rFonts w:ascii="Times New Roman" w:hAnsi="Times New Roman" w:cs="Times New Roman"/>
        </w:rPr>
        <w:br w:type="page"/>
      </w:r>
    </w:p>
    <w:p w14:paraId="3E2E80AD" w14:textId="77777777" w:rsidR="00BD6493" w:rsidRPr="00B71FAF" w:rsidRDefault="00000000">
      <w:pPr>
        <w:pStyle w:val="Heading1"/>
        <w:rPr>
          <w:rFonts w:ascii="Times New Roman" w:hAnsi="Times New Roman" w:cs="Times New Roman"/>
          <w:color w:val="auto"/>
        </w:rPr>
      </w:pPr>
      <w:bookmarkStart w:id="22" w:name="_Toc235612571"/>
      <w:r w:rsidRPr="00B71FAF">
        <w:rPr>
          <w:rFonts w:ascii="Times New Roman" w:hAnsi="Times New Roman" w:cs="Times New Roman"/>
          <w:color w:val="auto"/>
        </w:rPr>
        <w:lastRenderedPageBreak/>
        <w:t>Reference List</w:t>
      </w:r>
      <w:bookmarkEnd w:id="22"/>
    </w:p>
    <w:p w14:paraId="190B3C46" w14:textId="36F2BA47" w:rsidR="00BD6493" w:rsidRPr="00B71FAF" w:rsidRDefault="00000000">
      <w:pPr>
        <w:spacing w:after="120" w:line="276" w:lineRule="auto"/>
        <w:rPr>
          <w:rFonts w:ascii="Times New Roman" w:hAnsi="Times New Roman" w:cs="Times New Roman"/>
        </w:rPr>
      </w:pPr>
      <w:r w:rsidRPr="00B71FAF">
        <w:rPr>
          <w:rFonts w:ascii="Times New Roman" w:hAnsi="Times New Roman" w:cs="Times New Roman"/>
          <w:sz w:val="20"/>
          <w:szCs w:val="20"/>
        </w:rPr>
        <w:t xml:space="preserve">Age UK (2024) Age UK’s new report shows ‘you are not alone in feeling lonely’. Available at: </w:t>
      </w:r>
      <w:hyperlink r:id="rId10" w:history="1">
        <w:r w:rsidR="00265B62" w:rsidRPr="00B71FAF">
          <w:rPr>
            <w:rStyle w:val="Hyperlink"/>
            <w:rFonts w:ascii="Times New Roman" w:hAnsi="Times New Roman" w:cs="Times New Roman"/>
            <w:color w:val="auto"/>
            <w:sz w:val="20"/>
            <w:szCs w:val="20"/>
          </w:rPr>
          <w:t>https://www.ageuk.org.uk/latest-press/articles/age-uks-new-report-shows-you-are-not-alone-in-feeling-lonely/</w:t>
        </w:r>
      </w:hyperlink>
      <w:r w:rsidR="00265B62" w:rsidRPr="00B71FAF">
        <w:rPr>
          <w:rFonts w:ascii="Times New Roman" w:hAnsi="Times New Roman" w:cs="Times New Roman"/>
          <w:sz w:val="20"/>
          <w:szCs w:val="20"/>
        </w:rPr>
        <w:t xml:space="preserve"> </w:t>
      </w:r>
      <w:r w:rsidRPr="00B71FAF">
        <w:rPr>
          <w:rFonts w:ascii="Times New Roman" w:hAnsi="Times New Roman" w:cs="Times New Roman"/>
          <w:sz w:val="20"/>
          <w:szCs w:val="20"/>
        </w:rPr>
        <w:t>(Accessed: 18 July 2026).</w:t>
      </w:r>
    </w:p>
    <w:p w14:paraId="5F141196" w14:textId="7BBA8376" w:rsidR="00BD6493" w:rsidRPr="00B71FAF" w:rsidRDefault="00000000">
      <w:pPr>
        <w:spacing w:after="120" w:line="276" w:lineRule="auto"/>
        <w:rPr>
          <w:rFonts w:ascii="Times New Roman" w:hAnsi="Times New Roman" w:cs="Times New Roman"/>
        </w:rPr>
      </w:pPr>
      <w:r w:rsidRPr="00B71FAF">
        <w:rPr>
          <w:rFonts w:ascii="Times New Roman" w:hAnsi="Times New Roman" w:cs="Times New Roman"/>
          <w:sz w:val="20"/>
          <w:szCs w:val="20"/>
        </w:rPr>
        <w:t xml:space="preserve">Age UK (2025a) The State of Health and Care of Older People in England 2025. London: Age UK. Available at: </w:t>
      </w:r>
      <w:hyperlink r:id="rId11" w:history="1">
        <w:r w:rsidR="00265B62" w:rsidRPr="00B71FAF">
          <w:rPr>
            <w:rStyle w:val="Hyperlink"/>
            <w:rFonts w:ascii="Times New Roman" w:hAnsi="Times New Roman" w:cs="Times New Roman"/>
            <w:color w:val="auto"/>
            <w:sz w:val="20"/>
            <w:szCs w:val="20"/>
          </w:rPr>
          <w:t>https://www.ageuk.org.uk/siteassets/documents/reports-and-publications/reports-and-briefings/health--wellbeing/state-of-health-and-care/state-of-health-care-of-older-people-in-england-2025.pdf</w:t>
        </w:r>
      </w:hyperlink>
      <w:r w:rsidR="00265B62" w:rsidRPr="00B71FAF">
        <w:rPr>
          <w:rFonts w:ascii="Times New Roman" w:hAnsi="Times New Roman" w:cs="Times New Roman"/>
          <w:sz w:val="20"/>
          <w:szCs w:val="20"/>
        </w:rPr>
        <w:t xml:space="preserve"> </w:t>
      </w:r>
      <w:r w:rsidRPr="00B71FAF">
        <w:rPr>
          <w:rFonts w:ascii="Times New Roman" w:hAnsi="Times New Roman" w:cs="Times New Roman"/>
          <w:sz w:val="20"/>
          <w:szCs w:val="20"/>
        </w:rPr>
        <w:t>(Accessed: 18 July 2026).</w:t>
      </w:r>
    </w:p>
    <w:p w14:paraId="1FF37E43" w14:textId="27BA79BB" w:rsidR="00BD6493" w:rsidRPr="00B71FAF" w:rsidRDefault="00000000">
      <w:pPr>
        <w:spacing w:after="120" w:line="276" w:lineRule="auto"/>
        <w:rPr>
          <w:rFonts w:ascii="Times New Roman" w:hAnsi="Times New Roman" w:cs="Times New Roman"/>
        </w:rPr>
      </w:pPr>
      <w:r w:rsidRPr="00B71FAF">
        <w:rPr>
          <w:rFonts w:ascii="Times New Roman" w:hAnsi="Times New Roman" w:cs="Times New Roman"/>
          <w:sz w:val="20"/>
          <w:szCs w:val="20"/>
        </w:rPr>
        <w:t>Age UK (2025b) Annual Report and Accounts 2024–25. London: Age UK.</w:t>
      </w:r>
      <w:r w:rsidR="00265B62" w:rsidRPr="00B71FAF">
        <w:rPr>
          <w:rFonts w:ascii="Times New Roman" w:hAnsi="Times New Roman" w:cs="Times New Roman"/>
        </w:rPr>
        <w:t xml:space="preserve"> </w:t>
      </w:r>
      <w:hyperlink r:id="rId12" w:history="1">
        <w:r w:rsidR="00265B62" w:rsidRPr="00B71FAF">
          <w:rPr>
            <w:rStyle w:val="Hyperlink"/>
            <w:rFonts w:ascii="Times New Roman" w:hAnsi="Times New Roman" w:cs="Times New Roman"/>
            <w:color w:val="auto"/>
            <w:sz w:val="20"/>
            <w:szCs w:val="20"/>
          </w:rPr>
          <w:t>https://www.ageuk.org.uk/siteassets/documents/annual-reports-and-reviews/age-uk-annual-report-2425.pdf</w:t>
        </w:r>
      </w:hyperlink>
      <w:r w:rsidR="00265B62" w:rsidRPr="00B71FAF">
        <w:rPr>
          <w:rFonts w:ascii="Times New Roman" w:hAnsi="Times New Roman" w:cs="Times New Roman"/>
          <w:sz w:val="20"/>
          <w:szCs w:val="20"/>
        </w:rPr>
        <w:t xml:space="preserve"> </w:t>
      </w:r>
    </w:p>
    <w:p w14:paraId="5B3F90DA" w14:textId="77777777" w:rsidR="00BD6493" w:rsidRPr="00B71FAF" w:rsidRDefault="00000000">
      <w:pPr>
        <w:spacing w:after="120" w:line="276" w:lineRule="auto"/>
        <w:rPr>
          <w:rFonts w:ascii="Times New Roman" w:hAnsi="Times New Roman" w:cs="Times New Roman"/>
        </w:rPr>
      </w:pPr>
      <w:r w:rsidRPr="00B71FAF">
        <w:rPr>
          <w:rFonts w:ascii="Times New Roman" w:hAnsi="Times New Roman" w:cs="Times New Roman"/>
          <w:sz w:val="20"/>
          <w:szCs w:val="20"/>
        </w:rPr>
        <w:t>Department for Culture, Media and Sport (2024) Community Life Survey 2023/24: Loneliness and support networks. Available at: https://www.gov.uk/government/statistics/community-life-survey-202324-annual-publication (Accessed: 19 July 2026).</w:t>
      </w:r>
    </w:p>
    <w:p w14:paraId="30A4E419" w14:textId="77777777" w:rsidR="00BD6493" w:rsidRPr="00B71FAF" w:rsidRDefault="00000000">
      <w:pPr>
        <w:spacing w:after="120" w:line="276" w:lineRule="auto"/>
        <w:rPr>
          <w:rFonts w:ascii="Times New Roman" w:hAnsi="Times New Roman" w:cs="Times New Roman"/>
        </w:rPr>
      </w:pPr>
      <w:r w:rsidRPr="00B71FAF">
        <w:rPr>
          <w:rFonts w:ascii="Times New Roman" w:hAnsi="Times New Roman" w:cs="Times New Roman"/>
          <w:sz w:val="20"/>
          <w:szCs w:val="20"/>
        </w:rPr>
        <w:t>Department of Health and Social Care (DHSC) (2025) 10-Year Health Plan for England. London: DHSC.</w:t>
      </w:r>
    </w:p>
    <w:p w14:paraId="40CF51F2" w14:textId="77777777" w:rsidR="00BD6493" w:rsidRPr="00B71FAF" w:rsidRDefault="00000000">
      <w:pPr>
        <w:spacing w:after="120" w:line="276" w:lineRule="auto"/>
        <w:rPr>
          <w:rFonts w:ascii="Times New Roman" w:hAnsi="Times New Roman" w:cs="Times New Roman"/>
        </w:rPr>
      </w:pPr>
      <w:r w:rsidRPr="00B71FAF">
        <w:rPr>
          <w:rFonts w:ascii="Times New Roman" w:hAnsi="Times New Roman" w:cs="Times New Roman"/>
          <w:sz w:val="20"/>
          <w:szCs w:val="20"/>
        </w:rPr>
        <w:t>Diabetes UK (2025a) How many people in the UK have diabetes? Available at: https://www.diabetes.org.uk/about-us/about-the-charity/our-strategy/statistics (Accessed: 18 July 2026).</w:t>
      </w:r>
    </w:p>
    <w:p w14:paraId="6C8799F6" w14:textId="77777777" w:rsidR="00BD6493" w:rsidRPr="00B71FAF" w:rsidRDefault="00000000">
      <w:pPr>
        <w:spacing w:after="120" w:line="276" w:lineRule="auto"/>
        <w:rPr>
          <w:rFonts w:ascii="Times New Roman" w:hAnsi="Times New Roman" w:cs="Times New Roman"/>
        </w:rPr>
      </w:pPr>
      <w:proofErr w:type="spellStart"/>
      <w:r w:rsidRPr="00B71FAF">
        <w:rPr>
          <w:rFonts w:ascii="Times New Roman" w:hAnsi="Times New Roman" w:cs="Times New Roman"/>
          <w:sz w:val="20"/>
          <w:szCs w:val="20"/>
        </w:rPr>
        <w:t>Gobbens</w:t>
      </w:r>
      <w:proofErr w:type="spellEnd"/>
      <w:r w:rsidRPr="00B71FAF">
        <w:rPr>
          <w:rFonts w:ascii="Times New Roman" w:hAnsi="Times New Roman" w:cs="Times New Roman"/>
          <w:sz w:val="20"/>
          <w:szCs w:val="20"/>
        </w:rPr>
        <w:t>, R.J.J. et al. (2024) ‘Frailty and falls among older adults: a systematic review’, Journal of Geriatric Physical Therapy, 47(2), pp. 89–102.</w:t>
      </w:r>
    </w:p>
    <w:p w14:paraId="292A6589" w14:textId="77777777" w:rsidR="00BD6493" w:rsidRPr="00B71FAF" w:rsidRDefault="00000000">
      <w:pPr>
        <w:spacing w:after="120" w:line="276" w:lineRule="auto"/>
        <w:rPr>
          <w:rFonts w:ascii="Times New Roman" w:hAnsi="Times New Roman" w:cs="Times New Roman"/>
        </w:rPr>
      </w:pPr>
      <w:r w:rsidRPr="00B71FAF">
        <w:rPr>
          <w:rFonts w:ascii="Times New Roman" w:hAnsi="Times New Roman" w:cs="Times New Roman"/>
          <w:sz w:val="20"/>
          <w:szCs w:val="20"/>
        </w:rPr>
        <w:t xml:space="preserve">International Diabetes Federation (IDF) (2025) IDF Diabetes Atlas, 11th </w:t>
      </w:r>
      <w:proofErr w:type="spellStart"/>
      <w:r w:rsidRPr="00B71FAF">
        <w:rPr>
          <w:rFonts w:ascii="Times New Roman" w:hAnsi="Times New Roman" w:cs="Times New Roman"/>
          <w:sz w:val="20"/>
          <w:szCs w:val="20"/>
        </w:rPr>
        <w:t>edn</w:t>
      </w:r>
      <w:proofErr w:type="spellEnd"/>
      <w:r w:rsidRPr="00B71FAF">
        <w:rPr>
          <w:rFonts w:ascii="Times New Roman" w:hAnsi="Times New Roman" w:cs="Times New Roman"/>
          <w:sz w:val="20"/>
          <w:szCs w:val="20"/>
        </w:rPr>
        <w:t>. Brussels: IDF. Available at: https://diabetesatlas.org (Accessed: 18 July 2026).</w:t>
      </w:r>
    </w:p>
    <w:p w14:paraId="5A85F34A" w14:textId="77777777" w:rsidR="00BD6493" w:rsidRPr="00B71FAF" w:rsidRDefault="00000000">
      <w:pPr>
        <w:spacing w:after="120" w:line="276" w:lineRule="auto"/>
        <w:rPr>
          <w:rFonts w:ascii="Times New Roman" w:hAnsi="Times New Roman" w:cs="Times New Roman"/>
        </w:rPr>
      </w:pPr>
      <w:r w:rsidRPr="00B71FAF">
        <w:rPr>
          <w:rFonts w:ascii="Times New Roman" w:hAnsi="Times New Roman" w:cs="Times New Roman"/>
          <w:sz w:val="20"/>
          <w:szCs w:val="20"/>
        </w:rPr>
        <w:t>Joseph Rowntree Foundation (2025) UK Poverty 2025. York: JRF.</w:t>
      </w:r>
    </w:p>
    <w:p w14:paraId="5FD33266" w14:textId="77777777" w:rsidR="00BD6493" w:rsidRPr="00B71FAF" w:rsidRDefault="00000000">
      <w:pPr>
        <w:spacing w:after="120" w:line="276" w:lineRule="auto"/>
        <w:rPr>
          <w:rFonts w:ascii="Times New Roman" w:hAnsi="Times New Roman" w:cs="Times New Roman"/>
        </w:rPr>
      </w:pPr>
      <w:r w:rsidRPr="00B71FAF">
        <w:rPr>
          <w:rFonts w:ascii="Times New Roman" w:hAnsi="Times New Roman" w:cs="Times New Roman"/>
          <w:sz w:val="20"/>
          <w:szCs w:val="20"/>
        </w:rPr>
        <w:t>Marmot, M. et al. (2020) Health Equity in England: The Marmot Review 10 Years On. London: Institute of Health Equity.</w:t>
      </w:r>
    </w:p>
    <w:p w14:paraId="44416F10" w14:textId="77777777" w:rsidR="00BD6493" w:rsidRPr="00B71FAF" w:rsidRDefault="00000000">
      <w:pPr>
        <w:spacing w:after="120" w:line="276" w:lineRule="auto"/>
        <w:rPr>
          <w:rFonts w:ascii="Times New Roman" w:hAnsi="Times New Roman" w:cs="Times New Roman"/>
        </w:rPr>
      </w:pPr>
      <w:r w:rsidRPr="00B71FAF">
        <w:rPr>
          <w:rFonts w:ascii="Times New Roman" w:hAnsi="Times New Roman" w:cs="Times New Roman"/>
          <w:sz w:val="20"/>
          <w:szCs w:val="20"/>
        </w:rPr>
        <w:t>Ministry of Housing, Communities and Local Government (MHCLG) &amp; Department of Health and Social Care (DHSC) (2024) Housing strategy for an ageing population. London: MHCLG.</w:t>
      </w:r>
    </w:p>
    <w:p w14:paraId="1D4E83E5" w14:textId="77777777" w:rsidR="00BD6493" w:rsidRPr="00B71FAF" w:rsidRDefault="00000000">
      <w:pPr>
        <w:spacing w:after="120" w:line="276" w:lineRule="auto"/>
        <w:rPr>
          <w:rFonts w:ascii="Times New Roman" w:hAnsi="Times New Roman" w:cs="Times New Roman"/>
        </w:rPr>
      </w:pPr>
      <w:r w:rsidRPr="00B71FAF">
        <w:rPr>
          <w:rFonts w:ascii="Times New Roman" w:hAnsi="Times New Roman" w:cs="Times New Roman"/>
          <w:sz w:val="20"/>
          <w:szCs w:val="20"/>
        </w:rPr>
        <w:t>Nakou, A. et al. (2025) ‘Loneliness, social isolation and mortality in older adults: a meta-analysis’, The Lancet Healthy Longevity, 6(3), pp. e210–e221.</w:t>
      </w:r>
    </w:p>
    <w:p w14:paraId="68269BD1" w14:textId="77777777" w:rsidR="00BD6493" w:rsidRPr="00B71FAF" w:rsidRDefault="00000000">
      <w:pPr>
        <w:spacing w:after="120" w:line="276" w:lineRule="auto"/>
        <w:rPr>
          <w:rFonts w:ascii="Times New Roman" w:hAnsi="Times New Roman" w:cs="Times New Roman"/>
        </w:rPr>
      </w:pPr>
      <w:r w:rsidRPr="00B71FAF">
        <w:rPr>
          <w:rFonts w:ascii="Times New Roman" w:hAnsi="Times New Roman" w:cs="Times New Roman"/>
          <w:sz w:val="20"/>
          <w:szCs w:val="20"/>
        </w:rPr>
        <w:t>NHS Digital (2025a) Adult Psychiatric Morbidity Survey 2023/24. Leeds: NHS Digital.</w:t>
      </w:r>
    </w:p>
    <w:p w14:paraId="2C348089" w14:textId="77777777" w:rsidR="00BD6493" w:rsidRPr="00B71FAF" w:rsidRDefault="00000000">
      <w:pPr>
        <w:spacing w:after="120" w:line="276" w:lineRule="auto"/>
        <w:rPr>
          <w:rFonts w:ascii="Times New Roman" w:hAnsi="Times New Roman" w:cs="Times New Roman"/>
        </w:rPr>
      </w:pPr>
      <w:r w:rsidRPr="00B71FAF">
        <w:rPr>
          <w:rFonts w:ascii="Times New Roman" w:hAnsi="Times New Roman" w:cs="Times New Roman"/>
          <w:sz w:val="20"/>
          <w:szCs w:val="20"/>
        </w:rPr>
        <w:t xml:space="preserve">NHS Digital (2025b) National Diabetes Audit </w:t>
      </w:r>
      <w:proofErr w:type="spellStart"/>
      <w:r w:rsidRPr="00B71FAF">
        <w:rPr>
          <w:rFonts w:ascii="Times New Roman" w:hAnsi="Times New Roman" w:cs="Times New Roman"/>
          <w:sz w:val="20"/>
          <w:szCs w:val="20"/>
        </w:rPr>
        <w:t>Programme</w:t>
      </w:r>
      <w:proofErr w:type="spellEnd"/>
      <w:r w:rsidRPr="00B71FAF">
        <w:rPr>
          <w:rFonts w:ascii="Times New Roman" w:hAnsi="Times New Roman" w:cs="Times New Roman"/>
          <w:sz w:val="20"/>
          <w:szCs w:val="20"/>
        </w:rPr>
        <w:t>. Available at: https://digital.nhs.uk/data-and-information/clinical-audits-and-registries/national-diabetes-audit (Accessed: 19 July 2026).</w:t>
      </w:r>
    </w:p>
    <w:p w14:paraId="7533D8EA" w14:textId="77777777" w:rsidR="00BD6493" w:rsidRPr="00B71FAF" w:rsidRDefault="00000000">
      <w:pPr>
        <w:spacing w:after="120" w:line="276" w:lineRule="auto"/>
        <w:rPr>
          <w:rFonts w:ascii="Times New Roman" w:hAnsi="Times New Roman" w:cs="Times New Roman"/>
        </w:rPr>
      </w:pPr>
      <w:r w:rsidRPr="00B71FAF">
        <w:rPr>
          <w:rFonts w:ascii="Times New Roman" w:hAnsi="Times New Roman" w:cs="Times New Roman"/>
          <w:sz w:val="20"/>
          <w:szCs w:val="20"/>
        </w:rPr>
        <w:t>NHS England (2024) NHS identifies over half a million more people at risk of type 2 diabetes in a year. Available at: https://www.england.nhs.uk/2024/06/nhs-identifies-over-half-a-million-more-people-at-risk-of-type-2-diabetes-in-a-year/ (Accessed: 18 July 2026).</w:t>
      </w:r>
    </w:p>
    <w:p w14:paraId="61157E58" w14:textId="77777777" w:rsidR="00BD6493" w:rsidRPr="00B71FAF" w:rsidRDefault="00000000">
      <w:pPr>
        <w:spacing w:after="120" w:line="276" w:lineRule="auto"/>
        <w:rPr>
          <w:rFonts w:ascii="Times New Roman" w:hAnsi="Times New Roman" w:cs="Times New Roman"/>
        </w:rPr>
      </w:pPr>
      <w:r w:rsidRPr="00B71FAF">
        <w:rPr>
          <w:rFonts w:ascii="Times New Roman" w:hAnsi="Times New Roman" w:cs="Times New Roman"/>
          <w:sz w:val="20"/>
          <w:szCs w:val="20"/>
        </w:rPr>
        <w:t xml:space="preserve">NHS England (2025) National Diabetes Prevention </w:t>
      </w:r>
      <w:proofErr w:type="spellStart"/>
      <w:r w:rsidRPr="00B71FAF">
        <w:rPr>
          <w:rFonts w:ascii="Times New Roman" w:hAnsi="Times New Roman" w:cs="Times New Roman"/>
          <w:sz w:val="20"/>
          <w:szCs w:val="20"/>
        </w:rPr>
        <w:t>Programme</w:t>
      </w:r>
      <w:proofErr w:type="spellEnd"/>
      <w:r w:rsidRPr="00B71FAF">
        <w:rPr>
          <w:rFonts w:ascii="Times New Roman" w:hAnsi="Times New Roman" w:cs="Times New Roman"/>
          <w:sz w:val="20"/>
          <w:szCs w:val="20"/>
        </w:rPr>
        <w:t>: evaluation and outcomes. London: NHS England.</w:t>
      </w:r>
    </w:p>
    <w:p w14:paraId="109CE132" w14:textId="77777777" w:rsidR="00BD6493" w:rsidRPr="00B71FAF" w:rsidRDefault="00000000">
      <w:pPr>
        <w:spacing w:after="120" w:line="276" w:lineRule="auto"/>
        <w:rPr>
          <w:rFonts w:ascii="Times New Roman" w:hAnsi="Times New Roman" w:cs="Times New Roman"/>
        </w:rPr>
      </w:pPr>
      <w:r w:rsidRPr="00B71FAF">
        <w:rPr>
          <w:rFonts w:ascii="Times New Roman" w:hAnsi="Times New Roman" w:cs="Times New Roman"/>
          <w:sz w:val="20"/>
          <w:szCs w:val="20"/>
        </w:rPr>
        <w:t>Nuffield Trust (2025) Mortality rates. Available at: https://www.nuffieldtrust.org.uk/resource/mortality-rates (Accessed: 19 July 2026).</w:t>
      </w:r>
    </w:p>
    <w:p w14:paraId="6D77EBDD" w14:textId="77777777" w:rsidR="00BD6493" w:rsidRPr="00B71FAF" w:rsidRDefault="00000000">
      <w:pPr>
        <w:spacing w:after="120" w:line="276" w:lineRule="auto"/>
        <w:rPr>
          <w:rFonts w:ascii="Times New Roman" w:hAnsi="Times New Roman" w:cs="Times New Roman"/>
        </w:rPr>
      </w:pPr>
      <w:r w:rsidRPr="00B71FAF">
        <w:rPr>
          <w:rFonts w:ascii="Times New Roman" w:hAnsi="Times New Roman" w:cs="Times New Roman"/>
          <w:sz w:val="20"/>
          <w:szCs w:val="20"/>
        </w:rPr>
        <w:t>Office for Health Improvement and Disparities (OHID) (2025) Diabetes profile: statistical commentary, March 2025. Available at: https://www.gov.uk/government/statistics/diabetes-profile-update-march-2025 (Accessed: 18 July 2026).</w:t>
      </w:r>
    </w:p>
    <w:p w14:paraId="2CA08009" w14:textId="6EDDC9F4" w:rsidR="00BD6493" w:rsidRPr="00B71FAF" w:rsidRDefault="00000000">
      <w:pPr>
        <w:spacing w:after="120" w:line="276" w:lineRule="auto"/>
        <w:rPr>
          <w:rFonts w:ascii="Times New Roman" w:hAnsi="Times New Roman" w:cs="Times New Roman"/>
        </w:rPr>
      </w:pPr>
      <w:r w:rsidRPr="00B71FAF">
        <w:rPr>
          <w:rFonts w:ascii="Times New Roman" w:hAnsi="Times New Roman" w:cs="Times New Roman"/>
          <w:sz w:val="20"/>
          <w:szCs w:val="20"/>
        </w:rPr>
        <w:t>Office for National Statistics (ONS) (2024) Digital exclusion and older adults. Newport: ONS.</w:t>
      </w:r>
      <w:r w:rsidR="00265B62" w:rsidRPr="00B71FAF">
        <w:rPr>
          <w:rFonts w:ascii="Times New Roman" w:hAnsi="Times New Roman" w:cs="Times New Roman"/>
        </w:rPr>
        <w:t xml:space="preserve"> </w:t>
      </w:r>
      <w:hyperlink r:id="rId13" w:history="1">
        <w:r w:rsidR="00265B62" w:rsidRPr="00B71FAF">
          <w:rPr>
            <w:rStyle w:val="Hyperlink"/>
            <w:rFonts w:ascii="Times New Roman" w:hAnsi="Times New Roman" w:cs="Times New Roman"/>
            <w:color w:val="auto"/>
            <w:sz w:val="20"/>
            <w:szCs w:val="20"/>
          </w:rPr>
          <w:t>https://www.ons.gov.uk/peoplepopulationandcommunity/wellbeing/articles/ukmeasuresofnationalwellbeing/dashboard</w:t>
        </w:r>
      </w:hyperlink>
      <w:r w:rsidR="00265B62" w:rsidRPr="00B71FAF">
        <w:rPr>
          <w:rFonts w:ascii="Times New Roman" w:hAnsi="Times New Roman" w:cs="Times New Roman"/>
          <w:sz w:val="20"/>
          <w:szCs w:val="20"/>
        </w:rPr>
        <w:t xml:space="preserve"> </w:t>
      </w:r>
    </w:p>
    <w:p w14:paraId="245CB1C3" w14:textId="74C70E08" w:rsidR="00BD6493" w:rsidRPr="00B71FAF" w:rsidRDefault="00000000">
      <w:pPr>
        <w:spacing w:after="120" w:line="276" w:lineRule="auto"/>
        <w:rPr>
          <w:rFonts w:ascii="Times New Roman" w:hAnsi="Times New Roman" w:cs="Times New Roman"/>
        </w:rPr>
      </w:pPr>
      <w:r w:rsidRPr="00B71FAF">
        <w:rPr>
          <w:rFonts w:ascii="Times New Roman" w:hAnsi="Times New Roman" w:cs="Times New Roman"/>
          <w:sz w:val="20"/>
          <w:szCs w:val="20"/>
        </w:rPr>
        <w:t>Office for National Statistics (ONS) (2025a) Population estimates for the UK, mid-2024. Newport: ONS.</w:t>
      </w:r>
      <w:r w:rsidR="00265B62" w:rsidRPr="00B71FAF">
        <w:rPr>
          <w:rFonts w:ascii="Times New Roman" w:hAnsi="Times New Roman" w:cs="Times New Roman"/>
        </w:rPr>
        <w:t xml:space="preserve"> </w:t>
      </w:r>
      <w:hyperlink r:id="rId14" w:history="1">
        <w:r w:rsidR="00265B62" w:rsidRPr="00B71FAF">
          <w:rPr>
            <w:rStyle w:val="Hyperlink"/>
            <w:rFonts w:ascii="Times New Roman" w:hAnsi="Times New Roman" w:cs="Times New Roman"/>
            <w:color w:val="auto"/>
            <w:sz w:val="20"/>
            <w:szCs w:val="20"/>
          </w:rPr>
          <w:t>https://www.ons.gov.uk/peoplepopulationandcommunity/populationandmigration/populationestimates/bulletins/populationestimatesforenglandandwales/mid2024</w:t>
        </w:r>
      </w:hyperlink>
      <w:r w:rsidR="00265B62" w:rsidRPr="00B71FAF">
        <w:rPr>
          <w:rFonts w:ascii="Times New Roman" w:hAnsi="Times New Roman" w:cs="Times New Roman"/>
          <w:sz w:val="20"/>
          <w:szCs w:val="20"/>
        </w:rPr>
        <w:t xml:space="preserve"> </w:t>
      </w:r>
    </w:p>
    <w:p w14:paraId="131C4D2D" w14:textId="614C61F0" w:rsidR="00BD6493" w:rsidRPr="00B71FAF" w:rsidRDefault="00000000">
      <w:pPr>
        <w:spacing w:after="120" w:line="276" w:lineRule="auto"/>
        <w:rPr>
          <w:rFonts w:ascii="Times New Roman" w:hAnsi="Times New Roman" w:cs="Times New Roman"/>
        </w:rPr>
      </w:pPr>
      <w:r w:rsidRPr="00B71FAF">
        <w:rPr>
          <w:rFonts w:ascii="Times New Roman" w:hAnsi="Times New Roman" w:cs="Times New Roman"/>
          <w:sz w:val="20"/>
          <w:szCs w:val="20"/>
        </w:rPr>
        <w:t>Office for National Statistics (ONS) (2025b) Health state life expectancies by national deprivation deciles, England. Newport: ONS.</w:t>
      </w:r>
      <w:r w:rsidR="00265B62" w:rsidRPr="00B71FAF">
        <w:rPr>
          <w:rFonts w:ascii="Times New Roman" w:hAnsi="Times New Roman" w:cs="Times New Roman"/>
        </w:rPr>
        <w:t xml:space="preserve"> </w:t>
      </w:r>
      <w:hyperlink r:id="rId15" w:history="1">
        <w:r w:rsidR="00265B62" w:rsidRPr="00B71FAF">
          <w:rPr>
            <w:rStyle w:val="Hyperlink"/>
            <w:rFonts w:ascii="Times New Roman" w:hAnsi="Times New Roman" w:cs="Times New Roman"/>
            <w:color w:val="auto"/>
            <w:sz w:val="20"/>
            <w:szCs w:val="20"/>
          </w:rPr>
          <w:t>https://www.ons.gov.uk/peoplepopulationandcommunity/healthandsocialcare/healthinequalities/bulletins/healthstatelifeexpectanciesbyindexofmultipledeprivationimd/2018to2020/pdf</w:t>
        </w:r>
      </w:hyperlink>
      <w:r w:rsidR="00265B62" w:rsidRPr="00B71FAF">
        <w:rPr>
          <w:rFonts w:ascii="Times New Roman" w:hAnsi="Times New Roman" w:cs="Times New Roman"/>
          <w:sz w:val="20"/>
          <w:szCs w:val="20"/>
        </w:rPr>
        <w:t xml:space="preserve"> </w:t>
      </w:r>
    </w:p>
    <w:p w14:paraId="3FC967D4" w14:textId="788D7CE7" w:rsidR="00BD6493" w:rsidRPr="00B71FAF" w:rsidRDefault="00000000">
      <w:pPr>
        <w:spacing w:after="120" w:line="276" w:lineRule="auto"/>
        <w:rPr>
          <w:rFonts w:ascii="Times New Roman" w:hAnsi="Times New Roman" w:cs="Times New Roman"/>
        </w:rPr>
      </w:pPr>
      <w:r w:rsidRPr="00B71FAF">
        <w:rPr>
          <w:rFonts w:ascii="Times New Roman" w:hAnsi="Times New Roman" w:cs="Times New Roman"/>
          <w:sz w:val="20"/>
          <w:szCs w:val="20"/>
        </w:rPr>
        <w:t xml:space="preserve">Tower Hamlets Council (2025) Joint Strategic Needs Assessment (JSNA) 2025. London: London Borough of Tower Hamlets. Available at: </w:t>
      </w:r>
      <w:hyperlink r:id="rId16" w:history="1">
        <w:r w:rsidR="00265B62" w:rsidRPr="00B71FAF">
          <w:rPr>
            <w:rStyle w:val="Hyperlink"/>
            <w:rFonts w:ascii="Times New Roman" w:hAnsi="Times New Roman" w:cs="Times New Roman"/>
            <w:color w:val="auto"/>
            <w:sz w:val="20"/>
            <w:szCs w:val="20"/>
          </w:rPr>
          <w:t>https://www.towerhamlets.gov.uk</w:t>
        </w:r>
      </w:hyperlink>
      <w:r w:rsidR="00265B62" w:rsidRPr="00B71FAF">
        <w:rPr>
          <w:rFonts w:ascii="Times New Roman" w:hAnsi="Times New Roman" w:cs="Times New Roman"/>
          <w:sz w:val="20"/>
          <w:szCs w:val="20"/>
        </w:rPr>
        <w:t xml:space="preserve"> </w:t>
      </w:r>
      <w:r w:rsidRPr="00B71FAF">
        <w:rPr>
          <w:rFonts w:ascii="Times New Roman" w:hAnsi="Times New Roman" w:cs="Times New Roman"/>
          <w:sz w:val="20"/>
          <w:szCs w:val="20"/>
        </w:rPr>
        <w:t>(Accessed: 19 July 2026).</w:t>
      </w:r>
    </w:p>
    <w:p w14:paraId="2A08907D" w14:textId="4AB6653E" w:rsidR="00265B62" w:rsidRPr="00B71FAF" w:rsidRDefault="00265B62">
      <w:pPr>
        <w:spacing w:after="120" w:line="276" w:lineRule="auto"/>
        <w:rPr>
          <w:rFonts w:ascii="Times New Roman" w:hAnsi="Times New Roman" w:cs="Times New Roman"/>
        </w:rPr>
      </w:pPr>
      <w:proofErr w:type="spellStart"/>
      <w:r w:rsidRPr="00B71FAF">
        <w:rPr>
          <w:rFonts w:ascii="Times New Roman" w:hAnsi="Times New Roman" w:cs="Times New Roman"/>
        </w:rPr>
        <w:t>Hayanga</w:t>
      </w:r>
      <w:proofErr w:type="spellEnd"/>
      <w:r w:rsidRPr="00B71FAF">
        <w:rPr>
          <w:rFonts w:ascii="Times New Roman" w:hAnsi="Times New Roman" w:cs="Times New Roman"/>
        </w:rPr>
        <w:t xml:space="preserve">, B., Stafford, M. and </w:t>
      </w:r>
      <w:proofErr w:type="spellStart"/>
      <w:r w:rsidRPr="00B71FAF">
        <w:rPr>
          <w:rFonts w:ascii="Times New Roman" w:hAnsi="Times New Roman" w:cs="Times New Roman"/>
        </w:rPr>
        <w:t>Bécares</w:t>
      </w:r>
      <w:proofErr w:type="spellEnd"/>
      <w:r w:rsidRPr="00B71FAF">
        <w:rPr>
          <w:rFonts w:ascii="Times New Roman" w:hAnsi="Times New Roman" w:cs="Times New Roman"/>
        </w:rPr>
        <w:t>, L., 2023. Ethnic inequalities in multiple long-term health conditions in the United Kingdom: a systematic review and narrative synthesis. </w:t>
      </w:r>
      <w:r w:rsidRPr="00B71FAF">
        <w:rPr>
          <w:rFonts w:ascii="Times New Roman" w:hAnsi="Times New Roman" w:cs="Times New Roman"/>
          <w:i/>
          <w:iCs/>
        </w:rPr>
        <w:t>BMC Public Health</w:t>
      </w:r>
      <w:r w:rsidRPr="00B71FAF">
        <w:rPr>
          <w:rFonts w:ascii="Times New Roman" w:hAnsi="Times New Roman" w:cs="Times New Roman"/>
        </w:rPr>
        <w:t>, </w:t>
      </w:r>
      <w:r w:rsidRPr="00B71FAF">
        <w:rPr>
          <w:rFonts w:ascii="Times New Roman" w:hAnsi="Times New Roman" w:cs="Times New Roman"/>
          <w:i/>
          <w:iCs/>
        </w:rPr>
        <w:t>23</w:t>
      </w:r>
      <w:r w:rsidRPr="00B71FAF">
        <w:rPr>
          <w:rFonts w:ascii="Times New Roman" w:hAnsi="Times New Roman" w:cs="Times New Roman"/>
        </w:rPr>
        <w:t xml:space="preserve">(1), p.178. </w:t>
      </w:r>
      <w:hyperlink r:id="rId17" w:history="1">
        <w:r w:rsidRPr="00B71FAF">
          <w:rPr>
            <w:rStyle w:val="Hyperlink"/>
            <w:rFonts w:ascii="Times New Roman" w:hAnsi="Times New Roman" w:cs="Times New Roman"/>
            <w:color w:val="auto"/>
          </w:rPr>
          <w:t>https://link.springer.com/content/pdf/10.1186/s12889-022-14940-w.pdf</w:t>
        </w:r>
      </w:hyperlink>
      <w:r w:rsidRPr="00B71FAF">
        <w:rPr>
          <w:rFonts w:ascii="Times New Roman" w:hAnsi="Times New Roman" w:cs="Times New Roman"/>
        </w:rPr>
        <w:t xml:space="preserve"> </w:t>
      </w:r>
    </w:p>
    <w:p w14:paraId="3643A7EB" w14:textId="77777777" w:rsidR="00BD6493" w:rsidRPr="00B71FAF" w:rsidRDefault="00000000">
      <w:pPr>
        <w:spacing w:after="120" w:line="276" w:lineRule="auto"/>
        <w:rPr>
          <w:rFonts w:ascii="Times New Roman" w:hAnsi="Times New Roman" w:cs="Times New Roman"/>
        </w:rPr>
      </w:pPr>
      <w:r w:rsidRPr="00B71FAF">
        <w:rPr>
          <w:rFonts w:ascii="Times New Roman" w:hAnsi="Times New Roman" w:cs="Times New Roman"/>
          <w:sz w:val="20"/>
          <w:szCs w:val="20"/>
        </w:rPr>
        <w:t>World Health Organization (2024) Diabetes fact sheet. Geneva: WHO. Available at: https://www.who.int/news-room/fact-sheets/detail/diabetes (Accessed: 18 July 2026).</w:t>
      </w:r>
    </w:p>
    <w:p w14:paraId="5C8DA19C" w14:textId="2A78217A" w:rsidR="00BD6493" w:rsidRPr="00B71FAF" w:rsidRDefault="00BD6493">
      <w:pPr>
        <w:spacing w:after="120" w:line="276" w:lineRule="auto"/>
        <w:rPr>
          <w:rFonts w:ascii="Times New Roman" w:hAnsi="Times New Roman" w:cs="Times New Roman"/>
        </w:rPr>
      </w:pPr>
    </w:p>
    <w:sectPr w:rsidR="00BD6493" w:rsidRPr="00B71FAF">
      <w:headerReference w:type="default" r:id="rId18"/>
      <w:footerReference w:type="default" r:id="rId19"/>
      <w:pgSz w:w="11906" w:h="16838"/>
      <w:pgMar w:top="1134" w:right="1134" w:bottom="1134" w:left="1134"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EDA061" w14:textId="77777777" w:rsidR="00AE6AFB" w:rsidRDefault="00AE6AFB">
      <w:r>
        <w:separator/>
      </w:r>
    </w:p>
  </w:endnote>
  <w:endnote w:type="continuationSeparator" w:id="0">
    <w:p w14:paraId="1560CECD" w14:textId="77777777" w:rsidR="00AE6AFB" w:rsidRDefault="00AE6A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835ECE" w14:textId="77777777" w:rsidR="00BD6493" w:rsidRDefault="00000000">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sidR="007E3DC6">
      <w:rPr>
        <w:noProof/>
        <w:sz w:val="18"/>
        <w:szCs w:val="18"/>
      </w:rPr>
      <w:t>1</w:t>
    </w:r>
    <w:r>
      <w:rPr>
        <w:sz w:val="18"/>
        <w:szCs w:val="18"/>
      </w:rPr>
      <w:fldChar w:fldCharType="end"/>
    </w:r>
    <w:r>
      <w:rPr>
        <w:sz w:val="18"/>
        <w:szCs w:val="18"/>
      </w:rPr>
      <w:t xml:space="preserve"> of </w:t>
    </w:r>
    <w:r>
      <w:rPr>
        <w:sz w:val="18"/>
        <w:szCs w:val="18"/>
      </w:rPr>
      <w:fldChar w:fldCharType="begin"/>
    </w:r>
    <w:r>
      <w:rPr>
        <w:sz w:val="18"/>
        <w:szCs w:val="18"/>
      </w:rPr>
      <w:instrText>NUMPAGES</w:instrText>
    </w:r>
    <w:r>
      <w:rPr>
        <w:sz w:val="18"/>
        <w:szCs w:val="18"/>
      </w:rPr>
      <w:fldChar w:fldCharType="separate"/>
    </w:r>
    <w:r w:rsidR="007E3DC6">
      <w:rPr>
        <w:noProof/>
        <w:sz w:val="18"/>
        <w:szCs w:val="18"/>
      </w:rPr>
      <w:t>2</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4ED0F4" w14:textId="77777777" w:rsidR="00AE6AFB" w:rsidRDefault="00AE6AFB">
      <w:r>
        <w:separator/>
      </w:r>
    </w:p>
  </w:footnote>
  <w:footnote w:type="continuationSeparator" w:id="0">
    <w:p w14:paraId="197B962B" w14:textId="77777777" w:rsidR="00AE6AFB" w:rsidRDefault="00AE6A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001E04" w14:textId="543467AF" w:rsidR="00BD6493" w:rsidRDefault="00000000">
    <w:pPr>
      <w:jc w:val="right"/>
    </w:pPr>
    <w:r>
      <w:rPr>
        <w:i/>
        <w:iCs/>
        <w:color w:val="666666"/>
        <w:sz w:val="16"/>
        <w:szCs w:val="16"/>
      </w:rPr>
      <w:t xml:space="preserve">LCHS7000 Component 2 Analytical Report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C0B8C"/>
    <w:multiLevelType w:val="hybridMultilevel"/>
    <w:tmpl w:val="7550131E"/>
    <w:lvl w:ilvl="0" w:tplc="E0F48CC8">
      <w:start w:val="1"/>
      <w:numFmt w:val="bullet"/>
      <w:lvlText w:val="●"/>
      <w:lvlJc w:val="left"/>
      <w:pPr>
        <w:ind w:left="720" w:hanging="360"/>
      </w:pPr>
    </w:lvl>
    <w:lvl w:ilvl="1" w:tplc="3F22718A">
      <w:start w:val="1"/>
      <w:numFmt w:val="bullet"/>
      <w:lvlText w:val="○"/>
      <w:lvlJc w:val="left"/>
      <w:pPr>
        <w:ind w:left="1440" w:hanging="360"/>
      </w:pPr>
    </w:lvl>
    <w:lvl w:ilvl="2" w:tplc="1F2893A6">
      <w:start w:val="1"/>
      <w:numFmt w:val="bullet"/>
      <w:lvlText w:val="■"/>
      <w:lvlJc w:val="left"/>
      <w:pPr>
        <w:ind w:left="2160" w:hanging="360"/>
      </w:pPr>
    </w:lvl>
    <w:lvl w:ilvl="3" w:tplc="BD3C5A28">
      <w:start w:val="1"/>
      <w:numFmt w:val="bullet"/>
      <w:lvlText w:val="●"/>
      <w:lvlJc w:val="left"/>
      <w:pPr>
        <w:ind w:left="2880" w:hanging="360"/>
      </w:pPr>
    </w:lvl>
    <w:lvl w:ilvl="4" w:tplc="0658C548">
      <w:start w:val="1"/>
      <w:numFmt w:val="bullet"/>
      <w:lvlText w:val="○"/>
      <w:lvlJc w:val="left"/>
      <w:pPr>
        <w:ind w:left="3600" w:hanging="360"/>
      </w:pPr>
    </w:lvl>
    <w:lvl w:ilvl="5" w:tplc="FFC84188">
      <w:start w:val="1"/>
      <w:numFmt w:val="bullet"/>
      <w:lvlText w:val="■"/>
      <w:lvlJc w:val="left"/>
      <w:pPr>
        <w:ind w:left="4320" w:hanging="360"/>
      </w:pPr>
    </w:lvl>
    <w:lvl w:ilvl="6" w:tplc="83B89ABA">
      <w:start w:val="1"/>
      <w:numFmt w:val="bullet"/>
      <w:lvlText w:val="●"/>
      <w:lvlJc w:val="left"/>
      <w:pPr>
        <w:ind w:left="5040" w:hanging="360"/>
      </w:pPr>
    </w:lvl>
    <w:lvl w:ilvl="7" w:tplc="3B604FC8">
      <w:start w:val="1"/>
      <w:numFmt w:val="bullet"/>
      <w:lvlText w:val="●"/>
      <w:lvlJc w:val="left"/>
      <w:pPr>
        <w:ind w:left="5760" w:hanging="360"/>
      </w:pPr>
    </w:lvl>
    <w:lvl w:ilvl="8" w:tplc="FD6A4DC4">
      <w:start w:val="1"/>
      <w:numFmt w:val="bullet"/>
      <w:lvlText w:val="●"/>
      <w:lvlJc w:val="left"/>
      <w:pPr>
        <w:ind w:left="6480" w:hanging="360"/>
      </w:pPr>
    </w:lvl>
  </w:abstractNum>
  <w:abstractNum w:abstractNumId="1" w15:restartNumberingAfterBreak="0">
    <w:nsid w:val="1BA70687"/>
    <w:multiLevelType w:val="hybridMultilevel"/>
    <w:tmpl w:val="37288BA4"/>
    <w:lvl w:ilvl="0" w:tplc="8A9855A6">
      <w:start w:val="1"/>
      <w:numFmt w:val="bullet"/>
      <w:lvlText w:val="•"/>
      <w:lvlJc w:val="left"/>
      <w:pPr>
        <w:ind w:left="720" w:hanging="360"/>
      </w:pPr>
    </w:lvl>
    <w:lvl w:ilvl="1" w:tplc="3DD8FD62">
      <w:numFmt w:val="decimal"/>
      <w:lvlText w:val=""/>
      <w:lvlJc w:val="left"/>
    </w:lvl>
    <w:lvl w:ilvl="2" w:tplc="235CFBD8">
      <w:numFmt w:val="decimal"/>
      <w:lvlText w:val=""/>
      <w:lvlJc w:val="left"/>
    </w:lvl>
    <w:lvl w:ilvl="3" w:tplc="3062AE94">
      <w:numFmt w:val="decimal"/>
      <w:lvlText w:val=""/>
      <w:lvlJc w:val="left"/>
    </w:lvl>
    <w:lvl w:ilvl="4" w:tplc="FF90FF5A">
      <w:numFmt w:val="decimal"/>
      <w:lvlText w:val=""/>
      <w:lvlJc w:val="left"/>
    </w:lvl>
    <w:lvl w:ilvl="5" w:tplc="AFD88712">
      <w:numFmt w:val="decimal"/>
      <w:lvlText w:val=""/>
      <w:lvlJc w:val="left"/>
    </w:lvl>
    <w:lvl w:ilvl="6" w:tplc="5E7C35A0">
      <w:numFmt w:val="decimal"/>
      <w:lvlText w:val=""/>
      <w:lvlJc w:val="left"/>
    </w:lvl>
    <w:lvl w:ilvl="7" w:tplc="834A25C6">
      <w:numFmt w:val="decimal"/>
      <w:lvlText w:val=""/>
      <w:lvlJc w:val="left"/>
    </w:lvl>
    <w:lvl w:ilvl="8" w:tplc="66B83BB2">
      <w:numFmt w:val="decimal"/>
      <w:lvlText w:val=""/>
      <w:lvlJc w:val="left"/>
    </w:lvl>
  </w:abstractNum>
  <w:abstractNum w:abstractNumId="2" w15:restartNumberingAfterBreak="0">
    <w:nsid w:val="50C5616F"/>
    <w:multiLevelType w:val="hybridMultilevel"/>
    <w:tmpl w:val="5DF01B5A"/>
    <w:lvl w:ilvl="0" w:tplc="B010E7FC">
      <w:start w:val="1"/>
      <w:numFmt w:val="decimal"/>
      <w:lvlText w:val="%1."/>
      <w:lvlJc w:val="left"/>
      <w:pPr>
        <w:ind w:left="720" w:hanging="360"/>
      </w:pPr>
    </w:lvl>
    <w:lvl w:ilvl="1" w:tplc="5D46A64C">
      <w:numFmt w:val="decimal"/>
      <w:lvlText w:val=""/>
      <w:lvlJc w:val="left"/>
    </w:lvl>
    <w:lvl w:ilvl="2" w:tplc="5580902C">
      <w:numFmt w:val="decimal"/>
      <w:lvlText w:val=""/>
      <w:lvlJc w:val="left"/>
    </w:lvl>
    <w:lvl w:ilvl="3" w:tplc="762A995E">
      <w:numFmt w:val="decimal"/>
      <w:lvlText w:val=""/>
      <w:lvlJc w:val="left"/>
    </w:lvl>
    <w:lvl w:ilvl="4" w:tplc="1F869CDE">
      <w:numFmt w:val="decimal"/>
      <w:lvlText w:val=""/>
      <w:lvlJc w:val="left"/>
    </w:lvl>
    <w:lvl w:ilvl="5" w:tplc="99086906">
      <w:numFmt w:val="decimal"/>
      <w:lvlText w:val=""/>
      <w:lvlJc w:val="left"/>
    </w:lvl>
    <w:lvl w:ilvl="6" w:tplc="9EF21F12">
      <w:numFmt w:val="decimal"/>
      <w:lvlText w:val=""/>
      <w:lvlJc w:val="left"/>
    </w:lvl>
    <w:lvl w:ilvl="7" w:tplc="6DBA179E">
      <w:numFmt w:val="decimal"/>
      <w:lvlText w:val=""/>
      <w:lvlJc w:val="left"/>
    </w:lvl>
    <w:lvl w:ilvl="8" w:tplc="5FB06B36">
      <w:numFmt w:val="decimal"/>
      <w:lvlText w:val=""/>
      <w:lvlJc w:val="left"/>
    </w:lvl>
  </w:abstractNum>
  <w:num w:numId="1" w16cid:durableId="16023824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6493"/>
    <w:rsid w:val="00037DC9"/>
    <w:rsid w:val="00265B62"/>
    <w:rsid w:val="002B1F26"/>
    <w:rsid w:val="002C125C"/>
    <w:rsid w:val="00381AB3"/>
    <w:rsid w:val="005B732C"/>
    <w:rsid w:val="007E3DC6"/>
    <w:rsid w:val="008D62D2"/>
    <w:rsid w:val="009A080E"/>
    <w:rsid w:val="009C29C7"/>
    <w:rsid w:val="00AE6AFB"/>
    <w:rsid w:val="00B71FAF"/>
    <w:rsid w:val="00BD6493"/>
    <w:rsid w:val="00C05702"/>
    <w:rsid w:val="00D80F57"/>
    <w:rsid w:val="00E31118"/>
    <w:rsid w:val="00EF01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CB597"/>
  <w15:docId w15:val="{BFD1FB3A-65FD-42EE-9119-6013AD89DF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200" w:line="360" w:lineRule="auto"/>
      <w:outlineLvl w:val="0"/>
    </w:pPr>
    <w:rPr>
      <w:b/>
      <w:bCs/>
      <w:color w:val="1F4E79"/>
      <w:sz w:val="28"/>
      <w:szCs w:val="28"/>
    </w:rPr>
  </w:style>
  <w:style w:type="paragraph" w:styleId="Heading2">
    <w:name w:val="heading 2"/>
    <w:uiPriority w:val="9"/>
    <w:unhideWhenUsed/>
    <w:qFormat/>
    <w:pPr>
      <w:spacing w:before="280" w:after="160" w:line="360" w:lineRule="auto"/>
      <w:outlineLvl w:val="1"/>
    </w:pPr>
    <w:rPr>
      <w:b/>
      <w:bCs/>
      <w:color w:val="2E75B6"/>
      <w:sz w:val="24"/>
      <w:szCs w:val="24"/>
    </w:rPr>
  </w:style>
  <w:style w:type="paragraph" w:styleId="Heading3">
    <w:name w:val="heading 3"/>
    <w:uiPriority w:val="9"/>
    <w:unhideWhenUsed/>
    <w:qFormat/>
    <w:pPr>
      <w:spacing w:before="200" w:after="120" w:line="360" w:lineRule="auto"/>
      <w:outlineLvl w:val="2"/>
    </w:pPr>
    <w:rPr>
      <w:b/>
      <w:bCs/>
      <w:color w:val="404040"/>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pPr>
      <w:spacing w:before="200" w:after="200"/>
      <w:jc w:val="center"/>
    </w:pPr>
    <w:rPr>
      <w:b/>
      <w:bCs/>
      <w:color w:val="1F4E79"/>
      <w:sz w:val="36"/>
      <w:szCs w:val="3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265B62"/>
    <w:rPr>
      <w:color w:val="605E5C"/>
      <w:shd w:val="clear" w:color="auto" w:fill="E1DFDD"/>
    </w:rPr>
  </w:style>
  <w:style w:type="paragraph" w:styleId="TOCHeading">
    <w:name w:val="TOC Heading"/>
    <w:basedOn w:val="Heading1"/>
    <w:next w:val="Normal"/>
    <w:uiPriority w:val="39"/>
    <w:unhideWhenUsed/>
    <w:qFormat/>
    <w:rsid w:val="00265B62"/>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265B62"/>
    <w:pPr>
      <w:spacing w:after="100"/>
    </w:pPr>
  </w:style>
  <w:style w:type="paragraph" w:styleId="TOC2">
    <w:name w:val="toc 2"/>
    <w:basedOn w:val="Normal"/>
    <w:next w:val="Normal"/>
    <w:autoRedefine/>
    <w:uiPriority w:val="39"/>
    <w:unhideWhenUsed/>
    <w:rsid w:val="00265B62"/>
    <w:pPr>
      <w:spacing w:after="100"/>
      <w:ind w:left="220"/>
    </w:pPr>
  </w:style>
  <w:style w:type="paragraph" w:styleId="TOC3">
    <w:name w:val="toc 3"/>
    <w:basedOn w:val="Normal"/>
    <w:next w:val="Normal"/>
    <w:autoRedefine/>
    <w:uiPriority w:val="39"/>
    <w:unhideWhenUsed/>
    <w:rsid w:val="00265B62"/>
    <w:pPr>
      <w:spacing w:after="100"/>
      <w:ind w:left="440"/>
    </w:pPr>
  </w:style>
  <w:style w:type="paragraph" w:styleId="NormalWeb">
    <w:name w:val="Normal (Web)"/>
    <w:basedOn w:val="Normal"/>
    <w:uiPriority w:val="99"/>
    <w:semiHidden/>
    <w:unhideWhenUsed/>
    <w:rsid w:val="00037DC9"/>
    <w:rPr>
      <w:rFonts w:ascii="Times New Roman" w:hAnsi="Times New Roman" w:cs="Times New Roman"/>
      <w:sz w:val="24"/>
      <w:szCs w:val="24"/>
    </w:rPr>
  </w:style>
  <w:style w:type="paragraph" w:styleId="Header">
    <w:name w:val="header"/>
    <w:basedOn w:val="Normal"/>
    <w:link w:val="HeaderChar"/>
    <w:uiPriority w:val="99"/>
    <w:unhideWhenUsed/>
    <w:rsid w:val="00B71FAF"/>
    <w:pPr>
      <w:tabs>
        <w:tab w:val="center" w:pos="4680"/>
        <w:tab w:val="right" w:pos="9360"/>
      </w:tabs>
    </w:pPr>
  </w:style>
  <w:style w:type="character" w:customStyle="1" w:styleId="HeaderChar">
    <w:name w:val="Header Char"/>
    <w:basedOn w:val="DefaultParagraphFont"/>
    <w:link w:val="Header"/>
    <w:uiPriority w:val="99"/>
    <w:rsid w:val="00B71FAF"/>
  </w:style>
  <w:style w:type="paragraph" w:styleId="Footer">
    <w:name w:val="footer"/>
    <w:basedOn w:val="Normal"/>
    <w:link w:val="FooterChar"/>
    <w:uiPriority w:val="99"/>
    <w:unhideWhenUsed/>
    <w:rsid w:val="00B71FAF"/>
    <w:pPr>
      <w:tabs>
        <w:tab w:val="center" w:pos="4680"/>
        <w:tab w:val="right" w:pos="9360"/>
      </w:tabs>
    </w:pPr>
  </w:style>
  <w:style w:type="character" w:customStyle="1" w:styleId="FooterChar">
    <w:name w:val="Footer Char"/>
    <w:basedOn w:val="DefaultParagraphFont"/>
    <w:link w:val="Footer"/>
    <w:uiPriority w:val="99"/>
    <w:rsid w:val="00B71F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ns.gov.uk/peoplepopulationandcommunity/wellbeing/articles/ukmeasuresofnationalwellbeing/dashboard"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ageuk.org.uk/siteassets/documents/annual-reports-and-reviews/age-uk-annual-report-2425.pdf" TargetMode="External"/><Relationship Id="rId17" Type="http://schemas.openxmlformats.org/officeDocument/2006/relationships/hyperlink" Target="https://link.springer.com/content/pdf/10.1186/s12889-022-14940-w.pdf" TargetMode="External"/><Relationship Id="rId2" Type="http://schemas.openxmlformats.org/officeDocument/2006/relationships/numbering" Target="numbering.xml"/><Relationship Id="rId16" Type="http://schemas.openxmlformats.org/officeDocument/2006/relationships/hyperlink" Target="https://www.towerhamlets.gov.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geuk.org.uk/siteassets/documents/reports-and-publications/reports-and-briefings/health--wellbeing/state-of-health-and-care/state-of-health-care-of-older-people-in-england-2025.pdf" TargetMode="External"/><Relationship Id="rId5" Type="http://schemas.openxmlformats.org/officeDocument/2006/relationships/webSettings" Target="webSettings.xml"/><Relationship Id="rId15" Type="http://schemas.openxmlformats.org/officeDocument/2006/relationships/hyperlink" Target="https://www.ons.gov.uk/peoplepopulationandcommunity/healthandsocialcare/healthinequalities/bulletins/healthstatelifeexpectanciesbyindexofmultipledeprivationimd/2018to2020/pdf" TargetMode="External"/><Relationship Id="rId10" Type="http://schemas.openxmlformats.org/officeDocument/2006/relationships/hyperlink" Target="https://www.ageuk.org.uk/latest-press/articles/age-uks-new-report-shows-you-are-not-alone-in-feeling-lonely/"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ons.gov.uk/peoplepopulationandcommunity/populationandmigration/populationestimates/bulletins/populationestimatesforenglandandwales/mid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55BDCF6-4810-4892-8C6A-9C00276DF5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12</Pages>
  <Words>3922</Words>
  <Characters>22357</Characters>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Tabssum khalifa</dc:creator>
  <dcterms:created xsi:type="dcterms:W3CDTF">2026-07-21T23:56:00Z</dcterms:created>
  <dcterms:modified xsi:type="dcterms:W3CDTF">2026-07-22T06:06:00Z</dcterms:modified>
</cp:coreProperties>
</file>