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80C724" w14:textId="77777777" w:rsidR="00960BF8" w:rsidRDefault="00960BF8" w:rsidP="00960BF8">
      <w:pPr>
        <w:spacing w:line="240" w:lineRule="auto"/>
        <w:jc w:val="center"/>
      </w:pPr>
      <w:r>
        <w:t xml:space="preserve">Milena </w:t>
      </w:r>
      <w:proofErr w:type="spellStart"/>
      <w:r>
        <w:t>Petrova</w:t>
      </w:r>
      <w:proofErr w:type="spellEnd"/>
      <w:r>
        <w:t xml:space="preserve"> Valeva</w:t>
      </w:r>
    </w:p>
    <w:p w14:paraId="1F647564" w14:textId="77777777" w:rsidR="00960BF8" w:rsidRDefault="00960BF8" w:rsidP="00960BF8">
      <w:pPr>
        <w:spacing w:line="240" w:lineRule="auto"/>
        <w:jc w:val="center"/>
      </w:pPr>
      <w:r>
        <w:t>Student Number: 1817469</w:t>
      </w:r>
    </w:p>
    <w:p w14:paraId="6BF83CFA" w14:textId="77777777" w:rsidR="00960BF8" w:rsidRDefault="00960BF8" w:rsidP="00960BF8">
      <w:pPr>
        <w:spacing w:line="240" w:lineRule="auto"/>
        <w:jc w:val="center"/>
      </w:pPr>
      <w:r>
        <w:t>MARKETING FUNDAMENTALS</w:t>
      </w:r>
    </w:p>
    <w:p w14:paraId="2D483B7E" w14:textId="77777777" w:rsidR="00960BF8" w:rsidRDefault="00960BF8" w:rsidP="00960BF8">
      <w:pPr>
        <w:spacing w:line="240" w:lineRule="auto"/>
        <w:jc w:val="center"/>
      </w:pPr>
      <w:r>
        <w:t xml:space="preserve">MODULE CODE </w:t>
      </w:r>
      <w:proofErr w:type="gramStart"/>
      <w:r>
        <w:t xml:space="preserve">/ </w:t>
      </w:r>
      <w:r w:rsidRPr="00BA5D83">
        <w:t xml:space="preserve"> LCBB</w:t>
      </w:r>
      <w:proofErr w:type="gramEnd"/>
      <w:r w:rsidRPr="00BA5D83">
        <w:t>4004</w:t>
      </w:r>
    </w:p>
    <w:p w14:paraId="471F2BF6" w14:textId="77777777" w:rsidR="00960BF8" w:rsidRDefault="00960BF8" w:rsidP="00960BF8">
      <w:pPr>
        <w:spacing w:line="240" w:lineRule="auto"/>
        <w:jc w:val="center"/>
      </w:pPr>
      <w:r w:rsidRPr="00BA5D83">
        <w:t xml:space="preserve">Marketing Fundamentals Analysis and Evaluation </w:t>
      </w:r>
    </w:p>
    <w:p w14:paraId="11E65862" w14:textId="77777777" w:rsidR="00960BF8" w:rsidRDefault="00960BF8" w:rsidP="00960BF8">
      <w:pPr>
        <w:spacing w:line="240" w:lineRule="auto"/>
        <w:jc w:val="center"/>
      </w:pPr>
      <w:r>
        <w:t xml:space="preserve">Module </w:t>
      </w:r>
      <w:proofErr w:type="gramStart"/>
      <w:r>
        <w:t>Lecturer :</w:t>
      </w:r>
      <w:proofErr w:type="gramEnd"/>
      <w:r>
        <w:t xml:space="preserve">  </w:t>
      </w:r>
      <w:proofErr w:type="spellStart"/>
      <w:r>
        <w:t>Tushara</w:t>
      </w:r>
      <w:proofErr w:type="spellEnd"/>
      <w:r>
        <w:t xml:space="preserve"> </w:t>
      </w:r>
      <w:proofErr w:type="spellStart"/>
      <w:r>
        <w:t>Baladran</w:t>
      </w:r>
      <w:proofErr w:type="spellEnd"/>
    </w:p>
    <w:p w14:paraId="4CD95D2D" w14:textId="77777777" w:rsidR="00960BF8" w:rsidRDefault="00960BF8" w:rsidP="00960BF8">
      <w:pPr>
        <w:spacing w:line="240" w:lineRule="auto"/>
        <w:rPr>
          <w:rFonts w:ascii="Arial" w:hAnsi="Arial" w:cs="Arial"/>
        </w:rPr>
      </w:pPr>
    </w:p>
    <w:p w14:paraId="05B81DD2" w14:textId="77777777" w:rsidR="00891FE5" w:rsidRDefault="00891FE5" w:rsidP="004455EF">
      <w:pPr>
        <w:spacing w:line="240" w:lineRule="auto"/>
        <w:jc w:val="center"/>
        <w:rPr>
          <w:rFonts w:cs="Times New Roman"/>
          <w:szCs w:val="24"/>
        </w:rPr>
      </w:pPr>
    </w:p>
    <w:p w14:paraId="18054411" w14:textId="77777777" w:rsidR="00891FE5" w:rsidRDefault="00891FE5" w:rsidP="004455EF">
      <w:pPr>
        <w:spacing w:line="240" w:lineRule="auto"/>
        <w:jc w:val="center"/>
        <w:rPr>
          <w:rFonts w:cs="Times New Roman"/>
          <w:szCs w:val="24"/>
        </w:rPr>
      </w:pPr>
    </w:p>
    <w:p w14:paraId="2E829DCA" w14:textId="77777777" w:rsidR="00891FE5" w:rsidRDefault="00891FE5" w:rsidP="004455EF">
      <w:pPr>
        <w:spacing w:line="240" w:lineRule="auto"/>
        <w:jc w:val="center"/>
        <w:rPr>
          <w:rFonts w:cs="Times New Roman"/>
          <w:szCs w:val="24"/>
        </w:rPr>
      </w:pPr>
    </w:p>
    <w:p w14:paraId="7415384B" w14:textId="77777777" w:rsidR="00891FE5" w:rsidRDefault="00891FE5" w:rsidP="004455EF">
      <w:pPr>
        <w:spacing w:line="240" w:lineRule="auto"/>
        <w:jc w:val="center"/>
        <w:rPr>
          <w:rFonts w:cs="Times New Roman"/>
          <w:szCs w:val="24"/>
        </w:rPr>
      </w:pPr>
    </w:p>
    <w:p w14:paraId="20494D91" w14:textId="77777777" w:rsidR="00891FE5" w:rsidRDefault="00891FE5" w:rsidP="004455EF">
      <w:pPr>
        <w:spacing w:line="240" w:lineRule="auto"/>
        <w:jc w:val="center"/>
        <w:rPr>
          <w:rFonts w:cs="Times New Roman"/>
          <w:szCs w:val="24"/>
        </w:rPr>
      </w:pPr>
    </w:p>
    <w:p w14:paraId="7D0A17F1" w14:textId="77777777" w:rsidR="00891FE5" w:rsidRDefault="00891FE5" w:rsidP="004455EF">
      <w:pPr>
        <w:spacing w:line="240" w:lineRule="auto"/>
        <w:jc w:val="center"/>
        <w:rPr>
          <w:rFonts w:cs="Times New Roman"/>
          <w:szCs w:val="24"/>
        </w:rPr>
      </w:pPr>
    </w:p>
    <w:p w14:paraId="0CB83293" w14:textId="77777777" w:rsidR="00891FE5" w:rsidRDefault="00891FE5" w:rsidP="004455EF">
      <w:pPr>
        <w:spacing w:line="240" w:lineRule="auto"/>
        <w:jc w:val="center"/>
        <w:rPr>
          <w:rFonts w:cs="Times New Roman"/>
          <w:szCs w:val="24"/>
        </w:rPr>
      </w:pPr>
    </w:p>
    <w:p w14:paraId="660B3C3F" w14:textId="77777777" w:rsidR="00891FE5" w:rsidRDefault="00891FE5" w:rsidP="004455EF">
      <w:pPr>
        <w:spacing w:line="240" w:lineRule="auto"/>
        <w:jc w:val="center"/>
        <w:rPr>
          <w:rFonts w:cs="Times New Roman"/>
          <w:szCs w:val="24"/>
        </w:rPr>
      </w:pPr>
    </w:p>
    <w:p w14:paraId="6F7B4DD1" w14:textId="77777777" w:rsidR="00891FE5" w:rsidRDefault="00891FE5" w:rsidP="004455EF">
      <w:pPr>
        <w:spacing w:line="240" w:lineRule="auto"/>
        <w:jc w:val="center"/>
        <w:rPr>
          <w:rFonts w:cs="Times New Roman"/>
          <w:szCs w:val="24"/>
        </w:rPr>
      </w:pPr>
    </w:p>
    <w:p w14:paraId="0FE36F77" w14:textId="77777777" w:rsidR="00891FE5" w:rsidRDefault="00891FE5" w:rsidP="004455EF">
      <w:pPr>
        <w:spacing w:line="240" w:lineRule="auto"/>
        <w:jc w:val="center"/>
        <w:rPr>
          <w:rFonts w:cs="Times New Roman"/>
          <w:szCs w:val="24"/>
        </w:rPr>
      </w:pPr>
    </w:p>
    <w:p w14:paraId="3489772C" w14:textId="77777777" w:rsidR="00891FE5" w:rsidRDefault="00891FE5" w:rsidP="004455EF">
      <w:pPr>
        <w:spacing w:line="240" w:lineRule="auto"/>
        <w:jc w:val="center"/>
        <w:rPr>
          <w:rFonts w:cs="Times New Roman"/>
          <w:szCs w:val="24"/>
        </w:rPr>
      </w:pPr>
    </w:p>
    <w:p w14:paraId="5830DED1" w14:textId="77777777" w:rsidR="00891FE5" w:rsidRDefault="00891FE5" w:rsidP="004455EF">
      <w:pPr>
        <w:spacing w:line="240" w:lineRule="auto"/>
        <w:jc w:val="center"/>
        <w:rPr>
          <w:rFonts w:cs="Times New Roman"/>
          <w:szCs w:val="24"/>
        </w:rPr>
      </w:pPr>
    </w:p>
    <w:p w14:paraId="7EDEA6B9" w14:textId="77777777" w:rsidR="00891FE5" w:rsidRDefault="00891FE5" w:rsidP="004455EF">
      <w:pPr>
        <w:spacing w:line="240" w:lineRule="auto"/>
        <w:jc w:val="center"/>
        <w:rPr>
          <w:rFonts w:cs="Times New Roman"/>
          <w:szCs w:val="24"/>
        </w:rPr>
      </w:pPr>
    </w:p>
    <w:p w14:paraId="5A5A88B9" w14:textId="77777777" w:rsidR="00891FE5" w:rsidRDefault="00891FE5" w:rsidP="004455EF">
      <w:pPr>
        <w:spacing w:line="240" w:lineRule="auto"/>
        <w:jc w:val="center"/>
        <w:rPr>
          <w:rFonts w:cs="Times New Roman"/>
          <w:szCs w:val="24"/>
        </w:rPr>
      </w:pPr>
    </w:p>
    <w:p w14:paraId="3F42DFB6" w14:textId="77777777" w:rsidR="00891FE5" w:rsidRDefault="00891FE5" w:rsidP="004455EF">
      <w:pPr>
        <w:spacing w:line="240" w:lineRule="auto"/>
        <w:jc w:val="center"/>
        <w:rPr>
          <w:rFonts w:cs="Times New Roman"/>
          <w:szCs w:val="24"/>
        </w:rPr>
      </w:pPr>
    </w:p>
    <w:p w14:paraId="5812C7B8" w14:textId="77777777" w:rsidR="00891FE5" w:rsidRDefault="00891FE5" w:rsidP="004455EF">
      <w:pPr>
        <w:spacing w:line="240" w:lineRule="auto"/>
        <w:jc w:val="center"/>
        <w:rPr>
          <w:rFonts w:cs="Times New Roman"/>
          <w:szCs w:val="24"/>
        </w:rPr>
      </w:pPr>
    </w:p>
    <w:p w14:paraId="768D1A79" w14:textId="77777777" w:rsidR="00891FE5" w:rsidRDefault="00891FE5" w:rsidP="004455EF">
      <w:pPr>
        <w:spacing w:line="240" w:lineRule="auto"/>
        <w:jc w:val="center"/>
        <w:rPr>
          <w:rFonts w:cs="Times New Roman"/>
          <w:szCs w:val="24"/>
        </w:rPr>
      </w:pPr>
    </w:p>
    <w:p w14:paraId="3CA30C78" w14:textId="77777777" w:rsidR="00891FE5" w:rsidRDefault="00891FE5" w:rsidP="004455EF">
      <w:pPr>
        <w:spacing w:line="240" w:lineRule="auto"/>
        <w:jc w:val="center"/>
        <w:rPr>
          <w:rFonts w:cs="Times New Roman"/>
          <w:szCs w:val="24"/>
        </w:rPr>
      </w:pPr>
    </w:p>
    <w:p w14:paraId="7A6A4E80" w14:textId="77777777" w:rsidR="00891FE5" w:rsidRDefault="00891FE5" w:rsidP="004455EF">
      <w:pPr>
        <w:spacing w:line="240" w:lineRule="auto"/>
        <w:jc w:val="center"/>
        <w:rPr>
          <w:rFonts w:cs="Times New Roman"/>
          <w:szCs w:val="24"/>
        </w:rPr>
      </w:pPr>
    </w:p>
    <w:p w14:paraId="0594B7C5" w14:textId="77777777" w:rsidR="00891FE5" w:rsidRDefault="00891FE5" w:rsidP="004455EF">
      <w:pPr>
        <w:spacing w:line="240" w:lineRule="auto"/>
        <w:jc w:val="center"/>
        <w:rPr>
          <w:rFonts w:cs="Times New Roman"/>
          <w:szCs w:val="24"/>
        </w:rPr>
      </w:pPr>
    </w:p>
    <w:p w14:paraId="5716C217" w14:textId="77777777" w:rsidR="00891FE5" w:rsidRDefault="00891FE5" w:rsidP="00960BF8">
      <w:pPr>
        <w:spacing w:line="240" w:lineRule="auto"/>
        <w:rPr>
          <w:rFonts w:cs="Times New Roman"/>
          <w:szCs w:val="24"/>
        </w:rPr>
      </w:pPr>
    </w:p>
    <w:p w14:paraId="786FED95" w14:textId="2C496588" w:rsidR="008C551C" w:rsidRDefault="00320D4A" w:rsidP="004455EF">
      <w:pPr>
        <w:spacing w:line="240" w:lineRule="auto"/>
        <w:jc w:val="center"/>
        <w:rPr>
          <w:rFonts w:cs="Times New Roman"/>
          <w:szCs w:val="24"/>
        </w:rPr>
      </w:pPr>
      <w:r>
        <w:rPr>
          <w:rFonts w:cs="Times New Roman"/>
          <w:szCs w:val="24"/>
        </w:rPr>
        <w:t>CONTENT</w:t>
      </w:r>
    </w:p>
    <w:p w14:paraId="36F9FAEF" w14:textId="77777777" w:rsidR="00960BF8" w:rsidRDefault="00960BF8" w:rsidP="001A04CE">
      <w:pPr>
        <w:spacing w:line="240" w:lineRule="auto"/>
        <w:ind w:firstLine="360"/>
        <w:rPr>
          <w:rFonts w:cs="Times New Roman"/>
          <w:szCs w:val="24"/>
        </w:rPr>
      </w:pPr>
    </w:p>
    <w:p w14:paraId="6FD0E961" w14:textId="77777777" w:rsidR="00960BF8" w:rsidRDefault="00960BF8" w:rsidP="001A04CE">
      <w:pPr>
        <w:spacing w:line="240" w:lineRule="auto"/>
        <w:ind w:firstLine="360"/>
        <w:rPr>
          <w:rFonts w:cs="Times New Roman"/>
          <w:szCs w:val="24"/>
        </w:rPr>
      </w:pPr>
    </w:p>
    <w:p w14:paraId="16C8D41F" w14:textId="6B679104" w:rsidR="00132B34" w:rsidRDefault="001A04CE" w:rsidP="001A04CE">
      <w:pPr>
        <w:spacing w:line="240" w:lineRule="auto"/>
        <w:ind w:firstLine="360"/>
        <w:rPr>
          <w:rFonts w:cs="Times New Roman"/>
          <w:szCs w:val="24"/>
        </w:rPr>
      </w:pPr>
      <w:r>
        <w:rPr>
          <w:rFonts w:cs="Times New Roman"/>
          <w:szCs w:val="24"/>
        </w:rPr>
        <w:t>1.</w:t>
      </w:r>
      <w:r w:rsidR="00FC0B0D">
        <w:rPr>
          <w:rFonts w:cs="Times New Roman"/>
          <w:szCs w:val="24"/>
        </w:rPr>
        <w:t>INTRODUCTION</w:t>
      </w:r>
    </w:p>
    <w:p w14:paraId="49AC8F27" w14:textId="0A189D15" w:rsidR="00682120" w:rsidRPr="001A04CE" w:rsidRDefault="001A04CE" w:rsidP="00891FE5">
      <w:pPr>
        <w:spacing w:line="240" w:lineRule="auto"/>
        <w:ind w:left="360"/>
        <w:rPr>
          <w:rFonts w:cs="Times New Roman"/>
          <w:szCs w:val="24"/>
        </w:rPr>
      </w:pPr>
      <w:r>
        <w:rPr>
          <w:rFonts w:cs="Times New Roman"/>
          <w:szCs w:val="24"/>
        </w:rPr>
        <w:t>2</w:t>
      </w:r>
      <w:r w:rsidR="004455EF">
        <w:rPr>
          <w:rFonts w:cs="Times New Roman"/>
          <w:szCs w:val="24"/>
        </w:rPr>
        <w:t>.</w:t>
      </w:r>
      <w:r w:rsidR="00301587" w:rsidRPr="001A04CE">
        <w:rPr>
          <w:rFonts w:cs="Times New Roman"/>
          <w:szCs w:val="24"/>
        </w:rPr>
        <w:t xml:space="preserve">THE </w:t>
      </w:r>
      <w:r w:rsidR="00E41FD8" w:rsidRPr="001A04CE">
        <w:rPr>
          <w:rFonts w:cs="Times New Roman"/>
          <w:szCs w:val="24"/>
        </w:rPr>
        <w:t xml:space="preserve">MARKETING </w:t>
      </w:r>
      <w:r w:rsidR="00853E06" w:rsidRPr="001A04CE">
        <w:rPr>
          <w:rFonts w:cs="Times New Roman"/>
          <w:szCs w:val="24"/>
        </w:rPr>
        <w:t xml:space="preserve">PROCESS AND THE ROLE OF THE </w:t>
      </w:r>
      <w:r w:rsidR="0036608A" w:rsidRPr="001A04CE">
        <w:rPr>
          <w:rFonts w:cs="Times New Roman"/>
          <w:szCs w:val="24"/>
        </w:rPr>
        <w:t>MARKETING MI</w:t>
      </w:r>
      <w:r w:rsidR="00793786" w:rsidRPr="001A04CE">
        <w:rPr>
          <w:rFonts w:cs="Times New Roman"/>
          <w:szCs w:val="24"/>
        </w:rPr>
        <w:t>X</w:t>
      </w:r>
    </w:p>
    <w:p w14:paraId="108EB7F0" w14:textId="39281BCC" w:rsidR="007D24B4" w:rsidRPr="001A04CE" w:rsidRDefault="001A04CE" w:rsidP="001A04CE">
      <w:pPr>
        <w:spacing w:line="240" w:lineRule="auto"/>
        <w:ind w:left="360"/>
        <w:rPr>
          <w:rFonts w:cs="Times New Roman"/>
          <w:szCs w:val="24"/>
        </w:rPr>
      </w:pPr>
      <w:r>
        <w:rPr>
          <w:rFonts w:cs="Times New Roman"/>
          <w:szCs w:val="24"/>
        </w:rPr>
        <w:t>3</w:t>
      </w:r>
      <w:r w:rsidR="004455EF">
        <w:rPr>
          <w:rFonts w:cs="Times New Roman"/>
          <w:szCs w:val="24"/>
        </w:rPr>
        <w:t>.</w:t>
      </w:r>
      <w:r w:rsidR="007D24B4" w:rsidRPr="001A04CE">
        <w:rPr>
          <w:rFonts w:cs="Times New Roman"/>
          <w:szCs w:val="24"/>
        </w:rPr>
        <w:t xml:space="preserve">THE </w:t>
      </w:r>
      <w:r w:rsidR="004619A0" w:rsidRPr="001A04CE">
        <w:rPr>
          <w:rFonts w:cs="Times New Roman"/>
          <w:szCs w:val="24"/>
        </w:rPr>
        <w:t xml:space="preserve">ROLE </w:t>
      </w:r>
      <w:r w:rsidR="002A4116" w:rsidRPr="001A04CE">
        <w:rPr>
          <w:rFonts w:cs="Times New Roman"/>
          <w:szCs w:val="24"/>
        </w:rPr>
        <w:t>OF MARKETING</w:t>
      </w:r>
      <w:r w:rsidR="00D97612" w:rsidRPr="001A04CE">
        <w:rPr>
          <w:rFonts w:cs="Times New Roman"/>
          <w:szCs w:val="24"/>
        </w:rPr>
        <w:t xml:space="preserve"> IN </w:t>
      </w:r>
      <w:r w:rsidR="00CE5C10" w:rsidRPr="001A04CE">
        <w:rPr>
          <w:rFonts w:cs="Times New Roman"/>
          <w:szCs w:val="24"/>
        </w:rPr>
        <w:t xml:space="preserve">CREATING </w:t>
      </w:r>
      <w:r w:rsidR="00552D8B" w:rsidRPr="001A04CE">
        <w:rPr>
          <w:rFonts w:cs="Times New Roman"/>
          <w:szCs w:val="24"/>
        </w:rPr>
        <w:t xml:space="preserve">VALUE </w:t>
      </w:r>
      <w:r w:rsidR="003049E1" w:rsidRPr="001A04CE">
        <w:rPr>
          <w:rFonts w:cs="Times New Roman"/>
          <w:szCs w:val="24"/>
        </w:rPr>
        <w:t xml:space="preserve">FOR </w:t>
      </w:r>
      <w:r w:rsidR="006E06BB" w:rsidRPr="001A04CE">
        <w:rPr>
          <w:rFonts w:cs="Times New Roman"/>
          <w:szCs w:val="24"/>
        </w:rPr>
        <w:t>CONSUMERS</w:t>
      </w:r>
    </w:p>
    <w:p w14:paraId="5A475CD5" w14:textId="52BF443D" w:rsidR="00306CBE" w:rsidRPr="001A04CE" w:rsidRDefault="001A04CE" w:rsidP="001A04CE">
      <w:pPr>
        <w:spacing w:line="240" w:lineRule="auto"/>
        <w:ind w:left="360"/>
        <w:rPr>
          <w:rFonts w:cs="Times New Roman"/>
          <w:szCs w:val="24"/>
        </w:rPr>
      </w:pPr>
      <w:r>
        <w:rPr>
          <w:rFonts w:cs="Times New Roman"/>
          <w:szCs w:val="24"/>
        </w:rPr>
        <w:t>4</w:t>
      </w:r>
      <w:r w:rsidR="004455EF">
        <w:rPr>
          <w:rFonts w:cs="Times New Roman"/>
          <w:szCs w:val="24"/>
        </w:rPr>
        <w:t>.</w:t>
      </w:r>
      <w:r w:rsidR="00306CBE" w:rsidRPr="001A04CE">
        <w:rPr>
          <w:rFonts w:cs="Times New Roman"/>
          <w:szCs w:val="24"/>
        </w:rPr>
        <w:t>STAKEHOLDER</w:t>
      </w:r>
      <w:r w:rsidR="00474084" w:rsidRPr="001A04CE">
        <w:rPr>
          <w:rFonts w:cs="Times New Roman"/>
          <w:szCs w:val="24"/>
        </w:rPr>
        <w:t xml:space="preserve"> </w:t>
      </w:r>
      <w:r w:rsidR="004A25D3" w:rsidRPr="001A04CE">
        <w:rPr>
          <w:rFonts w:cs="Times New Roman"/>
          <w:szCs w:val="24"/>
        </w:rPr>
        <w:t>ENGAGEMENT</w:t>
      </w:r>
    </w:p>
    <w:p w14:paraId="058E85CA" w14:textId="0EA9BDEB" w:rsidR="004121D7" w:rsidRPr="001A04CE" w:rsidRDefault="001A04CE" w:rsidP="001A04CE">
      <w:pPr>
        <w:spacing w:line="240" w:lineRule="auto"/>
        <w:ind w:left="360"/>
        <w:rPr>
          <w:rFonts w:cs="Times New Roman"/>
          <w:szCs w:val="24"/>
        </w:rPr>
      </w:pPr>
      <w:r>
        <w:rPr>
          <w:rFonts w:cs="Times New Roman"/>
          <w:szCs w:val="24"/>
        </w:rPr>
        <w:t>5</w:t>
      </w:r>
      <w:r w:rsidR="004455EF">
        <w:rPr>
          <w:rFonts w:cs="Times New Roman"/>
          <w:szCs w:val="24"/>
        </w:rPr>
        <w:t>.</w:t>
      </w:r>
      <w:r w:rsidR="00E1706F" w:rsidRPr="001A04CE">
        <w:rPr>
          <w:rFonts w:cs="Times New Roman"/>
          <w:szCs w:val="24"/>
        </w:rPr>
        <w:t xml:space="preserve">REFLECTION </w:t>
      </w:r>
      <w:r w:rsidR="00433B73" w:rsidRPr="001A04CE">
        <w:rPr>
          <w:rFonts w:cs="Times New Roman"/>
          <w:szCs w:val="24"/>
        </w:rPr>
        <w:t xml:space="preserve">ON </w:t>
      </w:r>
      <w:r w:rsidR="0020228E" w:rsidRPr="001A04CE">
        <w:rPr>
          <w:rFonts w:cs="Times New Roman"/>
          <w:szCs w:val="24"/>
        </w:rPr>
        <w:t xml:space="preserve">TACTICAL </w:t>
      </w:r>
      <w:r w:rsidR="00C24A4D" w:rsidRPr="001A04CE">
        <w:rPr>
          <w:rFonts w:cs="Times New Roman"/>
          <w:szCs w:val="24"/>
        </w:rPr>
        <w:t>COMMUNICATION TOOLS</w:t>
      </w:r>
    </w:p>
    <w:p w14:paraId="23E04B68" w14:textId="20E7871C" w:rsidR="00CC5A02" w:rsidRPr="001A04CE" w:rsidRDefault="001A04CE" w:rsidP="001A04CE">
      <w:pPr>
        <w:spacing w:line="240" w:lineRule="auto"/>
        <w:ind w:left="360"/>
        <w:rPr>
          <w:rFonts w:cs="Times New Roman"/>
          <w:szCs w:val="24"/>
        </w:rPr>
      </w:pPr>
      <w:r>
        <w:rPr>
          <w:rFonts w:cs="Times New Roman"/>
          <w:szCs w:val="24"/>
        </w:rPr>
        <w:t>6</w:t>
      </w:r>
      <w:r w:rsidR="004455EF">
        <w:rPr>
          <w:rFonts w:cs="Times New Roman"/>
          <w:szCs w:val="24"/>
        </w:rPr>
        <w:t>.</w:t>
      </w:r>
      <w:r w:rsidR="00CC5A02" w:rsidRPr="001A04CE">
        <w:rPr>
          <w:rFonts w:cs="Times New Roman"/>
          <w:szCs w:val="24"/>
        </w:rPr>
        <w:t>CO</w:t>
      </w:r>
      <w:r w:rsidR="003C645F" w:rsidRPr="001A04CE">
        <w:rPr>
          <w:rFonts w:cs="Times New Roman"/>
          <w:szCs w:val="24"/>
        </w:rPr>
        <w:t xml:space="preserve">NCLUSION AND </w:t>
      </w:r>
      <w:r w:rsidR="0044536D" w:rsidRPr="001A04CE">
        <w:rPr>
          <w:rFonts w:cs="Times New Roman"/>
          <w:szCs w:val="24"/>
        </w:rPr>
        <w:t>RECOMMENDATIONS</w:t>
      </w:r>
    </w:p>
    <w:p w14:paraId="22513958" w14:textId="6D37137D" w:rsidR="0044536D" w:rsidRPr="001A04CE" w:rsidRDefault="001A04CE" w:rsidP="001A04CE">
      <w:pPr>
        <w:spacing w:line="240" w:lineRule="auto"/>
        <w:ind w:left="360"/>
        <w:rPr>
          <w:rFonts w:cs="Times New Roman"/>
          <w:szCs w:val="24"/>
        </w:rPr>
      </w:pPr>
      <w:r>
        <w:rPr>
          <w:rFonts w:cs="Times New Roman"/>
          <w:szCs w:val="24"/>
        </w:rPr>
        <w:t>7</w:t>
      </w:r>
      <w:r w:rsidR="004455EF">
        <w:rPr>
          <w:rFonts w:cs="Times New Roman"/>
          <w:szCs w:val="24"/>
        </w:rPr>
        <w:t>.</w:t>
      </w:r>
      <w:r w:rsidR="00F21745" w:rsidRPr="001A04CE">
        <w:rPr>
          <w:rFonts w:cs="Times New Roman"/>
          <w:szCs w:val="24"/>
        </w:rPr>
        <w:t>REFERENCES</w:t>
      </w:r>
    </w:p>
    <w:p w14:paraId="0E186B09" w14:textId="33CE699D" w:rsidR="00AD5591" w:rsidRDefault="00AD5591" w:rsidP="00AD5591">
      <w:pPr>
        <w:spacing w:line="240" w:lineRule="auto"/>
        <w:rPr>
          <w:rFonts w:cs="Times New Roman"/>
          <w:szCs w:val="24"/>
        </w:rPr>
      </w:pPr>
    </w:p>
    <w:p w14:paraId="182AE6DF" w14:textId="77777777" w:rsidR="00AD5591" w:rsidRDefault="00AD5591" w:rsidP="0066137E">
      <w:pPr>
        <w:rPr>
          <w:rFonts w:cs="Times New Roman"/>
          <w:szCs w:val="24"/>
        </w:rPr>
      </w:pPr>
    </w:p>
    <w:p w14:paraId="0825AE25" w14:textId="3193E711" w:rsidR="0066137E" w:rsidRDefault="0066137E" w:rsidP="0066137E">
      <w:pPr>
        <w:rPr>
          <w:rFonts w:cs="Times New Roman"/>
          <w:szCs w:val="24"/>
        </w:rPr>
      </w:pPr>
    </w:p>
    <w:p w14:paraId="12143764" w14:textId="2C9DC45B" w:rsidR="007F3BC6" w:rsidRDefault="007F3BC6" w:rsidP="0066137E">
      <w:pPr>
        <w:rPr>
          <w:rFonts w:cs="Times New Roman"/>
          <w:szCs w:val="24"/>
        </w:rPr>
      </w:pPr>
    </w:p>
    <w:p w14:paraId="3B82A669" w14:textId="1E36CB56" w:rsidR="007F3BC6" w:rsidRDefault="007F3BC6" w:rsidP="0066137E">
      <w:pPr>
        <w:rPr>
          <w:rFonts w:cs="Times New Roman"/>
          <w:szCs w:val="24"/>
        </w:rPr>
      </w:pPr>
    </w:p>
    <w:p w14:paraId="372356C5" w14:textId="61C483B4" w:rsidR="007F3BC6" w:rsidRDefault="007F3BC6" w:rsidP="0066137E">
      <w:pPr>
        <w:rPr>
          <w:rFonts w:cs="Times New Roman"/>
          <w:szCs w:val="24"/>
        </w:rPr>
      </w:pPr>
    </w:p>
    <w:p w14:paraId="4AFD7CD0" w14:textId="79AA0B08" w:rsidR="007F3BC6" w:rsidRDefault="007F3BC6" w:rsidP="0066137E">
      <w:pPr>
        <w:rPr>
          <w:rFonts w:cs="Times New Roman"/>
          <w:szCs w:val="24"/>
        </w:rPr>
      </w:pPr>
    </w:p>
    <w:p w14:paraId="0B761916" w14:textId="4CAD191D" w:rsidR="007F3BC6" w:rsidRDefault="007F3BC6" w:rsidP="0066137E">
      <w:pPr>
        <w:rPr>
          <w:rFonts w:cs="Times New Roman"/>
          <w:szCs w:val="24"/>
        </w:rPr>
      </w:pPr>
    </w:p>
    <w:p w14:paraId="27A94940" w14:textId="246BDC51" w:rsidR="007F3BC6" w:rsidRDefault="007F3BC6" w:rsidP="0066137E">
      <w:pPr>
        <w:rPr>
          <w:rFonts w:cs="Times New Roman"/>
          <w:szCs w:val="24"/>
        </w:rPr>
      </w:pPr>
    </w:p>
    <w:p w14:paraId="58EFCE84" w14:textId="02D2758C" w:rsidR="007F3BC6" w:rsidRDefault="007F3BC6" w:rsidP="0066137E">
      <w:pPr>
        <w:rPr>
          <w:rFonts w:cs="Times New Roman"/>
          <w:szCs w:val="24"/>
        </w:rPr>
      </w:pPr>
    </w:p>
    <w:p w14:paraId="5EF43C4C" w14:textId="1911321A" w:rsidR="007F3BC6" w:rsidRDefault="007F3BC6" w:rsidP="0066137E">
      <w:pPr>
        <w:rPr>
          <w:rFonts w:cs="Times New Roman"/>
          <w:szCs w:val="24"/>
        </w:rPr>
      </w:pPr>
    </w:p>
    <w:p w14:paraId="2F3FDB7C" w14:textId="255A95E6" w:rsidR="007F3BC6" w:rsidRPr="00956512" w:rsidRDefault="00956512" w:rsidP="00960BF8">
      <w:pPr>
        <w:rPr>
          <w:b/>
          <w:bCs/>
          <w:sz w:val="32"/>
          <w:szCs w:val="32"/>
        </w:rPr>
      </w:pPr>
      <w:r w:rsidRPr="00956512">
        <w:rPr>
          <w:b/>
          <w:bCs/>
          <w:sz w:val="32"/>
          <w:szCs w:val="32"/>
        </w:rPr>
        <w:lastRenderedPageBreak/>
        <w:t>1.</w:t>
      </w:r>
      <w:r>
        <w:rPr>
          <w:b/>
          <w:bCs/>
          <w:sz w:val="32"/>
          <w:szCs w:val="32"/>
        </w:rPr>
        <w:t>I</w:t>
      </w:r>
      <w:r w:rsidRPr="00956512">
        <w:rPr>
          <w:b/>
          <w:bCs/>
          <w:sz w:val="32"/>
          <w:szCs w:val="32"/>
        </w:rPr>
        <w:t>ntroduction</w:t>
      </w:r>
    </w:p>
    <w:p w14:paraId="5D4537B0" w14:textId="1C052BC5" w:rsidR="00563682" w:rsidRPr="0012031B" w:rsidRDefault="00563682" w:rsidP="00563682">
      <w:pPr>
        <w:rPr>
          <w:rFonts w:cs="Times New Roman"/>
          <w:szCs w:val="24"/>
        </w:rPr>
      </w:pPr>
      <w:r w:rsidRPr="0012031B">
        <w:rPr>
          <w:rFonts w:cs="Times New Roman"/>
          <w:szCs w:val="24"/>
        </w:rPr>
        <w:t xml:space="preserve">Lindt &amp; </w:t>
      </w:r>
      <w:proofErr w:type="spellStart"/>
      <w:r w:rsidRPr="0012031B">
        <w:rPr>
          <w:rFonts w:cs="Times New Roman"/>
          <w:szCs w:val="24"/>
        </w:rPr>
        <w:t>Sprungli</w:t>
      </w:r>
      <w:proofErr w:type="spellEnd"/>
      <w:r w:rsidRPr="0012031B">
        <w:rPr>
          <w:rFonts w:cs="Times New Roman"/>
          <w:szCs w:val="24"/>
        </w:rPr>
        <w:t xml:space="preserve">, </w:t>
      </w:r>
      <w:r w:rsidR="0012031B" w:rsidRPr="0012031B">
        <w:rPr>
          <w:rFonts w:cs="Times New Roman"/>
          <w:szCs w:val="24"/>
        </w:rPr>
        <w:t>also referred to as</w:t>
      </w:r>
      <w:r w:rsidRPr="0012031B">
        <w:rPr>
          <w:rFonts w:cs="Times New Roman"/>
          <w:szCs w:val="24"/>
        </w:rPr>
        <w:t xml:space="preserve"> Lindt, is a Swiss-based chocolate and confectionary company. Based in </w:t>
      </w:r>
      <w:proofErr w:type="spellStart"/>
      <w:r w:rsidRPr="0012031B">
        <w:rPr>
          <w:rFonts w:cs="Times New Roman"/>
          <w:szCs w:val="24"/>
        </w:rPr>
        <w:t>Kilchberg</w:t>
      </w:r>
      <w:proofErr w:type="spellEnd"/>
      <w:r w:rsidRPr="0012031B">
        <w:rPr>
          <w:rFonts w:cs="Times New Roman"/>
          <w:szCs w:val="24"/>
        </w:rPr>
        <w:t xml:space="preserve">, </w:t>
      </w:r>
      <w:r w:rsidR="0012031B">
        <w:rPr>
          <w:rFonts w:cs="Times New Roman"/>
          <w:szCs w:val="24"/>
        </w:rPr>
        <w:t>Lindt, founded in</w:t>
      </w:r>
      <w:r w:rsidRPr="0012031B">
        <w:rPr>
          <w:rFonts w:cs="Times New Roman"/>
          <w:szCs w:val="24"/>
        </w:rPr>
        <w:t xml:space="preserve"> 1845, is world-renowned for its delicious, creamy chocolate</w:t>
      </w:r>
      <w:r w:rsidR="0012031B">
        <w:rPr>
          <w:rFonts w:cs="Times New Roman"/>
          <w:szCs w:val="24"/>
        </w:rPr>
        <w:t>, truffles and pralines that are a staple of festive seasons and celebrations</w:t>
      </w:r>
      <w:r w:rsidR="00D6323B">
        <w:rPr>
          <w:rFonts w:cs="Times New Roman"/>
          <w:szCs w:val="24"/>
        </w:rPr>
        <w:t xml:space="preserve"> (Annual Report). It is the no.1 premium chocolate maker in the world and 6</w:t>
      </w:r>
      <w:r w:rsidR="00D6323B" w:rsidRPr="00D6323B">
        <w:rPr>
          <w:rFonts w:cs="Times New Roman"/>
          <w:szCs w:val="24"/>
          <w:vertAlign w:val="superscript"/>
        </w:rPr>
        <w:t>th</w:t>
      </w:r>
      <w:r w:rsidR="00D6323B">
        <w:rPr>
          <w:rFonts w:cs="Times New Roman"/>
          <w:szCs w:val="24"/>
        </w:rPr>
        <w:t xml:space="preserve"> in the world. </w:t>
      </w:r>
      <w:r w:rsidR="00D6323B" w:rsidRPr="00D6323B">
        <w:rPr>
          <w:rFonts w:cs="Times New Roman"/>
          <w:szCs w:val="24"/>
        </w:rPr>
        <w:t>The global chocolate confectionary market is projected to grow by a CAGR of 4.2% from its current market size of US$139billion as of 2019, to $187billion by 2026 (Statista 2019).</w:t>
      </w:r>
      <w:r w:rsidR="00D6323B">
        <w:rPr>
          <w:rFonts w:cs="Times New Roman"/>
          <w:szCs w:val="24"/>
        </w:rPr>
        <w:t xml:space="preserve"> This paper looks at Lindt and its current challenges, opportunities and the role of marketing in its strategy.</w:t>
      </w:r>
    </w:p>
    <w:p w14:paraId="4CBF9B7D" w14:textId="06E3765A" w:rsidR="003534B4" w:rsidRDefault="003534B4" w:rsidP="0066137E">
      <w:pPr>
        <w:rPr>
          <w:rFonts w:cs="Times New Roman"/>
          <w:szCs w:val="24"/>
        </w:rPr>
      </w:pPr>
    </w:p>
    <w:p w14:paraId="7FC7D395" w14:textId="3CE6CA0E" w:rsidR="001F1207" w:rsidRPr="003D7239" w:rsidRDefault="003E35C5" w:rsidP="003D7239">
      <w:pPr>
        <w:rPr>
          <w:b/>
          <w:bCs/>
          <w:sz w:val="32"/>
          <w:szCs w:val="32"/>
        </w:rPr>
      </w:pPr>
      <w:r w:rsidRPr="003D7239">
        <w:rPr>
          <w:b/>
          <w:bCs/>
          <w:sz w:val="32"/>
          <w:szCs w:val="32"/>
        </w:rPr>
        <w:t>2.</w:t>
      </w:r>
      <w:r w:rsidR="001F1207" w:rsidRPr="003D7239">
        <w:rPr>
          <w:b/>
          <w:bCs/>
          <w:sz w:val="32"/>
          <w:szCs w:val="32"/>
        </w:rPr>
        <w:t xml:space="preserve"> The marketing process and the</w:t>
      </w:r>
      <w:r w:rsidR="00875435" w:rsidRPr="003D7239">
        <w:rPr>
          <w:b/>
          <w:bCs/>
          <w:sz w:val="32"/>
          <w:szCs w:val="32"/>
        </w:rPr>
        <w:t xml:space="preserve"> role of the </w:t>
      </w:r>
      <w:r w:rsidR="001F1207" w:rsidRPr="003D7239">
        <w:rPr>
          <w:b/>
          <w:bCs/>
          <w:sz w:val="32"/>
          <w:szCs w:val="32"/>
        </w:rPr>
        <w:t>marketing MIX</w:t>
      </w:r>
    </w:p>
    <w:p w14:paraId="68A29083" w14:textId="09878FB4" w:rsidR="007F3BC6" w:rsidRPr="00956512" w:rsidRDefault="00920DEE" w:rsidP="00956512">
      <w:pPr>
        <w:rPr>
          <w:b/>
          <w:bCs/>
        </w:rPr>
      </w:pPr>
      <w:r w:rsidRPr="00956512">
        <w:rPr>
          <w:b/>
          <w:bCs/>
        </w:rPr>
        <w:t>M</w:t>
      </w:r>
      <w:r w:rsidR="007F3BC6" w:rsidRPr="00956512">
        <w:rPr>
          <w:b/>
          <w:bCs/>
        </w:rPr>
        <w:t xml:space="preserve">arketing </w:t>
      </w:r>
      <w:r w:rsidRPr="00956512">
        <w:rPr>
          <w:b/>
          <w:bCs/>
        </w:rPr>
        <w:t xml:space="preserve">and the marketing </w:t>
      </w:r>
      <w:r w:rsidR="007F3BC6" w:rsidRPr="00956512">
        <w:rPr>
          <w:b/>
          <w:bCs/>
        </w:rPr>
        <w:t>process</w:t>
      </w:r>
      <w:r w:rsidR="00377537" w:rsidRPr="00956512">
        <w:rPr>
          <w:b/>
          <w:bCs/>
        </w:rPr>
        <w:t xml:space="preserve"> </w:t>
      </w:r>
    </w:p>
    <w:p w14:paraId="7D82F648" w14:textId="1FDB35A5" w:rsidR="0086016C" w:rsidRDefault="00EF2278" w:rsidP="007F3BC6">
      <w:pPr>
        <w:rPr>
          <w:rFonts w:eastAsia="Calibri" w:cs="Times New Roman"/>
          <w:szCs w:val="24"/>
        </w:rPr>
      </w:pPr>
      <w:r>
        <w:rPr>
          <w:rFonts w:eastAsia="Calibri" w:cs="Times New Roman"/>
          <w:szCs w:val="24"/>
        </w:rPr>
        <w:t>Marketing has many definitions</w:t>
      </w:r>
      <w:r w:rsidR="00DF3DF5">
        <w:rPr>
          <w:rFonts w:eastAsia="Calibri" w:cs="Times New Roman"/>
          <w:szCs w:val="24"/>
        </w:rPr>
        <w:t xml:space="preserve">. </w:t>
      </w:r>
      <w:r w:rsidR="0086016C">
        <w:rPr>
          <w:rFonts w:eastAsia="Calibri" w:cs="Times New Roman"/>
          <w:szCs w:val="24"/>
        </w:rPr>
        <w:t xml:space="preserve">Blythe (2014) </w:t>
      </w:r>
      <w:r w:rsidR="00DF3DF5">
        <w:rPr>
          <w:rFonts w:eastAsia="Calibri" w:cs="Times New Roman"/>
          <w:szCs w:val="24"/>
        </w:rPr>
        <w:t xml:space="preserve">for instance </w:t>
      </w:r>
      <w:r w:rsidR="0086016C">
        <w:rPr>
          <w:rFonts w:eastAsia="Calibri" w:cs="Times New Roman"/>
          <w:szCs w:val="24"/>
        </w:rPr>
        <w:t>define</w:t>
      </w:r>
      <w:r w:rsidR="00DF3DF5">
        <w:rPr>
          <w:rFonts w:eastAsia="Calibri" w:cs="Times New Roman"/>
          <w:szCs w:val="24"/>
        </w:rPr>
        <w:t>d</w:t>
      </w:r>
      <w:r w:rsidR="0086016C">
        <w:rPr>
          <w:rFonts w:eastAsia="Calibri" w:cs="Times New Roman"/>
          <w:szCs w:val="24"/>
        </w:rPr>
        <w:t xml:space="preserve"> </w:t>
      </w:r>
      <w:r w:rsidR="00640BF2">
        <w:rPr>
          <w:rFonts w:eastAsia="Calibri" w:cs="Times New Roman"/>
          <w:szCs w:val="24"/>
        </w:rPr>
        <w:t>it</w:t>
      </w:r>
      <w:r w:rsidR="0086016C">
        <w:rPr>
          <w:rFonts w:eastAsia="Calibri" w:cs="Times New Roman"/>
          <w:szCs w:val="24"/>
        </w:rPr>
        <w:t xml:space="preserve"> as the engagement of customers and management of profitable customer relationships through value creation and exchange</w:t>
      </w:r>
      <w:r w:rsidR="006A372B">
        <w:rPr>
          <w:rFonts w:eastAsia="Calibri" w:cs="Times New Roman"/>
          <w:szCs w:val="24"/>
        </w:rPr>
        <w:t xml:space="preserve">. </w:t>
      </w:r>
      <w:r w:rsidR="00640BF2">
        <w:rPr>
          <w:rFonts w:eastAsia="Calibri" w:cs="Times New Roman"/>
          <w:szCs w:val="24"/>
        </w:rPr>
        <w:t>Ferrell and Hartline (2011</w:t>
      </w:r>
      <w:r w:rsidR="008F62F4">
        <w:rPr>
          <w:rFonts w:eastAsia="Calibri" w:cs="Times New Roman"/>
          <w:szCs w:val="24"/>
        </w:rPr>
        <w:t>, p.8</w:t>
      </w:r>
      <w:r w:rsidR="00640BF2">
        <w:rPr>
          <w:rFonts w:eastAsia="Calibri" w:cs="Times New Roman"/>
          <w:szCs w:val="24"/>
        </w:rPr>
        <w:t>) define</w:t>
      </w:r>
      <w:r w:rsidR="006A372B">
        <w:rPr>
          <w:rFonts w:eastAsia="Calibri" w:cs="Times New Roman"/>
          <w:szCs w:val="24"/>
        </w:rPr>
        <w:t>d</w:t>
      </w:r>
      <w:r w:rsidR="00640BF2">
        <w:rPr>
          <w:rFonts w:eastAsia="Calibri" w:cs="Times New Roman"/>
          <w:szCs w:val="24"/>
        </w:rPr>
        <w:t xml:space="preserve"> it as </w:t>
      </w:r>
      <w:r w:rsidR="008F62F4">
        <w:rPr>
          <w:rFonts w:eastAsia="Calibri" w:cs="Times New Roman"/>
          <w:szCs w:val="24"/>
        </w:rPr>
        <w:t>the organizational function and set of processes used to create, communicate and deliver customer value and manage customer relationships in a way that benefits an organization and its stakeholders.</w:t>
      </w:r>
      <w:r w:rsidR="00D7715A">
        <w:rPr>
          <w:rFonts w:eastAsia="Calibri" w:cs="Times New Roman"/>
          <w:szCs w:val="24"/>
        </w:rPr>
        <w:t xml:space="preserve"> Both definitions emphasize value creation</w:t>
      </w:r>
      <w:r w:rsidR="00886480">
        <w:rPr>
          <w:rFonts w:eastAsia="Calibri" w:cs="Times New Roman"/>
          <w:szCs w:val="24"/>
        </w:rPr>
        <w:t xml:space="preserve">, </w:t>
      </w:r>
      <w:r w:rsidR="00D7715A">
        <w:rPr>
          <w:rFonts w:eastAsia="Calibri" w:cs="Times New Roman"/>
          <w:szCs w:val="24"/>
        </w:rPr>
        <w:t xml:space="preserve">customer engagement </w:t>
      </w:r>
      <w:r w:rsidR="00886480">
        <w:rPr>
          <w:rFonts w:eastAsia="Calibri" w:cs="Times New Roman"/>
          <w:szCs w:val="24"/>
        </w:rPr>
        <w:t xml:space="preserve">and relationship building </w:t>
      </w:r>
      <w:r w:rsidR="00D7715A">
        <w:rPr>
          <w:rFonts w:eastAsia="Calibri" w:cs="Times New Roman"/>
          <w:szCs w:val="24"/>
        </w:rPr>
        <w:t>as</w:t>
      </w:r>
      <w:r w:rsidR="00886480">
        <w:rPr>
          <w:rFonts w:eastAsia="Calibri" w:cs="Times New Roman"/>
          <w:szCs w:val="24"/>
        </w:rPr>
        <w:t xml:space="preserve"> being central to understanding what marketing is.</w:t>
      </w:r>
    </w:p>
    <w:p w14:paraId="5DAA4400" w14:textId="204D7299" w:rsidR="00640BF2" w:rsidRDefault="00474927" w:rsidP="0045629C">
      <w:pPr>
        <w:tabs>
          <w:tab w:val="left" w:pos="3195"/>
        </w:tabs>
        <w:rPr>
          <w:rFonts w:eastAsia="Calibri" w:cs="Times New Roman"/>
          <w:szCs w:val="24"/>
        </w:rPr>
      </w:pPr>
      <w:r>
        <w:rPr>
          <w:rFonts w:eastAsia="Calibri" w:cs="Times New Roman"/>
          <w:szCs w:val="24"/>
        </w:rPr>
        <w:t xml:space="preserve"> A broad way to understand how</w:t>
      </w:r>
      <w:r w:rsidR="0045629C">
        <w:rPr>
          <w:rFonts w:eastAsia="Calibri" w:cs="Times New Roman"/>
          <w:szCs w:val="24"/>
        </w:rPr>
        <w:tab/>
      </w:r>
      <w:r>
        <w:rPr>
          <w:rFonts w:eastAsia="Calibri" w:cs="Times New Roman"/>
          <w:szCs w:val="24"/>
        </w:rPr>
        <w:t xml:space="preserve">firms create, communicate and deliver customer value and manage customer relationships is illustrated in </w:t>
      </w:r>
      <w:r w:rsidR="00A3797C">
        <w:rPr>
          <w:rFonts w:eastAsia="Calibri" w:cs="Times New Roman"/>
          <w:szCs w:val="24"/>
        </w:rPr>
        <w:t xml:space="preserve">the </w:t>
      </w:r>
      <w:r>
        <w:rPr>
          <w:rFonts w:eastAsia="Calibri" w:cs="Times New Roman"/>
          <w:szCs w:val="24"/>
        </w:rPr>
        <w:t>figure below which demonstrates the marketing process.</w:t>
      </w:r>
    </w:p>
    <w:p w14:paraId="11AB4579" w14:textId="75D174AD" w:rsidR="00A51D7C" w:rsidRPr="00A51D7C" w:rsidRDefault="00A51D7C" w:rsidP="00A51D7C">
      <w:pPr>
        <w:pStyle w:val="Caption"/>
        <w:keepNext/>
        <w:rPr>
          <w:color w:val="auto"/>
          <w:sz w:val="24"/>
          <w:szCs w:val="24"/>
        </w:rPr>
      </w:pPr>
      <w:r w:rsidRPr="00A51D7C">
        <w:rPr>
          <w:color w:val="auto"/>
          <w:sz w:val="24"/>
          <w:szCs w:val="24"/>
        </w:rPr>
        <w:lastRenderedPageBreak/>
        <w:t xml:space="preserve">Figure </w:t>
      </w:r>
      <w:r w:rsidR="009E35D4">
        <w:rPr>
          <w:color w:val="auto"/>
          <w:sz w:val="24"/>
          <w:szCs w:val="24"/>
        </w:rPr>
        <w:fldChar w:fldCharType="begin"/>
      </w:r>
      <w:r w:rsidR="009E35D4">
        <w:rPr>
          <w:color w:val="auto"/>
          <w:sz w:val="24"/>
          <w:szCs w:val="24"/>
        </w:rPr>
        <w:instrText xml:space="preserve"> SEQ Figure \* ARABIC </w:instrText>
      </w:r>
      <w:r w:rsidR="009E35D4">
        <w:rPr>
          <w:color w:val="auto"/>
          <w:sz w:val="24"/>
          <w:szCs w:val="24"/>
        </w:rPr>
        <w:fldChar w:fldCharType="separate"/>
      </w:r>
      <w:r w:rsidR="009E35D4">
        <w:rPr>
          <w:noProof/>
          <w:color w:val="auto"/>
          <w:sz w:val="24"/>
          <w:szCs w:val="24"/>
        </w:rPr>
        <w:t>1</w:t>
      </w:r>
      <w:r w:rsidR="009E35D4">
        <w:rPr>
          <w:color w:val="auto"/>
          <w:sz w:val="24"/>
          <w:szCs w:val="24"/>
        </w:rPr>
        <w:fldChar w:fldCharType="end"/>
      </w:r>
      <w:r w:rsidRPr="00A51D7C">
        <w:rPr>
          <w:color w:val="auto"/>
          <w:sz w:val="24"/>
          <w:szCs w:val="24"/>
        </w:rPr>
        <w:t>: The Marketing Process: Creating and Capturing Customer Value</w:t>
      </w:r>
    </w:p>
    <w:p w14:paraId="0179A928" w14:textId="19CFD303" w:rsidR="00A51D7C" w:rsidRDefault="00A51D7C" w:rsidP="007F3BC6">
      <w:pPr>
        <w:rPr>
          <w:rFonts w:eastAsia="Calibri" w:cs="Times New Roman"/>
          <w:szCs w:val="24"/>
        </w:rPr>
      </w:pPr>
      <w:r>
        <w:rPr>
          <w:noProof/>
        </w:rPr>
        <w:drawing>
          <wp:inline distT="0" distB="0" distL="0" distR="0" wp14:anchorId="54DEDE46" wp14:editId="75CE6B26">
            <wp:extent cx="5731510" cy="1009650"/>
            <wp:effectExtent l="19050" t="19050" r="2159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BEBA8EAE-BF5A-486C-A8C5-ECC9F3942E4B}">
                          <a14:imgProps xmlns:a14="http://schemas.microsoft.com/office/drawing/2010/main">
                            <a14:imgLayer r:embed="rId6">
                              <a14:imgEffect>
                                <a14:sharpenSoften amount="25000"/>
                              </a14:imgEffect>
                            </a14:imgLayer>
                          </a14:imgProps>
                        </a:ext>
                      </a:extLst>
                    </a:blip>
                    <a:stretch>
                      <a:fillRect/>
                    </a:stretch>
                  </pic:blipFill>
                  <pic:spPr>
                    <a:xfrm>
                      <a:off x="0" y="0"/>
                      <a:ext cx="5731510" cy="1009650"/>
                    </a:xfrm>
                    <a:prstGeom prst="rect">
                      <a:avLst/>
                    </a:prstGeom>
                    <a:ln>
                      <a:solidFill>
                        <a:schemeClr val="tx1"/>
                      </a:solidFill>
                    </a:ln>
                  </pic:spPr>
                </pic:pic>
              </a:graphicData>
            </a:graphic>
          </wp:inline>
        </w:drawing>
      </w:r>
    </w:p>
    <w:p w14:paraId="3030F91F" w14:textId="77777777" w:rsidR="00886480" w:rsidRDefault="00AA7A67" w:rsidP="00391E41">
      <w:pPr>
        <w:rPr>
          <w:rFonts w:eastAsia="Calibri" w:cs="Times New Roman"/>
          <w:szCs w:val="24"/>
        </w:rPr>
      </w:pPr>
      <w:r w:rsidRPr="00A3797C">
        <w:rPr>
          <w:rFonts w:eastAsia="Calibri" w:cs="Times New Roman"/>
          <w:szCs w:val="24"/>
        </w:rPr>
        <w:t xml:space="preserve">Kotler and Armstrong </w:t>
      </w:r>
      <w:r w:rsidRPr="00AA7A67">
        <w:rPr>
          <w:rFonts w:eastAsia="Calibri" w:cs="Times New Roman"/>
          <w:szCs w:val="24"/>
        </w:rPr>
        <w:t>(</w:t>
      </w:r>
      <w:r w:rsidRPr="00A3797C">
        <w:rPr>
          <w:rFonts w:eastAsia="Calibri" w:cs="Times New Roman"/>
          <w:szCs w:val="24"/>
        </w:rPr>
        <w:t>2017</w:t>
      </w:r>
      <w:r w:rsidRPr="00AA7A67">
        <w:rPr>
          <w:rFonts w:eastAsia="Calibri" w:cs="Times New Roman"/>
          <w:szCs w:val="24"/>
        </w:rPr>
        <w:t xml:space="preserve">) </w:t>
      </w:r>
      <w:r>
        <w:rPr>
          <w:rFonts w:eastAsia="Calibri" w:cs="Times New Roman"/>
          <w:szCs w:val="24"/>
        </w:rPr>
        <w:t xml:space="preserve">argued that </w:t>
      </w:r>
      <w:r w:rsidR="00A3797C">
        <w:rPr>
          <w:rFonts w:eastAsia="Calibri" w:cs="Times New Roman"/>
          <w:szCs w:val="24"/>
        </w:rPr>
        <w:t>t</w:t>
      </w:r>
      <w:r w:rsidR="00995AB2">
        <w:rPr>
          <w:rFonts w:eastAsia="Calibri" w:cs="Times New Roman"/>
          <w:szCs w:val="24"/>
        </w:rPr>
        <w:t xml:space="preserve">he concept of the marketing process </w:t>
      </w:r>
      <w:r w:rsidR="00A3797C">
        <w:rPr>
          <w:rFonts w:eastAsia="Calibri" w:cs="Times New Roman"/>
          <w:szCs w:val="24"/>
        </w:rPr>
        <w:t xml:space="preserve">is a way to show the various steps </w:t>
      </w:r>
      <w:r w:rsidR="0022407E">
        <w:rPr>
          <w:rFonts w:eastAsia="Calibri" w:cs="Times New Roman"/>
          <w:szCs w:val="24"/>
        </w:rPr>
        <w:t xml:space="preserve">organizations </w:t>
      </w:r>
      <w:r w:rsidR="00A3797C">
        <w:rPr>
          <w:rFonts w:eastAsia="Calibri" w:cs="Times New Roman"/>
          <w:szCs w:val="24"/>
        </w:rPr>
        <w:t>creat</w:t>
      </w:r>
      <w:r w:rsidR="0022407E">
        <w:rPr>
          <w:rFonts w:eastAsia="Calibri" w:cs="Times New Roman"/>
          <w:szCs w:val="24"/>
        </w:rPr>
        <w:t>e</w:t>
      </w:r>
      <w:r w:rsidR="00A3797C">
        <w:rPr>
          <w:rFonts w:eastAsia="Calibri" w:cs="Times New Roman"/>
          <w:szCs w:val="24"/>
        </w:rPr>
        <w:t xml:space="preserve"> and captur</w:t>
      </w:r>
      <w:r w:rsidR="0022407E">
        <w:rPr>
          <w:rFonts w:eastAsia="Calibri" w:cs="Times New Roman"/>
          <w:szCs w:val="24"/>
        </w:rPr>
        <w:t>e</w:t>
      </w:r>
      <w:r w:rsidR="00A3797C">
        <w:rPr>
          <w:rFonts w:eastAsia="Calibri" w:cs="Times New Roman"/>
          <w:szCs w:val="24"/>
        </w:rPr>
        <w:t xml:space="preserve"> customer value</w:t>
      </w:r>
      <w:r w:rsidR="0022407E">
        <w:rPr>
          <w:rFonts w:eastAsia="Calibri" w:cs="Times New Roman"/>
          <w:szCs w:val="24"/>
        </w:rPr>
        <w:t>. They</w:t>
      </w:r>
      <w:r>
        <w:rPr>
          <w:rFonts w:eastAsia="Calibri" w:cs="Times New Roman"/>
          <w:szCs w:val="24"/>
        </w:rPr>
        <w:t xml:space="preserve"> </w:t>
      </w:r>
      <w:r w:rsidR="00B474AA">
        <w:rPr>
          <w:rFonts w:eastAsia="Calibri" w:cs="Times New Roman"/>
          <w:szCs w:val="24"/>
        </w:rPr>
        <w:t>categorised the marketing process into five stages</w:t>
      </w:r>
      <w:r w:rsidRPr="00AA7A67">
        <w:rPr>
          <w:rFonts w:eastAsia="Calibri" w:cs="Times New Roman"/>
          <w:szCs w:val="24"/>
        </w:rPr>
        <w:t xml:space="preserve"> </w:t>
      </w:r>
      <w:r>
        <w:rPr>
          <w:rFonts w:eastAsia="Calibri" w:cs="Times New Roman"/>
          <w:szCs w:val="24"/>
        </w:rPr>
        <w:t>a</w:t>
      </w:r>
      <w:r w:rsidRPr="00AA7A67">
        <w:rPr>
          <w:rFonts w:eastAsia="Calibri" w:cs="Times New Roman"/>
          <w:szCs w:val="24"/>
        </w:rPr>
        <w:t xml:space="preserve">s shown in figure </w:t>
      </w:r>
      <w:r w:rsidR="00886480">
        <w:rPr>
          <w:rFonts w:eastAsia="Calibri" w:cs="Times New Roman"/>
          <w:szCs w:val="24"/>
        </w:rPr>
        <w:t>1</w:t>
      </w:r>
      <w:r w:rsidRPr="00AA7A67">
        <w:rPr>
          <w:rFonts w:eastAsia="Calibri" w:cs="Times New Roman"/>
          <w:szCs w:val="24"/>
        </w:rPr>
        <w:t>above</w:t>
      </w:r>
      <w:r>
        <w:rPr>
          <w:rFonts w:eastAsia="Calibri" w:cs="Times New Roman"/>
          <w:szCs w:val="24"/>
        </w:rPr>
        <w:t xml:space="preserve">. </w:t>
      </w:r>
    </w:p>
    <w:p w14:paraId="4EDED77F" w14:textId="77777777" w:rsidR="00886480" w:rsidRPr="00FA4989" w:rsidRDefault="00AA7A67" w:rsidP="00FA4989">
      <w:pPr>
        <w:pStyle w:val="ListParagraph"/>
        <w:numPr>
          <w:ilvl w:val="0"/>
          <w:numId w:val="10"/>
        </w:numPr>
        <w:rPr>
          <w:rFonts w:eastAsia="Calibri" w:cs="Times New Roman"/>
          <w:szCs w:val="24"/>
        </w:rPr>
      </w:pPr>
      <w:r w:rsidRPr="00FA4989">
        <w:rPr>
          <w:rFonts w:eastAsia="Calibri" w:cs="Times New Roman"/>
          <w:szCs w:val="24"/>
        </w:rPr>
        <w:t>The f</w:t>
      </w:r>
      <w:r w:rsidR="0022407E" w:rsidRPr="00FA4989">
        <w:rPr>
          <w:rFonts w:eastAsia="Calibri" w:cs="Times New Roman"/>
          <w:szCs w:val="24"/>
        </w:rPr>
        <w:t>irst stage is to f</w:t>
      </w:r>
      <w:r w:rsidR="00F80AFB" w:rsidRPr="00FA4989">
        <w:rPr>
          <w:rFonts w:eastAsia="Calibri" w:cs="Times New Roman"/>
          <w:szCs w:val="24"/>
        </w:rPr>
        <w:t xml:space="preserve">irst understand the marketplace and customer needs, wants and demands. </w:t>
      </w:r>
      <w:r w:rsidR="0022407E" w:rsidRPr="00FA4989">
        <w:rPr>
          <w:rFonts w:eastAsia="Calibri" w:cs="Times New Roman"/>
          <w:szCs w:val="24"/>
        </w:rPr>
        <w:t>O</w:t>
      </w:r>
      <w:r w:rsidR="00F80AFB" w:rsidRPr="00FA4989">
        <w:rPr>
          <w:rFonts w:eastAsia="Calibri" w:cs="Times New Roman"/>
          <w:szCs w:val="24"/>
        </w:rPr>
        <w:t xml:space="preserve">nce </w:t>
      </w:r>
      <w:proofErr w:type="gramStart"/>
      <w:r w:rsidR="0022407E" w:rsidRPr="00FA4989">
        <w:rPr>
          <w:rFonts w:eastAsia="Calibri" w:cs="Times New Roman"/>
          <w:szCs w:val="24"/>
        </w:rPr>
        <w:t>market place</w:t>
      </w:r>
      <w:proofErr w:type="gramEnd"/>
      <w:r w:rsidR="0022407E" w:rsidRPr="00FA4989">
        <w:rPr>
          <w:rFonts w:eastAsia="Calibri" w:cs="Times New Roman"/>
          <w:szCs w:val="24"/>
        </w:rPr>
        <w:t xml:space="preserve"> </w:t>
      </w:r>
      <w:r w:rsidR="00F80AFB" w:rsidRPr="00FA4989">
        <w:rPr>
          <w:rFonts w:eastAsia="Calibri" w:cs="Times New Roman"/>
          <w:szCs w:val="24"/>
        </w:rPr>
        <w:t>needs are identified, a value-driven marketing strategy is</w:t>
      </w:r>
      <w:r w:rsidR="0022407E" w:rsidRPr="00FA4989">
        <w:rPr>
          <w:rFonts w:eastAsia="Calibri" w:cs="Times New Roman"/>
          <w:szCs w:val="24"/>
        </w:rPr>
        <w:t xml:space="preserve"> then</w:t>
      </w:r>
      <w:r w:rsidR="00F80AFB" w:rsidRPr="00FA4989">
        <w:rPr>
          <w:rFonts w:eastAsia="Calibri" w:cs="Times New Roman"/>
          <w:szCs w:val="24"/>
        </w:rPr>
        <w:t xml:space="preserve"> designed</w:t>
      </w:r>
      <w:r w:rsidR="0022407E" w:rsidRPr="00FA4989">
        <w:rPr>
          <w:rFonts w:eastAsia="Calibri" w:cs="Times New Roman"/>
          <w:szCs w:val="24"/>
        </w:rPr>
        <w:t xml:space="preserve">, </w:t>
      </w:r>
      <w:r w:rsidR="00095E6F" w:rsidRPr="00FA4989">
        <w:rPr>
          <w:rFonts w:eastAsia="Calibri" w:cs="Times New Roman"/>
          <w:szCs w:val="24"/>
        </w:rPr>
        <w:t>outlin</w:t>
      </w:r>
      <w:r w:rsidR="0022407E" w:rsidRPr="00FA4989">
        <w:rPr>
          <w:rFonts w:eastAsia="Calibri" w:cs="Times New Roman"/>
          <w:szCs w:val="24"/>
        </w:rPr>
        <w:t>ing</w:t>
      </w:r>
      <w:r w:rsidR="00095E6F" w:rsidRPr="00FA4989">
        <w:rPr>
          <w:rFonts w:eastAsia="Calibri" w:cs="Times New Roman"/>
          <w:szCs w:val="24"/>
        </w:rPr>
        <w:t xml:space="preserve"> how to create value to meet </w:t>
      </w:r>
      <w:r w:rsidR="0022407E" w:rsidRPr="00FA4989">
        <w:rPr>
          <w:rFonts w:eastAsia="Calibri" w:cs="Times New Roman"/>
          <w:szCs w:val="24"/>
        </w:rPr>
        <w:t xml:space="preserve">those </w:t>
      </w:r>
      <w:r w:rsidR="00095E6F" w:rsidRPr="00FA4989">
        <w:rPr>
          <w:rFonts w:eastAsia="Calibri" w:cs="Times New Roman"/>
          <w:szCs w:val="24"/>
        </w:rPr>
        <w:t xml:space="preserve">customer needs. </w:t>
      </w:r>
    </w:p>
    <w:p w14:paraId="0BC215CA" w14:textId="77777777" w:rsidR="00886480" w:rsidRPr="00FA4989" w:rsidRDefault="00124FB4" w:rsidP="00FA4989">
      <w:pPr>
        <w:pStyle w:val="ListParagraph"/>
        <w:numPr>
          <w:ilvl w:val="0"/>
          <w:numId w:val="10"/>
        </w:numPr>
        <w:rPr>
          <w:rFonts w:eastAsia="Calibri" w:cs="Times New Roman"/>
          <w:szCs w:val="24"/>
        </w:rPr>
      </w:pPr>
      <w:r w:rsidRPr="00FA4989">
        <w:rPr>
          <w:rFonts w:eastAsia="Calibri" w:cs="Times New Roman"/>
          <w:szCs w:val="24"/>
        </w:rPr>
        <w:t xml:space="preserve">The </w:t>
      </w:r>
      <w:r w:rsidR="00CE3348" w:rsidRPr="00FA4989">
        <w:rPr>
          <w:rFonts w:eastAsia="Calibri" w:cs="Times New Roman"/>
          <w:szCs w:val="24"/>
        </w:rPr>
        <w:t>next phase is developing an integrated marketing program which consists of the marketing mix, that</w:t>
      </w:r>
      <w:r w:rsidR="00095E6F" w:rsidRPr="00FA4989">
        <w:rPr>
          <w:rFonts w:eastAsia="Calibri" w:cs="Times New Roman"/>
          <w:szCs w:val="24"/>
        </w:rPr>
        <w:t xml:space="preserve"> </w:t>
      </w:r>
      <w:r w:rsidR="00CE3348" w:rsidRPr="00FA4989">
        <w:rPr>
          <w:rFonts w:eastAsia="Calibri" w:cs="Times New Roman"/>
          <w:szCs w:val="24"/>
        </w:rPr>
        <w:t>communicates and delivers the intended value to target customers.</w:t>
      </w:r>
      <w:r w:rsidR="0022407E" w:rsidRPr="00FA4989">
        <w:rPr>
          <w:rFonts w:eastAsia="Calibri" w:cs="Times New Roman"/>
          <w:szCs w:val="24"/>
        </w:rPr>
        <w:t xml:space="preserve"> </w:t>
      </w:r>
    </w:p>
    <w:p w14:paraId="0AD95A75" w14:textId="77777777" w:rsidR="00886480" w:rsidRPr="00FA4989" w:rsidRDefault="0022407E" w:rsidP="00FA4989">
      <w:pPr>
        <w:pStyle w:val="ListParagraph"/>
        <w:numPr>
          <w:ilvl w:val="0"/>
          <w:numId w:val="10"/>
        </w:numPr>
        <w:rPr>
          <w:rFonts w:eastAsia="Calibri" w:cs="Times New Roman"/>
          <w:szCs w:val="24"/>
        </w:rPr>
      </w:pPr>
      <w:r w:rsidRPr="00FA4989">
        <w:rPr>
          <w:rFonts w:eastAsia="Calibri" w:cs="Times New Roman"/>
          <w:szCs w:val="24"/>
        </w:rPr>
        <w:t xml:space="preserve">These three steps all lead up to </w:t>
      </w:r>
      <w:r w:rsidR="00E94F55" w:rsidRPr="00FA4989">
        <w:rPr>
          <w:rFonts w:eastAsia="Calibri" w:cs="Times New Roman"/>
          <w:szCs w:val="24"/>
        </w:rPr>
        <w:t>the fourth and most vital step; engaging and building profitable customer relationships</w:t>
      </w:r>
      <w:r w:rsidR="00356A0E" w:rsidRPr="00FA4989">
        <w:rPr>
          <w:rFonts w:eastAsia="Calibri" w:cs="Times New Roman"/>
          <w:szCs w:val="24"/>
        </w:rPr>
        <w:t xml:space="preserve"> through customer relationship management. </w:t>
      </w:r>
    </w:p>
    <w:p w14:paraId="60DA112C" w14:textId="2FCA9C42" w:rsidR="00AC7F75" w:rsidRPr="00FA4989" w:rsidRDefault="009028F8" w:rsidP="00FA4989">
      <w:pPr>
        <w:pStyle w:val="ListParagraph"/>
        <w:numPr>
          <w:ilvl w:val="0"/>
          <w:numId w:val="10"/>
        </w:numPr>
        <w:rPr>
          <w:rFonts w:eastAsia="Calibri" w:cs="Times New Roman"/>
          <w:szCs w:val="24"/>
        </w:rPr>
      </w:pPr>
      <w:r w:rsidRPr="00FA4989">
        <w:rPr>
          <w:rFonts w:eastAsia="Calibri" w:cs="Times New Roman"/>
          <w:szCs w:val="24"/>
        </w:rPr>
        <w:t>The</w:t>
      </w:r>
      <w:r w:rsidR="009C4D66" w:rsidRPr="00FA4989">
        <w:rPr>
          <w:rFonts w:eastAsia="Calibri" w:cs="Times New Roman"/>
          <w:szCs w:val="24"/>
        </w:rPr>
        <w:t xml:space="preserve"> last step in the marketing process is </w:t>
      </w:r>
      <w:r w:rsidRPr="00FA4989">
        <w:rPr>
          <w:rFonts w:eastAsia="Calibri" w:cs="Times New Roman"/>
          <w:szCs w:val="24"/>
        </w:rPr>
        <w:t>capturing value from customers in form of sales, market share or profits</w:t>
      </w:r>
      <w:r w:rsidR="0097130C" w:rsidRPr="00FA4989">
        <w:rPr>
          <w:rFonts w:eastAsia="Calibri" w:cs="Times New Roman"/>
          <w:szCs w:val="24"/>
        </w:rPr>
        <w:t xml:space="preserve"> (Kotler and Armstrong 2017).</w:t>
      </w:r>
    </w:p>
    <w:p w14:paraId="2EB18842" w14:textId="5E38FCB8" w:rsidR="00391E41" w:rsidRPr="00EB46E0" w:rsidRDefault="00391E41" w:rsidP="00EB46E0">
      <w:pPr>
        <w:rPr>
          <w:b/>
          <w:bCs/>
        </w:rPr>
      </w:pPr>
      <w:r w:rsidRPr="00EB46E0">
        <w:rPr>
          <w:b/>
          <w:bCs/>
        </w:rPr>
        <w:t>STP Model</w:t>
      </w:r>
      <w:r w:rsidR="00715618" w:rsidRPr="00EB46E0">
        <w:rPr>
          <w:b/>
          <w:bCs/>
        </w:rPr>
        <w:t xml:space="preserve"> of Lindt</w:t>
      </w:r>
    </w:p>
    <w:p w14:paraId="23E45545" w14:textId="76AFA891" w:rsidR="00655189" w:rsidRDefault="00507AEC" w:rsidP="00391E41">
      <w:pPr>
        <w:rPr>
          <w:rFonts w:eastAsia="Calibri" w:cs="Times New Roman"/>
          <w:szCs w:val="24"/>
        </w:rPr>
      </w:pPr>
      <w:r>
        <w:rPr>
          <w:rFonts w:eastAsia="Calibri" w:cs="Times New Roman"/>
          <w:szCs w:val="24"/>
        </w:rPr>
        <w:t>One way of identifying customer needs</w:t>
      </w:r>
      <w:r w:rsidR="001B6FC7">
        <w:rPr>
          <w:rFonts w:eastAsia="Calibri" w:cs="Times New Roman"/>
          <w:szCs w:val="24"/>
        </w:rPr>
        <w:t xml:space="preserve">, wants and characteristics </w:t>
      </w:r>
      <w:r>
        <w:rPr>
          <w:rFonts w:eastAsia="Calibri" w:cs="Times New Roman"/>
          <w:szCs w:val="24"/>
        </w:rPr>
        <w:t xml:space="preserve">and creating value to serve them </w:t>
      </w:r>
      <w:r w:rsidR="001B6FC7">
        <w:rPr>
          <w:rFonts w:eastAsia="Calibri" w:cs="Times New Roman"/>
          <w:szCs w:val="24"/>
        </w:rPr>
        <w:t xml:space="preserve">efficiently </w:t>
      </w:r>
      <w:r>
        <w:rPr>
          <w:rFonts w:eastAsia="Calibri" w:cs="Times New Roman"/>
          <w:szCs w:val="24"/>
        </w:rPr>
        <w:t xml:space="preserve">is to segment </w:t>
      </w:r>
      <w:r w:rsidR="001B6FC7">
        <w:rPr>
          <w:rFonts w:eastAsia="Calibri" w:cs="Times New Roman"/>
          <w:szCs w:val="24"/>
        </w:rPr>
        <w:t>them</w:t>
      </w:r>
      <w:r>
        <w:rPr>
          <w:rFonts w:eastAsia="Calibri" w:cs="Times New Roman"/>
          <w:szCs w:val="24"/>
        </w:rPr>
        <w:t xml:space="preserve">. </w:t>
      </w:r>
      <w:r w:rsidR="00886480">
        <w:rPr>
          <w:rFonts w:eastAsia="Calibri" w:cs="Times New Roman"/>
          <w:szCs w:val="24"/>
        </w:rPr>
        <w:t>A common marketing framework used in segmentation is</w:t>
      </w:r>
      <w:r w:rsidR="001B6FC7">
        <w:rPr>
          <w:rFonts w:eastAsia="Calibri" w:cs="Times New Roman"/>
          <w:szCs w:val="24"/>
        </w:rPr>
        <w:t xml:space="preserve"> the</w:t>
      </w:r>
      <w:r w:rsidRPr="00507AEC">
        <w:rPr>
          <w:rFonts w:eastAsia="Calibri" w:cs="Times New Roman"/>
          <w:szCs w:val="24"/>
        </w:rPr>
        <w:t xml:space="preserve"> STP model</w:t>
      </w:r>
      <w:r w:rsidR="001B6FC7">
        <w:rPr>
          <w:rFonts w:eastAsia="Calibri" w:cs="Times New Roman"/>
          <w:szCs w:val="24"/>
        </w:rPr>
        <w:t>,</w:t>
      </w:r>
      <w:r w:rsidRPr="00507AEC">
        <w:rPr>
          <w:rFonts w:eastAsia="Calibri" w:cs="Times New Roman"/>
          <w:szCs w:val="24"/>
        </w:rPr>
        <w:t xml:space="preserve"> </w:t>
      </w:r>
      <w:r w:rsidR="00655189">
        <w:rPr>
          <w:rFonts w:eastAsia="Calibri" w:cs="Times New Roman"/>
          <w:szCs w:val="24"/>
        </w:rPr>
        <w:t xml:space="preserve">which </w:t>
      </w:r>
      <w:r>
        <w:rPr>
          <w:rFonts w:eastAsia="Calibri" w:cs="Times New Roman"/>
          <w:szCs w:val="24"/>
        </w:rPr>
        <w:t>stands for s</w:t>
      </w:r>
      <w:r w:rsidR="00391E41" w:rsidRPr="001F1207">
        <w:rPr>
          <w:rFonts w:eastAsia="Calibri" w:cs="Times New Roman"/>
          <w:szCs w:val="24"/>
        </w:rPr>
        <w:t>egmentation, targeting and positioning</w:t>
      </w:r>
      <w:r w:rsidR="00314305">
        <w:rPr>
          <w:rFonts w:eastAsia="Calibri" w:cs="Times New Roman"/>
          <w:szCs w:val="24"/>
        </w:rPr>
        <w:t>.</w:t>
      </w:r>
    </w:p>
    <w:p w14:paraId="512E603A" w14:textId="1E59EF5C" w:rsidR="00314305" w:rsidRPr="00314305" w:rsidRDefault="00314305" w:rsidP="00314305">
      <w:pPr>
        <w:pStyle w:val="Caption"/>
        <w:keepNext/>
        <w:rPr>
          <w:color w:val="auto"/>
          <w:sz w:val="24"/>
          <w:szCs w:val="24"/>
        </w:rPr>
      </w:pPr>
      <w:r w:rsidRPr="00314305">
        <w:rPr>
          <w:color w:val="auto"/>
          <w:sz w:val="24"/>
          <w:szCs w:val="24"/>
        </w:rPr>
        <w:lastRenderedPageBreak/>
        <w:t xml:space="preserve">Figure </w:t>
      </w:r>
      <w:r w:rsidR="009E35D4">
        <w:rPr>
          <w:color w:val="auto"/>
          <w:sz w:val="24"/>
          <w:szCs w:val="24"/>
        </w:rPr>
        <w:fldChar w:fldCharType="begin"/>
      </w:r>
      <w:r w:rsidR="009E35D4">
        <w:rPr>
          <w:color w:val="auto"/>
          <w:sz w:val="24"/>
          <w:szCs w:val="24"/>
        </w:rPr>
        <w:instrText xml:space="preserve"> SEQ Figure \* ARABIC </w:instrText>
      </w:r>
      <w:r w:rsidR="009E35D4">
        <w:rPr>
          <w:color w:val="auto"/>
          <w:sz w:val="24"/>
          <w:szCs w:val="24"/>
        </w:rPr>
        <w:fldChar w:fldCharType="separate"/>
      </w:r>
      <w:r w:rsidR="009E35D4">
        <w:rPr>
          <w:noProof/>
          <w:color w:val="auto"/>
          <w:sz w:val="24"/>
          <w:szCs w:val="24"/>
        </w:rPr>
        <w:t>2</w:t>
      </w:r>
      <w:r w:rsidR="009E35D4">
        <w:rPr>
          <w:color w:val="auto"/>
          <w:sz w:val="24"/>
          <w:szCs w:val="24"/>
        </w:rPr>
        <w:fldChar w:fldCharType="end"/>
      </w:r>
      <w:r w:rsidRPr="00314305">
        <w:rPr>
          <w:color w:val="auto"/>
          <w:sz w:val="24"/>
          <w:szCs w:val="24"/>
        </w:rPr>
        <w:t>: The Segmentation, Targeting, and Positioning Model</w:t>
      </w:r>
    </w:p>
    <w:p w14:paraId="2F42DDA6" w14:textId="77777777" w:rsidR="00314305" w:rsidRDefault="00314305" w:rsidP="00314305">
      <w:pPr>
        <w:spacing w:after="120" w:line="240" w:lineRule="auto"/>
      </w:pPr>
      <w:r>
        <w:rPr>
          <w:noProof/>
        </w:rPr>
        <w:drawing>
          <wp:inline distT="0" distB="0" distL="0" distR="0" wp14:anchorId="6D39720B" wp14:editId="4FD8F42D">
            <wp:extent cx="2719117" cy="4962525"/>
            <wp:effectExtent l="19050" t="19050" r="2413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BEBA8EAE-BF5A-486C-A8C5-ECC9F3942E4B}">
                          <a14:imgProps xmlns:a14="http://schemas.microsoft.com/office/drawing/2010/main">
                            <a14:imgLayer r:embed="rId8">
                              <a14:imgEffect>
                                <a14:sharpenSoften amount="25000"/>
                              </a14:imgEffect>
                            </a14:imgLayer>
                          </a14:imgProps>
                        </a:ext>
                      </a:extLst>
                    </a:blip>
                    <a:stretch>
                      <a:fillRect/>
                    </a:stretch>
                  </pic:blipFill>
                  <pic:spPr>
                    <a:xfrm>
                      <a:off x="0" y="0"/>
                      <a:ext cx="2735854" cy="4993071"/>
                    </a:xfrm>
                    <a:prstGeom prst="rect">
                      <a:avLst/>
                    </a:prstGeom>
                    <a:ln w="19050">
                      <a:solidFill>
                        <a:sysClr val="windowText" lastClr="000000">
                          <a:lumMod val="65000"/>
                          <a:lumOff val="35000"/>
                        </a:sysClr>
                      </a:solidFill>
                      <a:prstDash val="dash"/>
                    </a:ln>
                  </pic:spPr>
                </pic:pic>
              </a:graphicData>
            </a:graphic>
          </wp:inline>
        </w:drawing>
      </w:r>
    </w:p>
    <w:p w14:paraId="2A8EB095" w14:textId="3D0219EB" w:rsidR="00464D1B" w:rsidRDefault="00314305" w:rsidP="00464D1B">
      <w:pPr>
        <w:spacing w:after="120" w:line="240" w:lineRule="auto"/>
        <w:rPr>
          <w:i/>
          <w:iCs/>
        </w:rPr>
      </w:pPr>
      <w:r w:rsidRPr="00B01214">
        <w:rPr>
          <w:i/>
          <w:iCs/>
        </w:rPr>
        <w:t>Source: Grewal and Levy (2016, p.171)</w:t>
      </w:r>
    </w:p>
    <w:p w14:paraId="14A92B88" w14:textId="77777777" w:rsidR="00464D1B" w:rsidRPr="00464D1B" w:rsidRDefault="00464D1B" w:rsidP="00464D1B">
      <w:pPr>
        <w:spacing w:after="120" w:line="240" w:lineRule="auto"/>
        <w:rPr>
          <w:i/>
          <w:iCs/>
        </w:rPr>
      </w:pPr>
    </w:p>
    <w:p w14:paraId="7E734B0D" w14:textId="01DE92F1" w:rsidR="00B6744D" w:rsidRDefault="00715618" w:rsidP="00391E41">
      <w:pPr>
        <w:rPr>
          <w:rFonts w:eastAsia="Calibri" w:cs="Times New Roman"/>
          <w:szCs w:val="24"/>
        </w:rPr>
      </w:pPr>
      <w:r>
        <w:rPr>
          <w:rFonts w:eastAsia="Calibri" w:cs="Times New Roman"/>
          <w:szCs w:val="24"/>
        </w:rPr>
        <w:t>The following table shows the STP model of Lindt that identifies the needs</w:t>
      </w:r>
      <w:r w:rsidR="002E7D44">
        <w:rPr>
          <w:rFonts w:eastAsia="Calibri" w:cs="Times New Roman"/>
          <w:szCs w:val="24"/>
        </w:rPr>
        <w:t>, wants and characteristics</w:t>
      </w:r>
      <w:r>
        <w:rPr>
          <w:rFonts w:eastAsia="Calibri" w:cs="Times New Roman"/>
          <w:szCs w:val="24"/>
        </w:rPr>
        <w:t xml:space="preserve"> of the various customer</w:t>
      </w:r>
      <w:r w:rsidR="00314305">
        <w:rPr>
          <w:rFonts w:eastAsia="Calibri" w:cs="Times New Roman"/>
          <w:szCs w:val="24"/>
        </w:rPr>
        <w:t xml:space="preserve"> needs</w:t>
      </w:r>
      <w:r>
        <w:rPr>
          <w:rFonts w:eastAsia="Calibri" w:cs="Times New Roman"/>
          <w:szCs w:val="24"/>
        </w:rPr>
        <w:t xml:space="preserve"> they serve</w:t>
      </w:r>
      <w:r w:rsidR="002E7D44">
        <w:rPr>
          <w:rFonts w:eastAsia="Calibri" w:cs="Times New Roman"/>
          <w:szCs w:val="24"/>
        </w:rPr>
        <w:t>.</w:t>
      </w:r>
    </w:p>
    <w:p w14:paraId="52B7CC91" w14:textId="702FA62D" w:rsidR="003534B4" w:rsidRDefault="003534B4" w:rsidP="00391E41">
      <w:pPr>
        <w:rPr>
          <w:rFonts w:eastAsia="Calibri" w:cs="Times New Roman"/>
          <w:szCs w:val="24"/>
        </w:rPr>
      </w:pPr>
    </w:p>
    <w:p w14:paraId="6F06F279" w14:textId="7890FBF9" w:rsidR="003534B4" w:rsidRDefault="003534B4" w:rsidP="00391E41">
      <w:pPr>
        <w:rPr>
          <w:rFonts w:eastAsia="Calibri" w:cs="Times New Roman"/>
          <w:szCs w:val="24"/>
        </w:rPr>
      </w:pPr>
    </w:p>
    <w:p w14:paraId="6D1F6E93" w14:textId="38F7CE1C" w:rsidR="003534B4" w:rsidRDefault="003534B4" w:rsidP="00391E41">
      <w:pPr>
        <w:rPr>
          <w:rFonts w:eastAsia="Calibri" w:cs="Times New Roman"/>
          <w:szCs w:val="24"/>
        </w:rPr>
      </w:pPr>
    </w:p>
    <w:p w14:paraId="15AAC983" w14:textId="77777777" w:rsidR="00464D1B" w:rsidRDefault="00464D1B" w:rsidP="00391E41">
      <w:pPr>
        <w:rPr>
          <w:rFonts w:eastAsia="Calibri" w:cs="Times New Roman"/>
          <w:szCs w:val="24"/>
        </w:rPr>
      </w:pPr>
    </w:p>
    <w:p w14:paraId="3288D5AF" w14:textId="504BC483" w:rsidR="00B6744D" w:rsidRPr="00B6744D" w:rsidRDefault="00B6744D" w:rsidP="00B6744D">
      <w:pPr>
        <w:pStyle w:val="Caption"/>
        <w:keepNext/>
        <w:rPr>
          <w:color w:val="auto"/>
          <w:sz w:val="24"/>
          <w:szCs w:val="24"/>
        </w:rPr>
      </w:pPr>
      <w:r w:rsidRPr="00B6744D">
        <w:rPr>
          <w:color w:val="auto"/>
          <w:sz w:val="24"/>
          <w:szCs w:val="24"/>
        </w:rPr>
        <w:lastRenderedPageBreak/>
        <w:t xml:space="preserve">Table </w:t>
      </w:r>
      <w:r w:rsidRPr="00B6744D">
        <w:rPr>
          <w:color w:val="auto"/>
          <w:sz w:val="24"/>
          <w:szCs w:val="24"/>
        </w:rPr>
        <w:fldChar w:fldCharType="begin"/>
      </w:r>
      <w:r w:rsidRPr="00B6744D">
        <w:rPr>
          <w:color w:val="auto"/>
          <w:sz w:val="24"/>
          <w:szCs w:val="24"/>
        </w:rPr>
        <w:instrText xml:space="preserve"> SEQ Table \* ARABIC </w:instrText>
      </w:r>
      <w:r w:rsidRPr="00B6744D">
        <w:rPr>
          <w:color w:val="auto"/>
          <w:sz w:val="24"/>
          <w:szCs w:val="24"/>
        </w:rPr>
        <w:fldChar w:fldCharType="separate"/>
      </w:r>
      <w:r w:rsidR="001067AD">
        <w:rPr>
          <w:noProof/>
          <w:color w:val="auto"/>
          <w:sz w:val="24"/>
          <w:szCs w:val="24"/>
        </w:rPr>
        <w:t>1</w:t>
      </w:r>
      <w:r w:rsidRPr="00B6744D">
        <w:rPr>
          <w:color w:val="auto"/>
          <w:sz w:val="24"/>
          <w:szCs w:val="24"/>
        </w:rPr>
        <w:fldChar w:fldCharType="end"/>
      </w:r>
      <w:r w:rsidRPr="00B6744D">
        <w:rPr>
          <w:color w:val="auto"/>
          <w:sz w:val="24"/>
          <w:szCs w:val="24"/>
        </w:rPr>
        <w:t>: Lindt's STP Model</w:t>
      </w:r>
    </w:p>
    <w:tbl>
      <w:tblPr>
        <w:tblStyle w:val="TableGrid"/>
        <w:tblW w:w="10060" w:type="dxa"/>
        <w:tblLook w:val="04A0" w:firstRow="1" w:lastRow="0" w:firstColumn="1" w:lastColumn="0" w:noHBand="0" w:noVBand="1"/>
      </w:tblPr>
      <w:tblGrid>
        <w:gridCol w:w="2263"/>
        <w:gridCol w:w="5670"/>
        <w:gridCol w:w="2127"/>
      </w:tblGrid>
      <w:tr w:rsidR="00314305" w:rsidRPr="008902BE" w14:paraId="28539996" w14:textId="77777777" w:rsidTr="002831E9">
        <w:tc>
          <w:tcPr>
            <w:tcW w:w="2263" w:type="dxa"/>
            <w:shd w:val="clear" w:color="auto" w:fill="EDEDED" w:themeFill="accent3" w:themeFillTint="33"/>
          </w:tcPr>
          <w:p w14:paraId="48533914" w14:textId="77777777" w:rsidR="00314305" w:rsidRPr="008902BE" w:rsidRDefault="00314305" w:rsidP="00D41784">
            <w:pPr>
              <w:rPr>
                <w:b/>
                <w:bCs/>
              </w:rPr>
            </w:pPr>
            <w:r w:rsidRPr="008902BE">
              <w:rPr>
                <w:b/>
                <w:bCs/>
              </w:rPr>
              <w:t>Segmentation type</w:t>
            </w:r>
          </w:p>
        </w:tc>
        <w:tc>
          <w:tcPr>
            <w:tcW w:w="5670" w:type="dxa"/>
            <w:shd w:val="clear" w:color="auto" w:fill="EDEDED" w:themeFill="accent3" w:themeFillTint="33"/>
          </w:tcPr>
          <w:p w14:paraId="3BC182CB" w14:textId="77777777" w:rsidR="00314305" w:rsidRPr="008902BE" w:rsidRDefault="00314305" w:rsidP="00D41784">
            <w:pPr>
              <w:rPr>
                <w:b/>
                <w:bCs/>
              </w:rPr>
            </w:pPr>
            <w:r w:rsidRPr="008902BE">
              <w:rPr>
                <w:b/>
                <w:bCs/>
              </w:rPr>
              <w:t>Market segment served</w:t>
            </w:r>
          </w:p>
        </w:tc>
        <w:tc>
          <w:tcPr>
            <w:tcW w:w="2127" w:type="dxa"/>
            <w:shd w:val="clear" w:color="auto" w:fill="EDEDED" w:themeFill="accent3" w:themeFillTint="33"/>
          </w:tcPr>
          <w:p w14:paraId="09C36703" w14:textId="77777777" w:rsidR="00314305" w:rsidRPr="008902BE" w:rsidRDefault="00314305" w:rsidP="00D41784">
            <w:pPr>
              <w:rPr>
                <w:b/>
                <w:bCs/>
              </w:rPr>
            </w:pPr>
          </w:p>
        </w:tc>
      </w:tr>
      <w:tr w:rsidR="00314305" w14:paraId="03F98190" w14:textId="77777777" w:rsidTr="00D41784">
        <w:tc>
          <w:tcPr>
            <w:tcW w:w="2263" w:type="dxa"/>
          </w:tcPr>
          <w:p w14:paraId="2A37CB83" w14:textId="77777777" w:rsidR="00314305" w:rsidRPr="00B14CD1" w:rsidRDefault="00314305" w:rsidP="00D41784">
            <w:pPr>
              <w:rPr>
                <w:i/>
                <w:iCs/>
              </w:rPr>
            </w:pPr>
            <w:r w:rsidRPr="00B14CD1">
              <w:rPr>
                <w:i/>
                <w:iCs/>
              </w:rPr>
              <w:t>Geography</w:t>
            </w:r>
          </w:p>
        </w:tc>
        <w:tc>
          <w:tcPr>
            <w:tcW w:w="5670" w:type="dxa"/>
          </w:tcPr>
          <w:p w14:paraId="39872706" w14:textId="789E5EF0" w:rsidR="00314305" w:rsidRDefault="007F5CA7" w:rsidP="00D41784">
            <w:proofErr w:type="spellStart"/>
            <w:r>
              <w:t>Lindts</w:t>
            </w:r>
            <w:proofErr w:type="spellEnd"/>
            <w:r>
              <w:t xml:space="preserve"> key markets are s</w:t>
            </w:r>
            <w:r w:rsidR="00314305">
              <w:t xml:space="preserve">egmented along </w:t>
            </w:r>
            <w:r w:rsidR="00D14368">
              <w:t>3 geographic markets; Europe, North America &amp; Rest of world.</w:t>
            </w:r>
            <w:r>
              <w:t xml:space="preserve"> Europe contributes 50% of sales, North America 40% and Rest of World 10%.</w:t>
            </w:r>
          </w:p>
        </w:tc>
        <w:tc>
          <w:tcPr>
            <w:tcW w:w="2127" w:type="dxa"/>
          </w:tcPr>
          <w:p w14:paraId="10F0E122" w14:textId="77777777" w:rsidR="00314305" w:rsidRDefault="00314305" w:rsidP="00D41784">
            <w:r>
              <w:t>Primary segment</w:t>
            </w:r>
          </w:p>
        </w:tc>
      </w:tr>
      <w:tr w:rsidR="00314305" w14:paraId="26A8B4FC" w14:textId="77777777" w:rsidTr="00D41784">
        <w:tc>
          <w:tcPr>
            <w:tcW w:w="2263" w:type="dxa"/>
          </w:tcPr>
          <w:p w14:paraId="15EC2B3C" w14:textId="77777777" w:rsidR="00314305" w:rsidRPr="00B14CD1" w:rsidRDefault="00314305" w:rsidP="00D41784">
            <w:pPr>
              <w:rPr>
                <w:i/>
                <w:iCs/>
              </w:rPr>
            </w:pPr>
            <w:r w:rsidRPr="00B14CD1">
              <w:rPr>
                <w:i/>
                <w:iCs/>
              </w:rPr>
              <w:t>Psychographic</w:t>
            </w:r>
          </w:p>
        </w:tc>
        <w:tc>
          <w:tcPr>
            <w:tcW w:w="5670" w:type="dxa"/>
          </w:tcPr>
          <w:p w14:paraId="20435FEF" w14:textId="795F8653" w:rsidR="00314305" w:rsidRDefault="001403C6" w:rsidP="00D41784">
            <w:r>
              <w:t>High achievers s</w:t>
            </w:r>
            <w:r w:rsidR="00314305">
              <w:t xml:space="preserve">egmented along </w:t>
            </w:r>
            <w:r w:rsidR="00F513CF">
              <w:t>those who seek self-expression and are not afraid to indulge their tastes whatever the price.</w:t>
            </w:r>
          </w:p>
        </w:tc>
        <w:tc>
          <w:tcPr>
            <w:tcW w:w="2127" w:type="dxa"/>
          </w:tcPr>
          <w:p w14:paraId="53C42412" w14:textId="4F9E7B59" w:rsidR="00314305" w:rsidRDefault="009D3444" w:rsidP="00D41784">
            <w:r>
              <w:t>Secondary segment</w:t>
            </w:r>
          </w:p>
        </w:tc>
      </w:tr>
      <w:tr w:rsidR="00D14368" w14:paraId="1FEF4991" w14:textId="77777777" w:rsidTr="006C2EB9">
        <w:trPr>
          <w:trHeight w:val="922"/>
        </w:trPr>
        <w:tc>
          <w:tcPr>
            <w:tcW w:w="2263" w:type="dxa"/>
          </w:tcPr>
          <w:p w14:paraId="2656EA46" w14:textId="3DB636C9" w:rsidR="00D14368" w:rsidRPr="00B14CD1" w:rsidRDefault="0008264A" w:rsidP="00D41784">
            <w:pPr>
              <w:rPr>
                <w:i/>
                <w:iCs/>
              </w:rPr>
            </w:pPr>
            <w:r w:rsidRPr="00B14CD1">
              <w:rPr>
                <w:i/>
                <w:iCs/>
              </w:rPr>
              <w:t>Demographics</w:t>
            </w:r>
          </w:p>
        </w:tc>
        <w:tc>
          <w:tcPr>
            <w:tcW w:w="5670" w:type="dxa"/>
          </w:tcPr>
          <w:p w14:paraId="6F6641AA" w14:textId="7FAC9E0A" w:rsidR="0008264A" w:rsidRDefault="0008264A" w:rsidP="00D41784">
            <w:r>
              <w:t>Lindt segments its chocolate offerings along age</w:t>
            </w:r>
            <w:r w:rsidR="006C2EB9">
              <w:t xml:space="preserve"> (</w:t>
            </w:r>
            <w:r w:rsidR="001F5234">
              <w:t>target</w:t>
            </w:r>
            <w:r w:rsidR="006C2EB9">
              <w:t>s</w:t>
            </w:r>
            <w:r w:rsidR="001F5234">
              <w:t xml:space="preserve"> young consumers</w:t>
            </w:r>
            <w:r w:rsidR="006C2EB9">
              <w:t xml:space="preserve">), </w:t>
            </w:r>
            <w:r w:rsidR="00791639">
              <w:t>income</w:t>
            </w:r>
            <w:r w:rsidR="006C2EB9">
              <w:t xml:space="preserve"> (targets affluent types with its premium positioning)</w:t>
            </w:r>
            <w:r w:rsidR="00F513CF">
              <w:t xml:space="preserve"> and gender (females)</w:t>
            </w:r>
          </w:p>
        </w:tc>
        <w:tc>
          <w:tcPr>
            <w:tcW w:w="2127" w:type="dxa"/>
          </w:tcPr>
          <w:p w14:paraId="40F2067A" w14:textId="2C752560" w:rsidR="00D14368" w:rsidRDefault="005A1D20" w:rsidP="00D41784">
            <w:r>
              <w:t>Primary segment</w:t>
            </w:r>
          </w:p>
        </w:tc>
      </w:tr>
      <w:tr w:rsidR="00314305" w14:paraId="7BED9F5C" w14:textId="77777777" w:rsidTr="00D41784">
        <w:tc>
          <w:tcPr>
            <w:tcW w:w="2263" w:type="dxa"/>
          </w:tcPr>
          <w:p w14:paraId="3133F759" w14:textId="77777777" w:rsidR="00314305" w:rsidRPr="00B14CD1" w:rsidRDefault="00314305" w:rsidP="00D41784">
            <w:pPr>
              <w:rPr>
                <w:i/>
                <w:iCs/>
              </w:rPr>
            </w:pPr>
            <w:r w:rsidRPr="00B14CD1">
              <w:rPr>
                <w:i/>
                <w:iCs/>
              </w:rPr>
              <w:t>Benefits</w:t>
            </w:r>
          </w:p>
        </w:tc>
        <w:tc>
          <w:tcPr>
            <w:tcW w:w="5670" w:type="dxa"/>
          </w:tcPr>
          <w:p w14:paraId="31A4D5F8" w14:textId="34625303" w:rsidR="00314305" w:rsidRDefault="00314305" w:rsidP="00D41784">
            <w:r>
              <w:t xml:space="preserve">Segmented along customers </w:t>
            </w:r>
            <w:r w:rsidR="006C2EB9">
              <w:t xml:space="preserve">who seek to indulge in high quality confectionary beyond and above just utility. </w:t>
            </w:r>
          </w:p>
        </w:tc>
        <w:tc>
          <w:tcPr>
            <w:tcW w:w="2127" w:type="dxa"/>
          </w:tcPr>
          <w:p w14:paraId="1BB14D42" w14:textId="6147805A" w:rsidR="00314305" w:rsidRDefault="005A1D20" w:rsidP="00D41784">
            <w:r>
              <w:t>Secondary</w:t>
            </w:r>
            <w:r w:rsidR="00314305">
              <w:t xml:space="preserve"> segment</w:t>
            </w:r>
          </w:p>
        </w:tc>
      </w:tr>
      <w:tr w:rsidR="00314305" w14:paraId="2033BDB9" w14:textId="77777777" w:rsidTr="00D41784">
        <w:tc>
          <w:tcPr>
            <w:tcW w:w="2263" w:type="dxa"/>
          </w:tcPr>
          <w:p w14:paraId="66078A13" w14:textId="77777777" w:rsidR="00314305" w:rsidRPr="00B14CD1" w:rsidRDefault="00314305" w:rsidP="00D41784">
            <w:pPr>
              <w:rPr>
                <w:i/>
                <w:iCs/>
              </w:rPr>
            </w:pPr>
            <w:r w:rsidRPr="00B14CD1">
              <w:rPr>
                <w:i/>
                <w:iCs/>
              </w:rPr>
              <w:t>Behavioural</w:t>
            </w:r>
          </w:p>
        </w:tc>
        <w:tc>
          <w:tcPr>
            <w:tcW w:w="5670" w:type="dxa"/>
          </w:tcPr>
          <w:p w14:paraId="4A48EC45" w14:textId="7F24A057" w:rsidR="00314305" w:rsidRDefault="0008264A" w:rsidP="00D41784">
            <w:r>
              <w:t xml:space="preserve">A crucial form of behavioural segmentation for Lindt is buying on occasion e.g. Christmas, Easter, Thanksgiving, </w:t>
            </w:r>
            <w:r w:rsidR="00AD5835">
              <w:t>Valentine’s</w:t>
            </w:r>
            <w:r>
              <w:t xml:space="preserve"> day</w:t>
            </w:r>
            <w:r w:rsidR="00791639">
              <w:t>, birthdays</w:t>
            </w:r>
            <w:r>
              <w:t xml:space="preserve"> &amp; other festivals</w:t>
            </w:r>
            <w:r w:rsidR="00791639">
              <w:t xml:space="preserve"> or gift</w:t>
            </w:r>
            <w:r w:rsidR="006C2EB9">
              <w:t xml:space="preserve"> giving </w:t>
            </w:r>
            <w:r w:rsidR="00791639">
              <w:t>occasions</w:t>
            </w:r>
            <w:r w:rsidR="006C2EB9">
              <w:t>.</w:t>
            </w:r>
          </w:p>
        </w:tc>
        <w:tc>
          <w:tcPr>
            <w:tcW w:w="2127" w:type="dxa"/>
          </w:tcPr>
          <w:p w14:paraId="6A9CE616" w14:textId="11197EBF" w:rsidR="00314305" w:rsidRDefault="005A1D20" w:rsidP="00D41784">
            <w:r>
              <w:t>Primary</w:t>
            </w:r>
            <w:r w:rsidR="00314305">
              <w:t xml:space="preserve"> segment</w:t>
            </w:r>
          </w:p>
        </w:tc>
      </w:tr>
      <w:tr w:rsidR="002831E9" w14:paraId="0BF375F2" w14:textId="77777777" w:rsidTr="003C73C4">
        <w:tc>
          <w:tcPr>
            <w:tcW w:w="2263" w:type="dxa"/>
            <w:shd w:val="clear" w:color="auto" w:fill="F2F2F2" w:themeFill="background1" w:themeFillShade="F2"/>
          </w:tcPr>
          <w:p w14:paraId="506998B8" w14:textId="388FD0F0" w:rsidR="002831E9" w:rsidRPr="002831E9" w:rsidRDefault="009011B0" w:rsidP="00D41784">
            <w:pPr>
              <w:rPr>
                <w:b/>
                <w:bCs/>
              </w:rPr>
            </w:pPr>
            <w:r>
              <w:rPr>
                <w:b/>
                <w:bCs/>
              </w:rPr>
              <w:t>Targeting</w:t>
            </w:r>
          </w:p>
        </w:tc>
        <w:tc>
          <w:tcPr>
            <w:tcW w:w="7797" w:type="dxa"/>
            <w:gridSpan w:val="2"/>
            <w:shd w:val="clear" w:color="auto" w:fill="F2F2F2" w:themeFill="background1" w:themeFillShade="F2"/>
          </w:tcPr>
          <w:p w14:paraId="7BCD3EE9" w14:textId="52E46D7C" w:rsidR="002831E9" w:rsidRDefault="00B14CD1" w:rsidP="00D41784">
            <w:r>
              <w:t>Main</w:t>
            </w:r>
            <w:r w:rsidR="009011B0" w:rsidRPr="009011B0">
              <w:t xml:space="preserve"> target market is primarily composed of </w:t>
            </w:r>
            <w:r w:rsidR="007E19DA">
              <w:t xml:space="preserve">affluent </w:t>
            </w:r>
            <w:r w:rsidR="009011B0">
              <w:t xml:space="preserve">consumers from its two biggest markets; Europe and North America, which together contribute 87% </w:t>
            </w:r>
            <w:r w:rsidR="007E19DA">
              <w:t>to group sales.</w:t>
            </w:r>
          </w:p>
        </w:tc>
      </w:tr>
      <w:tr w:rsidR="002831E9" w14:paraId="0FC1569E" w14:textId="77777777" w:rsidTr="003C73C4">
        <w:tc>
          <w:tcPr>
            <w:tcW w:w="2263" w:type="dxa"/>
            <w:shd w:val="clear" w:color="auto" w:fill="F2F2F2" w:themeFill="background1" w:themeFillShade="F2"/>
          </w:tcPr>
          <w:p w14:paraId="077AED0D" w14:textId="253B4722" w:rsidR="002831E9" w:rsidRPr="002831E9" w:rsidRDefault="009011B0" w:rsidP="00D41784">
            <w:pPr>
              <w:rPr>
                <w:b/>
                <w:bCs/>
              </w:rPr>
            </w:pPr>
            <w:r>
              <w:rPr>
                <w:b/>
                <w:bCs/>
              </w:rPr>
              <w:t>Positioning</w:t>
            </w:r>
          </w:p>
        </w:tc>
        <w:tc>
          <w:tcPr>
            <w:tcW w:w="7797" w:type="dxa"/>
            <w:gridSpan w:val="2"/>
            <w:shd w:val="clear" w:color="auto" w:fill="F2F2F2" w:themeFill="background1" w:themeFillShade="F2"/>
          </w:tcPr>
          <w:p w14:paraId="11E4C0B3" w14:textId="443B2607" w:rsidR="002831E9" w:rsidRPr="002831E9" w:rsidRDefault="009011B0" w:rsidP="00D41784">
            <w:r w:rsidRPr="002831E9">
              <w:t>Lindt has maintained its position as No. 1 in the premium segment, which is its core positioning in the global chocolate and confectionary industry.</w:t>
            </w:r>
          </w:p>
        </w:tc>
      </w:tr>
    </w:tbl>
    <w:p w14:paraId="1E19037F" w14:textId="77777777" w:rsidR="00755C8B" w:rsidRDefault="00755C8B" w:rsidP="00391E41">
      <w:pPr>
        <w:rPr>
          <w:rFonts w:eastAsia="Calibri" w:cs="Times New Roman"/>
          <w:szCs w:val="24"/>
        </w:rPr>
      </w:pPr>
    </w:p>
    <w:p w14:paraId="208F8A4C" w14:textId="77777777" w:rsidR="00391E41" w:rsidRPr="00EB46E0" w:rsidRDefault="00391E41" w:rsidP="00EB46E0">
      <w:pPr>
        <w:rPr>
          <w:b/>
          <w:bCs/>
        </w:rPr>
      </w:pPr>
      <w:r w:rsidRPr="00EB46E0">
        <w:rPr>
          <w:b/>
          <w:bCs/>
        </w:rPr>
        <w:t>The 4 Ps marketing mix strategies of Lindt</w:t>
      </w:r>
    </w:p>
    <w:p w14:paraId="415F3C0E" w14:textId="33331B61" w:rsidR="00715618" w:rsidRPr="00697AB4" w:rsidRDefault="00245057" w:rsidP="00391E41">
      <w:pPr>
        <w:rPr>
          <w:rFonts w:eastAsia="Calibri" w:cs="Times New Roman"/>
          <w:szCs w:val="24"/>
        </w:rPr>
      </w:pPr>
      <w:r w:rsidRPr="00697AB4">
        <w:rPr>
          <w:rFonts w:eastAsia="Calibri" w:cs="Times New Roman"/>
          <w:szCs w:val="24"/>
        </w:rPr>
        <w:t xml:space="preserve">Once an organization has identified key segments for targeting with its value offer, the </w:t>
      </w:r>
      <w:r w:rsidR="00AD5835" w:rsidRPr="00697AB4">
        <w:rPr>
          <w:rFonts w:eastAsia="Calibri" w:cs="Times New Roman"/>
          <w:szCs w:val="24"/>
        </w:rPr>
        <w:t xml:space="preserve">next </w:t>
      </w:r>
      <w:r w:rsidRPr="00697AB4">
        <w:rPr>
          <w:rFonts w:eastAsia="Calibri" w:cs="Times New Roman"/>
          <w:szCs w:val="24"/>
        </w:rPr>
        <w:t>step is to define the right marketing mix variables (4Ps)</w:t>
      </w:r>
      <w:r w:rsidR="00665BB4" w:rsidRPr="00697AB4">
        <w:rPr>
          <w:rFonts w:eastAsia="Calibri" w:cs="Times New Roman"/>
          <w:szCs w:val="24"/>
        </w:rPr>
        <w:t xml:space="preserve"> that will help consumers perceive </w:t>
      </w:r>
      <w:r w:rsidR="00697AB4" w:rsidRPr="00697AB4">
        <w:rPr>
          <w:rFonts w:eastAsia="Calibri" w:cs="Times New Roman"/>
          <w:szCs w:val="24"/>
        </w:rPr>
        <w:t xml:space="preserve">its </w:t>
      </w:r>
      <w:r w:rsidR="00665BB4" w:rsidRPr="00697AB4">
        <w:rPr>
          <w:rFonts w:eastAsia="Calibri" w:cs="Times New Roman"/>
          <w:szCs w:val="24"/>
        </w:rPr>
        <w:t xml:space="preserve">value offer as distinctive and unique compared to </w:t>
      </w:r>
      <w:r w:rsidR="00697AB4" w:rsidRPr="00697AB4">
        <w:rPr>
          <w:rFonts w:eastAsia="Calibri" w:cs="Times New Roman"/>
          <w:szCs w:val="24"/>
        </w:rPr>
        <w:t>rivals’ offer</w:t>
      </w:r>
      <w:r w:rsidR="00BC2E66" w:rsidRPr="00697AB4">
        <w:rPr>
          <w:rFonts w:eastAsia="Calibri" w:cs="Times New Roman"/>
          <w:szCs w:val="24"/>
        </w:rPr>
        <w:t xml:space="preserve"> (Grewal and Levy 2016).</w:t>
      </w:r>
      <w:r w:rsidR="007F5CA7" w:rsidRPr="00697AB4">
        <w:rPr>
          <w:rFonts w:eastAsia="Calibri" w:cs="Times New Roman"/>
          <w:szCs w:val="24"/>
        </w:rPr>
        <w:t xml:space="preserve"> This is part of </w:t>
      </w:r>
      <w:r w:rsidR="00715618" w:rsidRPr="00697AB4">
        <w:rPr>
          <w:rFonts w:eastAsia="Calibri" w:cs="Times New Roman"/>
          <w:szCs w:val="24"/>
        </w:rPr>
        <w:t xml:space="preserve">developing an integrated marketing program </w:t>
      </w:r>
      <w:r w:rsidR="007F5CA7" w:rsidRPr="00697AB4">
        <w:rPr>
          <w:rFonts w:eastAsia="Calibri" w:cs="Times New Roman"/>
          <w:szCs w:val="24"/>
        </w:rPr>
        <w:t>(</w:t>
      </w:r>
      <w:r w:rsidR="00715618" w:rsidRPr="00697AB4">
        <w:rPr>
          <w:rFonts w:eastAsia="Calibri" w:cs="Times New Roman"/>
          <w:szCs w:val="24"/>
        </w:rPr>
        <w:t>which consists of the marketing mix</w:t>
      </w:r>
      <w:r w:rsidR="007F5CA7" w:rsidRPr="00697AB4">
        <w:rPr>
          <w:rFonts w:eastAsia="Calibri" w:cs="Times New Roman"/>
          <w:szCs w:val="24"/>
        </w:rPr>
        <w:t>)</w:t>
      </w:r>
      <w:r w:rsidR="00715618" w:rsidRPr="00697AB4">
        <w:rPr>
          <w:rFonts w:eastAsia="Calibri" w:cs="Times New Roman"/>
          <w:szCs w:val="24"/>
        </w:rPr>
        <w:t xml:space="preserve">, that communicates and delivers </w:t>
      </w:r>
      <w:r w:rsidR="007F5CA7" w:rsidRPr="00697AB4">
        <w:rPr>
          <w:rFonts w:eastAsia="Calibri" w:cs="Times New Roman"/>
          <w:szCs w:val="24"/>
        </w:rPr>
        <w:t>superior</w:t>
      </w:r>
      <w:r w:rsidR="00715618" w:rsidRPr="00697AB4">
        <w:rPr>
          <w:rFonts w:eastAsia="Calibri" w:cs="Times New Roman"/>
          <w:szCs w:val="24"/>
        </w:rPr>
        <w:t xml:space="preserve"> value to target customers.</w:t>
      </w:r>
    </w:p>
    <w:p w14:paraId="4A24F293" w14:textId="578BD6FF" w:rsidR="00391E41" w:rsidRDefault="00755C8B" w:rsidP="00755C8B">
      <w:pPr>
        <w:pStyle w:val="Heading4"/>
      </w:pPr>
      <w:r>
        <w:t>Product</w:t>
      </w:r>
    </w:p>
    <w:p w14:paraId="2AC3D705" w14:textId="2A719340" w:rsidR="00755C8B" w:rsidRDefault="00755C8B" w:rsidP="00995AB2">
      <w:pPr>
        <w:rPr>
          <w:rFonts w:eastAsia="Calibri" w:cs="Times New Roman"/>
          <w:szCs w:val="24"/>
        </w:rPr>
      </w:pPr>
      <w:r>
        <w:rPr>
          <w:rFonts w:eastAsia="Calibri" w:cs="Times New Roman"/>
          <w:szCs w:val="24"/>
        </w:rPr>
        <w:t xml:space="preserve">Lindt provides its customers with a range of </w:t>
      </w:r>
      <w:r w:rsidR="00E028AE">
        <w:rPr>
          <w:rFonts w:eastAsia="Calibri" w:cs="Times New Roman"/>
          <w:szCs w:val="24"/>
        </w:rPr>
        <w:t xml:space="preserve">premium </w:t>
      </w:r>
      <w:r>
        <w:rPr>
          <w:rFonts w:eastAsia="Calibri" w:cs="Times New Roman"/>
          <w:szCs w:val="24"/>
        </w:rPr>
        <w:t>chocolates</w:t>
      </w:r>
      <w:r w:rsidR="002538DA" w:rsidRPr="002538DA">
        <w:t xml:space="preserve"> </w:t>
      </w:r>
      <w:r w:rsidR="002538DA" w:rsidRPr="002538DA">
        <w:rPr>
          <w:rFonts w:eastAsia="Calibri" w:cs="Times New Roman"/>
          <w:szCs w:val="24"/>
        </w:rPr>
        <w:t xml:space="preserve">manufactured from </w:t>
      </w:r>
      <w:r w:rsidR="0041338E">
        <w:rPr>
          <w:rFonts w:eastAsia="Calibri" w:cs="Times New Roman"/>
          <w:szCs w:val="24"/>
        </w:rPr>
        <w:t xml:space="preserve">some of </w:t>
      </w:r>
      <w:r w:rsidR="002538DA" w:rsidRPr="002538DA">
        <w:rPr>
          <w:rFonts w:eastAsia="Calibri" w:cs="Times New Roman"/>
          <w:szCs w:val="24"/>
        </w:rPr>
        <w:t>the highest quality ingredients</w:t>
      </w:r>
      <w:r w:rsidR="002538DA">
        <w:t xml:space="preserve">, </w:t>
      </w:r>
      <w:r w:rsidR="002538DA" w:rsidRPr="002538DA">
        <w:rPr>
          <w:rFonts w:eastAsia="Calibri" w:cs="Times New Roman"/>
          <w:szCs w:val="24"/>
        </w:rPr>
        <w:t xml:space="preserve">with great care, </w:t>
      </w:r>
      <w:r w:rsidR="00BD490E">
        <w:rPr>
          <w:rFonts w:eastAsia="Calibri" w:cs="Times New Roman"/>
          <w:szCs w:val="24"/>
        </w:rPr>
        <w:t>including</w:t>
      </w:r>
      <w:r w:rsidR="002538DA" w:rsidRPr="002538DA">
        <w:rPr>
          <w:rFonts w:eastAsia="Calibri" w:cs="Times New Roman"/>
          <w:szCs w:val="24"/>
        </w:rPr>
        <w:t xml:space="preserve"> hand</w:t>
      </w:r>
      <w:r w:rsidR="000C2494">
        <w:rPr>
          <w:rFonts w:eastAsia="Calibri" w:cs="Times New Roman"/>
          <w:szCs w:val="24"/>
        </w:rPr>
        <w:t xml:space="preserve"> detailing</w:t>
      </w:r>
      <w:r w:rsidR="00BD490E">
        <w:rPr>
          <w:rFonts w:eastAsia="Calibri" w:cs="Times New Roman"/>
          <w:szCs w:val="24"/>
        </w:rPr>
        <w:t xml:space="preserve"> great taste and flair. The products are known for</w:t>
      </w:r>
      <w:r w:rsidR="000C2494">
        <w:rPr>
          <w:rFonts w:eastAsia="Calibri" w:cs="Times New Roman"/>
          <w:szCs w:val="24"/>
        </w:rPr>
        <w:t xml:space="preserve"> innovation</w:t>
      </w:r>
      <w:r w:rsidR="00BD490E">
        <w:rPr>
          <w:rFonts w:eastAsia="Calibri" w:cs="Times New Roman"/>
          <w:szCs w:val="24"/>
        </w:rPr>
        <w:t xml:space="preserve">, quality, and come with distinctive premium packaging. </w:t>
      </w:r>
      <w:r w:rsidR="00E028AE">
        <w:rPr>
          <w:rFonts w:eastAsia="Calibri" w:cs="Times New Roman"/>
          <w:szCs w:val="24"/>
        </w:rPr>
        <w:t xml:space="preserve">Its two bestselling global brands are; Excellence and Lindor. </w:t>
      </w:r>
    </w:p>
    <w:p w14:paraId="0362E434" w14:textId="724CBF4E" w:rsidR="00755C8B" w:rsidRDefault="00755C8B" w:rsidP="00755C8B">
      <w:pPr>
        <w:pStyle w:val="Heading4"/>
      </w:pPr>
      <w:r>
        <w:lastRenderedPageBreak/>
        <w:t>Price</w:t>
      </w:r>
    </w:p>
    <w:p w14:paraId="110D6E57" w14:textId="78F9BBE1" w:rsidR="00683FF5" w:rsidRDefault="00C8646B" w:rsidP="00995AB2">
      <w:pPr>
        <w:rPr>
          <w:rFonts w:eastAsia="Calibri" w:cs="Times New Roman"/>
          <w:szCs w:val="24"/>
        </w:rPr>
      </w:pPr>
      <w:r>
        <w:rPr>
          <w:rFonts w:eastAsia="Calibri" w:cs="Times New Roman"/>
          <w:szCs w:val="24"/>
        </w:rPr>
        <w:t xml:space="preserve">Organizations use price </w:t>
      </w:r>
      <w:r w:rsidRPr="00C8646B">
        <w:rPr>
          <w:rFonts w:eastAsia="Calibri" w:cs="Times New Roman"/>
          <w:szCs w:val="24"/>
        </w:rPr>
        <w:t xml:space="preserve">in the marketing mix as a </w:t>
      </w:r>
      <w:r>
        <w:rPr>
          <w:rFonts w:eastAsia="Calibri" w:cs="Times New Roman"/>
          <w:szCs w:val="24"/>
        </w:rPr>
        <w:t xml:space="preserve">strategic tool that ties in with the rest of corporate strategy. This means pricing strategy can be used to </w:t>
      </w:r>
      <w:r w:rsidRPr="00C8646B">
        <w:rPr>
          <w:rFonts w:eastAsia="Calibri" w:cs="Times New Roman"/>
          <w:szCs w:val="24"/>
        </w:rPr>
        <w:t>ga</w:t>
      </w:r>
      <w:r>
        <w:rPr>
          <w:rFonts w:eastAsia="Calibri" w:cs="Times New Roman"/>
          <w:szCs w:val="24"/>
        </w:rPr>
        <w:t>rner</w:t>
      </w:r>
      <w:r w:rsidRPr="00C8646B">
        <w:rPr>
          <w:rFonts w:eastAsia="Calibri" w:cs="Times New Roman"/>
          <w:szCs w:val="24"/>
        </w:rPr>
        <w:t xml:space="preserve"> market share from </w:t>
      </w:r>
      <w:r>
        <w:rPr>
          <w:rFonts w:eastAsia="Calibri" w:cs="Times New Roman"/>
          <w:szCs w:val="24"/>
        </w:rPr>
        <w:t>competitors</w:t>
      </w:r>
      <w:r w:rsidRPr="00C8646B">
        <w:rPr>
          <w:rFonts w:eastAsia="Calibri" w:cs="Times New Roman"/>
          <w:szCs w:val="24"/>
        </w:rPr>
        <w:t xml:space="preserve"> by either offering similar prices or lower prices</w:t>
      </w:r>
      <w:r w:rsidR="00561977">
        <w:rPr>
          <w:rFonts w:eastAsia="Calibri" w:cs="Times New Roman"/>
          <w:szCs w:val="24"/>
        </w:rPr>
        <w:t xml:space="preserve"> (Kotler and Armstrong 2017)</w:t>
      </w:r>
      <w:r w:rsidRPr="00C8646B">
        <w:rPr>
          <w:rFonts w:eastAsia="Calibri" w:cs="Times New Roman"/>
          <w:szCs w:val="24"/>
        </w:rPr>
        <w:t>.</w:t>
      </w:r>
      <w:r w:rsidR="00561977">
        <w:rPr>
          <w:rFonts w:eastAsia="Calibri" w:cs="Times New Roman"/>
          <w:szCs w:val="24"/>
        </w:rPr>
        <w:t xml:space="preserve"> </w:t>
      </w:r>
      <w:r w:rsidR="00683FF5">
        <w:rPr>
          <w:rFonts w:eastAsia="Calibri" w:cs="Times New Roman"/>
          <w:szCs w:val="24"/>
        </w:rPr>
        <w:t>Lindt pursue a premium pricing strategy</w:t>
      </w:r>
      <w:r>
        <w:rPr>
          <w:rFonts w:eastAsia="Calibri" w:cs="Times New Roman"/>
          <w:szCs w:val="24"/>
        </w:rPr>
        <w:t xml:space="preserve"> as a form of differentiation</w:t>
      </w:r>
      <w:r w:rsidR="00561977">
        <w:rPr>
          <w:rFonts w:eastAsia="Calibri" w:cs="Times New Roman"/>
          <w:szCs w:val="24"/>
        </w:rPr>
        <w:t xml:space="preserve"> that highlights its market positioning and type of upscale customers it targets.</w:t>
      </w:r>
    </w:p>
    <w:p w14:paraId="0261B135" w14:textId="29F1D20C" w:rsidR="00755C8B" w:rsidRDefault="00755C8B" w:rsidP="00755C8B">
      <w:pPr>
        <w:pStyle w:val="Heading4"/>
      </w:pPr>
      <w:r>
        <w:t>Place</w:t>
      </w:r>
    </w:p>
    <w:p w14:paraId="56D24033" w14:textId="1406719F" w:rsidR="00561977" w:rsidRDefault="00561977" w:rsidP="00995AB2">
      <w:pPr>
        <w:rPr>
          <w:rFonts w:eastAsia="Calibri" w:cs="Times New Roman"/>
          <w:szCs w:val="24"/>
        </w:rPr>
      </w:pPr>
      <w:r>
        <w:rPr>
          <w:rFonts w:eastAsia="Calibri" w:cs="Times New Roman"/>
          <w:szCs w:val="24"/>
        </w:rPr>
        <w:t xml:space="preserve">Place refers to the activities of building extensive distribution networks that help deliver products and services to the end customer, expand sales locations and thus more revenue. For a physical product like Lindt, the chocolatier has placed the geographic markets of Europe and North America at the heart of its place marketing mix. It </w:t>
      </w:r>
      <w:r w:rsidR="00D014DB">
        <w:rPr>
          <w:rFonts w:eastAsia="Calibri" w:cs="Times New Roman"/>
          <w:szCs w:val="24"/>
        </w:rPr>
        <w:t xml:space="preserve">for instance runs </w:t>
      </w:r>
      <w:r w:rsidR="00D014DB" w:rsidRPr="00D014DB">
        <w:rPr>
          <w:rFonts w:eastAsia="Calibri" w:cs="Times New Roman"/>
          <w:szCs w:val="24"/>
        </w:rPr>
        <w:t xml:space="preserve">more than 410 Lindt &amp; </w:t>
      </w:r>
      <w:proofErr w:type="spellStart"/>
      <w:r w:rsidR="00D014DB" w:rsidRPr="00D014DB">
        <w:rPr>
          <w:rFonts w:eastAsia="Calibri" w:cs="Times New Roman"/>
          <w:szCs w:val="24"/>
        </w:rPr>
        <w:t>Sprüngli</w:t>
      </w:r>
      <w:proofErr w:type="spellEnd"/>
      <w:r w:rsidR="00D014DB" w:rsidRPr="00D014DB">
        <w:rPr>
          <w:rFonts w:eastAsia="Calibri" w:cs="Times New Roman"/>
          <w:szCs w:val="24"/>
        </w:rPr>
        <w:t xml:space="preserve"> owned </w:t>
      </w:r>
      <w:r w:rsidR="00D014DB">
        <w:rPr>
          <w:rFonts w:eastAsia="Calibri" w:cs="Times New Roman"/>
          <w:szCs w:val="24"/>
        </w:rPr>
        <w:t xml:space="preserve">retail </w:t>
      </w:r>
      <w:r w:rsidR="00D014DB" w:rsidRPr="00D014DB">
        <w:rPr>
          <w:rFonts w:eastAsia="Calibri" w:cs="Times New Roman"/>
          <w:szCs w:val="24"/>
        </w:rPr>
        <w:t>shops worldwide</w:t>
      </w:r>
      <w:r w:rsidR="00D014DB">
        <w:rPr>
          <w:rFonts w:eastAsia="Calibri" w:cs="Times New Roman"/>
          <w:szCs w:val="24"/>
        </w:rPr>
        <w:t xml:space="preserve">, and </w:t>
      </w:r>
      <w:r w:rsidR="0060161F">
        <w:rPr>
          <w:rFonts w:eastAsia="Calibri" w:cs="Times New Roman"/>
          <w:szCs w:val="24"/>
        </w:rPr>
        <w:t xml:space="preserve">50 cafes across key markets as it </w:t>
      </w:r>
      <w:r w:rsidR="00F94AA9">
        <w:rPr>
          <w:rFonts w:eastAsia="Calibri" w:cs="Times New Roman"/>
          <w:szCs w:val="24"/>
        </w:rPr>
        <w:t>battles for</w:t>
      </w:r>
      <w:r w:rsidR="0060161F">
        <w:rPr>
          <w:rFonts w:eastAsia="Calibri" w:cs="Times New Roman"/>
          <w:szCs w:val="24"/>
        </w:rPr>
        <w:t xml:space="preserve"> market</w:t>
      </w:r>
      <w:r w:rsidR="00F94AA9">
        <w:rPr>
          <w:rFonts w:eastAsia="Calibri" w:cs="Times New Roman"/>
          <w:szCs w:val="24"/>
        </w:rPr>
        <w:t xml:space="preserve"> share in competitive markets</w:t>
      </w:r>
      <w:r w:rsidR="0060161F">
        <w:rPr>
          <w:rFonts w:eastAsia="Calibri" w:cs="Times New Roman"/>
          <w:szCs w:val="24"/>
        </w:rPr>
        <w:t xml:space="preserve"> (Annual Report 2018).</w:t>
      </w:r>
      <w:r w:rsidR="004421DD">
        <w:rPr>
          <w:rFonts w:eastAsia="Calibri" w:cs="Times New Roman"/>
          <w:szCs w:val="24"/>
        </w:rPr>
        <w:t xml:space="preserve"> In 2018, it </w:t>
      </w:r>
      <w:r w:rsidR="00D014DB">
        <w:rPr>
          <w:rFonts w:eastAsia="Calibri" w:cs="Times New Roman"/>
          <w:szCs w:val="24"/>
        </w:rPr>
        <w:t xml:space="preserve">also </w:t>
      </w:r>
      <w:r w:rsidR="004421DD">
        <w:rPr>
          <w:rFonts w:eastAsia="Calibri" w:cs="Times New Roman"/>
          <w:szCs w:val="24"/>
        </w:rPr>
        <w:t>opened new distribution centres in the US and Japan</w:t>
      </w:r>
      <w:r w:rsidR="008818BA">
        <w:rPr>
          <w:rFonts w:eastAsia="Calibri" w:cs="Times New Roman"/>
          <w:szCs w:val="24"/>
        </w:rPr>
        <w:t>.</w:t>
      </w:r>
    </w:p>
    <w:p w14:paraId="2CD2CADB" w14:textId="4CEAD653" w:rsidR="00755C8B" w:rsidRDefault="00755C8B" w:rsidP="00755C8B">
      <w:pPr>
        <w:pStyle w:val="Heading4"/>
      </w:pPr>
      <w:r>
        <w:t>Promotion</w:t>
      </w:r>
    </w:p>
    <w:p w14:paraId="59730B3B" w14:textId="7155F386" w:rsidR="00755C8B" w:rsidRDefault="00D41784" w:rsidP="00995AB2">
      <w:pPr>
        <w:rPr>
          <w:rFonts w:eastAsia="Calibri" w:cs="Times New Roman"/>
          <w:szCs w:val="24"/>
        </w:rPr>
      </w:pPr>
      <w:r>
        <w:rPr>
          <w:rFonts w:eastAsia="Calibri" w:cs="Times New Roman"/>
          <w:szCs w:val="24"/>
        </w:rPr>
        <w:t>Promotional efforts used by Lindt across the world include event sponsorship e. g. Lindt sponsors X Factor Italy, free sampling events</w:t>
      </w:r>
      <w:r w:rsidR="004421DD">
        <w:rPr>
          <w:rFonts w:eastAsia="Calibri" w:cs="Times New Roman"/>
          <w:szCs w:val="24"/>
        </w:rPr>
        <w:t xml:space="preserve"> through partners</w:t>
      </w:r>
      <w:r>
        <w:rPr>
          <w:rFonts w:eastAsia="Calibri" w:cs="Times New Roman"/>
          <w:szCs w:val="24"/>
        </w:rPr>
        <w:t xml:space="preserve">, food festival promotions, bunny hunt events, media promotions e.g. a TV commercial in France, </w:t>
      </w:r>
      <w:r w:rsidR="004421DD">
        <w:rPr>
          <w:rFonts w:eastAsia="Calibri" w:cs="Times New Roman"/>
          <w:szCs w:val="24"/>
        </w:rPr>
        <w:t xml:space="preserve">TV shows, and social media campaigns. In North America, promotional effort included </w:t>
      </w:r>
      <w:r w:rsidR="004421DD" w:rsidRPr="004421DD">
        <w:rPr>
          <w:rFonts w:eastAsia="Calibri" w:cs="Times New Roman"/>
          <w:szCs w:val="24"/>
        </w:rPr>
        <w:t>new marketing and distribution initiatives, such</w:t>
      </w:r>
      <w:r w:rsidR="004421DD">
        <w:rPr>
          <w:rFonts w:eastAsia="Calibri" w:cs="Times New Roman"/>
          <w:szCs w:val="24"/>
        </w:rPr>
        <w:t xml:space="preserve"> </w:t>
      </w:r>
      <w:r w:rsidR="004421DD" w:rsidRPr="004421DD">
        <w:rPr>
          <w:rFonts w:eastAsia="Calibri" w:cs="Times New Roman"/>
          <w:szCs w:val="24"/>
        </w:rPr>
        <w:t>as selling through TV Shopping Channels</w:t>
      </w:r>
      <w:r w:rsidR="004421DD">
        <w:rPr>
          <w:rFonts w:eastAsia="Calibri" w:cs="Times New Roman"/>
          <w:szCs w:val="24"/>
        </w:rPr>
        <w:t>.</w:t>
      </w:r>
    </w:p>
    <w:p w14:paraId="2F07B414" w14:textId="77777777" w:rsidR="00391E41" w:rsidRPr="00EB46E0" w:rsidRDefault="001F1207" w:rsidP="00EB46E0">
      <w:pPr>
        <w:rPr>
          <w:b/>
          <w:bCs/>
        </w:rPr>
      </w:pPr>
      <w:r w:rsidRPr="00EB46E0">
        <w:rPr>
          <w:b/>
          <w:bCs/>
        </w:rPr>
        <w:t>Situational analysis</w:t>
      </w:r>
      <w:r w:rsidR="00995AB2" w:rsidRPr="00EB46E0">
        <w:rPr>
          <w:b/>
          <w:bCs/>
        </w:rPr>
        <w:t xml:space="preserve"> of Lindt</w:t>
      </w:r>
      <w:r w:rsidR="00D54B0D" w:rsidRPr="00EB46E0">
        <w:rPr>
          <w:b/>
          <w:bCs/>
        </w:rPr>
        <w:t xml:space="preserve"> </w:t>
      </w:r>
    </w:p>
    <w:p w14:paraId="1A60867C" w14:textId="1A331E71" w:rsidR="00425359" w:rsidRPr="003534B4" w:rsidRDefault="005664F0" w:rsidP="007F3BC6">
      <w:pPr>
        <w:rPr>
          <w:rFonts w:eastAsia="Calibri" w:cs="Times New Roman"/>
          <w:szCs w:val="24"/>
        </w:rPr>
      </w:pPr>
      <w:r w:rsidRPr="00391E41">
        <w:rPr>
          <w:rFonts w:eastAsia="Calibri" w:cs="Times New Roman"/>
          <w:szCs w:val="24"/>
        </w:rPr>
        <w:t xml:space="preserve">Ferrell and Hartline (2011) define </w:t>
      </w:r>
      <w:r w:rsidR="00D54B0D" w:rsidRPr="00391E41">
        <w:rPr>
          <w:rFonts w:eastAsia="Calibri" w:cs="Times New Roman"/>
          <w:szCs w:val="24"/>
        </w:rPr>
        <w:t>situation analysis</w:t>
      </w:r>
      <w:r w:rsidRPr="00391E41">
        <w:rPr>
          <w:rFonts w:eastAsia="Calibri" w:cs="Times New Roman"/>
          <w:szCs w:val="24"/>
        </w:rPr>
        <w:t xml:space="preserve"> as</w:t>
      </w:r>
      <w:r w:rsidR="00D54B0D" w:rsidRPr="00391E41">
        <w:rPr>
          <w:rFonts w:eastAsia="Calibri" w:cs="Times New Roman"/>
          <w:szCs w:val="24"/>
        </w:rPr>
        <w:t xml:space="preserve"> the overall process of collecting and interpreting internal, competitive, and environmental information</w:t>
      </w:r>
      <w:r w:rsidRPr="00391E41">
        <w:rPr>
          <w:rFonts w:eastAsia="Calibri" w:cs="Times New Roman"/>
          <w:szCs w:val="24"/>
        </w:rPr>
        <w:t xml:space="preserve">- analysis focuses on the </w:t>
      </w:r>
      <w:r w:rsidRPr="00391E41">
        <w:rPr>
          <w:rFonts w:eastAsia="Calibri" w:cs="Times New Roman"/>
          <w:szCs w:val="24"/>
        </w:rPr>
        <w:lastRenderedPageBreak/>
        <w:t>firm’s resources, strengths, and capabilities vis-a-vis competitive, customer, and environmental issues</w:t>
      </w:r>
      <w:r w:rsidR="00D54B0D" w:rsidRPr="00391E41">
        <w:rPr>
          <w:rFonts w:eastAsia="Calibri" w:cs="Times New Roman"/>
          <w:szCs w:val="24"/>
        </w:rPr>
        <w:t>).</w:t>
      </w:r>
    </w:p>
    <w:p w14:paraId="6969E09A" w14:textId="77777777" w:rsidR="00AA7A67" w:rsidRPr="00EB46E0" w:rsidRDefault="00AA7A67" w:rsidP="00EB46E0">
      <w:pPr>
        <w:rPr>
          <w:b/>
          <w:bCs/>
        </w:rPr>
      </w:pPr>
      <w:r w:rsidRPr="00EB46E0">
        <w:rPr>
          <w:b/>
          <w:bCs/>
        </w:rPr>
        <w:t>Mission statement of Lindt</w:t>
      </w:r>
    </w:p>
    <w:p w14:paraId="3085F1A2" w14:textId="26438AF3" w:rsidR="007A7C11" w:rsidRDefault="006E0D59" w:rsidP="007A7C11">
      <w:pPr>
        <w:rPr>
          <w:rFonts w:eastAsia="Calibri" w:cs="Times New Roman"/>
          <w:szCs w:val="24"/>
        </w:rPr>
      </w:pPr>
      <w:r>
        <w:rPr>
          <w:rFonts w:eastAsia="Calibri" w:cs="Times New Roman"/>
          <w:szCs w:val="24"/>
        </w:rPr>
        <w:t>T</w:t>
      </w:r>
      <w:r w:rsidRPr="006E0D59">
        <w:rPr>
          <w:rFonts w:eastAsia="Calibri" w:cs="Times New Roman"/>
          <w:szCs w:val="24"/>
        </w:rPr>
        <w:t>o master chocolate making in order to deliver the ultimate quality and taste experience, creating the happiest chocolate lovers on the planet.</w:t>
      </w:r>
    </w:p>
    <w:p w14:paraId="1DDA51AF" w14:textId="57FC25BE" w:rsidR="00AA7A67" w:rsidRPr="00EB46E0" w:rsidRDefault="00AA7A67" w:rsidP="00EB46E0">
      <w:pPr>
        <w:rPr>
          <w:b/>
          <w:bCs/>
        </w:rPr>
      </w:pPr>
      <w:r w:rsidRPr="00EB46E0">
        <w:rPr>
          <w:b/>
          <w:bCs/>
        </w:rPr>
        <w:t xml:space="preserve">Company </w:t>
      </w:r>
      <w:r w:rsidR="009E667A" w:rsidRPr="00EB46E0">
        <w:rPr>
          <w:b/>
          <w:bCs/>
        </w:rPr>
        <w:t xml:space="preserve">strategy, </w:t>
      </w:r>
      <w:r w:rsidRPr="00EB46E0">
        <w:rPr>
          <w:b/>
          <w:bCs/>
        </w:rPr>
        <w:t>objectives</w:t>
      </w:r>
    </w:p>
    <w:p w14:paraId="56AB3677" w14:textId="0B568932" w:rsidR="008B1600" w:rsidRDefault="00A422AC" w:rsidP="007A7C11">
      <w:pPr>
        <w:rPr>
          <w:rFonts w:eastAsia="Calibri" w:cs="Times New Roman"/>
          <w:szCs w:val="24"/>
        </w:rPr>
      </w:pPr>
      <w:r w:rsidRPr="00A422AC">
        <w:rPr>
          <w:rFonts w:eastAsia="Calibri" w:cs="Times New Roman"/>
          <w:szCs w:val="24"/>
        </w:rPr>
        <w:t>Corporate strategy helps a</w:t>
      </w:r>
      <w:r>
        <w:rPr>
          <w:rFonts w:eastAsia="Calibri" w:cs="Times New Roman"/>
          <w:szCs w:val="24"/>
        </w:rPr>
        <w:t>n organization</w:t>
      </w:r>
      <w:r w:rsidRPr="00A422AC">
        <w:rPr>
          <w:rFonts w:eastAsia="Calibri" w:cs="Times New Roman"/>
          <w:szCs w:val="24"/>
        </w:rPr>
        <w:t xml:space="preserve"> understand which industry and market i</w:t>
      </w:r>
      <w:r>
        <w:rPr>
          <w:rFonts w:eastAsia="Calibri" w:cs="Times New Roman"/>
          <w:szCs w:val="24"/>
        </w:rPr>
        <w:t xml:space="preserve">t can best </w:t>
      </w:r>
      <w:r w:rsidRPr="00A422AC">
        <w:rPr>
          <w:rFonts w:eastAsia="Calibri" w:cs="Times New Roman"/>
          <w:szCs w:val="24"/>
        </w:rPr>
        <w:t>compete in (Grant 201</w:t>
      </w:r>
      <w:r>
        <w:rPr>
          <w:rFonts w:eastAsia="Calibri" w:cs="Times New Roman"/>
          <w:szCs w:val="24"/>
        </w:rPr>
        <w:t>6</w:t>
      </w:r>
      <w:r w:rsidRPr="00A422AC">
        <w:rPr>
          <w:rFonts w:eastAsia="Calibri" w:cs="Times New Roman"/>
          <w:szCs w:val="24"/>
        </w:rPr>
        <w:t xml:space="preserve">). Corporate strategy </w:t>
      </w:r>
      <w:r>
        <w:rPr>
          <w:rFonts w:eastAsia="Calibri" w:cs="Times New Roman"/>
          <w:szCs w:val="24"/>
        </w:rPr>
        <w:t xml:space="preserve">aids in </w:t>
      </w:r>
      <w:r w:rsidRPr="00A422AC">
        <w:rPr>
          <w:rFonts w:eastAsia="Calibri" w:cs="Times New Roman"/>
          <w:szCs w:val="24"/>
        </w:rPr>
        <w:t>decision</w:t>
      </w:r>
      <w:r>
        <w:rPr>
          <w:rFonts w:eastAsia="Calibri" w:cs="Times New Roman"/>
          <w:szCs w:val="24"/>
        </w:rPr>
        <w:t xml:space="preserve"> making,</w:t>
      </w:r>
      <w:r w:rsidRPr="00A422AC">
        <w:rPr>
          <w:rFonts w:eastAsia="Calibri" w:cs="Times New Roman"/>
          <w:szCs w:val="24"/>
        </w:rPr>
        <w:t xml:space="preserve"> help</w:t>
      </w:r>
      <w:r>
        <w:rPr>
          <w:rFonts w:eastAsia="Calibri" w:cs="Times New Roman"/>
          <w:szCs w:val="24"/>
        </w:rPr>
        <w:t>ing</w:t>
      </w:r>
      <w:r w:rsidRPr="00A422AC">
        <w:rPr>
          <w:rFonts w:eastAsia="Calibri" w:cs="Times New Roman"/>
          <w:szCs w:val="24"/>
        </w:rPr>
        <w:t xml:space="preserve"> a</w:t>
      </w:r>
      <w:r>
        <w:rPr>
          <w:rFonts w:eastAsia="Calibri" w:cs="Times New Roman"/>
          <w:szCs w:val="24"/>
        </w:rPr>
        <w:t>n organization</w:t>
      </w:r>
      <w:r w:rsidRPr="00A422AC">
        <w:rPr>
          <w:rFonts w:eastAsia="Calibri" w:cs="Times New Roman"/>
          <w:szCs w:val="24"/>
        </w:rPr>
        <w:t xml:space="preserve"> define how i</w:t>
      </w:r>
      <w:r w:rsidR="009669BB">
        <w:rPr>
          <w:rFonts w:eastAsia="Calibri" w:cs="Times New Roman"/>
          <w:szCs w:val="24"/>
        </w:rPr>
        <w:t xml:space="preserve">t can generate revenue </w:t>
      </w:r>
      <w:r w:rsidRPr="00A422AC">
        <w:rPr>
          <w:rFonts w:eastAsia="Calibri" w:cs="Times New Roman"/>
          <w:szCs w:val="24"/>
        </w:rPr>
        <w:t xml:space="preserve">by bringing together </w:t>
      </w:r>
      <w:r w:rsidR="009669BB">
        <w:rPr>
          <w:rFonts w:eastAsia="Calibri" w:cs="Times New Roman"/>
          <w:szCs w:val="24"/>
        </w:rPr>
        <w:t xml:space="preserve">firm </w:t>
      </w:r>
      <w:r w:rsidRPr="00A422AC">
        <w:rPr>
          <w:rFonts w:eastAsia="Calibri" w:cs="Times New Roman"/>
          <w:szCs w:val="24"/>
        </w:rPr>
        <w:t xml:space="preserve">resources </w:t>
      </w:r>
      <w:r w:rsidR="009669BB">
        <w:rPr>
          <w:rFonts w:eastAsia="Calibri" w:cs="Times New Roman"/>
          <w:szCs w:val="24"/>
        </w:rPr>
        <w:t>such as</w:t>
      </w:r>
      <w:r w:rsidRPr="00A422AC">
        <w:rPr>
          <w:rFonts w:eastAsia="Calibri" w:cs="Times New Roman"/>
          <w:szCs w:val="24"/>
        </w:rPr>
        <w:t xml:space="preserve"> production, HRM, finance, or marketing to realise business goal</w:t>
      </w:r>
      <w:r w:rsidR="009669BB">
        <w:rPr>
          <w:rFonts w:eastAsia="Calibri" w:cs="Times New Roman"/>
          <w:szCs w:val="24"/>
        </w:rPr>
        <w:t>s and objective</w:t>
      </w:r>
      <w:r w:rsidRPr="00A422AC">
        <w:rPr>
          <w:rFonts w:eastAsia="Calibri" w:cs="Times New Roman"/>
          <w:szCs w:val="24"/>
        </w:rPr>
        <w:t>. The corporate strategy</w:t>
      </w:r>
      <w:r w:rsidR="009669BB">
        <w:rPr>
          <w:rFonts w:eastAsia="Calibri" w:cs="Times New Roman"/>
          <w:szCs w:val="24"/>
        </w:rPr>
        <w:t xml:space="preserve"> of </w:t>
      </w:r>
      <w:r w:rsidR="00B03CC2">
        <w:rPr>
          <w:rFonts w:eastAsia="Calibri" w:cs="Times New Roman"/>
          <w:szCs w:val="24"/>
        </w:rPr>
        <w:t>Lindt</w:t>
      </w:r>
      <w:r w:rsidR="009669BB">
        <w:rPr>
          <w:rFonts w:eastAsia="Calibri" w:cs="Times New Roman"/>
          <w:szCs w:val="24"/>
        </w:rPr>
        <w:t xml:space="preserve"> is threefold </w:t>
      </w:r>
      <w:r w:rsidR="00702447">
        <w:rPr>
          <w:rFonts w:eastAsia="Calibri" w:cs="Times New Roman"/>
          <w:szCs w:val="24"/>
        </w:rPr>
        <w:t>currently; marketing excellence, increasing organic sales and driv</w:t>
      </w:r>
      <w:r w:rsidR="009669BB">
        <w:rPr>
          <w:rFonts w:eastAsia="Calibri" w:cs="Times New Roman"/>
          <w:szCs w:val="24"/>
        </w:rPr>
        <w:t>e</w:t>
      </w:r>
      <w:r w:rsidR="00702447">
        <w:rPr>
          <w:rFonts w:eastAsia="Calibri" w:cs="Times New Roman"/>
          <w:szCs w:val="24"/>
        </w:rPr>
        <w:t xml:space="preserve"> operating efficiency (</w:t>
      </w:r>
      <w:r w:rsidR="00702447" w:rsidRPr="00702447">
        <w:rPr>
          <w:rFonts w:eastAsia="Calibri" w:cs="Times New Roman"/>
          <w:szCs w:val="24"/>
        </w:rPr>
        <w:t xml:space="preserve">Lindt &amp; </w:t>
      </w:r>
      <w:proofErr w:type="spellStart"/>
      <w:r w:rsidR="00702447" w:rsidRPr="00702447">
        <w:rPr>
          <w:rFonts w:eastAsia="Calibri" w:cs="Times New Roman"/>
          <w:szCs w:val="24"/>
        </w:rPr>
        <w:t>Sprüngli</w:t>
      </w:r>
      <w:proofErr w:type="spellEnd"/>
      <w:r w:rsidR="00702447" w:rsidRPr="00702447">
        <w:rPr>
          <w:rFonts w:eastAsia="Calibri" w:cs="Times New Roman"/>
          <w:szCs w:val="24"/>
        </w:rPr>
        <w:t xml:space="preserve"> 2017</w:t>
      </w:r>
      <w:r w:rsidR="00702447">
        <w:rPr>
          <w:rFonts w:eastAsia="Calibri" w:cs="Times New Roman"/>
          <w:szCs w:val="24"/>
        </w:rPr>
        <w:t xml:space="preserve">; Annual Report 2018). </w:t>
      </w:r>
    </w:p>
    <w:p w14:paraId="0F7CD5DA" w14:textId="51918514" w:rsidR="007F780D" w:rsidRDefault="00702447" w:rsidP="007A7C11">
      <w:pPr>
        <w:rPr>
          <w:rFonts w:eastAsia="Calibri" w:cs="Times New Roman"/>
          <w:szCs w:val="24"/>
        </w:rPr>
      </w:pPr>
      <w:r>
        <w:rPr>
          <w:rFonts w:eastAsia="Calibri" w:cs="Times New Roman"/>
          <w:szCs w:val="24"/>
        </w:rPr>
        <w:t>These three are further subdivided into both short and long-term objectives to achieve including;</w:t>
      </w:r>
    </w:p>
    <w:p w14:paraId="1E46411A" w14:textId="74DC06AB" w:rsidR="00702447" w:rsidRDefault="00702447" w:rsidP="00DC00A7">
      <w:pPr>
        <w:pStyle w:val="ListParagraph"/>
        <w:numPr>
          <w:ilvl w:val="0"/>
          <w:numId w:val="15"/>
        </w:numPr>
        <w:rPr>
          <w:rFonts w:eastAsia="Calibri" w:cs="Times New Roman"/>
          <w:szCs w:val="24"/>
        </w:rPr>
      </w:pPr>
      <w:r>
        <w:rPr>
          <w:rFonts w:eastAsia="Calibri" w:cs="Times New Roman"/>
          <w:szCs w:val="24"/>
        </w:rPr>
        <w:t>Strengthening brand distinctiveness</w:t>
      </w:r>
    </w:p>
    <w:p w14:paraId="37F8D43E" w14:textId="7F32FC30" w:rsidR="00702447" w:rsidRDefault="00702447" w:rsidP="00DC00A7">
      <w:pPr>
        <w:pStyle w:val="ListParagraph"/>
        <w:numPr>
          <w:ilvl w:val="0"/>
          <w:numId w:val="15"/>
        </w:numPr>
        <w:rPr>
          <w:rFonts w:eastAsia="Calibri" w:cs="Times New Roman"/>
          <w:szCs w:val="24"/>
        </w:rPr>
      </w:pPr>
      <w:r>
        <w:rPr>
          <w:rFonts w:eastAsia="Calibri" w:cs="Times New Roman"/>
          <w:szCs w:val="24"/>
        </w:rPr>
        <w:t>A focus on innovation</w:t>
      </w:r>
    </w:p>
    <w:p w14:paraId="6201AE5A" w14:textId="63CA85F4" w:rsidR="00702447" w:rsidRDefault="00702447" w:rsidP="00DC00A7">
      <w:pPr>
        <w:pStyle w:val="ListParagraph"/>
        <w:numPr>
          <w:ilvl w:val="0"/>
          <w:numId w:val="15"/>
        </w:numPr>
        <w:rPr>
          <w:rFonts w:eastAsia="Calibri" w:cs="Times New Roman"/>
          <w:szCs w:val="24"/>
        </w:rPr>
      </w:pPr>
      <w:r>
        <w:rPr>
          <w:rFonts w:eastAsia="Calibri" w:cs="Times New Roman"/>
          <w:szCs w:val="24"/>
        </w:rPr>
        <w:t>Expansion of store networks and franchises</w:t>
      </w:r>
    </w:p>
    <w:p w14:paraId="2B4AD37C" w14:textId="3C338D90" w:rsidR="00702447" w:rsidRDefault="00702447" w:rsidP="00DC00A7">
      <w:pPr>
        <w:pStyle w:val="ListParagraph"/>
        <w:numPr>
          <w:ilvl w:val="0"/>
          <w:numId w:val="15"/>
        </w:numPr>
        <w:rPr>
          <w:rFonts w:eastAsia="Calibri" w:cs="Times New Roman"/>
          <w:szCs w:val="24"/>
        </w:rPr>
      </w:pPr>
      <w:r>
        <w:rPr>
          <w:rFonts w:eastAsia="Calibri" w:cs="Times New Roman"/>
          <w:szCs w:val="24"/>
        </w:rPr>
        <w:t>Exploitation of new market opportunities</w:t>
      </w:r>
    </w:p>
    <w:p w14:paraId="20CA958C" w14:textId="53CF8DA0" w:rsidR="00702447" w:rsidRDefault="00702447" w:rsidP="00DC00A7">
      <w:pPr>
        <w:pStyle w:val="ListParagraph"/>
        <w:numPr>
          <w:ilvl w:val="0"/>
          <w:numId w:val="15"/>
        </w:numPr>
        <w:rPr>
          <w:rFonts w:eastAsia="Calibri" w:cs="Times New Roman"/>
          <w:szCs w:val="24"/>
        </w:rPr>
      </w:pPr>
      <w:r>
        <w:rPr>
          <w:rFonts w:eastAsia="Calibri" w:cs="Times New Roman"/>
          <w:szCs w:val="24"/>
        </w:rPr>
        <w:t>Exploit ecommerce growth channels</w:t>
      </w:r>
    </w:p>
    <w:p w14:paraId="18F54CA2" w14:textId="0E96E86D" w:rsidR="00255C03" w:rsidRPr="00464D1B" w:rsidRDefault="00702447" w:rsidP="00255C03">
      <w:pPr>
        <w:pStyle w:val="ListParagraph"/>
        <w:numPr>
          <w:ilvl w:val="0"/>
          <w:numId w:val="15"/>
        </w:numPr>
        <w:rPr>
          <w:rFonts w:eastAsia="Calibri" w:cs="Times New Roman"/>
          <w:szCs w:val="24"/>
        </w:rPr>
      </w:pPr>
      <w:r>
        <w:rPr>
          <w:rFonts w:eastAsia="Calibri" w:cs="Times New Roman"/>
          <w:szCs w:val="24"/>
        </w:rPr>
        <w:t>Increase supply chain integration to achieve cost efficiencies</w:t>
      </w:r>
    </w:p>
    <w:p w14:paraId="5320A3E0" w14:textId="77777777" w:rsidR="002C0762" w:rsidRDefault="002C0762" w:rsidP="00EB46E0">
      <w:pPr>
        <w:rPr>
          <w:b/>
          <w:bCs/>
          <w:u w:val="single"/>
        </w:rPr>
      </w:pPr>
    </w:p>
    <w:p w14:paraId="5CB05CC6" w14:textId="77777777" w:rsidR="002C0762" w:rsidRDefault="002C0762" w:rsidP="00EB46E0">
      <w:pPr>
        <w:rPr>
          <w:b/>
          <w:bCs/>
          <w:u w:val="single"/>
        </w:rPr>
      </w:pPr>
    </w:p>
    <w:p w14:paraId="7224C225" w14:textId="263BBC37" w:rsidR="001F1207" w:rsidRPr="0018235B" w:rsidRDefault="001F1207" w:rsidP="00EB46E0">
      <w:pPr>
        <w:rPr>
          <w:b/>
          <w:bCs/>
          <w:u w:val="single"/>
        </w:rPr>
      </w:pPr>
      <w:r w:rsidRPr="0018235B">
        <w:rPr>
          <w:b/>
          <w:bCs/>
          <w:u w:val="single"/>
        </w:rPr>
        <w:lastRenderedPageBreak/>
        <w:t>Macro environment (PESTLE)</w:t>
      </w:r>
    </w:p>
    <w:p w14:paraId="6AE085B9" w14:textId="05D2DEE4" w:rsidR="00132135" w:rsidRPr="001A5D12" w:rsidRDefault="001A5D12" w:rsidP="00E32BED">
      <w:pPr>
        <w:rPr>
          <w:rFonts w:eastAsia="Calibri" w:cs="Times New Roman"/>
          <w:szCs w:val="24"/>
        </w:rPr>
      </w:pPr>
      <w:r>
        <w:rPr>
          <w:rFonts w:eastAsia="Calibri" w:cs="Times New Roman"/>
          <w:szCs w:val="24"/>
        </w:rPr>
        <w:t>The global chocolate confectionary market</w:t>
      </w:r>
      <w:r w:rsidR="00132135">
        <w:rPr>
          <w:rFonts w:eastAsia="Calibri" w:cs="Times New Roman"/>
          <w:szCs w:val="24"/>
        </w:rPr>
        <w:t xml:space="preserve"> is projected to grow by </w:t>
      </w:r>
      <w:r w:rsidR="00D375B4" w:rsidRPr="00D375B4">
        <w:rPr>
          <w:rFonts w:eastAsia="Calibri" w:cs="Times New Roman"/>
          <w:szCs w:val="24"/>
        </w:rPr>
        <w:t>a CAGR of 4.2%</w:t>
      </w:r>
      <w:r w:rsidR="00D375B4">
        <w:rPr>
          <w:rFonts w:eastAsia="Calibri" w:cs="Times New Roman"/>
          <w:szCs w:val="24"/>
        </w:rPr>
        <w:t xml:space="preserve"> </w:t>
      </w:r>
      <w:r w:rsidR="00132135">
        <w:rPr>
          <w:rFonts w:eastAsia="Calibri" w:cs="Times New Roman"/>
          <w:szCs w:val="24"/>
        </w:rPr>
        <w:t xml:space="preserve">from its current market size of US$139billion as of 2019, to $187billion </w:t>
      </w:r>
      <w:r w:rsidR="00D375B4">
        <w:rPr>
          <w:rFonts w:eastAsia="Calibri" w:cs="Times New Roman"/>
          <w:szCs w:val="24"/>
        </w:rPr>
        <w:t>by</w:t>
      </w:r>
      <w:r w:rsidR="00132135">
        <w:rPr>
          <w:rFonts w:eastAsia="Calibri" w:cs="Times New Roman"/>
          <w:szCs w:val="24"/>
        </w:rPr>
        <w:t xml:space="preserve"> 2026 (Statista 2019). Despite this, average annual sales growth rate is forecast to decline (see figure below) due to </w:t>
      </w:r>
      <w:r w:rsidR="00FC55F7">
        <w:rPr>
          <w:rFonts w:eastAsia="Calibri" w:cs="Times New Roman"/>
          <w:szCs w:val="24"/>
        </w:rPr>
        <w:t>a challenging international market environment</w:t>
      </w:r>
      <w:r w:rsidR="00132135">
        <w:rPr>
          <w:rFonts w:eastAsia="Calibri" w:cs="Times New Roman"/>
          <w:szCs w:val="24"/>
        </w:rPr>
        <w:t xml:space="preserve"> </w:t>
      </w:r>
      <w:r w:rsidR="00FC55F7">
        <w:rPr>
          <w:rFonts w:eastAsia="Calibri" w:cs="Times New Roman"/>
          <w:szCs w:val="24"/>
        </w:rPr>
        <w:t>that has</w:t>
      </w:r>
      <w:r w:rsidR="00132135">
        <w:rPr>
          <w:rFonts w:eastAsia="Calibri" w:cs="Times New Roman"/>
          <w:szCs w:val="24"/>
        </w:rPr>
        <w:t xml:space="preserve"> impact</w:t>
      </w:r>
      <w:r w:rsidR="00FC55F7">
        <w:rPr>
          <w:rFonts w:eastAsia="Calibri" w:cs="Times New Roman"/>
          <w:szCs w:val="24"/>
        </w:rPr>
        <w:t>ed</w:t>
      </w:r>
      <w:r w:rsidR="00132135">
        <w:rPr>
          <w:rFonts w:eastAsia="Calibri" w:cs="Times New Roman"/>
          <w:szCs w:val="24"/>
        </w:rPr>
        <w:t xml:space="preserve"> the industry. </w:t>
      </w:r>
    </w:p>
    <w:p w14:paraId="7CAE6AB8" w14:textId="0C7445E8" w:rsidR="001A5D12" w:rsidRPr="001A5D12" w:rsidRDefault="001A5D12" w:rsidP="001A5D12">
      <w:pPr>
        <w:pStyle w:val="Caption"/>
        <w:keepNext/>
        <w:rPr>
          <w:color w:val="auto"/>
          <w:sz w:val="24"/>
          <w:szCs w:val="24"/>
        </w:rPr>
      </w:pPr>
      <w:r w:rsidRPr="001A5D12">
        <w:rPr>
          <w:color w:val="auto"/>
          <w:sz w:val="24"/>
          <w:szCs w:val="24"/>
        </w:rPr>
        <w:t xml:space="preserve">Figure </w:t>
      </w:r>
      <w:r w:rsidR="009E35D4">
        <w:rPr>
          <w:color w:val="auto"/>
          <w:sz w:val="24"/>
          <w:szCs w:val="24"/>
        </w:rPr>
        <w:fldChar w:fldCharType="begin"/>
      </w:r>
      <w:r w:rsidR="009E35D4">
        <w:rPr>
          <w:color w:val="auto"/>
          <w:sz w:val="24"/>
          <w:szCs w:val="24"/>
        </w:rPr>
        <w:instrText xml:space="preserve"> SEQ Figure \* ARABIC </w:instrText>
      </w:r>
      <w:r w:rsidR="009E35D4">
        <w:rPr>
          <w:color w:val="auto"/>
          <w:sz w:val="24"/>
          <w:szCs w:val="24"/>
        </w:rPr>
        <w:fldChar w:fldCharType="separate"/>
      </w:r>
      <w:r w:rsidR="009E35D4">
        <w:rPr>
          <w:noProof/>
          <w:color w:val="auto"/>
          <w:sz w:val="24"/>
          <w:szCs w:val="24"/>
        </w:rPr>
        <w:t>3</w:t>
      </w:r>
      <w:r w:rsidR="009E35D4">
        <w:rPr>
          <w:color w:val="auto"/>
          <w:sz w:val="24"/>
          <w:szCs w:val="24"/>
        </w:rPr>
        <w:fldChar w:fldCharType="end"/>
      </w:r>
      <w:r w:rsidRPr="001A5D12">
        <w:rPr>
          <w:color w:val="auto"/>
          <w:sz w:val="24"/>
          <w:szCs w:val="24"/>
        </w:rPr>
        <w:t>: Growth stalls in the global chocolate market</w:t>
      </w:r>
    </w:p>
    <w:p w14:paraId="235AAFC3" w14:textId="77777777" w:rsidR="001A5D12" w:rsidRDefault="00E32BED" w:rsidP="001A5D12">
      <w:pPr>
        <w:spacing w:after="120" w:line="240" w:lineRule="auto"/>
        <w:rPr>
          <w:rFonts w:eastAsia="Calibri" w:cs="Times New Roman"/>
          <w:b/>
          <w:bCs/>
          <w:szCs w:val="24"/>
        </w:rPr>
      </w:pPr>
      <w:r>
        <w:rPr>
          <w:rFonts w:eastAsia="Calibri" w:cs="Times New Roman"/>
          <w:b/>
          <w:bCs/>
          <w:noProof/>
          <w:szCs w:val="24"/>
        </w:rPr>
        <w:drawing>
          <wp:inline distT="0" distB="0" distL="0" distR="0" wp14:anchorId="0EE38461" wp14:editId="0C3DE9D2">
            <wp:extent cx="3657600" cy="2343150"/>
            <wp:effectExtent l="19050" t="19050" r="1905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rcRect t="5861" b="4030"/>
                    <a:stretch/>
                  </pic:blipFill>
                  <pic:spPr bwMode="auto">
                    <a:xfrm>
                      <a:off x="0" y="0"/>
                      <a:ext cx="3657600" cy="2343150"/>
                    </a:xfrm>
                    <a:prstGeom prst="rect">
                      <a:avLst/>
                    </a:prstGeom>
                    <a:noFill/>
                    <a:ln w="9525" cap="flat" cmpd="sng" algn="ctr">
                      <a:solidFill>
                        <a:sysClr val="window" lastClr="FFFFFF">
                          <a:lumMod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54DD2BE" w14:textId="1A08F2DA" w:rsidR="001A5D12" w:rsidRPr="00321B88" w:rsidRDefault="001A5D12" w:rsidP="00321B88">
      <w:pPr>
        <w:spacing w:after="120" w:line="240" w:lineRule="auto"/>
        <w:rPr>
          <w:rFonts w:eastAsia="Calibri" w:cs="Times New Roman"/>
          <w:i/>
          <w:iCs/>
          <w:szCs w:val="24"/>
        </w:rPr>
      </w:pPr>
      <w:r w:rsidRPr="001A5D12">
        <w:rPr>
          <w:rFonts w:eastAsia="Calibri" w:cs="Times New Roman"/>
          <w:i/>
          <w:iCs/>
          <w:szCs w:val="24"/>
        </w:rPr>
        <w:t xml:space="preserve">Source: </w:t>
      </w:r>
      <w:r w:rsidR="00321B88">
        <w:rPr>
          <w:rFonts w:eastAsia="Calibri" w:cs="Times New Roman"/>
          <w:i/>
          <w:iCs/>
          <w:szCs w:val="24"/>
        </w:rPr>
        <w:t>Atkins</w:t>
      </w:r>
      <w:r w:rsidRPr="001A5D12">
        <w:rPr>
          <w:rFonts w:eastAsia="Calibri" w:cs="Times New Roman"/>
          <w:i/>
          <w:iCs/>
          <w:szCs w:val="24"/>
        </w:rPr>
        <w:t xml:space="preserve"> 2017</w:t>
      </w:r>
    </w:p>
    <w:p w14:paraId="31D6B9E6" w14:textId="52D00DAB" w:rsidR="001F1207" w:rsidRDefault="001F1207" w:rsidP="00391E41">
      <w:pPr>
        <w:pStyle w:val="Heading4"/>
      </w:pPr>
      <w:r w:rsidRPr="001F1207">
        <w:t>P</w:t>
      </w:r>
      <w:r w:rsidR="00774252">
        <w:t>olitical environment</w:t>
      </w:r>
    </w:p>
    <w:p w14:paraId="08FFA5AE" w14:textId="6F4E8010" w:rsidR="008F38BA" w:rsidRPr="001F1207" w:rsidRDefault="007F3BC6" w:rsidP="00774252">
      <w:pPr>
        <w:rPr>
          <w:rFonts w:eastAsia="Calibri" w:cs="Times New Roman"/>
          <w:szCs w:val="24"/>
        </w:rPr>
      </w:pPr>
      <w:r>
        <w:rPr>
          <w:rFonts w:eastAsia="Calibri" w:cs="Times New Roman"/>
          <w:szCs w:val="24"/>
        </w:rPr>
        <w:t xml:space="preserve">Lindt has already stated that a </w:t>
      </w:r>
      <w:r w:rsidR="004E1642">
        <w:rPr>
          <w:rFonts w:eastAsia="Calibri" w:cs="Times New Roman"/>
          <w:szCs w:val="24"/>
        </w:rPr>
        <w:t xml:space="preserve">hard </w:t>
      </w:r>
      <w:r w:rsidR="00F86D5D">
        <w:rPr>
          <w:rFonts w:eastAsia="Calibri" w:cs="Times New Roman"/>
          <w:szCs w:val="24"/>
        </w:rPr>
        <w:t>Brexit</w:t>
      </w:r>
      <w:r w:rsidR="004E1642">
        <w:rPr>
          <w:rFonts w:eastAsia="Calibri" w:cs="Times New Roman"/>
          <w:szCs w:val="24"/>
        </w:rPr>
        <w:t xml:space="preserve"> </w:t>
      </w:r>
      <w:r>
        <w:rPr>
          <w:rFonts w:eastAsia="Calibri" w:cs="Times New Roman"/>
          <w:szCs w:val="24"/>
        </w:rPr>
        <w:t xml:space="preserve">will </w:t>
      </w:r>
      <w:r w:rsidR="004E1642">
        <w:rPr>
          <w:rFonts w:eastAsia="Calibri" w:cs="Times New Roman"/>
          <w:szCs w:val="24"/>
        </w:rPr>
        <w:t xml:space="preserve">negatively impact </w:t>
      </w:r>
      <w:r>
        <w:rPr>
          <w:rFonts w:eastAsia="Calibri" w:cs="Times New Roman"/>
          <w:szCs w:val="24"/>
        </w:rPr>
        <w:t>it</w:t>
      </w:r>
      <w:r w:rsidR="004E1642">
        <w:rPr>
          <w:rFonts w:eastAsia="Calibri" w:cs="Times New Roman"/>
          <w:szCs w:val="24"/>
        </w:rPr>
        <w:t xml:space="preserve"> and the </w:t>
      </w:r>
      <w:r>
        <w:rPr>
          <w:rFonts w:eastAsia="Calibri" w:cs="Times New Roman"/>
          <w:szCs w:val="24"/>
        </w:rPr>
        <w:t xml:space="preserve">entire </w:t>
      </w:r>
      <w:r w:rsidR="004E1642">
        <w:rPr>
          <w:rFonts w:eastAsia="Calibri" w:cs="Times New Roman"/>
          <w:szCs w:val="24"/>
        </w:rPr>
        <w:t>chocolate confectionary industry by increasing production prices</w:t>
      </w:r>
      <w:r w:rsidR="008F38BA">
        <w:rPr>
          <w:rFonts w:eastAsia="Calibri" w:cs="Times New Roman"/>
          <w:szCs w:val="24"/>
        </w:rPr>
        <w:t xml:space="preserve">, supply chain interruptions and shortages (Selwood </w:t>
      </w:r>
      <w:r w:rsidR="00FC4D31">
        <w:rPr>
          <w:rFonts w:eastAsia="Calibri" w:cs="Times New Roman"/>
          <w:szCs w:val="24"/>
        </w:rPr>
        <w:t xml:space="preserve">et al, </w:t>
      </w:r>
      <w:r w:rsidR="008F38BA">
        <w:rPr>
          <w:rFonts w:eastAsia="Calibri" w:cs="Times New Roman"/>
          <w:szCs w:val="24"/>
        </w:rPr>
        <w:t>2019)</w:t>
      </w:r>
      <w:r>
        <w:rPr>
          <w:rFonts w:eastAsia="Calibri" w:cs="Times New Roman"/>
          <w:szCs w:val="24"/>
        </w:rPr>
        <w:t>.</w:t>
      </w:r>
    </w:p>
    <w:p w14:paraId="15A67C22" w14:textId="120BE5B8" w:rsidR="001F1207" w:rsidRDefault="001F1207" w:rsidP="00391E41">
      <w:pPr>
        <w:pStyle w:val="Heading4"/>
      </w:pPr>
      <w:r w:rsidRPr="001F1207">
        <w:t>E</w:t>
      </w:r>
      <w:r w:rsidR="00DE2573">
        <w:t xml:space="preserve">conomic </w:t>
      </w:r>
      <w:r w:rsidR="00DE2573" w:rsidRPr="00391E41">
        <w:t>environment</w:t>
      </w:r>
    </w:p>
    <w:p w14:paraId="5DE760F7" w14:textId="0DF619BE" w:rsidR="005977AC" w:rsidRDefault="005977AC" w:rsidP="005977AC">
      <w:pPr>
        <w:rPr>
          <w:rFonts w:eastAsia="Calibri" w:cs="Times New Roman"/>
          <w:szCs w:val="24"/>
          <w:lang w:val="en-US"/>
        </w:rPr>
      </w:pPr>
      <w:r w:rsidRPr="005977AC">
        <w:rPr>
          <w:rFonts w:eastAsia="Calibri" w:cs="Times New Roman"/>
          <w:szCs w:val="24"/>
          <w:lang w:val="en-US"/>
        </w:rPr>
        <w:t xml:space="preserve">A new coca pricing method designed to alleviate poverty among farmers </w:t>
      </w:r>
      <w:r w:rsidR="002001B1">
        <w:rPr>
          <w:rFonts w:eastAsia="Calibri" w:cs="Times New Roman"/>
          <w:szCs w:val="24"/>
          <w:lang w:val="en-US"/>
        </w:rPr>
        <w:t xml:space="preserve">from </w:t>
      </w:r>
      <w:r w:rsidRPr="005977AC">
        <w:rPr>
          <w:rFonts w:eastAsia="Calibri" w:cs="Times New Roman"/>
          <w:szCs w:val="24"/>
          <w:lang w:val="en-US"/>
        </w:rPr>
        <w:t>Ghana and Ivory Coast, led to a sustained r</w:t>
      </w:r>
      <w:r w:rsidR="00B5554F" w:rsidRPr="00B5554F">
        <w:rPr>
          <w:rFonts w:eastAsia="Calibri" w:cs="Times New Roman"/>
          <w:szCs w:val="24"/>
          <w:lang w:val="en-US"/>
        </w:rPr>
        <w:t>is</w:t>
      </w:r>
      <w:r w:rsidRPr="005977AC">
        <w:rPr>
          <w:rFonts w:eastAsia="Calibri" w:cs="Times New Roman"/>
          <w:szCs w:val="24"/>
          <w:lang w:val="en-US"/>
        </w:rPr>
        <w:t>e in</w:t>
      </w:r>
      <w:r w:rsidR="00B5554F" w:rsidRPr="00B5554F">
        <w:rPr>
          <w:rFonts w:eastAsia="Calibri" w:cs="Times New Roman"/>
          <w:szCs w:val="24"/>
          <w:lang w:val="en-US"/>
        </w:rPr>
        <w:t xml:space="preserve"> cocoa prices</w:t>
      </w:r>
      <w:r w:rsidRPr="005977AC">
        <w:rPr>
          <w:rFonts w:eastAsia="Calibri" w:cs="Times New Roman"/>
          <w:szCs w:val="24"/>
          <w:lang w:val="en-US"/>
        </w:rPr>
        <w:t xml:space="preserve"> since the beginning of 2018, an unfavorable trend that </w:t>
      </w:r>
      <w:r w:rsidR="00DE2573">
        <w:rPr>
          <w:rFonts w:eastAsia="Calibri" w:cs="Times New Roman"/>
          <w:szCs w:val="24"/>
          <w:lang w:val="en-US"/>
        </w:rPr>
        <w:t xml:space="preserve">continues to </w:t>
      </w:r>
      <w:r w:rsidRPr="005977AC">
        <w:rPr>
          <w:rFonts w:eastAsia="Calibri" w:cs="Times New Roman"/>
          <w:szCs w:val="24"/>
          <w:lang w:val="en-US"/>
        </w:rPr>
        <w:t>hurt chocolate firms</w:t>
      </w:r>
      <w:r w:rsidR="00DE2573">
        <w:rPr>
          <w:rFonts w:eastAsia="Calibri" w:cs="Times New Roman"/>
          <w:szCs w:val="24"/>
          <w:lang w:val="en-US"/>
        </w:rPr>
        <w:t xml:space="preserve"> like Lindt</w:t>
      </w:r>
      <w:r w:rsidRPr="005977AC">
        <w:rPr>
          <w:rFonts w:eastAsia="Calibri" w:cs="Times New Roman"/>
          <w:szCs w:val="24"/>
          <w:lang w:val="en-US"/>
        </w:rPr>
        <w:t xml:space="preserve"> (Wallace 2019)</w:t>
      </w:r>
      <w:r w:rsidR="00DE2573">
        <w:rPr>
          <w:rFonts w:eastAsia="Calibri" w:cs="Times New Roman"/>
          <w:szCs w:val="24"/>
          <w:lang w:val="en-US"/>
        </w:rPr>
        <w:t>.</w:t>
      </w:r>
      <w:r w:rsidR="002001B1">
        <w:rPr>
          <w:rFonts w:eastAsia="Calibri" w:cs="Times New Roman"/>
          <w:szCs w:val="24"/>
          <w:lang w:val="en-US"/>
        </w:rPr>
        <w:t xml:space="preserve"> This was worsened by record market prices for vanilla due to poor crop yields (Annual Report 2018).</w:t>
      </w:r>
    </w:p>
    <w:p w14:paraId="3546459F" w14:textId="6ACD355A" w:rsidR="00B934EB" w:rsidRPr="005977AC" w:rsidRDefault="00B934EB" w:rsidP="005977AC">
      <w:pPr>
        <w:rPr>
          <w:rFonts w:eastAsia="Calibri" w:cs="Times New Roman"/>
          <w:szCs w:val="24"/>
          <w:lang w:val="en-US"/>
        </w:rPr>
      </w:pPr>
      <w:r>
        <w:rPr>
          <w:rFonts w:eastAsia="Calibri" w:cs="Times New Roman"/>
          <w:szCs w:val="24"/>
          <w:lang w:val="en-US"/>
        </w:rPr>
        <w:t xml:space="preserve">Nevertheless, strong growth in </w:t>
      </w:r>
      <w:r w:rsidR="00AD7CA1">
        <w:rPr>
          <w:rFonts w:eastAsia="Calibri" w:cs="Times New Roman"/>
          <w:szCs w:val="24"/>
          <w:lang w:val="en-US"/>
        </w:rPr>
        <w:t>emerging</w:t>
      </w:r>
      <w:r>
        <w:rPr>
          <w:rFonts w:eastAsia="Calibri" w:cs="Times New Roman"/>
          <w:szCs w:val="24"/>
          <w:lang w:val="en-US"/>
        </w:rPr>
        <w:t xml:space="preserve"> markets such as India and China </w:t>
      </w:r>
      <w:r w:rsidR="00AD7CA1">
        <w:rPr>
          <w:rFonts w:eastAsia="Calibri" w:cs="Times New Roman"/>
          <w:szCs w:val="24"/>
          <w:lang w:val="en-US"/>
        </w:rPr>
        <w:t xml:space="preserve">a </w:t>
      </w:r>
      <w:r>
        <w:rPr>
          <w:rFonts w:eastAsia="Calibri" w:cs="Times New Roman"/>
          <w:szCs w:val="24"/>
          <w:lang w:val="en-US"/>
        </w:rPr>
        <w:t>favorable trend.</w:t>
      </w:r>
    </w:p>
    <w:p w14:paraId="2EF4D415" w14:textId="27F22AAD" w:rsidR="001F1207" w:rsidRDefault="001F1207" w:rsidP="00391E41">
      <w:pPr>
        <w:pStyle w:val="Heading4"/>
      </w:pPr>
      <w:r w:rsidRPr="001F1207">
        <w:lastRenderedPageBreak/>
        <w:t>S</w:t>
      </w:r>
      <w:r w:rsidR="00D103C2">
        <w:t>ocial environment</w:t>
      </w:r>
    </w:p>
    <w:p w14:paraId="750110DB" w14:textId="6F56F111" w:rsidR="00B5554F" w:rsidRDefault="00252FDA" w:rsidP="00B5554F">
      <w:pPr>
        <w:rPr>
          <w:rFonts w:eastAsia="Calibri" w:cs="Times New Roman"/>
          <w:szCs w:val="24"/>
          <w:lang w:val="en-US"/>
        </w:rPr>
      </w:pPr>
      <w:r w:rsidRPr="002F1530">
        <w:rPr>
          <w:rFonts w:eastAsia="Calibri" w:cs="Times New Roman"/>
          <w:szCs w:val="24"/>
          <w:lang w:val="en-US"/>
        </w:rPr>
        <w:t>The continued premiumization of food and drink continues to present opportunities f</w:t>
      </w:r>
      <w:r w:rsidR="00E32BED">
        <w:rPr>
          <w:rFonts w:eastAsia="Calibri" w:cs="Times New Roman"/>
          <w:szCs w:val="24"/>
          <w:lang w:val="en-US"/>
        </w:rPr>
        <w:t xml:space="preserve">or </w:t>
      </w:r>
      <w:r w:rsidR="00E32BED" w:rsidRPr="00E32BED">
        <w:rPr>
          <w:rFonts w:eastAsia="Calibri" w:cs="Times New Roman"/>
          <w:szCs w:val="24"/>
          <w:lang w:val="en-US"/>
        </w:rPr>
        <w:t>growth</w:t>
      </w:r>
      <w:r w:rsidR="008D6025" w:rsidRPr="00E32BED">
        <w:rPr>
          <w:rFonts w:eastAsia="Calibri" w:cs="Times New Roman"/>
          <w:szCs w:val="24"/>
          <w:lang w:val="en-US"/>
        </w:rPr>
        <w:t xml:space="preserve">. Affluent and health conscious consumers are increasingly turning to premium </w:t>
      </w:r>
      <w:r w:rsidR="001A5D12">
        <w:rPr>
          <w:rFonts w:eastAsia="Calibri" w:cs="Times New Roman"/>
          <w:szCs w:val="24"/>
          <w:lang w:val="en-US"/>
        </w:rPr>
        <w:t xml:space="preserve">chocolates that are </w:t>
      </w:r>
      <w:r w:rsidR="008D6025" w:rsidRPr="00E32BED">
        <w:rPr>
          <w:rFonts w:eastAsia="Calibri" w:cs="Times New Roman"/>
          <w:szCs w:val="24"/>
          <w:lang w:val="en-US"/>
        </w:rPr>
        <w:t>handmade</w:t>
      </w:r>
      <w:r w:rsidR="007053DB">
        <w:rPr>
          <w:rFonts w:eastAsia="Calibri" w:cs="Times New Roman"/>
          <w:szCs w:val="24"/>
          <w:lang w:val="en-US"/>
        </w:rPr>
        <w:t>,</w:t>
      </w:r>
      <w:r w:rsidR="008D6025" w:rsidRPr="00E32BED">
        <w:rPr>
          <w:rFonts w:eastAsia="Calibri" w:cs="Times New Roman"/>
          <w:szCs w:val="24"/>
          <w:lang w:val="en-US"/>
        </w:rPr>
        <w:t xml:space="preserve"> organic</w:t>
      </w:r>
      <w:r w:rsidR="007053DB">
        <w:rPr>
          <w:rFonts w:eastAsia="Calibri" w:cs="Times New Roman"/>
          <w:szCs w:val="24"/>
          <w:lang w:val="en-US"/>
        </w:rPr>
        <w:t xml:space="preserve"> or with added </w:t>
      </w:r>
      <w:r w:rsidR="007053DB" w:rsidRPr="00382F36">
        <w:rPr>
          <w:rFonts w:eastAsia="Calibri" w:cs="Times New Roman"/>
          <w:szCs w:val="24"/>
          <w:lang w:val="en-US"/>
        </w:rPr>
        <w:t>exotic flavorings</w:t>
      </w:r>
      <w:r w:rsidR="001A5D12">
        <w:rPr>
          <w:rFonts w:eastAsia="Calibri" w:cs="Times New Roman"/>
          <w:szCs w:val="24"/>
          <w:lang w:val="en-US"/>
        </w:rPr>
        <w:t xml:space="preserve">, </w:t>
      </w:r>
      <w:r w:rsidR="00995AB2">
        <w:rPr>
          <w:rFonts w:eastAsia="Calibri" w:cs="Times New Roman"/>
          <w:szCs w:val="24"/>
          <w:lang w:val="en-US"/>
        </w:rPr>
        <w:t>favorable</w:t>
      </w:r>
      <w:r w:rsidR="00F53BB4">
        <w:rPr>
          <w:rFonts w:eastAsia="Calibri" w:cs="Times New Roman"/>
          <w:szCs w:val="24"/>
          <w:lang w:val="en-US"/>
        </w:rPr>
        <w:t xml:space="preserve"> news </w:t>
      </w:r>
      <w:r w:rsidR="00B5554F" w:rsidRPr="00B5554F">
        <w:rPr>
          <w:rFonts w:eastAsia="Calibri" w:cs="Times New Roman"/>
          <w:szCs w:val="24"/>
          <w:lang w:val="en-US"/>
        </w:rPr>
        <w:t xml:space="preserve">for premium brands like </w:t>
      </w:r>
      <w:r w:rsidR="00E32BED" w:rsidRPr="00E32BED">
        <w:rPr>
          <w:rFonts w:eastAsia="Calibri" w:cs="Times New Roman"/>
          <w:szCs w:val="24"/>
          <w:lang w:val="en-US"/>
        </w:rPr>
        <w:t>Lindt</w:t>
      </w:r>
      <w:r w:rsidR="00382F36">
        <w:rPr>
          <w:rFonts w:eastAsia="Calibri" w:cs="Times New Roman"/>
          <w:szCs w:val="24"/>
          <w:lang w:val="en-US"/>
        </w:rPr>
        <w:t xml:space="preserve"> (Atkins 2017; </w:t>
      </w:r>
      <w:r w:rsidR="001A03DE">
        <w:rPr>
          <w:rFonts w:eastAsia="Calibri" w:cs="Times New Roman"/>
          <w:szCs w:val="24"/>
          <w:lang w:val="en-US"/>
        </w:rPr>
        <w:t>Euromonitor 2019)</w:t>
      </w:r>
      <w:r w:rsidR="007053DB">
        <w:rPr>
          <w:rFonts w:eastAsia="Calibri" w:cs="Times New Roman"/>
          <w:szCs w:val="24"/>
          <w:lang w:val="en-US"/>
        </w:rPr>
        <w:t>.</w:t>
      </w:r>
    </w:p>
    <w:p w14:paraId="17C17BB6" w14:textId="13B76865" w:rsidR="00B5554F" w:rsidRDefault="006A7B0A" w:rsidP="00B5554F">
      <w:pPr>
        <w:rPr>
          <w:rFonts w:eastAsia="Calibri" w:cs="Times New Roman"/>
          <w:szCs w:val="24"/>
          <w:lang w:val="en-US"/>
        </w:rPr>
      </w:pPr>
      <w:r w:rsidRPr="006A7B0A">
        <w:rPr>
          <w:rFonts w:eastAsia="Calibri" w:cs="Times New Roman"/>
          <w:szCs w:val="24"/>
        </w:rPr>
        <w:t>Th</w:t>
      </w:r>
      <w:r w:rsidR="00E32BED">
        <w:rPr>
          <w:rFonts w:eastAsia="Calibri" w:cs="Times New Roman"/>
          <w:szCs w:val="24"/>
        </w:rPr>
        <w:t>is is part of the</w:t>
      </w:r>
      <w:r w:rsidRPr="006A7B0A">
        <w:rPr>
          <w:rFonts w:eastAsia="Calibri" w:cs="Times New Roman"/>
          <w:szCs w:val="24"/>
        </w:rPr>
        <w:t xml:space="preserve"> </w:t>
      </w:r>
      <w:r w:rsidR="00382F36">
        <w:rPr>
          <w:rFonts w:eastAsia="Calibri" w:cs="Times New Roman"/>
          <w:szCs w:val="24"/>
        </w:rPr>
        <w:t>mega trend towards</w:t>
      </w:r>
      <w:r w:rsidR="00B5554F" w:rsidRPr="006A7B0A">
        <w:rPr>
          <w:rFonts w:eastAsia="Calibri" w:cs="Times New Roman"/>
          <w:szCs w:val="24"/>
        </w:rPr>
        <w:t xml:space="preserve"> </w:t>
      </w:r>
      <w:r w:rsidRPr="006A7B0A">
        <w:rPr>
          <w:rFonts w:eastAsia="Calibri" w:cs="Times New Roman"/>
          <w:szCs w:val="24"/>
        </w:rPr>
        <w:t>healthier eating habits</w:t>
      </w:r>
      <w:r w:rsidR="00382F36">
        <w:rPr>
          <w:rFonts w:eastAsia="Calibri" w:cs="Times New Roman"/>
          <w:szCs w:val="24"/>
        </w:rPr>
        <w:t>,</w:t>
      </w:r>
      <w:r w:rsidRPr="006A7B0A">
        <w:rPr>
          <w:rFonts w:eastAsia="Calibri" w:cs="Times New Roman"/>
          <w:szCs w:val="24"/>
        </w:rPr>
        <w:t xml:space="preserve"> driven by rising obesity and negativity surrounding</w:t>
      </w:r>
      <w:r w:rsidR="00B5554F" w:rsidRPr="006A7B0A">
        <w:rPr>
          <w:rFonts w:eastAsia="Calibri" w:cs="Times New Roman"/>
          <w:szCs w:val="24"/>
          <w:lang w:val="en-US"/>
        </w:rPr>
        <w:t xml:space="preserve"> salt, sugar and artificial additives</w:t>
      </w:r>
      <w:r w:rsidR="00464D1B">
        <w:rPr>
          <w:rFonts w:eastAsia="Calibri" w:cs="Times New Roman"/>
          <w:szCs w:val="24"/>
          <w:lang w:val="en-US"/>
        </w:rPr>
        <w:t xml:space="preserve">. Nevertheless, </w:t>
      </w:r>
      <w:r w:rsidR="00E32BED" w:rsidRPr="00E32BED">
        <w:rPr>
          <w:rFonts w:eastAsia="Calibri" w:cs="Times New Roman"/>
          <w:szCs w:val="24"/>
          <w:lang w:val="en-US"/>
        </w:rPr>
        <w:t xml:space="preserve">firms </w:t>
      </w:r>
      <w:r w:rsidR="007053DB">
        <w:rPr>
          <w:rFonts w:eastAsia="Calibri" w:cs="Times New Roman"/>
          <w:szCs w:val="24"/>
          <w:lang w:val="en-US"/>
        </w:rPr>
        <w:t>marketing</w:t>
      </w:r>
      <w:r w:rsidR="00252FDA" w:rsidRPr="00E32BED">
        <w:rPr>
          <w:rFonts w:eastAsia="Calibri" w:cs="Times New Roman"/>
          <w:szCs w:val="24"/>
          <w:lang w:val="en-US"/>
        </w:rPr>
        <w:t xml:space="preserve"> healthier chocolate options </w:t>
      </w:r>
      <w:r w:rsidR="004F7B08">
        <w:rPr>
          <w:rFonts w:eastAsia="Calibri" w:cs="Times New Roman"/>
          <w:szCs w:val="24"/>
          <w:lang w:val="en-US"/>
        </w:rPr>
        <w:t xml:space="preserve">especially dark chocolate and sugar free options </w:t>
      </w:r>
      <w:r w:rsidR="00C70FD5">
        <w:rPr>
          <w:rFonts w:eastAsia="Calibri" w:cs="Times New Roman"/>
          <w:szCs w:val="24"/>
          <w:lang w:val="en-US"/>
        </w:rPr>
        <w:t xml:space="preserve">are seeing </w:t>
      </w:r>
      <w:r w:rsidR="00995AB2">
        <w:rPr>
          <w:rFonts w:eastAsia="Calibri" w:cs="Times New Roman"/>
          <w:szCs w:val="24"/>
          <w:lang w:val="en-US"/>
        </w:rPr>
        <w:t xml:space="preserve">favorable </w:t>
      </w:r>
      <w:r w:rsidR="00C70FD5">
        <w:rPr>
          <w:rFonts w:eastAsia="Calibri" w:cs="Times New Roman"/>
          <w:szCs w:val="24"/>
          <w:lang w:val="en-US"/>
        </w:rPr>
        <w:t>growth</w:t>
      </w:r>
      <w:r w:rsidR="00252FDA" w:rsidRPr="00E32BED">
        <w:rPr>
          <w:rFonts w:eastAsia="Calibri" w:cs="Times New Roman"/>
          <w:szCs w:val="24"/>
          <w:lang w:val="en-US"/>
        </w:rPr>
        <w:t xml:space="preserve"> (Gordon 2017).</w:t>
      </w:r>
    </w:p>
    <w:p w14:paraId="6790BE7F" w14:textId="00ABD7B9" w:rsidR="00100BED" w:rsidRPr="00BC045C" w:rsidRDefault="00100BED" w:rsidP="00B5554F">
      <w:pPr>
        <w:rPr>
          <w:rFonts w:eastAsia="Calibri" w:cs="Times New Roman"/>
          <w:szCs w:val="24"/>
          <w:lang w:val="en-US"/>
        </w:rPr>
      </w:pPr>
      <w:r w:rsidRPr="00100BED">
        <w:rPr>
          <w:rFonts w:eastAsia="Calibri" w:cs="Times New Roman"/>
          <w:szCs w:val="24"/>
          <w:lang w:val="en-US"/>
        </w:rPr>
        <w:t>Favorable country-of-origin branding that associates quality chocolate with Switzerland</w:t>
      </w:r>
      <w:r>
        <w:rPr>
          <w:rFonts w:eastAsia="Calibri" w:cs="Times New Roman"/>
          <w:szCs w:val="24"/>
          <w:lang w:val="en-US"/>
        </w:rPr>
        <w:t xml:space="preserve"> </w:t>
      </w:r>
      <w:r w:rsidR="00BC045C">
        <w:rPr>
          <w:rFonts w:eastAsia="Calibri" w:cs="Times New Roman"/>
          <w:szCs w:val="24"/>
          <w:lang w:val="en-US"/>
        </w:rPr>
        <w:t xml:space="preserve">given </w:t>
      </w:r>
      <w:r w:rsidR="00BC045C" w:rsidRPr="00BC045C">
        <w:rPr>
          <w:rFonts w:eastAsia="Calibri" w:cs="Times New Roman"/>
          <w:szCs w:val="24"/>
          <w:lang w:val="en-US"/>
        </w:rPr>
        <w:t>chocolate is part of Switzerland’s reputation for good living</w:t>
      </w:r>
      <w:r w:rsidR="00BC045C">
        <w:rPr>
          <w:rFonts w:eastAsia="Calibri" w:cs="Times New Roman"/>
          <w:szCs w:val="24"/>
          <w:lang w:val="en-US"/>
        </w:rPr>
        <w:t xml:space="preserve"> </w:t>
      </w:r>
      <w:r>
        <w:rPr>
          <w:rFonts w:eastAsia="Calibri" w:cs="Times New Roman"/>
          <w:szCs w:val="24"/>
          <w:lang w:val="en-US"/>
        </w:rPr>
        <w:t xml:space="preserve">gives </w:t>
      </w:r>
      <w:r w:rsidR="00BC045C">
        <w:rPr>
          <w:rFonts w:eastAsia="Calibri" w:cs="Times New Roman"/>
          <w:szCs w:val="24"/>
          <w:lang w:val="en-US"/>
        </w:rPr>
        <w:t>Lindt</w:t>
      </w:r>
      <w:r w:rsidR="000815F5">
        <w:rPr>
          <w:rFonts w:eastAsia="Calibri" w:cs="Times New Roman"/>
          <w:szCs w:val="24"/>
          <w:lang w:val="en-US"/>
        </w:rPr>
        <w:t xml:space="preserve"> </w:t>
      </w:r>
      <w:r>
        <w:rPr>
          <w:rFonts w:eastAsia="Calibri" w:cs="Times New Roman"/>
          <w:szCs w:val="24"/>
          <w:lang w:val="en-US"/>
        </w:rPr>
        <w:t xml:space="preserve">a </w:t>
      </w:r>
      <w:r w:rsidR="00BC045C">
        <w:rPr>
          <w:rFonts w:eastAsia="Calibri" w:cs="Times New Roman"/>
          <w:szCs w:val="24"/>
          <w:lang w:val="en-US"/>
        </w:rPr>
        <w:t xml:space="preserve">branding </w:t>
      </w:r>
      <w:r>
        <w:rPr>
          <w:rFonts w:eastAsia="Calibri" w:cs="Times New Roman"/>
          <w:szCs w:val="24"/>
          <w:lang w:val="en-US"/>
        </w:rPr>
        <w:t xml:space="preserve">platform to expand </w:t>
      </w:r>
      <w:r w:rsidR="000815F5">
        <w:rPr>
          <w:rFonts w:eastAsia="Calibri" w:cs="Times New Roman"/>
          <w:szCs w:val="24"/>
          <w:lang w:val="en-US"/>
        </w:rPr>
        <w:t xml:space="preserve">to </w:t>
      </w:r>
      <w:r w:rsidR="00BC045C">
        <w:rPr>
          <w:rFonts w:eastAsia="Calibri" w:cs="Times New Roman"/>
          <w:szCs w:val="24"/>
          <w:lang w:val="en-US"/>
        </w:rPr>
        <w:t>other</w:t>
      </w:r>
      <w:r w:rsidR="000815F5">
        <w:rPr>
          <w:rFonts w:eastAsia="Calibri" w:cs="Times New Roman"/>
          <w:szCs w:val="24"/>
          <w:lang w:val="en-US"/>
        </w:rPr>
        <w:t xml:space="preserve"> markets</w:t>
      </w:r>
      <w:r w:rsidR="00BC045C">
        <w:rPr>
          <w:rFonts w:eastAsia="Calibri" w:cs="Times New Roman"/>
          <w:szCs w:val="24"/>
          <w:lang w:val="en-US"/>
        </w:rPr>
        <w:t xml:space="preserve"> (Atkins 2017).</w:t>
      </w:r>
    </w:p>
    <w:p w14:paraId="18D4D7CC" w14:textId="28B1DE89" w:rsidR="001F1207" w:rsidRDefault="00E13CD6" w:rsidP="00391E41">
      <w:pPr>
        <w:pStyle w:val="Heading4"/>
      </w:pPr>
      <w:r>
        <w:t>Legal environment</w:t>
      </w:r>
    </w:p>
    <w:p w14:paraId="4C4A2D1D" w14:textId="1A0B1ECF" w:rsidR="00B5554F" w:rsidRPr="001F1207" w:rsidRDefault="00EA4DC2" w:rsidP="00B5554F">
      <w:pPr>
        <w:rPr>
          <w:rFonts w:eastAsia="Calibri" w:cs="Times New Roman"/>
          <w:szCs w:val="24"/>
        </w:rPr>
      </w:pPr>
      <w:r>
        <w:rPr>
          <w:rFonts w:eastAsia="Calibri" w:cs="Times New Roman"/>
          <w:szCs w:val="24"/>
        </w:rPr>
        <w:t>The p</w:t>
      </w:r>
      <w:r w:rsidR="00B5554F">
        <w:rPr>
          <w:rFonts w:eastAsia="Calibri" w:cs="Times New Roman"/>
          <w:szCs w:val="24"/>
        </w:rPr>
        <w:t xml:space="preserve">roliferation of sugar </w:t>
      </w:r>
      <w:r>
        <w:rPr>
          <w:rFonts w:eastAsia="Calibri" w:cs="Times New Roman"/>
          <w:szCs w:val="24"/>
        </w:rPr>
        <w:t xml:space="preserve">taxes and levies by governments fighting across the world in </w:t>
      </w:r>
      <w:r w:rsidR="00E155FE">
        <w:rPr>
          <w:rFonts w:eastAsia="Calibri" w:cs="Times New Roman"/>
          <w:szCs w:val="24"/>
        </w:rPr>
        <w:t xml:space="preserve">mature </w:t>
      </w:r>
      <w:r>
        <w:rPr>
          <w:rFonts w:eastAsia="Calibri" w:cs="Times New Roman"/>
          <w:szCs w:val="24"/>
        </w:rPr>
        <w:t xml:space="preserve">markets including Ireland, UK, </w:t>
      </w:r>
      <w:r w:rsidR="00E155FE">
        <w:rPr>
          <w:rFonts w:eastAsia="Calibri" w:cs="Times New Roman"/>
          <w:szCs w:val="24"/>
        </w:rPr>
        <w:t xml:space="preserve">and </w:t>
      </w:r>
      <w:r>
        <w:rPr>
          <w:rFonts w:eastAsia="Calibri" w:cs="Times New Roman"/>
          <w:szCs w:val="24"/>
        </w:rPr>
        <w:t xml:space="preserve">USA is a negative trend </w:t>
      </w:r>
      <w:r w:rsidR="00995AB2">
        <w:rPr>
          <w:rFonts w:eastAsia="Calibri" w:cs="Times New Roman"/>
          <w:szCs w:val="24"/>
        </w:rPr>
        <w:t>because it</w:t>
      </w:r>
      <w:r>
        <w:rPr>
          <w:rFonts w:eastAsia="Calibri" w:cs="Times New Roman"/>
          <w:szCs w:val="24"/>
        </w:rPr>
        <w:t xml:space="preserve"> impact</w:t>
      </w:r>
      <w:r w:rsidR="00995AB2">
        <w:rPr>
          <w:rFonts w:eastAsia="Calibri" w:cs="Times New Roman"/>
          <w:szCs w:val="24"/>
        </w:rPr>
        <w:t>s</w:t>
      </w:r>
      <w:r>
        <w:rPr>
          <w:rFonts w:eastAsia="Calibri" w:cs="Times New Roman"/>
          <w:szCs w:val="24"/>
        </w:rPr>
        <w:t xml:space="preserve"> chocolate </w:t>
      </w:r>
      <w:r w:rsidR="005F7C49">
        <w:rPr>
          <w:rFonts w:eastAsia="Calibri" w:cs="Times New Roman"/>
          <w:szCs w:val="24"/>
        </w:rPr>
        <w:t>companies’</w:t>
      </w:r>
      <w:r>
        <w:rPr>
          <w:rFonts w:eastAsia="Calibri" w:cs="Times New Roman"/>
          <w:szCs w:val="24"/>
        </w:rPr>
        <w:t xml:space="preserve"> revenue and profits</w:t>
      </w:r>
      <w:r w:rsidR="002E6166">
        <w:rPr>
          <w:rFonts w:eastAsia="Calibri" w:cs="Times New Roman"/>
          <w:szCs w:val="24"/>
        </w:rPr>
        <w:t>.</w:t>
      </w:r>
    </w:p>
    <w:p w14:paraId="596CA044" w14:textId="685644F6" w:rsidR="00321B88" w:rsidRPr="00106705" w:rsidRDefault="00321B88" w:rsidP="00106705">
      <w:pPr>
        <w:pStyle w:val="Heading4"/>
      </w:pPr>
      <w:r w:rsidRPr="001F1207">
        <w:t>T</w:t>
      </w:r>
      <w:r>
        <w:t>echnological environment</w:t>
      </w:r>
    </w:p>
    <w:p w14:paraId="374D3615" w14:textId="6FB1B874" w:rsidR="00321B88" w:rsidRPr="000A17F4" w:rsidRDefault="00321B88" w:rsidP="00321B88">
      <w:pPr>
        <w:rPr>
          <w:rFonts w:eastAsia="Calibri" w:cs="Times New Roman"/>
          <w:szCs w:val="24"/>
        </w:rPr>
      </w:pPr>
      <w:r>
        <w:rPr>
          <w:rFonts w:eastAsia="Calibri" w:cs="Times New Roman"/>
          <w:szCs w:val="24"/>
        </w:rPr>
        <w:t xml:space="preserve">New technological breakthroughs are also helping firms in the confectionary </w:t>
      </w:r>
      <w:r w:rsidRPr="00BF50A1">
        <w:rPr>
          <w:rFonts w:eastAsia="Calibri" w:cs="Times New Roman"/>
          <w:szCs w:val="24"/>
        </w:rPr>
        <w:t xml:space="preserve">industry to </w:t>
      </w:r>
      <w:r>
        <w:rPr>
          <w:rFonts w:eastAsia="Calibri" w:cs="Times New Roman"/>
          <w:szCs w:val="24"/>
        </w:rPr>
        <w:t>reduce sugar in their products</w:t>
      </w:r>
      <w:r w:rsidRPr="00BF50A1">
        <w:rPr>
          <w:rFonts w:eastAsia="Calibri" w:cs="Times New Roman"/>
          <w:szCs w:val="24"/>
        </w:rPr>
        <w:t xml:space="preserve">. Nestle </w:t>
      </w:r>
      <w:r w:rsidR="00942331">
        <w:rPr>
          <w:rFonts w:eastAsia="Calibri" w:cs="Times New Roman"/>
          <w:szCs w:val="24"/>
        </w:rPr>
        <w:t>came up with an</w:t>
      </w:r>
      <w:r w:rsidRPr="00BF50A1">
        <w:rPr>
          <w:rFonts w:eastAsia="Calibri" w:cs="Times New Roman"/>
          <w:szCs w:val="24"/>
        </w:rPr>
        <w:t xml:space="preserve"> innovative technique that allows it to reduce the </w:t>
      </w:r>
      <w:r w:rsidRPr="00BF50A1">
        <w:rPr>
          <w:rFonts w:eastAsia="Calibri" w:cs="Times New Roman"/>
          <w:szCs w:val="24"/>
          <w:lang w:val="en-US"/>
        </w:rPr>
        <w:t>amount of sugar in its chocolate bars by 40%, a</w:t>
      </w:r>
      <w:r>
        <w:rPr>
          <w:rFonts w:eastAsia="Calibri" w:cs="Times New Roman"/>
          <w:szCs w:val="24"/>
          <w:lang w:val="en-US"/>
        </w:rPr>
        <w:t xml:space="preserve">n </w:t>
      </w:r>
      <w:r w:rsidR="00942331">
        <w:rPr>
          <w:rFonts w:eastAsia="Calibri" w:cs="Times New Roman"/>
          <w:szCs w:val="24"/>
          <w:lang w:val="en-US"/>
        </w:rPr>
        <w:t>innovation</w:t>
      </w:r>
      <w:r w:rsidRPr="00BF50A1">
        <w:rPr>
          <w:rFonts w:eastAsia="Calibri" w:cs="Times New Roman"/>
          <w:szCs w:val="24"/>
          <w:lang w:val="en-US"/>
        </w:rPr>
        <w:t xml:space="preserve"> </w:t>
      </w:r>
      <w:r w:rsidR="00942331">
        <w:rPr>
          <w:rFonts w:eastAsia="Calibri" w:cs="Times New Roman"/>
          <w:szCs w:val="24"/>
          <w:lang w:val="en-US"/>
        </w:rPr>
        <w:t>that allows</w:t>
      </w:r>
      <w:r w:rsidRPr="00BF50A1">
        <w:rPr>
          <w:rFonts w:eastAsia="Calibri" w:cs="Times New Roman"/>
          <w:szCs w:val="24"/>
          <w:lang w:val="en-US"/>
        </w:rPr>
        <w:t xml:space="preserve"> reformulat</w:t>
      </w:r>
      <w:r w:rsidR="00942331">
        <w:rPr>
          <w:rFonts w:eastAsia="Calibri" w:cs="Times New Roman"/>
          <w:szCs w:val="24"/>
          <w:lang w:val="en-US"/>
        </w:rPr>
        <w:t xml:space="preserve">ion of </w:t>
      </w:r>
      <w:r w:rsidRPr="00BF50A1">
        <w:rPr>
          <w:rFonts w:eastAsia="Calibri" w:cs="Times New Roman"/>
          <w:szCs w:val="24"/>
          <w:lang w:val="en-US"/>
        </w:rPr>
        <w:t xml:space="preserve">chocolates and biscuits </w:t>
      </w:r>
      <w:r>
        <w:rPr>
          <w:rFonts w:eastAsia="Calibri" w:cs="Times New Roman"/>
          <w:szCs w:val="24"/>
          <w:lang w:val="en-US"/>
        </w:rPr>
        <w:t>with less sugar</w:t>
      </w:r>
      <w:r w:rsidRPr="00BF50A1">
        <w:rPr>
          <w:rFonts w:eastAsia="Calibri" w:cs="Times New Roman"/>
          <w:szCs w:val="24"/>
          <w:lang w:val="en-US"/>
        </w:rPr>
        <w:t xml:space="preserve"> (Nestle 2018).</w:t>
      </w:r>
    </w:p>
    <w:p w14:paraId="15C27EA3" w14:textId="77777777" w:rsidR="009B248E" w:rsidRDefault="001F1207" w:rsidP="00391E41">
      <w:pPr>
        <w:pStyle w:val="Heading4"/>
      </w:pPr>
      <w:r w:rsidRPr="001F1207">
        <w:lastRenderedPageBreak/>
        <w:t>E</w:t>
      </w:r>
      <w:r w:rsidR="005F7C49">
        <w:t>nvironmental factors</w:t>
      </w:r>
    </w:p>
    <w:p w14:paraId="00146118" w14:textId="50A07971" w:rsidR="00AA4462" w:rsidRPr="00B5554F" w:rsidRDefault="00C60263" w:rsidP="00B5554F">
      <w:pPr>
        <w:rPr>
          <w:rFonts w:eastAsia="Calibri" w:cs="Times New Roman"/>
          <w:szCs w:val="24"/>
        </w:rPr>
      </w:pPr>
      <w:r>
        <w:rPr>
          <w:rFonts w:eastAsia="Calibri" w:cs="Times New Roman"/>
          <w:szCs w:val="24"/>
        </w:rPr>
        <w:t xml:space="preserve">With research showing it </w:t>
      </w:r>
      <w:r w:rsidRPr="00C60263">
        <w:rPr>
          <w:rFonts w:eastAsia="Calibri" w:cs="Times New Roman"/>
          <w:szCs w:val="24"/>
        </w:rPr>
        <w:t xml:space="preserve">takes at least 1000 litres of water to </w:t>
      </w:r>
      <w:r>
        <w:rPr>
          <w:rFonts w:eastAsia="Calibri" w:cs="Times New Roman"/>
          <w:szCs w:val="24"/>
        </w:rPr>
        <w:t>manufacture</w:t>
      </w:r>
      <w:r w:rsidRPr="00C60263">
        <w:rPr>
          <w:rFonts w:eastAsia="Calibri" w:cs="Times New Roman"/>
          <w:szCs w:val="24"/>
        </w:rPr>
        <w:t xml:space="preserve"> a single </w:t>
      </w:r>
      <w:r>
        <w:rPr>
          <w:rFonts w:eastAsia="Calibri" w:cs="Times New Roman"/>
          <w:szCs w:val="24"/>
        </w:rPr>
        <w:t xml:space="preserve">bar of </w:t>
      </w:r>
      <w:r w:rsidRPr="00C60263">
        <w:rPr>
          <w:rFonts w:eastAsia="Calibri" w:cs="Times New Roman"/>
          <w:szCs w:val="24"/>
        </w:rPr>
        <w:t>chocolate</w:t>
      </w:r>
      <w:r>
        <w:rPr>
          <w:rFonts w:eastAsia="Calibri" w:cs="Times New Roman"/>
          <w:szCs w:val="24"/>
        </w:rPr>
        <w:t>, firms like Lindt are under pressure to become more sustainable</w:t>
      </w:r>
      <w:r w:rsidR="00A33B9D">
        <w:rPr>
          <w:rFonts w:eastAsia="Calibri" w:cs="Times New Roman"/>
          <w:szCs w:val="24"/>
        </w:rPr>
        <w:t xml:space="preserve"> in their supply chain</w:t>
      </w:r>
      <w:r w:rsidR="00583D48">
        <w:rPr>
          <w:rFonts w:eastAsia="Calibri" w:cs="Times New Roman"/>
          <w:szCs w:val="24"/>
        </w:rPr>
        <w:t>, an unfavourable trend</w:t>
      </w:r>
      <w:r w:rsidR="000815F5">
        <w:rPr>
          <w:rFonts w:eastAsia="Calibri" w:cs="Times New Roman"/>
          <w:szCs w:val="24"/>
        </w:rPr>
        <w:t>.</w:t>
      </w:r>
    </w:p>
    <w:p w14:paraId="7224C9D3" w14:textId="57782F42" w:rsidR="001F1207" w:rsidRPr="0018235B" w:rsidRDefault="00EF2278" w:rsidP="00EB46E0">
      <w:pPr>
        <w:rPr>
          <w:b/>
          <w:bCs/>
          <w:u w:val="single"/>
        </w:rPr>
      </w:pPr>
      <w:proofErr w:type="gramStart"/>
      <w:r w:rsidRPr="0018235B">
        <w:rPr>
          <w:b/>
          <w:bCs/>
          <w:u w:val="single"/>
        </w:rPr>
        <w:t>Micro environment</w:t>
      </w:r>
      <w:proofErr w:type="gramEnd"/>
      <w:r w:rsidRPr="0018235B">
        <w:rPr>
          <w:b/>
          <w:bCs/>
          <w:u w:val="single"/>
        </w:rPr>
        <w:t xml:space="preserve"> (</w:t>
      </w:r>
      <w:r w:rsidR="001F1207" w:rsidRPr="0018235B">
        <w:rPr>
          <w:b/>
          <w:bCs/>
          <w:u w:val="single"/>
        </w:rPr>
        <w:t>Porters 5 forces</w:t>
      </w:r>
      <w:r w:rsidRPr="0018235B">
        <w:rPr>
          <w:b/>
          <w:bCs/>
          <w:u w:val="single"/>
        </w:rPr>
        <w:t>)</w:t>
      </w:r>
    </w:p>
    <w:p w14:paraId="615969EF" w14:textId="1E240309" w:rsidR="00C87EB6" w:rsidRPr="00D930D2" w:rsidRDefault="00C87EB6" w:rsidP="00D930D2">
      <w:pPr>
        <w:pStyle w:val="Heading4"/>
      </w:pPr>
      <w:bookmarkStart w:id="0" w:name="_Toc14"/>
      <w:r w:rsidRPr="00D930D2">
        <w:rPr>
          <w:lang w:val="en-US"/>
        </w:rPr>
        <w:t>Threat of entry</w:t>
      </w:r>
      <w:bookmarkEnd w:id="0"/>
      <w:r w:rsidR="00D930D2">
        <w:rPr>
          <w:lang w:val="en-US"/>
        </w:rPr>
        <w:t xml:space="preserve"> (high)</w:t>
      </w:r>
    </w:p>
    <w:p w14:paraId="7256148E" w14:textId="5E0E5252" w:rsidR="00D930D2" w:rsidRPr="00D930D2" w:rsidRDefault="00C87EB6" w:rsidP="00C87EB6">
      <w:pPr>
        <w:rPr>
          <w:rFonts w:eastAsia="Calibri" w:cs="Times New Roman"/>
          <w:szCs w:val="24"/>
          <w:lang w:val="en-US"/>
        </w:rPr>
      </w:pPr>
      <w:r w:rsidRPr="00D930D2">
        <w:rPr>
          <w:rFonts w:eastAsia="Calibri" w:cs="Times New Roman"/>
          <w:szCs w:val="24"/>
          <w:lang w:val="en-US"/>
        </w:rPr>
        <w:t xml:space="preserve">The barriers to entry in the </w:t>
      </w:r>
      <w:r w:rsidR="00D930D2">
        <w:rPr>
          <w:rFonts w:eastAsia="Calibri" w:cs="Times New Roman"/>
          <w:szCs w:val="24"/>
          <w:lang w:val="en-US"/>
        </w:rPr>
        <w:t xml:space="preserve">global </w:t>
      </w:r>
      <w:r w:rsidRPr="00D930D2">
        <w:rPr>
          <w:rFonts w:eastAsia="Calibri" w:cs="Times New Roman"/>
          <w:szCs w:val="24"/>
          <w:lang w:val="en-US"/>
        </w:rPr>
        <w:t>chocolate industry are low due to low product differentiation</w:t>
      </w:r>
      <w:r w:rsidR="00D930D2">
        <w:rPr>
          <w:rFonts w:eastAsia="Calibri" w:cs="Times New Roman"/>
          <w:szCs w:val="24"/>
          <w:lang w:val="en-US"/>
        </w:rPr>
        <w:t xml:space="preserve"> and common access to commodity ingredients such as milk, cocoa </w:t>
      </w:r>
      <w:proofErr w:type="spellStart"/>
      <w:r w:rsidR="00D930D2">
        <w:rPr>
          <w:rFonts w:eastAsia="Calibri" w:cs="Times New Roman"/>
          <w:szCs w:val="24"/>
          <w:lang w:val="en-US"/>
        </w:rPr>
        <w:t>etc</w:t>
      </w:r>
      <w:proofErr w:type="spellEnd"/>
    </w:p>
    <w:p w14:paraId="4A2B328D" w14:textId="076CCE52" w:rsidR="00C87EB6" w:rsidRPr="00D930D2" w:rsidRDefault="00C87EB6" w:rsidP="00D930D2">
      <w:pPr>
        <w:pStyle w:val="Heading4"/>
      </w:pPr>
      <w:bookmarkStart w:id="1" w:name="_Toc15"/>
      <w:r w:rsidRPr="00D930D2">
        <w:rPr>
          <w:lang w:val="en-US"/>
        </w:rPr>
        <w:t>Threat of substitutes</w:t>
      </w:r>
      <w:bookmarkEnd w:id="1"/>
      <w:r w:rsidR="00D930D2">
        <w:rPr>
          <w:lang w:val="en-US"/>
        </w:rPr>
        <w:t xml:space="preserve"> (high)</w:t>
      </w:r>
    </w:p>
    <w:p w14:paraId="763F16C0" w14:textId="04D7F4DA" w:rsidR="00C87EB6" w:rsidRPr="00D930D2" w:rsidRDefault="00D930D2" w:rsidP="00C87EB6">
      <w:pPr>
        <w:rPr>
          <w:rFonts w:eastAsia="Calibri" w:cs="Times New Roman"/>
          <w:szCs w:val="24"/>
          <w:lang w:val="en-US"/>
        </w:rPr>
      </w:pPr>
      <w:r>
        <w:rPr>
          <w:rFonts w:eastAsia="Calibri" w:cs="Times New Roman"/>
          <w:szCs w:val="24"/>
          <w:lang w:val="en-US"/>
        </w:rPr>
        <w:t>S</w:t>
      </w:r>
      <w:r w:rsidR="00C87EB6" w:rsidRPr="00D930D2">
        <w:rPr>
          <w:rFonts w:eastAsia="Calibri" w:cs="Times New Roman"/>
          <w:szCs w:val="24"/>
          <w:lang w:val="en-US"/>
        </w:rPr>
        <w:t xml:space="preserve">ubstitutes </w:t>
      </w:r>
      <w:r>
        <w:rPr>
          <w:rFonts w:eastAsia="Calibri" w:cs="Times New Roman"/>
          <w:szCs w:val="24"/>
          <w:lang w:val="en-US"/>
        </w:rPr>
        <w:t>to chocolate include snacks such as biscuits,</w:t>
      </w:r>
      <w:r w:rsidR="00C87EB6" w:rsidRPr="00D930D2">
        <w:rPr>
          <w:rFonts w:eastAsia="Calibri" w:cs="Times New Roman"/>
          <w:szCs w:val="24"/>
          <w:lang w:val="en-US"/>
        </w:rPr>
        <w:t xml:space="preserve"> energy bars</w:t>
      </w:r>
      <w:r>
        <w:rPr>
          <w:rFonts w:eastAsia="Calibri" w:cs="Times New Roman"/>
          <w:szCs w:val="24"/>
          <w:lang w:val="en-US"/>
        </w:rPr>
        <w:t xml:space="preserve">, yoghurt etc. The increased focus on health and wellbeing is leading to a shift in power to healthier substitutes </w:t>
      </w:r>
    </w:p>
    <w:p w14:paraId="6D58ACA6" w14:textId="7F1FF2A6" w:rsidR="00C87EB6" w:rsidRPr="00D930D2" w:rsidRDefault="00C87EB6" w:rsidP="00D930D2">
      <w:pPr>
        <w:pStyle w:val="Heading4"/>
      </w:pPr>
      <w:bookmarkStart w:id="2" w:name="_Toc16"/>
      <w:r w:rsidRPr="00D930D2">
        <w:rPr>
          <w:lang w:val="en-US"/>
        </w:rPr>
        <w:t>Bargaining power of buyers</w:t>
      </w:r>
      <w:bookmarkEnd w:id="2"/>
      <w:r w:rsidR="00D930D2">
        <w:rPr>
          <w:lang w:val="en-US"/>
        </w:rPr>
        <w:t xml:space="preserve"> (high)</w:t>
      </w:r>
    </w:p>
    <w:p w14:paraId="7DE44188" w14:textId="76CD10B9" w:rsidR="00C87EB6" w:rsidRPr="00D930D2" w:rsidRDefault="00D930D2" w:rsidP="00C87EB6">
      <w:pPr>
        <w:rPr>
          <w:rFonts w:eastAsia="Calibri" w:cs="Times New Roman"/>
          <w:szCs w:val="24"/>
          <w:lang w:val="en-US"/>
        </w:rPr>
      </w:pPr>
      <w:r>
        <w:rPr>
          <w:rFonts w:eastAsia="Calibri" w:cs="Times New Roman"/>
          <w:szCs w:val="24"/>
          <w:lang w:val="en-US"/>
        </w:rPr>
        <w:t>B</w:t>
      </w:r>
      <w:r w:rsidR="00C87EB6" w:rsidRPr="00D930D2">
        <w:rPr>
          <w:rFonts w:eastAsia="Calibri" w:cs="Times New Roman"/>
          <w:szCs w:val="24"/>
          <w:lang w:val="en-US"/>
        </w:rPr>
        <w:t xml:space="preserve">argaining power of </w:t>
      </w:r>
      <w:r>
        <w:rPr>
          <w:rFonts w:eastAsia="Calibri" w:cs="Times New Roman"/>
          <w:szCs w:val="24"/>
          <w:lang w:val="en-US"/>
        </w:rPr>
        <w:t>c</w:t>
      </w:r>
      <w:r w:rsidR="00C87EB6" w:rsidRPr="00D930D2">
        <w:rPr>
          <w:rFonts w:eastAsia="Calibri" w:cs="Times New Roman"/>
          <w:szCs w:val="24"/>
          <w:lang w:val="en-US"/>
        </w:rPr>
        <w:t xml:space="preserve">hocolates customers </w:t>
      </w:r>
      <w:r>
        <w:rPr>
          <w:rFonts w:eastAsia="Calibri" w:cs="Times New Roman"/>
          <w:szCs w:val="24"/>
          <w:lang w:val="en-US"/>
        </w:rPr>
        <w:t>due to intense competition and availability of numerous substitute snacks</w:t>
      </w:r>
    </w:p>
    <w:p w14:paraId="38B2E788" w14:textId="021556C3" w:rsidR="00C87EB6" w:rsidRPr="004A62BC" w:rsidRDefault="00C87EB6" w:rsidP="004A62BC">
      <w:pPr>
        <w:pStyle w:val="Heading4"/>
      </w:pPr>
      <w:bookmarkStart w:id="3" w:name="_Toc17"/>
      <w:r w:rsidRPr="004A62BC">
        <w:rPr>
          <w:lang w:val="en-US"/>
        </w:rPr>
        <w:t>Bargaining power of suppliers</w:t>
      </w:r>
      <w:bookmarkEnd w:id="3"/>
      <w:r w:rsidR="00EA6B92" w:rsidRPr="004A62BC">
        <w:rPr>
          <w:lang w:val="en-US"/>
        </w:rPr>
        <w:t xml:space="preserve"> (low)</w:t>
      </w:r>
    </w:p>
    <w:p w14:paraId="42692040" w14:textId="72CE2635" w:rsidR="00C87EB6" w:rsidRPr="004A62BC" w:rsidRDefault="004A62BC" w:rsidP="00C87EB6">
      <w:pPr>
        <w:rPr>
          <w:rFonts w:eastAsia="Calibri" w:cs="Times New Roman"/>
          <w:szCs w:val="24"/>
          <w:lang w:val="en-US"/>
        </w:rPr>
      </w:pPr>
      <w:r w:rsidRPr="004A62BC">
        <w:rPr>
          <w:rFonts w:eastAsia="Calibri" w:cs="Times New Roman"/>
          <w:szCs w:val="24"/>
          <w:lang w:val="en-US"/>
        </w:rPr>
        <w:t>Major suppliers include cocoa farmers in West Africa and</w:t>
      </w:r>
      <w:r w:rsidR="00C87EB6" w:rsidRPr="004A62BC">
        <w:rPr>
          <w:rFonts w:eastAsia="Calibri" w:cs="Times New Roman"/>
          <w:szCs w:val="24"/>
          <w:lang w:val="en-US"/>
        </w:rPr>
        <w:t xml:space="preserve"> dairy farmers</w:t>
      </w:r>
      <w:r w:rsidRPr="004A62BC">
        <w:rPr>
          <w:rFonts w:eastAsia="Calibri" w:cs="Times New Roman"/>
          <w:szCs w:val="24"/>
          <w:lang w:val="en-US"/>
        </w:rPr>
        <w:t>, all with</w:t>
      </w:r>
      <w:r w:rsidR="00C87EB6" w:rsidRPr="004A62BC">
        <w:rPr>
          <w:rFonts w:eastAsia="Calibri" w:cs="Times New Roman"/>
          <w:szCs w:val="24"/>
          <w:lang w:val="en-US"/>
        </w:rPr>
        <w:t xml:space="preserve"> low bargaining power.</w:t>
      </w:r>
    </w:p>
    <w:p w14:paraId="69A00015" w14:textId="7ED655C9" w:rsidR="00C87EB6" w:rsidRPr="004A62BC" w:rsidRDefault="00C87EB6" w:rsidP="004A62BC">
      <w:pPr>
        <w:pStyle w:val="Heading4"/>
      </w:pPr>
      <w:bookmarkStart w:id="4" w:name="_Toc18"/>
      <w:r w:rsidRPr="004A62BC">
        <w:rPr>
          <w:lang w:val="it-IT"/>
        </w:rPr>
        <w:t>Competitive rivalry</w:t>
      </w:r>
      <w:bookmarkEnd w:id="4"/>
    </w:p>
    <w:p w14:paraId="63AC939C" w14:textId="4894B535" w:rsidR="00C87EB6" w:rsidRPr="004A62BC" w:rsidRDefault="004A62BC" w:rsidP="00C87EB6">
      <w:pPr>
        <w:rPr>
          <w:rFonts w:eastAsia="Calibri" w:cs="Times New Roman"/>
          <w:szCs w:val="24"/>
          <w:lang w:val="en-US"/>
        </w:rPr>
      </w:pPr>
      <w:r w:rsidRPr="004A62BC">
        <w:rPr>
          <w:rFonts w:eastAsia="Calibri" w:cs="Times New Roman"/>
          <w:szCs w:val="24"/>
          <w:lang w:val="en-US"/>
        </w:rPr>
        <w:t>The</w:t>
      </w:r>
      <w:r w:rsidR="00C87EB6" w:rsidRPr="004A62BC">
        <w:rPr>
          <w:rFonts w:eastAsia="Calibri" w:cs="Times New Roman"/>
          <w:szCs w:val="24"/>
          <w:lang w:val="en-US"/>
        </w:rPr>
        <w:t xml:space="preserve"> </w:t>
      </w:r>
      <w:r>
        <w:rPr>
          <w:rFonts w:eastAsia="Calibri" w:cs="Times New Roman"/>
          <w:szCs w:val="24"/>
          <w:lang w:val="en-US"/>
        </w:rPr>
        <w:t xml:space="preserve">global </w:t>
      </w:r>
      <w:r w:rsidR="00C87EB6" w:rsidRPr="004A62BC">
        <w:rPr>
          <w:rFonts w:eastAsia="Calibri" w:cs="Times New Roman"/>
          <w:szCs w:val="24"/>
          <w:lang w:val="en-US"/>
        </w:rPr>
        <w:t xml:space="preserve">chocolate industry </w:t>
      </w:r>
      <w:r>
        <w:rPr>
          <w:rFonts w:eastAsia="Calibri" w:cs="Times New Roman"/>
          <w:szCs w:val="24"/>
          <w:lang w:val="en-US"/>
        </w:rPr>
        <w:t xml:space="preserve">leans towards being </w:t>
      </w:r>
      <w:r w:rsidR="00C87EB6" w:rsidRPr="004A62BC">
        <w:rPr>
          <w:rFonts w:eastAsia="Calibri" w:cs="Times New Roman"/>
          <w:szCs w:val="24"/>
          <w:lang w:val="en-US"/>
        </w:rPr>
        <w:t xml:space="preserve">an oligopoly </w:t>
      </w:r>
      <w:r>
        <w:rPr>
          <w:rFonts w:eastAsia="Calibri" w:cs="Times New Roman"/>
          <w:szCs w:val="24"/>
          <w:lang w:val="en-US"/>
        </w:rPr>
        <w:t xml:space="preserve">since the top 5-6 command more than 50% market share as shown below. </w:t>
      </w:r>
      <w:proofErr w:type="spellStart"/>
      <w:r>
        <w:rPr>
          <w:rFonts w:eastAsia="Calibri" w:cs="Times New Roman"/>
          <w:szCs w:val="24"/>
          <w:lang w:val="en-US"/>
        </w:rPr>
        <w:t>Its</w:t>
      </w:r>
      <w:proofErr w:type="spellEnd"/>
      <w:r>
        <w:rPr>
          <w:rFonts w:eastAsia="Calibri" w:cs="Times New Roman"/>
          <w:szCs w:val="24"/>
          <w:lang w:val="en-US"/>
        </w:rPr>
        <w:t xml:space="preserve"> very competitive with market share gains often coming at the expense of rivals.</w:t>
      </w:r>
    </w:p>
    <w:p w14:paraId="4E60DF94" w14:textId="5973EF6E" w:rsidR="008818BA" w:rsidRPr="004A62BC" w:rsidRDefault="008818BA" w:rsidP="008818BA">
      <w:pPr>
        <w:pStyle w:val="Caption"/>
        <w:keepNext/>
        <w:rPr>
          <w:sz w:val="24"/>
          <w:szCs w:val="24"/>
        </w:rPr>
      </w:pPr>
      <w:r w:rsidRPr="004A62BC">
        <w:rPr>
          <w:sz w:val="24"/>
          <w:szCs w:val="24"/>
        </w:rPr>
        <w:lastRenderedPageBreak/>
        <w:t xml:space="preserve">Figure </w:t>
      </w:r>
      <w:r w:rsidR="009E35D4" w:rsidRPr="004A62BC">
        <w:rPr>
          <w:sz w:val="24"/>
          <w:szCs w:val="24"/>
        </w:rPr>
        <w:fldChar w:fldCharType="begin"/>
      </w:r>
      <w:r w:rsidR="009E35D4" w:rsidRPr="004A62BC">
        <w:rPr>
          <w:sz w:val="24"/>
          <w:szCs w:val="24"/>
        </w:rPr>
        <w:instrText xml:space="preserve"> SEQ Figure \* ARABIC </w:instrText>
      </w:r>
      <w:r w:rsidR="009E35D4" w:rsidRPr="004A62BC">
        <w:rPr>
          <w:sz w:val="24"/>
          <w:szCs w:val="24"/>
        </w:rPr>
        <w:fldChar w:fldCharType="separate"/>
      </w:r>
      <w:r w:rsidR="009E35D4" w:rsidRPr="004A62BC">
        <w:rPr>
          <w:noProof/>
          <w:sz w:val="24"/>
          <w:szCs w:val="24"/>
        </w:rPr>
        <w:t>5</w:t>
      </w:r>
      <w:r w:rsidR="009E35D4" w:rsidRPr="004A62BC">
        <w:rPr>
          <w:sz w:val="24"/>
          <w:szCs w:val="24"/>
        </w:rPr>
        <w:fldChar w:fldCharType="end"/>
      </w:r>
      <w:r w:rsidRPr="004A62BC">
        <w:rPr>
          <w:sz w:val="24"/>
          <w:szCs w:val="24"/>
        </w:rPr>
        <w:t>: Global market shares 2016-2017</w:t>
      </w:r>
    </w:p>
    <w:p w14:paraId="238083B1" w14:textId="77777777" w:rsidR="004A62BC" w:rsidRDefault="008818BA" w:rsidP="00AD7CA1">
      <w:pPr>
        <w:spacing w:line="360" w:lineRule="auto"/>
        <w:rPr>
          <w:rFonts w:eastAsia="Calibri" w:cs="Times New Roman"/>
          <w:i/>
          <w:iCs/>
          <w:szCs w:val="24"/>
          <w:lang w:val="en-US"/>
        </w:rPr>
      </w:pPr>
      <w:r>
        <w:rPr>
          <w:noProof/>
        </w:rPr>
        <w:drawing>
          <wp:inline distT="0" distB="0" distL="0" distR="0" wp14:anchorId="77F65223" wp14:editId="7A74A728">
            <wp:extent cx="4962369" cy="2764789"/>
            <wp:effectExtent l="19050" t="19050" r="10160" b="171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64" t="4119" r="2117"/>
                    <a:stretch/>
                  </pic:blipFill>
                  <pic:spPr bwMode="auto">
                    <a:xfrm>
                      <a:off x="0" y="0"/>
                      <a:ext cx="4969107" cy="276854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391CFC27" w14:textId="7FB11CA0" w:rsidR="00100BED" w:rsidRDefault="008818BA" w:rsidP="00AD7CA1">
      <w:pPr>
        <w:spacing w:line="360" w:lineRule="auto"/>
        <w:rPr>
          <w:rFonts w:eastAsia="Calibri" w:cs="Times New Roman"/>
          <w:i/>
          <w:iCs/>
          <w:szCs w:val="24"/>
          <w:lang w:val="en-US"/>
        </w:rPr>
      </w:pPr>
      <w:r w:rsidRPr="008818BA">
        <w:rPr>
          <w:rFonts w:eastAsia="Calibri" w:cs="Times New Roman"/>
          <w:i/>
          <w:iCs/>
          <w:szCs w:val="24"/>
          <w:lang w:val="en-US"/>
        </w:rPr>
        <w:t xml:space="preserve">Source: Lindt &amp; </w:t>
      </w:r>
      <w:proofErr w:type="spellStart"/>
      <w:r w:rsidRPr="008818BA">
        <w:rPr>
          <w:rFonts w:eastAsia="Calibri" w:cs="Times New Roman"/>
          <w:i/>
          <w:iCs/>
          <w:szCs w:val="24"/>
          <w:lang w:val="en-US"/>
        </w:rPr>
        <w:t>Sprüngli</w:t>
      </w:r>
      <w:proofErr w:type="spellEnd"/>
      <w:r w:rsidRPr="008818BA">
        <w:rPr>
          <w:rFonts w:eastAsia="Calibri" w:cs="Times New Roman"/>
          <w:i/>
          <w:iCs/>
          <w:szCs w:val="24"/>
          <w:lang w:val="en-US"/>
        </w:rPr>
        <w:t xml:space="preserve"> (2017)</w:t>
      </w:r>
    </w:p>
    <w:p w14:paraId="48A41638" w14:textId="77777777" w:rsidR="004A62BC" w:rsidRPr="00253A8D" w:rsidRDefault="004A62BC" w:rsidP="00253A8D">
      <w:pPr>
        <w:rPr>
          <w:b/>
          <w:bCs/>
          <w:u w:val="single"/>
        </w:rPr>
      </w:pPr>
    </w:p>
    <w:p w14:paraId="7622A12C" w14:textId="06E7208F" w:rsidR="000A4BFC" w:rsidRPr="00253A8D" w:rsidRDefault="00563632" w:rsidP="00253A8D">
      <w:pPr>
        <w:rPr>
          <w:b/>
          <w:bCs/>
        </w:rPr>
      </w:pPr>
      <w:r w:rsidRPr="00253A8D">
        <w:rPr>
          <w:b/>
          <w:bCs/>
        </w:rPr>
        <w:t xml:space="preserve">Advantages and disadvantages of </w:t>
      </w:r>
      <w:r w:rsidR="00FA4989" w:rsidRPr="00253A8D">
        <w:rPr>
          <w:b/>
          <w:bCs/>
        </w:rPr>
        <w:t xml:space="preserve">either </w:t>
      </w:r>
      <w:r w:rsidR="00EF2278" w:rsidRPr="00253A8D">
        <w:rPr>
          <w:b/>
          <w:bCs/>
        </w:rPr>
        <w:t xml:space="preserve">pestle, porters </w:t>
      </w:r>
      <w:r w:rsidR="00FA4989" w:rsidRPr="00253A8D">
        <w:rPr>
          <w:b/>
          <w:bCs/>
        </w:rPr>
        <w:t xml:space="preserve">or </w:t>
      </w:r>
      <w:r w:rsidR="00EF2278" w:rsidRPr="00253A8D">
        <w:rPr>
          <w:b/>
          <w:bCs/>
        </w:rPr>
        <w:t>swot</w:t>
      </w:r>
    </w:p>
    <w:p w14:paraId="22130B41" w14:textId="08597356" w:rsidR="00563632" w:rsidRDefault="00761277" w:rsidP="00563632">
      <w:pPr>
        <w:rPr>
          <w:rFonts w:eastAsia="Calibri" w:cs="Times New Roman"/>
          <w:szCs w:val="24"/>
          <w:lang w:val="en-US"/>
        </w:rPr>
      </w:pPr>
      <w:r>
        <w:rPr>
          <w:rFonts w:eastAsia="Calibri" w:cs="Times New Roman"/>
          <w:szCs w:val="24"/>
        </w:rPr>
        <w:t xml:space="preserve">Some of the advantages of the Pestle framework include ability to help organizations identify future opportunities and threats in the business environment likely to impact them, helping businesses plan better to mitigate risks or take advantage of opportunity. On the other, its disadvantages include oversimplification, relying often on assumptions. Today’s constantly changing environment makes forecasting trends using Pestle harder, a problem for organizations that rely on such frameworks for forecasting. According to </w:t>
      </w:r>
      <w:r w:rsidRPr="00761277">
        <w:rPr>
          <w:rFonts w:eastAsia="Calibri" w:cs="Times New Roman"/>
          <w:szCs w:val="24"/>
          <w:lang w:val="en-US"/>
        </w:rPr>
        <w:t xml:space="preserve">Rastogi and Trivedi </w:t>
      </w:r>
      <w:r>
        <w:rPr>
          <w:rFonts w:eastAsia="Calibri" w:cs="Times New Roman"/>
          <w:szCs w:val="24"/>
          <w:lang w:val="en-US"/>
        </w:rPr>
        <w:t>(</w:t>
      </w:r>
      <w:r w:rsidRPr="00761277">
        <w:rPr>
          <w:rFonts w:eastAsia="Calibri" w:cs="Times New Roman"/>
          <w:szCs w:val="24"/>
          <w:lang w:val="en-US"/>
        </w:rPr>
        <w:t>2016)</w:t>
      </w:r>
      <w:r>
        <w:rPr>
          <w:rFonts w:eastAsia="Calibri" w:cs="Times New Roman"/>
          <w:szCs w:val="24"/>
          <w:lang w:val="en-US"/>
        </w:rPr>
        <w:t xml:space="preserve">, the framework should only be used </w:t>
      </w:r>
      <w:r w:rsidRPr="00761277">
        <w:rPr>
          <w:rFonts w:eastAsia="Calibri" w:cs="Times New Roman"/>
          <w:szCs w:val="24"/>
          <w:lang w:val="en-US"/>
        </w:rPr>
        <w:t>in conjunction with other strateg</w:t>
      </w:r>
      <w:r w:rsidR="00333B72">
        <w:rPr>
          <w:rFonts w:eastAsia="Calibri" w:cs="Times New Roman"/>
          <w:szCs w:val="24"/>
          <w:lang w:val="en-US"/>
        </w:rPr>
        <w:t xml:space="preserve">y </w:t>
      </w:r>
      <w:r w:rsidRPr="00761277">
        <w:rPr>
          <w:rFonts w:eastAsia="Calibri" w:cs="Times New Roman"/>
          <w:szCs w:val="24"/>
          <w:lang w:val="en-US"/>
        </w:rPr>
        <w:t xml:space="preserve">tools </w:t>
      </w:r>
      <w:r w:rsidR="00333B72">
        <w:rPr>
          <w:rFonts w:eastAsia="Calibri" w:cs="Times New Roman"/>
          <w:szCs w:val="24"/>
          <w:lang w:val="en-US"/>
        </w:rPr>
        <w:t xml:space="preserve">such as </w:t>
      </w:r>
      <w:r w:rsidRPr="00761277">
        <w:rPr>
          <w:rFonts w:eastAsia="Calibri" w:cs="Times New Roman"/>
          <w:szCs w:val="24"/>
          <w:lang w:val="en-US"/>
        </w:rPr>
        <w:t xml:space="preserve">SWOT </w:t>
      </w:r>
      <w:r w:rsidR="00333B72">
        <w:rPr>
          <w:rFonts w:eastAsia="Calibri" w:cs="Times New Roman"/>
          <w:szCs w:val="24"/>
          <w:lang w:val="en-US"/>
        </w:rPr>
        <w:t>if it’s to be effective.</w:t>
      </w:r>
    </w:p>
    <w:p w14:paraId="6AAA50AE" w14:textId="22E60405" w:rsidR="005F6BBD" w:rsidRDefault="005F6BBD" w:rsidP="00563632">
      <w:pPr>
        <w:rPr>
          <w:rFonts w:eastAsia="Calibri" w:cs="Times New Roman"/>
          <w:szCs w:val="24"/>
          <w:lang w:val="en-US"/>
        </w:rPr>
      </w:pPr>
    </w:p>
    <w:p w14:paraId="02EB03A6" w14:textId="7601190E" w:rsidR="001F1207" w:rsidRPr="00DE3DA2" w:rsidRDefault="00100739" w:rsidP="00DE3DA2">
      <w:pPr>
        <w:rPr>
          <w:b/>
          <w:bCs/>
          <w:sz w:val="32"/>
          <w:szCs w:val="32"/>
        </w:rPr>
      </w:pPr>
      <w:r w:rsidRPr="00DE3DA2">
        <w:rPr>
          <w:b/>
          <w:bCs/>
          <w:sz w:val="32"/>
          <w:szCs w:val="32"/>
        </w:rPr>
        <w:t>3.</w:t>
      </w:r>
      <w:r w:rsidR="001F1207" w:rsidRPr="00DE3DA2">
        <w:rPr>
          <w:b/>
          <w:bCs/>
          <w:sz w:val="32"/>
          <w:szCs w:val="32"/>
        </w:rPr>
        <w:t xml:space="preserve">The </w:t>
      </w:r>
      <w:r w:rsidR="007F3BC6" w:rsidRPr="00DE3DA2">
        <w:rPr>
          <w:b/>
          <w:bCs/>
          <w:sz w:val="32"/>
          <w:szCs w:val="32"/>
        </w:rPr>
        <w:t>role of</w:t>
      </w:r>
      <w:r w:rsidR="001F1207" w:rsidRPr="00DE3DA2">
        <w:rPr>
          <w:b/>
          <w:bCs/>
          <w:sz w:val="32"/>
          <w:szCs w:val="32"/>
        </w:rPr>
        <w:t xml:space="preserve"> marketing </w:t>
      </w:r>
      <w:r w:rsidR="007F3BC6" w:rsidRPr="00DE3DA2">
        <w:rPr>
          <w:b/>
          <w:bCs/>
          <w:sz w:val="32"/>
          <w:szCs w:val="32"/>
        </w:rPr>
        <w:t>in creating value for</w:t>
      </w:r>
      <w:r w:rsidR="001F1207" w:rsidRPr="00DE3DA2">
        <w:rPr>
          <w:b/>
          <w:bCs/>
          <w:sz w:val="32"/>
          <w:szCs w:val="32"/>
        </w:rPr>
        <w:t xml:space="preserve"> consumers</w:t>
      </w:r>
    </w:p>
    <w:p w14:paraId="008693C3" w14:textId="6EAD81AB" w:rsidR="000B19D9" w:rsidRDefault="00932B23" w:rsidP="00640BF2">
      <w:pPr>
        <w:rPr>
          <w:rFonts w:eastAsia="Calibri" w:cs="Times New Roman"/>
          <w:szCs w:val="24"/>
        </w:rPr>
      </w:pPr>
      <w:r w:rsidRPr="00932B23">
        <w:rPr>
          <w:rFonts w:eastAsia="Calibri" w:cs="Times New Roman"/>
          <w:szCs w:val="24"/>
        </w:rPr>
        <w:lastRenderedPageBreak/>
        <w:t>The</w:t>
      </w:r>
      <w:r>
        <w:rPr>
          <w:rFonts w:eastAsia="Calibri" w:cs="Times New Roman"/>
          <w:szCs w:val="24"/>
        </w:rPr>
        <w:t xml:space="preserve"> societal marketing concept refers to the argument that </w:t>
      </w:r>
      <w:r w:rsidR="000B19D9">
        <w:rPr>
          <w:rFonts w:eastAsia="Calibri" w:cs="Times New Roman"/>
          <w:szCs w:val="24"/>
        </w:rPr>
        <w:t xml:space="preserve">business should </w:t>
      </w:r>
      <w:proofErr w:type="gramStart"/>
      <w:r w:rsidR="000B19D9">
        <w:rPr>
          <w:rFonts w:eastAsia="Calibri" w:cs="Times New Roman"/>
          <w:szCs w:val="24"/>
        </w:rPr>
        <w:t>take into account</w:t>
      </w:r>
      <w:proofErr w:type="gramEnd"/>
      <w:r w:rsidR="000B19D9">
        <w:rPr>
          <w:rFonts w:eastAsia="Calibri" w:cs="Times New Roman"/>
          <w:szCs w:val="24"/>
        </w:rPr>
        <w:t xml:space="preserve"> the needs, wants and desires of both their immediate customers but also the welfare, needs and interests of broader society and stakeholders such as employees, local communities and the environment. It’s a concept that’s akin to sustainable marketing in that both seek greater social, ethical and ecological responsibility from marketing beyond simply profit maximisation (</w:t>
      </w:r>
      <w:proofErr w:type="spellStart"/>
      <w:r w:rsidR="000B19D9">
        <w:rPr>
          <w:rFonts w:eastAsia="Calibri" w:cs="Times New Roman"/>
          <w:szCs w:val="24"/>
        </w:rPr>
        <w:t>Abratt</w:t>
      </w:r>
      <w:proofErr w:type="spellEnd"/>
      <w:r w:rsidR="000B19D9">
        <w:rPr>
          <w:rFonts w:eastAsia="Calibri" w:cs="Times New Roman"/>
          <w:szCs w:val="24"/>
        </w:rPr>
        <w:t xml:space="preserve"> and Sacks 1989)</w:t>
      </w:r>
      <w:r w:rsidR="00A637D2">
        <w:rPr>
          <w:rFonts w:eastAsia="Calibri" w:cs="Times New Roman"/>
          <w:szCs w:val="24"/>
        </w:rPr>
        <w:t>.</w:t>
      </w:r>
    </w:p>
    <w:p w14:paraId="11547935" w14:textId="4DC31E6E" w:rsidR="00A637D2" w:rsidRDefault="00A637D2" w:rsidP="00640BF2">
      <w:pPr>
        <w:rPr>
          <w:rFonts w:eastAsia="Calibri" w:cs="Times New Roman"/>
          <w:szCs w:val="24"/>
        </w:rPr>
      </w:pPr>
      <w:r>
        <w:rPr>
          <w:rFonts w:eastAsia="Calibri" w:cs="Times New Roman"/>
          <w:szCs w:val="24"/>
        </w:rPr>
        <w:t xml:space="preserve">As part of its branding and marketing, Lindt unapologetically </w:t>
      </w:r>
      <w:r w:rsidRPr="00A637D2">
        <w:rPr>
          <w:rFonts w:eastAsia="Calibri" w:cs="Times New Roman"/>
          <w:szCs w:val="24"/>
        </w:rPr>
        <w:t>see</w:t>
      </w:r>
      <w:r>
        <w:rPr>
          <w:rFonts w:eastAsia="Calibri" w:cs="Times New Roman"/>
          <w:szCs w:val="24"/>
        </w:rPr>
        <w:t>s</w:t>
      </w:r>
      <w:r w:rsidRPr="00A637D2">
        <w:rPr>
          <w:rFonts w:eastAsia="Calibri" w:cs="Times New Roman"/>
          <w:szCs w:val="24"/>
        </w:rPr>
        <w:t xml:space="preserve"> its chocolates as indulgences, </w:t>
      </w:r>
      <w:r>
        <w:rPr>
          <w:rFonts w:eastAsia="Calibri" w:cs="Times New Roman"/>
          <w:szCs w:val="24"/>
        </w:rPr>
        <w:t>and does not even</w:t>
      </w:r>
      <w:r w:rsidRPr="00A637D2">
        <w:rPr>
          <w:rFonts w:eastAsia="Calibri" w:cs="Times New Roman"/>
          <w:szCs w:val="24"/>
        </w:rPr>
        <w:t xml:space="preserve"> pretend they are healthy</w:t>
      </w:r>
      <w:r>
        <w:rPr>
          <w:rFonts w:eastAsia="Calibri" w:cs="Times New Roman"/>
          <w:szCs w:val="24"/>
        </w:rPr>
        <w:t xml:space="preserve"> for its consumers</w:t>
      </w:r>
      <w:r w:rsidRPr="00A637D2">
        <w:rPr>
          <w:rFonts w:eastAsia="Calibri" w:cs="Times New Roman"/>
          <w:szCs w:val="24"/>
        </w:rPr>
        <w:t xml:space="preserve"> (Atkins 2017). </w:t>
      </w:r>
      <w:r>
        <w:rPr>
          <w:rFonts w:eastAsia="Calibri" w:cs="Times New Roman"/>
          <w:szCs w:val="24"/>
        </w:rPr>
        <w:t xml:space="preserve">This contravenes the core principle of societal marketing of offering a pleasing product that brings about short-term satisfaction but ultimately may be contributing to rising obesity and health related issues across the western world, in other words causing harm to society in the long run. </w:t>
      </w:r>
    </w:p>
    <w:p w14:paraId="30E05FED" w14:textId="2E2E1FC8" w:rsidR="00A637D2" w:rsidRDefault="00A637D2" w:rsidP="00640BF2">
      <w:pPr>
        <w:rPr>
          <w:rFonts w:eastAsia="Calibri" w:cs="Times New Roman"/>
          <w:szCs w:val="24"/>
        </w:rPr>
      </w:pPr>
      <w:r>
        <w:rPr>
          <w:rFonts w:eastAsia="Calibri" w:cs="Times New Roman"/>
          <w:szCs w:val="24"/>
        </w:rPr>
        <w:t xml:space="preserve">The company’s chocolates are also not </w:t>
      </w:r>
      <w:r w:rsidR="007F780D">
        <w:rPr>
          <w:rFonts w:eastAsia="Calibri" w:cs="Times New Roman"/>
          <w:szCs w:val="24"/>
        </w:rPr>
        <w:t>Fairtrade</w:t>
      </w:r>
      <w:r>
        <w:rPr>
          <w:rFonts w:eastAsia="Calibri" w:cs="Times New Roman"/>
          <w:szCs w:val="24"/>
        </w:rPr>
        <w:t xml:space="preserve">, </w:t>
      </w:r>
      <w:r w:rsidR="007F780D">
        <w:rPr>
          <w:rFonts w:eastAsia="Calibri" w:cs="Times New Roman"/>
          <w:szCs w:val="24"/>
        </w:rPr>
        <w:t xml:space="preserve">meaning </w:t>
      </w:r>
      <w:r>
        <w:rPr>
          <w:rFonts w:eastAsia="Calibri" w:cs="Times New Roman"/>
          <w:szCs w:val="24"/>
        </w:rPr>
        <w:t>it mak</w:t>
      </w:r>
      <w:r w:rsidR="007F780D">
        <w:rPr>
          <w:rFonts w:eastAsia="Calibri" w:cs="Times New Roman"/>
          <w:szCs w:val="24"/>
        </w:rPr>
        <w:t>es</w:t>
      </w:r>
      <w:r>
        <w:rPr>
          <w:rFonts w:eastAsia="Calibri" w:cs="Times New Roman"/>
          <w:szCs w:val="24"/>
        </w:rPr>
        <w:t xml:space="preserve"> profits at the expense of unfair unethical sourcing practices that disadvantage poor farmers. </w:t>
      </w:r>
      <w:r w:rsidR="007F780D">
        <w:rPr>
          <w:rFonts w:eastAsia="Calibri" w:cs="Times New Roman"/>
          <w:szCs w:val="24"/>
        </w:rPr>
        <w:t xml:space="preserve">While the company is part of an effort to </w:t>
      </w:r>
      <w:r w:rsidR="00DC00A7">
        <w:rPr>
          <w:rFonts w:eastAsia="Calibri" w:cs="Times New Roman"/>
          <w:szCs w:val="24"/>
        </w:rPr>
        <w:t xml:space="preserve">try and </w:t>
      </w:r>
      <w:r w:rsidR="00E361A9">
        <w:rPr>
          <w:rFonts w:eastAsia="Calibri" w:cs="Times New Roman"/>
          <w:szCs w:val="24"/>
        </w:rPr>
        <w:t>implement fair farmer remuneration practices as part of its L</w:t>
      </w:r>
      <w:r w:rsidR="00E361A9" w:rsidRPr="00E361A9">
        <w:rPr>
          <w:rFonts w:eastAsia="Calibri" w:cs="Times New Roman"/>
          <w:szCs w:val="24"/>
        </w:rPr>
        <w:t xml:space="preserve">indt &amp; </w:t>
      </w:r>
      <w:proofErr w:type="spellStart"/>
      <w:r w:rsidR="00E361A9" w:rsidRPr="00E361A9">
        <w:rPr>
          <w:rFonts w:eastAsia="Calibri" w:cs="Times New Roman"/>
          <w:szCs w:val="24"/>
        </w:rPr>
        <w:t>Sprüngli</w:t>
      </w:r>
      <w:proofErr w:type="spellEnd"/>
      <w:r w:rsidR="00E361A9" w:rsidRPr="00E361A9">
        <w:rPr>
          <w:rFonts w:eastAsia="Calibri" w:cs="Times New Roman"/>
          <w:szCs w:val="24"/>
        </w:rPr>
        <w:t xml:space="preserve"> Farming Program</w:t>
      </w:r>
      <w:r w:rsidR="00E361A9">
        <w:rPr>
          <w:rFonts w:eastAsia="Calibri" w:cs="Times New Roman"/>
          <w:szCs w:val="24"/>
        </w:rPr>
        <w:t>, it still falls short since smallholder farmers in West Africa (where 80% of its cocoa is sourced), are still paid lowly (</w:t>
      </w:r>
      <w:proofErr w:type="spellStart"/>
      <w:r w:rsidR="00E361A9">
        <w:rPr>
          <w:rFonts w:eastAsia="Calibri" w:cs="Times New Roman"/>
          <w:szCs w:val="24"/>
        </w:rPr>
        <w:t>Pipitone</w:t>
      </w:r>
      <w:proofErr w:type="spellEnd"/>
      <w:r w:rsidR="00E361A9">
        <w:rPr>
          <w:rFonts w:eastAsia="Calibri" w:cs="Times New Roman"/>
          <w:szCs w:val="24"/>
        </w:rPr>
        <w:t xml:space="preserve"> 2018)</w:t>
      </w:r>
    </w:p>
    <w:p w14:paraId="6018B611" w14:textId="77777777" w:rsidR="00640BF2" w:rsidRPr="009D2D09" w:rsidRDefault="00563632" w:rsidP="009D2D09">
      <w:pPr>
        <w:rPr>
          <w:b/>
          <w:bCs/>
        </w:rPr>
      </w:pPr>
      <w:r w:rsidRPr="009D2D09">
        <w:rPr>
          <w:b/>
          <w:bCs/>
        </w:rPr>
        <w:t xml:space="preserve">Branding strategy of Lindt </w:t>
      </w:r>
    </w:p>
    <w:p w14:paraId="397AC85B" w14:textId="19A1374E" w:rsidR="005E3772" w:rsidRDefault="004A5088" w:rsidP="00BA72C0">
      <w:pPr>
        <w:rPr>
          <w:rFonts w:eastAsia="Calibri" w:cs="Times New Roman"/>
          <w:szCs w:val="24"/>
        </w:rPr>
      </w:pPr>
      <w:r>
        <w:rPr>
          <w:rFonts w:eastAsia="Calibri" w:cs="Times New Roman"/>
          <w:szCs w:val="24"/>
        </w:rPr>
        <w:t>B</w:t>
      </w:r>
      <w:r w:rsidR="00640BF2">
        <w:rPr>
          <w:rFonts w:eastAsia="Calibri" w:cs="Times New Roman"/>
          <w:szCs w:val="24"/>
        </w:rPr>
        <w:t xml:space="preserve">randing can be defined as the </w:t>
      </w:r>
      <w:r w:rsidR="00A809D4">
        <w:rPr>
          <w:rFonts w:eastAsia="Calibri" w:cs="Times New Roman"/>
          <w:szCs w:val="24"/>
        </w:rPr>
        <w:t xml:space="preserve">manufacture of meaning, a process </w:t>
      </w:r>
      <w:r w:rsidR="00590B77">
        <w:rPr>
          <w:rFonts w:eastAsia="Calibri" w:cs="Times New Roman"/>
          <w:szCs w:val="24"/>
        </w:rPr>
        <w:t xml:space="preserve">involving the </w:t>
      </w:r>
      <w:r w:rsidR="00A809D4">
        <w:rPr>
          <w:rFonts w:eastAsia="Calibri" w:cs="Times New Roman"/>
          <w:szCs w:val="24"/>
        </w:rPr>
        <w:t>creat</w:t>
      </w:r>
      <w:r w:rsidR="00590B77">
        <w:rPr>
          <w:rFonts w:eastAsia="Calibri" w:cs="Times New Roman"/>
          <w:szCs w:val="24"/>
        </w:rPr>
        <w:t>ion of</w:t>
      </w:r>
      <w:r w:rsidR="00A809D4">
        <w:rPr>
          <w:rFonts w:eastAsia="Calibri" w:cs="Times New Roman"/>
          <w:szCs w:val="24"/>
        </w:rPr>
        <w:t xml:space="preserve"> </w:t>
      </w:r>
      <w:r w:rsidR="00A809D4" w:rsidRPr="00A809D4">
        <w:rPr>
          <w:rFonts w:eastAsia="Calibri" w:cs="Times New Roman"/>
          <w:szCs w:val="24"/>
        </w:rPr>
        <w:t xml:space="preserve">distinctive identities </w:t>
      </w:r>
      <w:r w:rsidR="00A809D4">
        <w:rPr>
          <w:rFonts w:eastAsia="Calibri" w:cs="Times New Roman"/>
          <w:szCs w:val="24"/>
        </w:rPr>
        <w:t xml:space="preserve">for products and services that </w:t>
      </w:r>
      <w:r w:rsidR="00A809D4" w:rsidRPr="00A809D4">
        <w:rPr>
          <w:rFonts w:eastAsia="Calibri" w:cs="Times New Roman"/>
          <w:szCs w:val="24"/>
        </w:rPr>
        <w:t>consumers can recognize (Low and Fullerton 1994).</w:t>
      </w:r>
      <w:r w:rsidR="00D21DB8">
        <w:rPr>
          <w:rFonts w:eastAsia="Calibri" w:cs="Times New Roman"/>
          <w:szCs w:val="24"/>
        </w:rPr>
        <w:t xml:space="preserve"> </w:t>
      </w:r>
      <w:r w:rsidR="007A419F">
        <w:rPr>
          <w:rFonts w:eastAsia="Calibri" w:cs="Times New Roman"/>
          <w:szCs w:val="24"/>
        </w:rPr>
        <w:t xml:space="preserve">In other words, branding is the link between a firm’s marketing efforts and the perception of its customers. </w:t>
      </w:r>
    </w:p>
    <w:p w14:paraId="277651DC" w14:textId="3AF160BF" w:rsidR="00590B77" w:rsidRPr="00590B77" w:rsidRDefault="007A419F" w:rsidP="00BA72C0">
      <w:pPr>
        <w:rPr>
          <w:rFonts w:eastAsia="Calibri" w:cs="Times New Roman"/>
          <w:szCs w:val="24"/>
        </w:rPr>
      </w:pPr>
      <w:r>
        <w:rPr>
          <w:rFonts w:eastAsia="Calibri" w:cs="Times New Roman"/>
          <w:szCs w:val="24"/>
        </w:rPr>
        <w:lastRenderedPageBreak/>
        <w:t>Advantages of</w:t>
      </w:r>
      <w:r w:rsidR="00D21DB8">
        <w:rPr>
          <w:rFonts w:eastAsia="Calibri" w:cs="Times New Roman"/>
          <w:szCs w:val="24"/>
        </w:rPr>
        <w:t xml:space="preserve"> </w:t>
      </w:r>
      <w:r w:rsidR="00BA72C0">
        <w:rPr>
          <w:rFonts w:eastAsia="Calibri" w:cs="Times New Roman"/>
          <w:szCs w:val="24"/>
        </w:rPr>
        <w:t xml:space="preserve">good </w:t>
      </w:r>
      <w:r w:rsidR="00D21DB8">
        <w:rPr>
          <w:rFonts w:eastAsia="Calibri" w:cs="Times New Roman"/>
          <w:szCs w:val="24"/>
        </w:rPr>
        <w:t xml:space="preserve">branding </w:t>
      </w:r>
      <w:r>
        <w:rPr>
          <w:rFonts w:eastAsia="Calibri" w:cs="Times New Roman"/>
          <w:szCs w:val="24"/>
        </w:rPr>
        <w:t xml:space="preserve">are many. Firstly, </w:t>
      </w:r>
      <w:r w:rsidR="00BA72C0">
        <w:rPr>
          <w:rFonts w:eastAsia="Calibri" w:cs="Times New Roman"/>
          <w:szCs w:val="24"/>
        </w:rPr>
        <w:t>it can lead to</w:t>
      </w:r>
      <w:r w:rsidR="00590B77">
        <w:rPr>
          <w:rFonts w:eastAsia="Calibri" w:cs="Times New Roman"/>
          <w:szCs w:val="24"/>
        </w:rPr>
        <w:t xml:space="preserve"> </w:t>
      </w:r>
      <w:r w:rsidR="00BA72C0">
        <w:rPr>
          <w:rFonts w:eastAsia="Calibri" w:cs="Times New Roman"/>
          <w:szCs w:val="24"/>
        </w:rPr>
        <w:t xml:space="preserve">creation of </w:t>
      </w:r>
      <w:r w:rsidR="00D21DB8">
        <w:rPr>
          <w:rFonts w:eastAsia="Calibri" w:cs="Times New Roman"/>
          <w:szCs w:val="24"/>
        </w:rPr>
        <w:t xml:space="preserve">strong brand </w:t>
      </w:r>
      <w:r>
        <w:rPr>
          <w:rFonts w:eastAsia="Calibri" w:cs="Times New Roman"/>
          <w:szCs w:val="24"/>
        </w:rPr>
        <w:t xml:space="preserve">identity and </w:t>
      </w:r>
      <w:r w:rsidR="00D21DB8">
        <w:rPr>
          <w:rFonts w:eastAsia="Calibri" w:cs="Times New Roman"/>
          <w:szCs w:val="24"/>
        </w:rPr>
        <w:t xml:space="preserve">equity, an intangible but potent asset </w:t>
      </w:r>
      <w:r w:rsidR="00590B77">
        <w:rPr>
          <w:rFonts w:eastAsia="Calibri" w:cs="Times New Roman"/>
          <w:szCs w:val="24"/>
        </w:rPr>
        <w:t>that</w:t>
      </w:r>
      <w:r w:rsidR="00D21DB8">
        <w:rPr>
          <w:rFonts w:eastAsia="Calibri" w:cs="Times New Roman"/>
          <w:szCs w:val="24"/>
        </w:rPr>
        <w:t xml:space="preserve"> </w:t>
      </w:r>
      <w:r w:rsidR="00590B77">
        <w:rPr>
          <w:rFonts w:eastAsia="Calibri" w:cs="Times New Roman"/>
          <w:szCs w:val="24"/>
        </w:rPr>
        <w:t xml:space="preserve">translates into customer loyalty, support, goodwill and favourable image in the marketplace (Holt 2006). </w:t>
      </w:r>
      <w:r w:rsidR="00590B77" w:rsidRPr="00590B77">
        <w:rPr>
          <w:rFonts w:eastAsia="Calibri" w:cs="Times New Roman"/>
          <w:szCs w:val="24"/>
        </w:rPr>
        <w:t>Th</w:t>
      </w:r>
      <w:r w:rsidR="00590B77">
        <w:rPr>
          <w:rFonts w:eastAsia="Calibri" w:cs="Times New Roman"/>
          <w:szCs w:val="24"/>
        </w:rPr>
        <w:t>e</w:t>
      </w:r>
      <w:r w:rsidR="00590B77" w:rsidRPr="00590B77">
        <w:rPr>
          <w:rFonts w:eastAsia="Calibri" w:cs="Times New Roman"/>
          <w:szCs w:val="24"/>
        </w:rPr>
        <w:t xml:space="preserve"> </w:t>
      </w:r>
      <w:r w:rsidR="00590B77">
        <w:rPr>
          <w:rFonts w:eastAsia="Calibri" w:cs="Times New Roman"/>
          <w:szCs w:val="24"/>
        </w:rPr>
        <w:t xml:space="preserve">reputation and </w:t>
      </w:r>
      <w:r w:rsidR="00590B77" w:rsidRPr="00590B77">
        <w:rPr>
          <w:rFonts w:eastAsia="Calibri" w:cs="Times New Roman"/>
          <w:szCs w:val="24"/>
        </w:rPr>
        <w:t>goodwill</w:t>
      </w:r>
      <w:r w:rsidR="00590B77">
        <w:rPr>
          <w:rFonts w:eastAsia="Calibri" w:cs="Times New Roman"/>
          <w:szCs w:val="24"/>
        </w:rPr>
        <w:t xml:space="preserve"> of a</w:t>
      </w:r>
      <w:r w:rsidR="00AB09E6">
        <w:rPr>
          <w:rFonts w:eastAsia="Calibri" w:cs="Times New Roman"/>
          <w:szCs w:val="24"/>
        </w:rPr>
        <w:t>n established</w:t>
      </w:r>
      <w:r w:rsidR="00590B77">
        <w:rPr>
          <w:rFonts w:eastAsia="Calibri" w:cs="Times New Roman"/>
          <w:szCs w:val="24"/>
        </w:rPr>
        <w:t xml:space="preserve"> brand on its </w:t>
      </w:r>
      <w:r w:rsidR="00AB09E6">
        <w:rPr>
          <w:rFonts w:eastAsia="Calibri" w:cs="Times New Roman"/>
          <w:szCs w:val="24"/>
        </w:rPr>
        <w:t>be worth</w:t>
      </w:r>
      <w:r w:rsidR="00590B77" w:rsidRPr="00590B77">
        <w:rPr>
          <w:rFonts w:eastAsia="Calibri" w:cs="Times New Roman"/>
          <w:szCs w:val="24"/>
        </w:rPr>
        <w:t xml:space="preserve"> </w:t>
      </w:r>
      <w:r w:rsidR="00AB09E6">
        <w:rPr>
          <w:rFonts w:eastAsia="Calibri" w:cs="Times New Roman"/>
          <w:szCs w:val="24"/>
        </w:rPr>
        <w:t>billions</w:t>
      </w:r>
      <w:r w:rsidR="00590B77" w:rsidRPr="00590B77">
        <w:rPr>
          <w:rFonts w:eastAsia="Calibri" w:cs="Times New Roman"/>
          <w:szCs w:val="24"/>
        </w:rPr>
        <w:t xml:space="preserve">, an intangible but </w:t>
      </w:r>
      <w:r w:rsidR="00BA72C0" w:rsidRPr="00590B77">
        <w:rPr>
          <w:rFonts w:eastAsia="Calibri" w:cs="Times New Roman"/>
          <w:szCs w:val="24"/>
        </w:rPr>
        <w:t>durable</w:t>
      </w:r>
      <w:r w:rsidR="00590B77" w:rsidRPr="00590B77">
        <w:rPr>
          <w:rFonts w:eastAsia="Calibri" w:cs="Times New Roman"/>
          <w:szCs w:val="24"/>
        </w:rPr>
        <w:t xml:space="preserve"> asset </w:t>
      </w:r>
      <w:r w:rsidR="00BA72C0">
        <w:rPr>
          <w:rFonts w:eastAsia="Calibri" w:cs="Times New Roman"/>
          <w:szCs w:val="24"/>
        </w:rPr>
        <w:t xml:space="preserve">that </w:t>
      </w:r>
      <w:r w:rsidR="00590B77" w:rsidRPr="00590B77">
        <w:rPr>
          <w:rFonts w:eastAsia="Calibri" w:cs="Times New Roman"/>
          <w:szCs w:val="24"/>
        </w:rPr>
        <w:t>consumers look up to as a mark of standard quality and service (Low and Fullerton 1994;</w:t>
      </w:r>
      <w:r w:rsidR="00590B77" w:rsidRPr="00590B77">
        <w:rPr>
          <w:rFonts w:eastAsia="Calibri" w:cs="Times New Roman"/>
          <w:bCs/>
          <w:szCs w:val="24"/>
        </w:rPr>
        <w:t xml:space="preserve"> Holt </w:t>
      </w:r>
      <w:r w:rsidR="00590B77" w:rsidRPr="00590B77">
        <w:rPr>
          <w:rFonts w:eastAsia="Calibri" w:cs="Times New Roman"/>
          <w:szCs w:val="24"/>
        </w:rPr>
        <w:t xml:space="preserve">2006). </w:t>
      </w:r>
      <w:r w:rsidR="00BA72C0">
        <w:rPr>
          <w:rFonts w:eastAsia="Calibri" w:cs="Times New Roman"/>
          <w:szCs w:val="24"/>
        </w:rPr>
        <w:t>Brand building offers</w:t>
      </w:r>
      <w:r w:rsidR="00BA72C0" w:rsidRPr="00BA72C0">
        <w:rPr>
          <w:rFonts w:eastAsia="Calibri" w:cs="Times New Roman"/>
          <w:szCs w:val="24"/>
        </w:rPr>
        <w:t xml:space="preserve"> compelling reasons for</w:t>
      </w:r>
      <w:r w:rsidR="00BA72C0">
        <w:rPr>
          <w:rFonts w:eastAsia="Calibri" w:cs="Times New Roman"/>
          <w:szCs w:val="24"/>
        </w:rPr>
        <w:t xml:space="preserve"> </w:t>
      </w:r>
      <w:r w:rsidR="00BA72C0" w:rsidRPr="00BA72C0">
        <w:rPr>
          <w:rFonts w:eastAsia="Calibri" w:cs="Times New Roman"/>
          <w:szCs w:val="24"/>
        </w:rPr>
        <w:t xml:space="preserve">consumers to buy products, </w:t>
      </w:r>
      <w:r>
        <w:rPr>
          <w:rFonts w:eastAsia="Calibri" w:cs="Times New Roman"/>
          <w:szCs w:val="24"/>
        </w:rPr>
        <w:t xml:space="preserve">a potent form of differentiation that </w:t>
      </w:r>
      <w:r w:rsidR="00BA72C0">
        <w:rPr>
          <w:rFonts w:eastAsia="Calibri" w:cs="Times New Roman"/>
          <w:szCs w:val="24"/>
        </w:rPr>
        <w:t>allo</w:t>
      </w:r>
      <w:r>
        <w:rPr>
          <w:rFonts w:eastAsia="Calibri" w:cs="Times New Roman"/>
          <w:szCs w:val="24"/>
        </w:rPr>
        <w:t>ws</w:t>
      </w:r>
      <w:r w:rsidR="00BA72C0">
        <w:rPr>
          <w:rFonts w:eastAsia="Calibri" w:cs="Times New Roman"/>
          <w:szCs w:val="24"/>
        </w:rPr>
        <w:t xml:space="preserve"> </w:t>
      </w:r>
      <w:r w:rsidR="00BA72C0" w:rsidRPr="00BA72C0">
        <w:rPr>
          <w:rFonts w:eastAsia="Calibri" w:cs="Times New Roman"/>
          <w:szCs w:val="24"/>
        </w:rPr>
        <w:t xml:space="preserve">firms to </w:t>
      </w:r>
      <w:r w:rsidR="00BA72C0">
        <w:rPr>
          <w:rFonts w:eastAsia="Calibri" w:cs="Times New Roman"/>
          <w:szCs w:val="24"/>
        </w:rPr>
        <w:t>escape ‘commodity hell’</w:t>
      </w:r>
      <w:r>
        <w:rPr>
          <w:rFonts w:eastAsia="Calibri" w:cs="Times New Roman"/>
          <w:szCs w:val="24"/>
        </w:rPr>
        <w:t xml:space="preserve">, charge higher prices </w:t>
      </w:r>
      <w:r w:rsidR="00BA72C0">
        <w:rPr>
          <w:rFonts w:eastAsia="Calibri" w:cs="Times New Roman"/>
          <w:szCs w:val="24"/>
        </w:rPr>
        <w:t xml:space="preserve">and </w:t>
      </w:r>
      <w:r w:rsidR="00BA72C0" w:rsidRPr="00BA72C0">
        <w:rPr>
          <w:rFonts w:eastAsia="Calibri" w:cs="Times New Roman"/>
          <w:szCs w:val="24"/>
        </w:rPr>
        <w:t>increase margins</w:t>
      </w:r>
      <w:r w:rsidR="00BA72C0">
        <w:rPr>
          <w:rFonts w:eastAsia="Calibri" w:cs="Times New Roman"/>
          <w:szCs w:val="24"/>
        </w:rPr>
        <w:t xml:space="preserve"> (Ferrell and Hartline 2011).</w:t>
      </w:r>
      <w:r>
        <w:rPr>
          <w:rFonts w:eastAsia="Calibri" w:cs="Times New Roman"/>
          <w:szCs w:val="24"/>
        </w:rPr>
        <w:t xml:space="preserve"> For consumers, branding eases the task of quality control for those firms whose brand </w:t>
      </w:r>
      <w:r w:rsidR="007309CC">
        <w:rPr>
          <w:rFonts w:eastAsia="Calibri" w:cs="Times New Roman"/>
          <w:szCs w:val="24"/>
        </w:rPr>
        <w:t xml:space="preserve">image and values are positive. </w:t>
      </w:r>
    </w:p>
    <w:p w14:paraId="3202F96E" w14:textId="28DD8B12" w:rsidR="001067AD" w:rsidRDefault="009A5E9A" w:rsidP="00640BF2">
      <w:pPr>
        <w:rPr>
          <w:rFonts w:eastAsia="Calibri" w:cs="Times New Roman"/>
          <w:szCs w:val="24"/>
        </w:rPr>
      </w:pPr>
      <w:r w:rsidRPr="009A5E9A">
        <w:rPr>
          <w:rFonts w:eastAsia="Calibri" w:cs="Times New Roman"/>
          <w:szCs w:val="24"/>
        </w:rPr>
        <w:t>Lindt’s core branding strategy is premium chocolates</w:t>
      </w:r>
      <w:r w:rsidR="00911264">
        <w:rPr>
          <w:rFonts w:eastAsia="Calibri" w:cs="Times New Roman"/>
          <w:szCs w:val="24"/>
        </w:rPr>
        <w:t xml:space="preserve">- </w:t>
      </w:r>
      <w:r w:rsidR="004A5088" w:rsidRPr="004A5088">
        <w:rPr>
          <w:rFonts w:eastAsia="Calibri" w:cs="Times New Roman"/>
          <w:szCs w:val="24"/>
        </w:rPr>
        <w:t>see</w:t>
      </w:r>
      <w:r w:rsidR="004A5088">
        <w:rPr>
          <w:rFonts w:eastAsia="Calibri" w:cs="Times New Roman"/>
          <w:szCs w:val="24"/>
        </w:rPr>
        <w:t>ing</w:t>
      </w:r>
      <w:r w:rsidR="004A5088" w:rsidRPr="004A5088">
        <w:rPr>
          <w:rFonts w:eastAsia="Calibri" w:cs="Times New Roman"/>
          <w:szCs w:val="24"/>
        </w:rPr>
        <w:t xml:space="preserve"> its chocolates as indulgences, rather than pretending they are healthy</w:t>
      </w:r>
      <w:r w:rsidR="004A5088">
        <w:rPr>
          <w:rFonts w:eastAsia="Calibri" w:cs="Times New Roman"/>
          <w:szCs w:val="24"/>
        </w:rPr>
        <w:t xml:space="preserve"> (Atkins 2017). </w:t>
      </w:r>
      <w:r w:rsidR="00911264">
        <w:rPr>
          <w:rFonts w:eastAsia="Calibri" w:cs="Times New Roman"/>
          <w:szCs w:val="24"/>
        </w:rPr>
        <w:t>The packaging and pricing of both chocolates also reflects this branding strategy. Lindor truffles for instance come wrapped in luxury packaging, are designed with many hand details and are priced highly to reflect a premium branding strategy as shown in fig below</w:t>
      </w:r>
      <w:r w:rsidR="001A7E3F">
        <w:rPr>
          <w:rFonts w:eastAsia="Calibri" w:cs="Times New Roman"/>
          <w:szCs w:val="24"/>
        </w:rPr>
        <w:t>;</w:t>
      </w:r>
    </w:p>
    <w:p w14:paraId="0DB9AB4A" w14:textId="1347F784" w:rsidR="001067AD" w:rsidRPr="001067AD" w:rsidRDefault="001067AD" w:rsidP="001067AD">
      <w:pPr>
        <w:pStyle w:val="Caption"/>
        <w:keepNext/>
        <w:rPr>
          <w:sz w:val="24"/>
          <w:szCs w:val="24"/>
        </w:rPr>
      </w:pPr>
      <w:r w:rsidRPr="001067AD">
        <w:rPr>
          <w:sz w:val="24"/>
          <w:szCs w:val="24"/>
        </w:rPr>
        <w:t xml:space="preserve">Table </w:t>
      </w:r>
      <w:r w:rsidRPr="001067AD">
        <w:rPr>
          <w:sz w:val="24"/>
          <w:szCs w:val="24"/>
        </w:rPr>
        <w:fldChar w:fldCharType="begin"/>
      </w:r>
      <w:r w:rsidRPr="001067AD">
        <w:rPr>
          <w:sz w:val="24"/>
          <w:szCs w:val="24"/>
        </w:rPr>
        <w:instrText xml:space="preserve"> SEQ Table \* ARABIC </w:instrText>
      </w:r>
      <w:r w:rsidRPr="001067AD">
        <w:rPr>
          <w:sz w:val="24"/>
          <w:szCs w:val="24"/>
        </w:rPr>
        <w:fldChar w:fldCharType="separate"/>
      </w:r>
      <w:r w:rsidRPr="001067AD">
        <w:rPr>
          <w:noProof/>
          <w:sz w:val="24"/>
          <w:szCs w:val="24"/>
        </w:rPr>
        <w:t>2</w:t>
      </w:r>
      <w:r w:rsidRPr="001067AD">
        <w:rPr>
          <w:sz w:val="24"/>
          <w:szCs w:val="24"/>
        </w:rPr>
        <w:fldChar w:fldCharType="end"/>
      </w:r>
      <w:r w:rsidRPr="001067AD">
        <w:rPr>
          <w:sz w:val="24"/>
          <w:szCs w:val="24"/>
        </w:rPr>
        <w:t>: Lindt branding strategy</w:t>
      </w:r>
    </w:p>
    <w:tbl>
      <w:tblPr>
        <w:tblStyle w:val="TableGrid"/>
        <w:tblW w:w="10051" w:type="dxa"/>
        <w:tblLook w:val="04A0" w:firstRow="1" w:lastRow="0" w:firstColumn="1" w:lastColumn="0" w:noHBand="0" w:noVBand="1"/>
      </w:tblPr>
      <w:tblGrid>
        <w:gridCol w:w="1723"/>
        <w:gridCol w:w="2676"/>
        <w:gridCol w:w="2796"/>
        <w:gridCol w:w="2856"/>
      </w:tblGrid>
      <w:tr w:rsidR="00957525" w:rsidRPr="00E028AE" w14:paraId="6B18E787" w14:textId="77777777" w:rsidTr="001067AD">
        <w:trPr>
          <w:trHeight w:val="386"/>
        </w:trPr>
        <w:tc>
          <w:tcPr>
            <w:tcW w:w="1723" w:type="dxa"/>
          </w:tcPr>
          <w:p w14:paraId="02B1D7B1" w14:textId="35EB8889" w:rsidR="002538DA" w:rsidRPr="00E028AE" w:rsidRDefault="002538DA" w:rsidP="00640BF2">
            <w:pPr>
              <w:rPr>
                <w:rFonts w:eastAsia="Calibri" w:cs="Times New Roman"/>
                <w:b/>
                <w:bCs/>
                <w:szCs w:val="24"/>
              </w:rPr>
            </w:pPr>
            <w:r>
              <w:rPr>
                <w:rFonts w:eastAsia="Calibri" w:cs="Times New Roman"/>
                <w:b/>
                <w:bCs/>
                <w:szCs w:val="24"/>
              </w:rPr>
              <w:t>Segmentation basis</w:t>
            </w:r>
          </w:p>
        </w:tc>
        <w:tc>
          <w:tcPr>
            <w:tcW w:w="2676" w:type="dxa"/>
          </w:tcPr>
          <w:p w14:paraId="7BAC5EF7" w14:textId="13B275D6" w:rsidR="002538DA" w:rsidRPr="00E028AE" w:rsidRDefault="002538DA" w:rsidP="00640BF2">
            <w:pPr>
              <w:rPr>
                <w:rFonts w:eastAsia="Calibri" w:cs="Times New Roman"/>
                <w:b/>
                <w:bCs/>
                <w:szCs w:val="24"/>
              </w:rPr>
            </w:pPr>
            <w:r>
              <w:rPr>
                <w:rFonts w:eastAsia="Calibri" w:cs="Times New Roman"/>
                <w:b/>
                <w:bCs/>
                <w:szCs w:val="24"/>
              </w:rPr>
              <w:t>Occasion</w:t>
            </w:r>
          </w:p>
        </w:tc>
        <w:tc>
          <w:tcPr>
            <w:tcW w:w="2796" w:type="dxa"/>
          </w:tcPr>
          <w:p w14:paraId="1EC41662" w14:textId="7C6889C9" w:rsidR="002538DA" w:rsidRPr="00E028AE" w:rsidRDefault="002538DA" w:rsidP="00640BF2">
            <w:pPr>
              <w:rPr>
                <w:rFonts w:eastAsia="Calibri" w:cs="Times New Roman"/>
                <w:b/>
                <w:bCs/>
                <w:szCs w:val="24"/>
              </w:rPr>
            </w:pPr>
            <w:r>
              <w:rPr>
                <w:rFonts w:eastAsia="Calibri" w:cs="Times New Roman"/>
                <w:b/>
                <w:bCs/>
                <w:szCs w:val="24"/>
              </w:rPr>
              <w:t>Health</w:t>
            </w:r>
          </w:p>
        </w:tc>
        <w:tc>
          <w:tcPr>
            <w:tcW w:w="2856" w:type="dxa"/>
          </w:tcPr>
          <w:p w14:paraId="5ACB4F3B" w14:textId="26A908D7" w:rsidR="002538DA" w:rsidRPr="00E028AE" w:rsidRDefault="002538DA" w:rsidP="00640BF2">
            <w:pPr>
              <w:rPr>
                <w:rFonts w:eastAsia="Calibri" w:cs="Times New Roman"/>
                <w:b/>
                <w:bCs/>
                <w:szCs w:val="24"/>
              </w:rPr>
            </w:pPr>
            <w:r>
              <w:rPr>
                <w:rFonts w:eastAsia="Calibri" w:cs="Times New Roman"/>
                <w:b/>
                <w:bCs/>
                <w:szCs w:val="24"/>
              </w:rPr>
              <w:t>Indulgence</w:t>
            </w:r>
          </w:p>
        </w:tc>
      </w:tr>
      <w:tr w:rsidR="00957525" w14:paraId="04496CDC" w14:textId="77777777" w:rsidTr="001067AD">
        <w:trPr>
          <w:trHeight w:val="569"/>
        </w:trPr>
        <w:tc>
          <w:tcPr>
            <w:tcW w:w="1723" w:type="dxa"/>
          </w:tcPr>
          <w:p w14:paraId="35772187" w14:textId="0FF9D4EC" w:rsidR="002538DA" w:rsidRPr="00E028AE" w:rsidRDefault="002538DA" w:rsidP="00640BF2">
            <w:pPr>
              <w:rPr>
                <w:rFonts w:eastAsia="Calibri" w:cs="Times New Roman"/>
                <w:b/>
                <w:bCs/>
                <w:szCs w:val="24"/>
              </w:rPr>
            </w:pPr>
            <w:r w:rsidRPr="00E028AE">
              <w:rPr>
                <w:rFonts w:eastAsia="Calibri" w:cs="Times New Roman"/>
                <w:b/>
                <w:bCs/>
                <w:szCs w:val="24"/>
              </w:rPr>
              <w:t>Brand</w:t>
            </w:r>
            <w:r>
              <w:rPr>
                <w:rFonts w:eastAsia="Calibri" w:cs="Times New Roman"/>
                <w:b/>
                <w:bCs/>
                <w:szCs w:val="24"/>
              </w:rPr>
              <w:t xml:space="preserve"> name</w:t>
            </w:r>
          </w:p>
        </w:tc>
        <w:tc>
          <w:tcPr>
            <w:tcW w:w="2676" w:type="dxa"/>
          </w:tcPr>
          <w:p w14:paraId="42D47EFF" w14:textId="525C8275" w:rsidR="002538DA" w:rsidRDefault="002538DA" w:rsidP="00640BF2">
            <w:pPr>
              <w:rPr>
                <w:noProof/>
              </w:rPr>
            </w:pPr>
            <w:r>
              <w:rPr>
                <w:rFonts w:eastAsia="Calibri" w:cs="Times New Roman"/>
                <w:szCs w:val="24"/>
              </w:rPr>
              <w:t>Lindt Gold Bunny</w:t>
            </w:r>
            <w:r>
              <w:rPr>
                <w:noProof/>
              </w:rPr>
              <w:t xml:space="preserve"> </w:t>
            </w:r>
            <w:r>
              <w:rPr>
                <w:noProof/>
              </w:rPr>
              <w:drawing>
                <wp:inline distT="0" distB="0" distL="0" distR="0" wp14:anchorId="036DD199" wp14:editId="2510A007">
                  <wp:extent cx="1187372" cy="16097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02160" cy="1629773"/>
                          </a:xfrm>
                          <a:prstGeom prst="rect">
                            <a:avLst/>
                          </a:prstGeom>
                        </pic:spPr>
                      </pic:pic>
                    </a:graphicData>
                  </a:graphic>
                </wp:inline>
              </w:drawing>
            </w:r>
          </w:p>
          <w:p w14:paraId="4F2AA5A7" w14:textId="77777777" w:rsidR="002538DA" w:rsidRDefault="002538DA" w:rsidP="00640BF2">
            <w:pPr>
              <w:rPr>
                <w:noProof/>
              </w:rPr>
            </w:pPr>
          </w:p>
          <w:p w14:paraId="364DF8B5" w14:textId="03EA52F5" w:rsidR="002538DA" w:rsidRPr="00153830" w:rsidRDefault="002538DA" w:rsidP="00640BF2">
            <w:pPr>
              <w:rPr>
                <w:noProof/>
              </w:rPr>
            </w:pPr>
            <w:r>
              <w:rPr>
                <w:noProof/>
              </w:rPr>
              <w:t>£3.8</w:t>
            </w:r>
          </w:p>
        </w:tc>
        <w:tc>
          <w:tcPr>
            <w:tcW w:w="2796" w:type="dxa"/>
          </w:tcPr>
          <w:p w14:paraId="7EFDD107" w14:textId="77777777" w:rsidR="002538DA" w:rsidRDefault="002538DA" w:rsidP="00640BF2">
            <w:pPr>
              <w:rPr>
                <w:rFonts w:eastAsia="Calibri" w:cs="Times New Roman"/>
                <w:szCs w:val="24"/>
              </w:rPr>
            </w:pPr>
            <w:r>
              <w:rPr>
                <w:rFonts w:eastAsia="Calibri" w:cs="Times New Roman"/>
                <w:szCs w:val="24"/>
              </w:rPr>
              <w:t>Excellence</w:t>
            </w:r>
          </w:p>
          <w:p w14:paraId="27E55049" w14:textId="240CA042" w:rsidR="00957525" w:rsidRDefault="00957525" w:rsidP="00640BF2">
            <w:pPr>
              <w:rPr>
                <w:rFonts w:eastAsia="Calibri" w:cs="Times New Roman"/>
                <w:szCs w:val="24"/>
              </w:rPr>
            </w:pPr>
            <w:r>
              <w:rPr>
                <w:rFonts w:eastAsia="Calibri"/>
                <w:noProof/>
              </w:rPr>
              <w:drawing>
                <wp:inline distT="0" distB="0" distL="0" distR="0" wp14:anchorId="1D5ABA4B" wp14:editId="11786419">
                  <wp:extent cx="1362075" cy="1715353"/>
                  <wp:effectExtent l="0" t="0" r="0" b="0"/>
                  <wp:docPr id="9" name="Picture 9" descr="C:\Users\Jones\AppData\Local\Microsoft\Windows\INetCache\Content.MSO\FDCD747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es\AppData\Local\Microsoft\Windows\INetCache\Content.MSO\FDCD747F.tmp"/>
                          <pic:cNvPicPr>
                            <a:picLocks noChangeAspect="1" noChangeArrowheads="1"/>
                          </pic:cNvPicPr>
                        </pic:nvPicPr>
                        <pic:blipFill rotWithShape="1">
                          <a:blip r:embed="rId13">
                            <a:extLst>
                              <a:ext uri="{28A0092B-C50C-407E-A947-70E740481C1C}">
                                <a14:useLocalDpi xmlns:a14="http://schemas.microsoft.com/office/drawing/2010/main" val="0"/>
                              </a:ext>
                            </a:extLst>
                          </a:blip>
                          <a:srcRect l="18287" r="14254"/>
                          <a:stretch/>
                        </pic:blipFill>
                        <pic:spPr bwMode="auto">
                          <a:xfrm>
                            <a:off x="0" y="0"/>
                            <a:ext cx="1370132" cy="1725500"/>
                          </a:xfrm>
                          <a:prstGeom prst="rect">
                            <a:avLst/>
                          </a:prstGeom>
                          <a:noFill/>
                          <a:ln>
                            <a:noFill/>
                          </a:ln>
                          <a:extLst>
                            <a:ext uri="{53640926-AAD7-44D8-BBD7-CCE9431645EC}">
                              <a14:shadowObscured xmlns:a14="http://schemas.microsoft.com/office/drawing/2010/main"/>
                            </a:ext>
                          </a:extLst>
                        </pic:spPr>
                      </pic:pic>
                    </a:graphicData>
                  </a:graphic>
                </wp:inline>
              </w:drawing>
            </w:r>
          </w:p>
          <w:p w14:paraId="684B083A" w14:textId="7DE807E9" w:rsidR="00957525" w:rsidRDefault="00957525" w:rsidP="00640BF2">
            <w:pPr>
              <w:rPr>
                <w:rFonts w:eastAsia="Calibri" w:cs="Times New Roman"/>
                <w:szCs w:val="24"/>
              </w:rPr>
            </w:pPr>
            <w:r>
              <w:rPr>
                <w:rFonts w:eastAsia="Calibri" w:cs="Times New Roman"/>
                <w:szCs w:val="24"/>
              </w:rPr>
              <w:t>100g at £5</w:t>
            </w:r>
          </w:p>
        </w:tc>
        <w:tc>
          <w:tcPr>
            <w:tcW w:w="2856" w:type="dxa"/>
          </w:tcPr>
          <w:p w14:paraId="3BF6A6C1" w14:textId="77777777" w:rsidR="002538DA" w:rsidRDefault="002538DA" w:rsidP="00640BF2">
            <w:pPr>
              <w:rPr>
                <w:rFonts w:eastAsia="Calibri" w:cs="Times New Roman"/>
                <w:szCs w:val="24"/>
              </w:rPr>
            </w:pPr>
            <w:r>
              <w:rPr>
                <w:rFonts w:eastAsia="Calibri" w:cs="Times New Roman"/>
                <w:szCs w:val="24"/>
              </w:rPr>
              <w:t>Lindor truffles</w:t>
            </w:r>
          </w:p>
          <w:p w14:paraId="15EF32CC" w14:textId="77777777" w:rsidR="00361ECA" w:rsidRDefault="00361ECA" w:rsidP="00640BF2">
            <w:pPr>
              <w:rPr>
                <w:rFonts w:eastAsia="Calibri" w:cs="Times New Roman"/>
                <w:szCs w:val="24"/>
              </w:rPr>
            </w:pPr>
            <w:r w:rsidRPr="00911264">
              <w:rPr>
                <w:noProof/>
              </w:rPr>
              <w:drawing>
                <wp:inline distT="0" distB="0" distL="0" distR="0" wp14:anchorId="013BDEEA" wp14:editId="215810F7">
                  <wp:extent cx="1218952" cy="16383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8135" cy="1664083"/>
                          </a:xfrm>
                          <a:prstGeom prst="rect">
                            <a:avLst/>
                          </a:prstGeom>
                        </pic:spPr>
                      </pic:pic>
                    </a:graphicData>
                  </a:graphic>
                </wp:inline>
              </w:drawing>
            </w:r>
          </w:p>
          <w:p w14:paraId="0E854BF3" w14:textId="77777777" w:rsidR="00957525" w:rsidRDefault="00957525" w:rsidP="00640BF2">
            <w:pPr>
              <w:rPr>
                <w:rFonts w:eastAsia="Calibri" w:cs="Times New Roman"/>
                <w:szCs w:val="24"/>
              </w:rPr>
            </w:pPr>
          </w:p>
          <w:p w14:paraId="64C8E0E2" w14:textId="6A637386" w:rsidR="004B6EC6" w:rsidRDefault="004B6EC6" w:rsidP="00640BF2">
            <w:pPr>
              <w:rPr>
                <w:rFonts w:eastAsia="Calibri" w:cs="Times New Roman"/>
                <w:szCs w:val="24"/>
              </w:rPr>
            </w:pPr>
            <w:r>
              <w:rPr>
                <w:rFonts w:eastAsia="Calibri" w:cs="Times New Roman"/>
                <w:szCs w:val="24"/>
              </w:rPr>
              <w:t>200g at £9.50</w:t>
            </w:r>
          </w:p>
        </w:tc>
      </w:tr>
      <w:tr w:rsidR="00957525" w14:paraId="53185706" w14:textId="77777777" w:rsidTr="001067AD">
        <w:trPr>
          <w:trHeight w:val="540"/>
        </w:trPr>
        <w:tc>
          <w:tcPr>
            <w:tcW w:w="1723" w:type="dxa"/>
          </w:tcPr>
          <w:p w14:paraId="13A927B0" w14:textId="02B1F250" w:rsidR="002538DA" w:rsidRPr="00E028AE" w:rsidRDefault="002538DA" w:rsidP="00640BF2">
            <w:pPr>
              <w:rPr>
                <w:rFonts w:eastAsia="Calibri" w:cs="Times New Roman"/>
                <w:b/>
                <w:bCs/>
                <w:szCs w:val="24"/>
              </w:rPr>
            </w:pPr>
            <w:r w:rsidRPr="00E028AE">
              <w:rPr>
                <w:rFonts w:eastAsia="Calibri" w:cs="Times New Roman"/>
                <w:b/>
                <w:bCs/>
                <w:szCs w:val="24"/>
              </w:rPr>
              <w:t>Brand values</w:t>
            </w:r>
            <w:r w:rsidR="00836470">
              <w:rPr>
                <w:rFonts w:eastAsia="Calibri" w:cs="Times New Roman"/>
                <w:b/>
                <w:bCs/>
                <w:szCs w:val="24"/>
              </w:rPr>
              <w:t xml:space="preserve"> communicated</w:t>
            </w:r>
          </w:p>
        </w:tc>
        <w:tc>
          <w:tcPr>
            <w:tcW w:w="2676" w:type="dxa"/>
          </w:tcPr>
          <w:p w14:paraId="5B643B91" w14:textId="55A66C15" w:rsidR="002538DA" w:rsidRDefault="002538DA" w:rsidP="00640BF2">
            <w:pPr>
              <w:rPr>
                <w:rFonts w:eastAsia="Calibri" w:cs="Times New Roman"/>
                <w:szCs w:val="24"/>
              </w:rPr>
            </w:pPr>
            <w:r>
              <w:rPr>
                <w:rFonts w:eastAsia="Calibri" w:cs="Times New Roman"/>
                <w:szCs w:val="24"/>
              </w:rPr>
              <w:t xml:space="preserve">Only the highest-quality ingredients such as cocoa beans, premium packaging, constant </w:t>
            </w:r>
            <w:r>
              <w:rPr>
                <w:rFonts w:eastAsia="Calibri" w:cs="Times New Roman"/>
                <w:szCs w:val="24"/>
              </w:rPr>
              <w:lastRenderedPageBreak/>
              <w:t>innovation in product development &amp; brand consistency.</w:t>
            </w:r>
          </w:p>
        </w:tc>
        <w:tc>
          <w:tcPr>
            <w:tcW w:w="2796" w:type="dxa"/>
          </w:tcPr>
          <w:p w14:paraId="2F4DFF18" w14:textId="528AB7FE" w:rsidR="002538DA" w:rsidRDefault="002538DA" w:rsidP="00640BF2">
            <w:pPr>
              <w:rPr>
                <w:rFonts w:eastAsia="Calibri" w:cs="Times New Roman"/>
                <w:szCs w:val="24"/>
              </w:rPr>
            </w:pPr>
            <w:r>
              <w:rPr>
                <w:rFonts w:eastAsia="Calibri" w:cs="Times New Roman"/>
                <w:szCs w:val="24"/>
              </w:rPr>
              <w:lastRenderedPageBreak/>
              <w:t>Dark chocolate, highest concentration of cacao, healthy</w:t>
            </w:r>
            <w:r w:rsidR="00836470">
              <w:rPr>
                <w:rFonts w:eastAsia="Calibri" w:cs="Times New Roman"/>
                <w:szCs w:val="24"/>
              </w:rPr>
              <w:t xml:space="preserve"> option</w:t>
            </w:r>
            <w:r>
              <w:rPr>
                <w:rFonts w:eastAsia="Calibri" w:cs="Times New Roman"/>
                <w:szCs w:val="24"/>
              </w:rPr>
              <w:t>, lower sugar content.</w:t>
            </w:r>
          </w:p>
        </w:tc>
        <w:tc>
          <w:tcPr>
            <w:tcW w:w="2856" w:type="dxa"/>
          </w:tcPr>
          <w:p w14:paraId="5BEF5BF7" w14:textId="2C5A93F5" w:rsidR="002538DA" w:rsidRDefault="00BF02D3" w:rsidP="00640BF2">
            <w:pPr>
              <w:rPr>
                <w:rFonts w:eastAsia="Calibri" w:cs="Times New Roman"/>
                <w:szCs w:val="24"/>
              </w:rPr>
            </w:pPr>
            <w:r>
              <w:rPr>
                <w:rFonts w:eastAsia="Calibri" w:cs="Times New Roman"/>
                <w:szCs w:val="24"/>
              </w:rPr>
              <w:t>Sophistication, style &amp; high quality</w:t>
            </w:r>
            <w:r w:rsidR="0060161F">
              <w:rPr>
                <w:rFonts w:eastAsia="Calibri" w:cs="Times New Roman"/>
                <w:szCs w:val="24"/>
              </w:rPr>
              <w:t xml:space="preserve"> e.g. </w:t>
            </w:r>
            <w:r w:rsidR="00836470">
              <w:rPr>
                <w:rFonts w:eastAsia="Calibri" w:cs="Times New Roman"/>
                <w:szCs w:val="24"/>
              </w:rPr>
              <w:t xml:space="preserve">packaging, </w:t>
            </w:r>
            <w:r w:rsidR="0060161F">
              <w:rPr>
                <w:rFonts w:eastAsia="Calibri" w:cs="Times New Roman"/>
                <w:szCs w:val="24"/>
              </w:rPr>
              <w:t>d</w:t>
            </w:r>
            <w:r w:rsidR="002538DA">
              <w:rPr>
                <w:rFonts w:eastAsia="Calibri" w:cs="Times New Roman"/>
                <w:szCs w:val="24"/>
              </w:rPr>
              <w:t xml:space="preserve">etailed </w:t>
            </w:r>
            <w:r w:rsidR="00836470">
              <w:rPr>
                <w:rFonts w:eastAsia="Calibri" w:cs="Times New Roman"/>
                <w:szCs w:val="24"/>
              </w:rPr>
              <w:t xml:space="preserve">chocolate </w:t>
            </w:r>
            <w:r w:rsidR="002538DA">
              <w:rPr>
                <w:rFonts w:eastAsia="Calibri" w:cs="Times New Roman"/>
                <w:szCs w:val="24"/>
              </w:rPr>
              <w:t xml:space="preserve">appearance with </w:t>
            </w:r>
            <w:r w:rsidR="002538DA">
              <w:rPr>
                <w:rFonts w:eastAsia="Calibri" w:cs="Times New Roman"/>
                <w:szCs w:val="24"/>
              </w:rPr>
              <w:lastRenderedPageBreak/>
              <w:t xml:space="preserve">handmade texture, </w:t>
            </w:r>
            <w:r w:rsidR="00766D9E">
              <w:rPr>
                <w:rFonts w:eastAsia="Calibri" w:cs="Times New Roman"/>
                <w:szCs w:val="24"/>
              </w:rPr>
              <w:t xml:space="preserve">scented </w:t>
            </w:r>
            <w:r w:rsidR="002538DA">
              <w:rPr>
                <w:rFonts w:eastAsia="Calibri" w:cs="Times New Roman"/>
                <w:szCs w:val="24"/>
              </w:rPr>
              <w:t xml:space="preserve">aroma, </w:t>
            </w:r>
            <w:r w:rsidR="00766D9E">
              <w:rPr>
                <w:rFonts w:eastAsia="Calibri" w:cs="Times New Roman"/>
                <w:szCs w:val="24"/>
              </w:rPr>
              <w:t xml:space="preserve">unapologetic </w:t>
            </w:r>
            <w:r w:rsidR="002538DA">
              <w:rPr>
                <w:rFonts w:eastAsia="Calibri" w:cs="Times New Roman"/>
                <w:szCs w:val="24"/>
              </w:rPr>
              <w:t>indulgence</w:t>
            </w:r>
            <w:r w:rsidR="00836470">
              <w:rPr>
                <w:rFonts w:eastAsia="Calibri" w:cs="Times New Roman"/>
                <w:szCs w:val="24"/>
              </w:rPr>
              <w:t>.</w:t>
            </w:r>
          </w:p>
        </w:tc>
      </w:tr>
      <w:tr w:rsidR="00957525" w14:paraId="2F89EBB2" w14:textId="77777777" w:rsidTr="001067AD">
        <w:trPr>
          <w:trHeight w:val="540"/>
        </w:trPr>
        <w:tc>
          <w:tcPr>
            <w:tcW w:w="1723" w:type="dxa"/>
          </w:tcPr>
          <w:p w14:paraId="0FE1F75C" w14:textId="569FD467" w:rsidR="002538DA" w:rsidRPr="00E028AE" w:rsidRDefault="002538DA" w:rsidP="00640BF2">
            <w:pPr>
              <w:rPr>
                <w:rFonts w:eastAsia="Calibri" w:cs="Times New Roman"/>
                <w:b/>
                <w:bCs/>
                <w:szCs w:val="24"/>
              </w:rPr>
            </w:pPr>
            <w:r w:rsidRPr="00E028AE">
              <w:rPr>
                <w:rFonts w:eastAsia="Calibri" w:cs="Times New Roman"/>
                <w:b/>
                <w:bCs/>
                <w:szCs w:val="24"/>
              </w:rPr>
              <w:lastRenderedPageBreak/>
              <w:t>Competitors</w:t>
            </w:r>
          </w:p>
        </w:tc>
        <w:tc>
          <w:tcPr>
            <w:tcW w:w="2676" w:type="dxa"/>
          </w:tcPr>
          <w:p w14:paraId="55385A4D" w14:textId="77777777" w:rsidR="002538DA" w:rsidRDefault="002538DA" w:rsidP="00640BF2">
            <w:pPr>
              <w:rPr>
                <w:rFonts w:eastAsia="Calibri" w:cs="Times New Roman"/>
                <w:szCs w:val="24"/>
              </w:rPr>
            </w:pPr>
            <w:r>
              <w:rPr>
                <w:rFonts w:eastAsia="Calibri" w:cs="Times New Roman"/>
                <w:szCs w:val="24"/>
              </w:rPr>
              <w:t>Ferrero Rocher Bunny</w:t>
            </w:r>
          </w:p>
          <w:p w14:paraId="3C4DB405" w14:textId="77777777" w:rsidR="002538DA" w:rsidRDefault="002538DA" w:rsidP="00640BF2">
            <w:pPr>
              <w:rPr>
                <w:rFonts w:eastAsia="Calibri" w:cs="Times New Roman"/>
                <w:szCs w:val="24"/>
              </w:rPr>
            </w:pPr>
          </w:p>
          <w:p w14:paraId="20A13131" w14:textId="6298D24A" w:rsidR="002538DA" w:rsidRDefault="002538DA" w:rsidP="00640BF2">
            <w:pPr>
              <w:rPr>
                <w:rFonts w:eastAsia="Calibri" w:cs="Times New Roman"/>
                <w:szCs w:val="24"/>
              </w:rPr>
            </w:pPr>
            <w:r>
              <w:rPr>
                <w:noProof/>
              </w:rPr>
              <w:drawing>
                <wp:inline distT="0" distB="0" distL="0" distR="0" wp14:anchorId="6D1FD903" wp14:editId="79A8FA57">
                  <wp:extent cx="1552575" cy="15525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52575" cy="1552575"/>
                          </a:xfrm>
                          <a:prstGeom prst="rect">
                            <a:avLst/>
                          </a:prstGeom>
                        </pic:spPr>
                      </pic:pic>
                    </a:graphicData>
                  </a:graphic>
                </wp:inline>
              </w:drawing>
            </w:r>
          </w:p>
          <w:p w14:paraId="6ADB4A2E" w14:textId="2CB3EA59" w:rsidR="002538DA" w:rsidRDefault="003C1AD6" w:rsidP="003669B6">
            <w:pPr>
              <w:jc w:val="center"/>
              <w:rPr>
                <w:rFonts w:eastAsia="Calibri" w:cs="Times New Roman"/>
                <w:szCs w:val="24"/>
              </w:rPr>
            </w:pPr>
            <w:r>
              <w:rPr>
                <w:rFonts w:eastAsia="Calibri" w:cs="Times New Roman"/>
                <w:szCs w:val="24"/>
              </w:rPr>
              <w:t xml:space="preserve"> Pack at </w:t>
            </w:r>
            <w:r w:rsidR="002538DA">
              <w:rPr>
                <w:rFonts w:eastAsia="Calibri" w:cs="Times New Roman"/>
                <w:szCs w:val="24"/>
              </w:rPr>
              <w:t>£3.8</w:t>
            </w:r>
          </w:p>
        </w:tc>
        <w:tc>
          <w:tcPr>
            <w:tcW w:w="2796" w:type="dxa"/>
          </w:tcPr>
          <w:p w14:paraId="7F72B25A" w14:textId="77777777" w:rsidR="002538DA" w:rsidRDefault="00361ECA" w:rsidP="00640BF2">
            <w:pPr>
              <w:rPr>
                <w:rFonts w:eastAsia="Calibri" w:cs="Times New Roman"/>
                <w:szCs w:val="24"/>
              </w:rPr>
            </w:pPr>
            <w:r>
              <w:rPr>
                <w:rFonts w:eastAsia="Calibri" w:cs="Times New Roman"/>
                <w:szCs w:val="24"/>
              </w:rPr>
              <w:t xml:space="preserve">Ferrero </w:t>
            </w:r>
            <w:proofErr w:type="spellStart"/>
            <w:r>
              <w:rPr>
                <w:rFonts w:eastAsia="Calibri" w:cs="Times New Roman"/>
                <w:szCs w:val="24"/>
              </w:rPr>
              <w:t>Rondnoir</w:t>
            </w:r>
            <w:proofErr w:type="spellEnd"/>
          </w:p>
          <w:p w14:paraId="7358DCB7" w14:textId="77777777" w:rsidR="003669B6" w:rsidRDefault="003669B6" w:rsidP="00640BF2">
            <w:pPr>
              <w:rPr>
                <w:rFonts w:eastAsia="Calibri" w:cs="Times New Roman"/>
                <w:szCs w:val="24"/>
              </w:rPr>
            </w:pPr>
            <w:r>
              <w:rPr>
                <w:noProof/>
              </w:rPr>
              <w:drawing>
                <wp:inline distT="0" distB="0" distL="0" distR="0" wp14:anchorId="7EECF1C0" wp14:editId="68675A58">
                  <wp:extent cx="1633855" cy="152400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1242" b="11242"/>
                          <a:stretch/>
                        </pic:blipFill>
                        <pic:spPr bwMode="auto">
                          <a:xfrm>
                            <a:off x="0" y="0"/>
                            <a:ext cx="1637540" cy="1527437"/>
                          </a:xfrm>
                          <a:prstGeom prst="rect">
                            <a:avLst/>
                          </a:prstGeom>
                          <a:ln>
                            <a:noFill/>
                          </a:ln>
                          <a:extLst>
                            <a:ext uri="{53640926-AAD7-44D8-BBD7-CCE9431645EC}">
                              <a14:shadowObscured xmlns:a14="http://schemas.microsoft.com/office/drawing/2010/main"/>
                            </a:ext>
                          </a:extLst>
                        </pic:spPr>
                      </pic:pic>
                    </a:graphicData>
                  </a:graphic>
                </wp:inline>
              </w:drawing>
            </w:r>
          </w:p>
          <w:p w14:paraId="43BF34FB" w14:textId="77777777" w:rsidR="003669B6" w:rsidRDefault="003669B6" w:rsidP="00640BF2">
            <w:pPr>
              <w:rPr>
                <w:rFonts w:eastAsia="Calibri" w:cs="Times New Roman"/>
                <w:szCs w:val="24"/>
              </w:rPr>
            </w:pPr>
          </w:p>
          <w:p w14:paraId="79B9A4AB" w14:textId="4BC48CEC" w:rsidR="003669B6" w:rsidRDefault="00B93947" w:rsidP="00640BF2">
            <w:pPr>
              <w:rPr>
                <w:rFonts w:eastAsia="Calibri" w:cs="Times New Roman"/>
                <w:szCs w:val="24"/>
              </w:rPr>
            </w:pPr>
            <w:r>
              <w:rPr>
                <w:rFonts w:eastAsia="Calibri" w:cs="Times New Roman"/>
                <w:szCs w:val="24"/>
              </w:rPr>
              <w:t>120g pack</w:t>
            </w:r>
            <w:r w:rsidR="003C1AD6">
              <w:rPr>
                <w:rFonts w:eastAsia="Calibri" w:cs="Times New Roman"/>
                <w:szCs w:val="24"/>
              </w:rPr>
              <w:t xml:space="preserve"> at</w:t>
            </w:r>
            <w:r>
              <w:rPr>
                <w:rFonts w:eastAsia="Calibri" w:cs="Times New Roman"/>
                <w:szCs w:val="24"/>
              </w:rPr>
              <w:t xml:space="preserve"> </w:t>
            </w:r>
            <w:r w:rsidR="004C2F34">
              <w:rPr>
                <w:rFonts w:eastAsia="Calibri" w:cs="Times New Roman"/>
                <w:szCs w:val="24"/>
              </w:rPr>
              <w:t>£</w:t>
            </w:r>
            <w:r>
              <w:rPr>
                <w:rFonts w:eastAsia="Calibri" w:cs="Times New Roman"/>
                <w:szCs w:val="24"/>
              </w:rPr>
              <w:t>8</w:t>
            </w:r>
          </w:p>
        </w:tc>
        <w:tc>
          <w:tcPr>
            <w:tcW w:w="2856" w:type="dxa"/>
          </w:tcPr>
          <w:p w14:paraId="04E6481E" w14:textId="77777777" w:rsidR="002538DA" w:rsidRDefault="003C1AD6" w:rsidP="00640BF2">
            <w:pPr>
              <w:rPr>
                <w:rFonts w:eastAsia="Calibri" w:cs="Times New Roman"/>
                <w:szCs w:val="24"/>
              </w:rPr>
            </w:pPr>
            <w:r>
              <w:rPr>
                <w:rFonts w:eastAsia="Calibri"/>
                <w:noProof/>
              </w:rPr>
              <w:drawing>
                <wp:inline distT="0" distB="0" distL="0" distR="0" wp14:anchorId="2D62B8EC" wp14:editId="67E8EC2E">
                  <wp:extent cx="1676400" cy="1676400"/>
                  <wp:effectExtent l="0" t="0" r="0" b="0"/>
                  <wp:docPr id="10" name="Picture 10" descr="C:\Users\Jones\AppData\Local\Microsoft\Windows\INetCache\Content.MSO\DFAA86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nes\AppData\Local\Microsoft\Windows\INetCache\Content.MSO\DFAA86A2.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inline>
              </w:drawing>
            </w:r>
          </w:p>
          <w:p w14:paraId="0EDD07A8" w14:textId="77777777" w:rsidR="003C1AD6" w:rsidRDefault="003C1AD6" w:rsidP="00640BF2">
            <w:pPr>
              <w:rPr>
                <w:rFonts w:eastAsia="Calibri" w:cs="Times New Roman"/>
                <w:szCs w:val="24"/>
              </w:rPr>
            </w:pPr>
          </w:p>
          <w:p w14:paraId="2F753463" w14:textId="7C892E63" w:rsidR="003C1AD6" w:rsidRDefault="003C1AD6" w:rsidP="00640BF2">
            <w:pPr>
              <w:rPr>
                <w:rFonts w:eastAsia="Calibri" w:cs="Times New Roman"/>
                <w:szCs w:val="24"/>
              </w:rPr>
            </w:pPr>
            <w:r>
              <w:rPr>
                <w:rFonts w:eastAsia="Calibri" w:cs="Times New Roman"/>
                <w:szCs w:val="24"/>
              </w:rPr>
              <w:t>300g pack at £12.40</w:t>
            </w:r>
          </w:p>
        </w:tc>
      </w:tr>
      <w:tr w:rsidR="00957525" w14:paraId="3CB70BE2" w14:textId="77777777" w:rsidTr="001067AD">
        <w:trPr>
          <w:trHeight w:val="419"/>
        </w:trPr>
        <w:tc>
          <w:tcPr>
            <w:tcW w:w="1723" w:type="dxa"/>
          </w:tcPr>
          <w:p w14:paraId="5923C608" w14:textId="39641032" w:rsidR="002538DA" w:rsidRPr="00E028AE" w:rsidRDefault="002538DA" w:rsidP="00640BF2">
            <w:pPr>
              <w:rPr>
                <w:rFonts w:eastAsia="Calibri" w:cs="Times New Roman"/>
                <w:b/>
                <w:bCs/>
                <w:szCs w:val="24"/>
              </w:rPr>
            </w:pPr>
            <w:r w:rsidRPr="00E028AE">
              <w:rPr>
                <w:rFonts w:eastAsia="Calibri" w:cs="Times New Roman"/>
                <w:b/>
                <w:bCs/>
                <w:szCs w:val="24"/>
              </w:rPr>
              <w:t>Positioning</w:t>
            </w:r>
          </w:p>
        </w:tc>
        <w:tc>
          <w:tcPr>
            <w:tcW w:w="2676" w:type="dxa"/>
          </w:tcPr>
          <w:p w14:paraId="4C710DDA" w14:textId="6F1CC621" w:rsidR="002538DA" w:rsidRDefault="002538DA" w:rsidP="00640BF2">
            <w:pPr>
              <w:rPr>
                <w:rFonts w:eastAsia="Calibri" w:cs="Times New Roman"/>
                <w:szCs w:val="24"/>
              </w:rPr>
            </w:pPr>
            <w:r>
              <w:rPr>
                <w:rFonts w:eastAsia="Calibri" w:cs="Times New Roman"/>
                <w:szCs w:val="24"/>
              </w:rPr>
              <w:t>Premium</w:t>
            </w:r>
          </w:p>
        </w:tc>
        <w:tc>
          <w:tcPr>
            <w:tcW w:w="2796" w:type="dxa"/>
          </w:tcPr>
          <w:p w14:paraId="282D4215" w14:textId="7FD0170C" w:rsidR="002538DA" w:rsidRDefault="00EA6E89" w:rsidP="00640BF2">
            <w:pPr>
              <w:rPr>
                <w:rFonts w:eastAsia="Calibri" w:cs="Times New Roman"/>
                <w:szCs w:val="24"/>
              </w:rPr>
            </w:pPr>
            <w:r>
              <w:rPr>
                <w:rFonts w:eastAsia="Calibri" w:cs="Times New Roman"/>
                <w:szCs w:val="24"/>
              </w:rPr>
              <w:t>Ultra-premium</w:t>
            </w:r>
          </w:p>
        </w:tc>
        <w:tc>
          <w:tcPr>
            <w:tcW w:w="2856" w:type="dxa"/>
          </w:tcPr>
          <w:p w14:paraId="00B83D0A" w14:textId="33938B2C" w:rsidR="002538DA" w:rsidRDefault="00EA6E89" w:rsidP="00640BF2">
            <w:pPr>
              <w:rPr>
                <w:rFonts w:eastAsia="Calibri" w:cs="Times New Roman"/>
                <w:szCs w:val="24"/>
              </w:rPr>
            </w:pPr>
            <w:r>
              <w:rPr>
                <w:rFonts w:eastAsia="Calibri" w:cs="Times New Roman"/>
                <w:szCs w:val="24"/>
              </w:rPr>
              <w:t>Premium</w:t>
            </w:r>
          </w:p>
        </w:tc>
      </w:tr>
      <w:tr w:rsidR="00957525" w14:paraId="50B76CA0" w14:textId="77777777" w:rsidTr="001067AD">
        <w:trPr>
          <w:trHeight w:val="694"/>
        </w:trPr>
        <w:tc>
          <w:tcPr>
            <w:tcW w:w="1723" w:type="dxa"/>
          </w:tcPr>
          <w:p w14:paraId="011AF32C" w14:textId="3EDD5B50" w:rsidR="002538DA" w:rsidRPr="00E028AE" w:rsidRDefault="002538DA" w:rsidP="00640BF2">
            <w:pPr>
              <w:rPr>
                <w:rFonts w:eastAsia="Calibri" w:cs="Times New Roman"/>
                <w:b/>
                <w:bCs/>
                <w:szCs w:val="24"/>
              </w:rPr>
            </w:pPr>
            <w:r w:rsidRPr="00E028AE">
              <w:rPr>
                <w:rFonts w:eastAsia="Calibri" w:cs="Times New Roman"/>
                <w:b/>
                <w:bCs/>
                <w:szCs w:val="24"/>
              </w:rPr>
              <w:t>Points of differentiation</w:t>
            </w:r>
          </w:p>
        </w:tc>
        <w:tc>
          <w:tcPr>
            <w:tcW w:w="2676" w:type="dxa"/>
          </w:tcPr>
          <w:p w14:paraId="01EFA14D" w14:textId="2F42FDFA" w:rsidR="002538DA" w:rsidRDefault="00AA560B" w:rsidP="00640BF2">
            <w:pPr>
              <w:rPr>
                <w:rFonts w:eastAsia="Calibri" w:cs="Times New Roman"/>
                <w:szCs w:val="24"/>
              </w:rPr>
            </w:pPr>
            <w:r>
              <w:rPr>
                <w:rFonts w:eastAsia="Calibri" w:cs="Times New Roman"/>
                <w:szCs w:val="24"/>
              </w:rPr>
              <w:t xml:space="preserve">Synonymous with </w:t>
            </w:r>
            <w:r w:rsidR="00957525">
              <w:rPr>
                <w:rFonts w:eastAsia="Calibri" w:cs="Times New Roman"/>
                <w:szCs w:val="24"/>
              </w:rPr>
              <w:t>Easter</w:t>
            </w:r>
            <w:r>
              <w:rPr>
                <w:rFonts w:eastAsia="Calibri" w:cs="Times New Roman"/>
                <w:szCs w:val="24"/>
              </w:rPr>
              <w:t xml:space="preserve">, celebrations and </w:t>
            </w:r>
            <w:r w:rsidR="00957525">
              <w:rPr>
                <w:rFonts w:eastAsia="Calibri" w:cs="Times New Roman"/>
                <w:szCs w:val="24"/>
              </w:rPr>
              <w:t xml:space="preserve">other festive </w:t>
            </w:r>
            <w:r>
              <w:rPr>
                <w:rFonts w:eastAsia="Calibri" w:cs="Times New Roman"/>
                <w:szCs w:val="24"/>
              </w:rPr>
              <w:t>occasions</w:t>
            </w:r>
          </w:p>
        </w:tc>
        <w:tc>
          <w:tcPr>
            <w:tcW w:w="2796" w:type="dxa"/>
          </w:tcPr>
          <w:p w14:paraId="610BBC6E" w14:textId="6C5880C0" w:rsidR="002538DA" w:rsidRDefault="002538DA" w:rsidP="00640BF2">
            <w:pPr>
              <w:rPr>
                <w:rFonts w:eastAsia="Calibri" w:cs="Times New Roman"/>
                <w:szCs w:val="24"/>
              </w:rPr>
            </w:pPr>
            <w:r>
              <w:rPr>
                <w:rFonts w:eastAsia="Calibri" w:cs="Times New Roman"/>
                <w:szCs w:val="24"/>
              </w:rPr>
              <w:t>Packaging</w:t>
            </w:r>
            <w:r w:rsidR="00EA6E89">
              <w:rPr>
                <w:rFonts w:eastAsia="Calibri" w:cs="Times New Roman"/>
                <w:szCs w:val="24"/>
              </w:rPr>
              <w:t>, healthiest option, 70-90% dark cacao</w:t>
            </w:r>
          </w:p>
        </w:tc>
        <w:tc>
          <w:tcPr>
            <w:tcW w:w="2856" w:type="dxa"/>
          </w:tcPr>
          <w:p w14:paraId="7255B1F2" w14:textId="61E5BF03" w:rsidR="002538DA" w:rsidRDefault="00EA6E89" w:rsidP="00640BF2">
            <w:pPr>
              <w:rPr>
                <w:rFonts w:eastAsia="Calibri" w:cs="Times New Roman"/>
                <w:szCs w:val="24"/>
              </w:rPr>
            </w:pPr>
            <w:r>
              <w:rPr>
                <w:rFonts w:eastAsia="Calibri" w:cs="Times New Roman"/>
                <w:szCs w:val="24"/>
              </w:rPr>
              <w:t>Packaging, best taste, flavours and scents, exquisite hand detailing</w:t>
            </w:r>
          </w:p>
        </w:tc>
      </w:tr>
    </w:tbl>
    <w:p w14:paraId="165413E0" w14:textId="77777777" w:rsidR="00D75876" w:rsidRDefault="00D75876" w:rsidP="00640BF2">
      <w:pPr>
        <w:rPr>
          <w:rFonts w:eastAsia="Calibri" w:cs="Times New Roman"/>
          <w:szCs w:val="24"/>
        </w:rPr>
      </w:pPr>
    </w:p>
    <w:p w14:paraId="0F962FD8" w14:textId="49A8962E" w:rsidR="00BD3075" w:rsidRPr="00A82AA8" w:rsidRDefault="00BD3075" w:rsidP="009D2D09">
      <w:pPr>
        <w:rPr>
          <w:b/>
          <w:bCs/>
        </w:rPr>
      </w:pPr>
      <w:r w:rsidRPr="00A82AA8">
        <w:rPr>
          <w:b/>
          <w:bCs/>
        </w:rPr>
        <w:t>Ansoff’s Matrix</w:t>
      </w:r>
      <w:r w:rsidRPr="00A82AA8">
        <w:rPr>
          <w:b/>
          <w:noProof/>
        </w:rPr>
        <mc:AlternateContent>
          <mc:Choice Requires="wpg">
            <w:drawing>
              <wp:anchor distT="0" distB="0" distL="114300" distR="114300" simplePos="0" relativeHeight="251658240" behindDoc="0" locked="0" layoutInCell="1" allowOverlap="1" wp14:anchorId="0612E809" wp14:editId="581A178A">
                <wp:simplePos x="0" y="0"/>
                <wp:positionH relativeFrom="column">
                  <wp:posOffset>647700</wp:posOffset>
                </wp:positionH>
                <wp:positionV relativeFrom="paragraph">
                  <wp:posOffset>100965</wp:posOffset>
                </wp:positionV>
                <wp:extent cx="4653280" cy="3693795"/>
                <wp:effectExtent l="0" t="0" r="0" b="1905"/>
                <wp:wrapNone/>
                <wp:docPr id="11" name="Group 11"/>
                <wp:cNvGraphicFramePr/>
                <a:graphic xmlns:a="http://schemas.openxmlformats.org/drawingml/2006/main">
                  <a:graphicData uri="http://schemas.microsoft.com/office/word/2010/wordprocessingGroup">
                    <wpg:wgp>
                      <wpg:cNvGrpSpPr/>
                      <wpg:grpSpPr>
                        <a:xfrm>
                          <a:off x="0" y="0"/>
                          <a:ext cx="4653280" cy="3693795"/>
                          <a:chOff x="66682" y="-38104"/>
                          <a:chExt cx="4653231" cy="3694129"/>
                        </a:xfrm>
                      </wpg:grpSpPr>
                      <wps:wsp>
                        <wps:cNvPr id="12" name="Text Box 2"/>
                        <wps:cNvSpPr txBox="1">
                          <a:spLocks noChangeArrowheads="1"/>
                        </wps:cNvSpPr>
                        <wps:spPr bwMode="auto">
                          <a:xfrm>
                            <a:off x="3955382" y="1557750"/>
                            <a:ext cx="764531" cy="954490"/>
                          </a:xfrm>
                          <a:prstGeom prst="rect">
                            <a:avLst/>
                          </a:prstGeom>
                          <a:solidFill>
                            <a:srgbClr val="FFFFFF"/>
                          </a:solidFill>
                          <a:ln w="9525">
                            <a:noFill/>
                            <a:miter lim="800000"/>
                            <a:headEnd/>
                            <a:tailEnd/>
                          </a:ln>
                        </wps:spPr>
                        <wps:txbx>
                          <w:txbxContent>
                            <w:p w14:paraId="7610C4C0" w14:textId="2DCD9024" w:rsidR="0012031B" w:rsidRDefault="0012031B" w:rsidP="00BD3075">
                              <w:pPr>
                                <w:jc w:val="center"/>
                              </w:pPr>
                              <w:r>
                                <w:t>New Products</w:t>
                              </w:r>
                            </w:p>
                          </w:txbxContent>
                        </wps:txbx>
                        <wps:bodyPr rot="0" vert="horz" wrap="square" lIns="91440" tIns="45720" rIns="91440" bIns="45720" anchor="t" anchorCtr="0">
                          <a:spAutoFit/>
                        </wps:bodyPr>
                      </wps:wsp>
                      <wps:wsp>
                        <wps:cNvPr id="13" name="Text Box 13"/>
                        <wps:cNvSpPr txBox="1">
                          <a:spLocks noChangeArrowheads="1"/>
                        </wps:cNvSpPr>
                        <wps:spPr bwMode="auto">
                          <a:xfrm>
                            <a:off x="66682" y="1558455"/>
                            <a:ext cx="763896" cy="954490"/>
                          </a:xfrm>
                          <a:prstGeom prst="rect">
                            <a:avLst/>
                          </a:prstGeom>
                          <a:solidFill>
                            <a:srgbClr val="FFFFFF"/>
                          </a:solidFill>
                          <a:ln w="9525">
                            <a:noFill/>
                            <a:miter lim="800000"/>
                            <a:headEnd/>
                            <a:tailEnd/>
                          </a:ln>
                        </wps:spPr>
                        <wps:txbx>
                          <w:txbxContent>
                            <w:p w14:paraId="7B7CE2C4" w14:textId="0FF10EB3" w:rsidR="0012031B" w:rsidRDefault="0012031B" w:rsidP="00BD3075">
                              <w:pPr>
                                <w:jc w:val="center"/>
                              </w:pPr>
                              <w:r>
                                <w:t>Existing Products</w:t>
                              </w:r>
                            </w:p>
                          </w:txbxContent>
                        </wps:txbx>
                        <wps:bodyPr rot="0" vert="horz" wrap="square" lIns="91440" tIns="45720" rIns="91440" bIns="45720" anchor="t" anchorCtr="0">
                          <a:spAutoFit/>
                        </wps:bodyPr>
                      </wps:wsp>
                      <wps:wsp>
                        <wps:cNvPr id="14" name="Text Box 14"/>
                        <wps:cNvSpPr txBox="1">
                          <a:spLocks noChangeArrowheads="1"/>
                        </wps:cNvSpPr>
                        <wps:spPr bwMode="auto">
                          <a:xfrm>
                            <a:off x="1653872" y="-38104"/>
                            <a:ext cx="1526651" cy="294198"/>
                          </a:xfrm>
                          <a:prstGeom prst="rect">
                            <a:avLst/>
                          </a:prstGeom>
                          <a:noFill/>
                          <a:ln w="9525">
                            <a:noFill/>
                            <a:miter lim="800000"/>
                            <a:headEnd/>
                            <a:tailEnd/>
                          </a:ln>
                        </wps:spPr>
                        <wps:txbx>
                          <w:txbxContent>
                            <w:p w14:paraId="075A755D" w14:textId="65C727FD" w:rsidR="0012031B" w:rsidRDefault="0012031B" w:rsidP="00BD3075">
                              <w:pPr>
                                <w:jc w:val="center"/>
                              </w:pPr>
                              <w:r>
                                <w:t>New Markets</w:t>
                              </w:r>
                            </w:p>
                          </w:txbxContent>
                        </wps:txbx>
                        <wps:bodyPr rot="0" vert="horz" wrap="square" lIns="91440" tIns="45720" rIns="91440" bIns="45720" anchor="t" anchorCtr="0">
                          <a:noAutofit/>
                        </wps:bodyPr>
                      </wps:wsp>
                      <wps:wsp>
                        <wps:cNvPr id="15" name="Text Box 15"/>
                        <wps:cNvSpPr txBox="1">
                          <a:spLocks noChangeArrowheads="1"/>
                        </wps:cNvSpPr>
                        <wps:spPr bwMode="auto">
                          <a:xfrm>
                            <a:off x="1757238" y="3369778"/>
                            <a:ext cx="1304014" cy="286247"/>
                          </a:xfrm>
                          <a:prstGeom prst="rect">
                            <a:avLst/>
                          </a:prstGeom>
                          <a:noFill/>
                          <a:ln w="9525">
                            <a:noFill/>
                            <a:miter lim="800000"/>
                            <a:headEnd/>
                            <a:tailEnd/>
                          </a:ln>
                        </wps:spPr>
                        <wps:txbx>
                          <w:txbxContent>
                            <w:p w14:paraId="402F2918" w14:textId="2455F051" w:rsidR="0012031B" w:rsidRDefault="0012031B" w:rsidP="00BD3075">
                              <w:pPr>
                                <w:jc w:val="center"/>
                              </w:pPr>
                              <w:r>
                                <w:t>Existing Markets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612E809" id="Group 11" o:spid="_x0000_s1026" style="position:absolute;margin-left:51pt;margin-top:7.95pt;width:366.4pt;height:290.85pt;z-index:251658240;mso-width-relative:margin;mso-height-relative:margin" coordorigin="666,-381" coordsize="46532,36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">
                <v:shapetype id="_x0000_t202" coordsize="21600,21600" o:spt="202" path="m,l,21600r21600,l21600,xe">
                  <v:stroke joinstyle="miter"/>
                  <v:path gradientshapeok="t" o:connecttype="rect"/>
                </v:shapetype>
                <v:shape id="Text Box 2" o:spid="_x0000_s1027" type="#_x0000_t202" style="position:absolute;left:39553;top:15577;width:7646;height:9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" stroked="f">
                  <v:textbox style="mso-fit-shape-to-text:t">
                    <w:txbxContent>
                      <w:p w14:paraId="7610C4C0" w14:textId="2DCD9024" w:rsidR="0012031B" w:rsidRDefault="0012031B" w:rsidP="00BD3075">
                        <w:pPr>
                          <w:jc w:val="center"/>
                        </w:pPr>
                        <w:r>
                          <w:t>New Products</w:t>
                        </w:r>
                      </w:p>
                    </w:txbxContent>
                  </v:textbox>
                </v:shape>
                <v:shape id="Text Box 13" o:spid="_x0000_s1028" type="#_x0000_t202" style="position:absolute;left:666;top:15584;width:7639;height:9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" stroked="f">
                  <v:textbox style="mso-fit-shape-to-text:t">
                    <w:txbxContent>
                      <w:p w14:paraId="7B7CE2C4" w14:textId="0FF10EB3" w:rsidR="0012031B" w:rsidRDefault="0012031B" w:rsidP="00BD3075">
                        <w:pPr>
                          <w:jc w:val="center"/>
                        </w:pPr>
                        <w:r>
                          <w:t>Existing Products</w:t>
                        </w:r>
                      </w:p>
                    </w:txbxContent>
                  </v:textbox>
                </v:shape>
                <v:shape id="Text Box 14" o:spid="_x0000_s1029" type="#_x0000_t202" style="position:absolute;left:16538;top:-381;width:15267;height:2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075A755D" w14:textId="65C727FD" w:rsidR="0012031B" w:rsidRDefault="0012031B" w:rsidP="00BD3075">
                        <w:pPr>
                          <w:jc w:val="center"/>
                        </w:pPr>
                        <w:r>
                          <w:t>New Markets</w:t>
                        </w:r>
                      </w:p>
                    </w:txbxContent>
                  </v:textbox>
                </v:shape>
                <v:shape id="Text Box 15" o:spid="_x0000_s1030" type="#_x0000_t202" style="position:absolute;left:17572;top:33697;width:13040;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402F2918" w14:textId="2455F051" w:rsidR="0012031B" w:rsidRDefault="0012031B" w:rsidP="00BD3075">
                        <w:pPr>
                          <w:jc w:val="center"/>
                        </w:pPr>
                        <w:r>
                          <w:t>Existing Markets</w:t>
                        </w:r>
                      </w:p>
                    </w:txbxContent>
                  </v:textbox>
                </v:shape>
              </v:group>
            </w:pict>
          </mc:Fallback>
        </mc:AlternateContent>
      </w:r>
      <w:r w:rsidR="001067AD" w:rsidRPr="00A82AA8">
        <w:rPr>
          <w:b/>
          <w:bCs/>
        </w:rPr>
        <w:t xml:space="preserve"> of Lindt</w:t>
      </w:r>
    </w:p>
    <w:p w14:paraId="2A7611D1" w14:textId="77777777" w:rsidR="009D2D09" w:rsidRPr="009D2D09" w:rsidRDefault="009D2D09" w:rsidP="009D2D09"/>
    <w:p w14:paraId="0FB6380E" w14:textId="77777777" w:rsidR="00BD3075" w:rsidRPr="00BD3075" w:rsidRDefault="00BD3075" w:rsidP="00BD3075">
      <w:pPr>
        <w:spacing w:line="240" w:lineRule="auto"/>
        <w:rPr>
          <w:rFonts w:eastAsia="SimSun" w:cs="Times New Roman"/>
          <w:szCs w:val="24"/>
          <w:lang w:eastAsia="ja-JP"/>
          <w14:textOutline w14:w="12700" w14:cap="rnd" w14:cmpd="sng" w14:algn="ctr">
            <w14:solidFill>
              <w14:schemeClr w14:val="accent2">
                <w14:lumMod w14:val="50000"/>
              </w14:schemeClr>
            </w14:solidFill>
            <w14:prstDash w14:val="solid"/>
            <w14:bevel/>
          </w14:textOutline>
        </w:rPr>
      </w:pPr>
      <w:r w:rsidRPr="00BD3075">
        <w:rPr>
          <w:rFonts w:eastAsia="SimSun" w:cs="Times New Roman"/>
          <w:noProof/>
          <w:szCs w:val="24"/>
          <w:lang w:val="en-US" w:eastAsia="ja-JP"/>
        </w:rPr>
        <w:drawing>
          <wp:inline distT="0" distB="0" distL="0" distR="0" wp14:anchorId="5876862F" wp14:editId="67B39465">
            <wp:extent cx="5943600" cy="3107055"/>
            <wp:effectExtent l="0" t="0" r="19050" b="17145"/>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1D59FA4A" w14:textId="1FE3A8CD" w:rsidR="00D75876" w:rsidRDefault="00D75876" w:rsidP="00BD3075">
      <w:pPr>
        <w:spacing w:line="240" w:lineRule="auto"/>
        <w:rPr>
          <w:rFonts w:eastAsia="SimSun" w:cs="Times New Roman"/>
          <w:szCs w:val="24"/>
          <w:lang w:eastAsia="ja-JP"/>
        </w:rPr>
      </w:pPr>
    </w:p>
    <w:p w14:paraId="5E977D83" w14:textId="342441E5" w:rsidR="00697AB4" w:rsidRDefault="00420506" w:rsidP="00697AB4">
      <w:pPr>
        <w:rPr>
          <w:rFonts w:eastAsia="SimSun" w:cs="Times New Roman"/>
          <w:szCs w:val="24"/>
          <w:lang w:eastAsia="ja-JP"/>
        </w:rPr>
      </w:pPr>
      <w:r w:rsidRPr="00420506">
        <w:rPr>
          <w:rFonts w:eastAsia="SimSun" w:cs="Times New Roman"/>
          <w:b/>
          <w:bCs/>
          <w:szCs w:val="24"/>
          <w:lang w:eastAsia="ja-JP"/>
        </w:rPr>
        <w:lastRenderedPageBreak/>
        <w:t>Product development</w:t>
      </w:r>
      <w:r>
        <w:rPr>
          <w:rFonts w:eastAsia="SimSun" w:cs="Times New Roman"/>
          <w:szCs w:val="24"/>
          <w:lang w:eastAsia="ja-JP"/>
        </w:rPr>
        <w:t xml:space="preserve">- </w:t>
      </w:r>
      <w:r w:rsidR="00697AB4" w:rsidRPr="00697AB4">
        <w:rPr>
          <w:rFonts w:eastAsia="SimSun" w:cs="Times New Roman"/>
          <w:szCs w:val="24"/>
          <w:lang w:eastAsia="ja-JP"/>
        </w:rPr>
        <w:t xml:space="preserve">Lindt boasts more than 9,000 registered brands across 170 countries (Annual Report 2018). </w:t>
      </w:r>
      <w:r w:rsidR="006929E6">
        <w:rPr>
          <w:rFonts w:eastAsia="SimSun" w:cs="Times New Roman"/>
          <w:szCs w:val="24"/>
          <w:lang w:eastAsia="ja-JP"/>
        </w:rPr>
        <w:t>From an</w:t>
      </w:r>
      <w:r w:rsidR="00697AB4" w:rsidRPr="00697AB4">
        <w:rPr>
          <w:rFonts w:eastAsia="SimSun" w:cs="Times New Roman"/>
          <w:szCs w:val="24"/>
          <w:lang w:eastAsia="ja-JP"/>
        </w:rPr>
        <w:t xml:space="preserve"> Ansoff’s matrix viewpoint, product development – which deals </w:t>
      </w:r>
      <w:r w:rsidR="006929E6">
        <w:rPr>
          <w:rFonts w:eastAsia="SimSun" w:cs="Times New Roman"/>
          <w:szCs w:val="24"/>
          <w:lang w:eastAsia="ja-JP"/>
        </w:rPr>
        <w:t xml:space="preserve">with </w:t>
      </w:r>
      <w:r w:rsidR="00697AB4">
        <w:rPr>
          <w:rFonts w:eastAsia="SimSun" w:cs="Times New Roman"/>
          <w:szCs w:val="24"/>
          <w:lang w:eastAsia="ja-JP"/>
        </w:rPr>
        <w:t xml:space="preserve">creating </w:t>
      </w:r>
      <w:r w:rsidR="00697AB4" w:rsidRPr="00697AB4">
        <w:rPr>
          <w:rFonts w:eastAsia="SimSun" w:cs="Times New Roman"/>
          <w:szCs w:val="24"/>
          <w:lang w:eastAsia="ja-JP"/>
        </w:rPr>
        <w:t>new products for existing markets</w:t>
      </w:r>
      <w:r w:rsidR="00697AB4">
        <w:rPr>
          <w:rFonts w:eastAsia="SimSun" w:cs="Times New Roman"/>
          <w:szCs w:val="24"/>
          <w:lang w:eastAsia="ja-JP"/>
        </w:rPr>
        <w:t xml:space="preserve">, </w:t>
      </w:r>
      <w:r w:rsidR="00697AB4" w:rsidRPr="00697AB4">
        <w:rPr>
          <w:rFonts w:eastAsia="SimSun" w:cs="Times New Roman"/>
          <w:szCs w:val="24"/>
          <w:lang w:eastAsia="ja-JP"/>
        </w:rPr>
        <w:t xml:space="preserve">9,000 brands </w:t>
      </w:r>
      <w:r w:rsidR="001A7E3F">
        <w:rPr>
          <w:rFonts w:eastAsia="SimSun" w:cs="Times New Roman"/>
          <w:szCs w:val="24"/>
          <w:lang w:eastAsia="ja-JP"/>
        </w:rPr>
        <w:t>are enough value for</w:t>
      </w:r>
      <w:r w:rsidR="00697AB4" w:rsidRPr="00697AB4">
        <w:rPr>
          <w:rFonts w:eastAsia="SimSun" w:cs="Times New Roman"/>
          <w:szCs w:val="24"/>
          <w:lang w:eastAsia="ja-JP"/>
        </w:rPr>
        <w:t xml:space="preserve"> existing markets</w:t>
      </w:r>
      <w:r w:rsidR="001A7E3F">
        <w:rPr>
          <w:rFonts w:eastAsia="SimSun" w:cs="Times New Roman"/>
          <w:szCs w:val="24"/>
          <w:lang w:eastAsia="ja-JP"/>
        </w:rPr>
        <w:t>.</w:t>
      </w:r>
    </w:p>
    <w:p w14:paraId="1E7DA292" w14:textId="01D4590C" w:rsidR="00697AB4" w:rsidRDefault="00420506" w:rsidP="00697AB4">
      <w:pPr>
        <w:rPr>
          <w:rFonts w:eastAsia="SimSun" w:cs="Times New Roman"/>
          <w:szCs w:val="24"/>
          <w:lang w:eastAsia="ja-JP"/>
        </w:rPr>
      </w:pPr>
      <w:r w:rsidRPr="00420506">
        <w:rPr>
          <w:rFonts w:eastAsia="SimSun" w:cs="Times New Roman"/>
          <w:b/>
          <w:bCs/>
          <w:szCs w:val="24"/>
          <w:lang w:eastAsia="ja-JP"/>
        </w:rPr>
        <w:t>Product diversification</w:t>
      </w:r>
      <w:r>
        <w:rPr>
          <w:rFonts w:eastAsia="SimSun" w:cs="Times New Roman"/>
          <w:szCs w:val="24"/>
          <w:lang w:eastAsia="ja-JP"/>
        </w:rPr>
        <w:t xml:space="preserve">- </w:t>
      </w:r>
      <w:r w:rsidR="00697AB4">
        <w:rPr>
          <w:rFonts w:eastAsia="SimSun" w:cs="Times New Roman"/>
          <w:szCs w:val="24"/>
          <w:lang w:eastAsia="ja-JP"/>
        </w:rPr>
        <w:t>Creating new products for new markets is expensive</w:t>
      </w:r>
      <w:r w:rsidR="00697AB4" w:rsidRPr="00697AB4">
        <w:t xml:space="preserve"> </w:t>
      </w:r>
      <w:r w:rsidR="00697AB4" w:rsidRPr="00697AB4">
        <w:rPr>
          <w:rFonts w:eastAsia="SimSun" w:cs="Times New Roman"/>
          <w:szCs w:val="24"/>
          <w:lang w:eastAsia="ja-JP"/>
        </w:rPr>
        <w:t>and is not necessary for Lindt whose core markets are already catered for by its vast current product portfolio.</w:t>
      </w:r>
      <w:r w:rsidR="00697AB4">
        <w:rPr>
          <w:rFonts w:eastAsia="SimSun" w:cs="Times New Roman"/>
          <w:szCs w:val="24"/>
          <w:lang w:eastAsia="ja-JP"/>
        </w:rPr>
        <w:t xml:space="preserve"> But with 500 R&amp;D projects in the long</w:t>
      </w:r>
      <w:r w:rsidR="00274C5B">
        <w:rPr>
          <w:rFonts w:eastAsia="SimSun" w:cs="Times New Roman"/>
          <w:szCs w:val="24"/>
          <w:lang w:eastAsia="ja-JP"/>
        </w:rPr>
        <w:t>-</w:t>
      </w:r>
      <w:r w:rsidR="00697AB4">
        <w:rPr>
          <w:rFonts w:eastAsia="SimSun" w:cs="Times New Roman"/>
          <w:szCs w:val="24"/>
          <w:lang w:eastAsia="ja-JP"/>
        </w:rPr>
        <w:t xml:space="preserve">term pipeline around the world, Lindt </w:t>
      </w:r>
      <w:r w:rsidR="006929E6">
        <w:rPr>
          <w:rFonts w:eastAsia="SimSun" w:cs="Times New Roman"/>
          <w:szCs w:val="24"/>
          <w:lang w:eastAsia="ja-JP"/>
        </w:rPr>
        <w:t>wants to be</w:t>
      </w:r>
      <w:r w:rsidR="00697AB4">
        <w:rPr>
          <w:rFonts w:eastAsia="SimSun" w:cs="Times New Roman"/>
          <w:szCs w:val="24"/>
          <w:lang w:eastAsia="ja-JP"/>
        </w:rPr>
        <w:t xml:space="preserve"> well positioned to enter new markets with new products</w:t>
      </w:r>
      <w:r w:rsidR="006929E6">
        <w:rPr>
          <w:rFonts w:eastAsia="SimSun" w:cs="Times New Roman"/>
          <w:szCs w:val="24"/>
          <w:lang w:eastAsia="ja-JP"/>
        </w:rPr>
        <w:t xml:space="preserve"> as core markets mature.</w:t>
      </w:r>
    </w:p>
    <w:p w14:paraId="39CB281D" w14:textId="4A3D3D09" w:rsidR="00BD3075" w:rsidRPr="00ED2FE8" w:rsidRDefault="007C7A3D" w:rsidP="00697AB4">
      <w:pPr>
        <w:rPr>
          <w:rFonts w:eastAsia="SimSun" w:cs="Times New Roman"/>
          <w:szCs w:val="24"/>
          <w:lang w:eastAsia="ja-JP"/>
        </w:rPr>
      </w:pPr>
      <w:r w:rsidRPr="007C7A3D">
        <w:rPr>
          <w:rFonts w:eastAsia="SimSun" w:cs="Times New Roman"/>
          <w:b/>
          <w:bCs/>
          <w:szCs w:val="24"/>
          <w:lang w:eastAsia="ja-JP"/>
        </w:rPr>
        <w:t>Market development</w:t>
      </w:r>
      <w:r>
        <w:rPr>
          <w:rFonts w:eastAsia="SimSun" w:cs="Times New Roman"/>
          <w:szCs w:val="24"/>
          <w:lang w:eastAsia="ja-JP"/>
        </w:rPr>
        <w:t xml:space="preserve">- </w:t>
      </w:r>
      <w:proofErr w:type="gramStart"/>
      <w:r w:rsidR="00D75876">
        <w:rPr>
          <w:rFonts w:eastAsia="SimSun" w:cs="Times New Roman"/>
          <w:szCs w:val="24"/>
          <w:lang w:eastAsia="ja-JP"/>
        </w:rPr>
        <w:t>At the moment</w:t>
      </w:r>
      <w:proofErr w:type="gramEnd"/>
      <w:r w:rsidR="00D75876">
        <w:rPr>
          <w:rFonts w:eastAsia="SimSun" w:cs="Times New Roman"/>
          <w:szCs w:val="24"/>
          <w:lang w:eastAsia="ja-JP"/>
        </w:rPr>
        <w:t xml:space="preserve">, Lindt is </w:t>
      </w:r>
      <w:r>
        <w:rPr>
          <w:rFonts w:eastAsia="SimSun" w:cs="Times New Roman"/>
          <w:szCs w:val="24"/>
          <w:lang w:eastAsia="ja-JP"/>
        </w:rPr>
        <w:t>delivering more value to customers via market development</w:t>
      </w:r>
      <w:r w:rsidR="00ED2FE8">
        <w:rPr>
          <w:rFonts w:eastAsia="SimSun" w:cs="Times New Roman"/>
          <w:szCs w:val="24"/>
          <w:lang w:eastAsia="ja-JP"/>
        </w:rPr>
        <w:t xml:space="preserve"> geographically underdeveloped markets such as Japan, India and China where its already opening new chocolate cafes to boost distribution. From a demographic </w:t>
      </w:r>
      <w:r w:rsidR="00B755F7">
        <w:rPr>
          <w:rFonts w:eastAsia="SimSun" w:cs="Times New Roman"/>
          <w:szCs w:val="24"/>
          <w:lang w:eastAsia="ja-JP"/>
        </w:rPr>
        <w:t xml:space="preserve">and product lifecycle </w:t>
      </w:r>
      <w:r w:rsidR="00ED2FE8">
        <w:rPr>
          <w:rFonts w:eastAsia="SimSun" w:cs="Times New Roman"/>
          <w:szCs w:val="24"/>
          <w:lang w:eastAsia="ja-JP"/>
        </w:rPr>
        <w:t>standpoint, these markets offer new growth opportunities</w:t>
      </w:r>
      <w:r w:rsidR="00B755F7">
        <w:rPr>
          <w:rFonts w:eastAsia="SimSun" w:cs="Times New Roman"/>
          <w:szCs w:val="24"/>
          <w:lang w:eastAsia="ja-JP"/>
        </w:rPr>
        <w:t xml:space="preserve"> for Lindt.</w:t>
      </w:r>
    </w:p>
    <w:p w14:paraId="701F28FA" w14:textId="36895671" w:rsidR="001F1207" w:rsidRPr="001F1207" w:rsidRDefault="00B755F7" w:rsidP="00697AB4">
      <w:pPr>
        <w:rPr>
          <w:rFonts w:eastAsia="Calibri" w:cs="Times New Roman"/>
          <w:szCs w:val="24"/>
        </w:rPr>
      </w:pPr>
      <w:r w:rsidRPr="00B755F7">
        <w:rPr>
          <w:rFonts w:eastAsia="Calibri" w:cs="Times New Roman"/>
          <w:b/>
          <w:bCs/>
          <w:szCs w:val="24"/>
        </w:rPr>
        <w:t>Market penetration</w:t>
      </w:r>
      <w:r>
        <w:rPr>
          <w:rFonts w:eastAsia="Calibri" w:cs="Times New Roman"/>
          <w:szCs w:val="24"/>
        </w:rPr>
        <w:t xml:space="preserve">- </w:t>
      </w:r>
      <w:r w:rsidR="00697AB4">
        <w:rPr>
          <w:rFonts w:eastAsia="Calibri" w:cs="Times New Roman"/>
          <w:szCs w:val="24"/>
        </w:rPr>
        <w:t xml:space="preserve">This is about serving existing markets with existing products, a strategy Lindt </w:t>
      </w:r>
      <w:r w:rsidR="0078624C">
        <w:rPr>
          <w:rFonts w:eastAsia="Calibri" w:cs="Times New Roman"/>
          <w:szCs w:val="24"/>
        </w:rPr>
        <w:t xml:space="preserve">that’s at the core of the </w:t>
      </w:r>
      <w:r w:rsidR="00FA5456">
        <w:rPr>
          <w:rFonts w:eastAsia="Calibri" w:cs="Times New Roman"/>
          <w:szCs w:val="24"/>
        </w:rPr>
        <w:t>company’s</w:t>
      </w:r>
      <w:r w:rsidR="0078624C">
        <w:rPr>
          <w:rFonts w:eastAsia="Calibri" w:cs="Times New Roman"/>
          <w:szCs w:val="24"/>
        </w:rPr>
        <w:t xml:space="preserve"> strategic</w:t>
      </w:r>
      <w:r w:rsidR="00697AB4">
        <w:rPr>
          <w:rFonts w:eastAsia="Calibri" w:cs="Times New Roman"/>
          <w:szCs w:val="24"/>
        </w:rPr>
        <w:t xml:space="preserve"> focus on its </w:t>
      </w:r>
      <w:r w:rsidR="00AC7FE9">
        <w:rPr>
          <w:rFonts w:eastAsia="Calibri" w:cs="Times New Roman"/>
          <w:szCs w:val="24"/>
        </w:rPr>
        <w:t xml:space="preserve">two </w:t>
      </w:r>
      <w:r w:rsidR="00697AB4">
        <w:rPr>
          <w:rFonts w:eastAsia="Calibri" w:cs="Times New Roman"/>
          <w:szCs w:val="24"/>
        </w:rPr>
        <w:t>core markets in Europe and North America.</w:t>
      </w:r>
    </w:p>
    <w:p w14:paraId="7674047D" w14:textId="4BFAB08D" w:rsidR="001F1207" w:rsidRPr="00DE3DA2" w:rsidRDefault="00100739" w:rsidP="00DE3DA2">
      <w:pPr>
        <w:rPr>
          <w:b/>
          <w:bCs/>
          <w:sz w:val="32"/>
          <w:szCs w:val="32"/>
        </w:rPr>
      </w:pPr>
      <w:r w:rsidRPr="00DE3DA2">
        <w:rPr>
          <w:b/>
          <w:bCs/>
          <w:sz w:val="32"/>
          <w:szCs w:val="32"/>
        </w:rPr>
        <w:t>4.</w:t>
      </w:r>
      <w:r w:rsidR="001F1207" w:rsidRPr="00DE3DA2">
        <w:rPr>
          <w:b/>
          <w:bCs/>
          <w:sz w:val="32"/>
          <w:szCs w:val="32"/>
        </w:rPr>
        <w:t xml:space="preserve"> Stakeholder</w:t>
      </w:r>
      <w:r w:rsidR="007019BE" w:rsidRPr="00DE3DA2">
        <w:rPr>
          <w:b/>
          <w:bCs/>
          <w:sz w:val="32"/>
          <w:szCs w:val="32"/>
        </w:rPr>
        <w:t xml:space="preserve"> engagement</w:t>
      </w:r>
    </w:p>
    <w:p w14:paraId="4A7C9A82" w14:textId="43F88231" w:rsidR="003445A9" w:rsidRDefault="00A422AC" w:rsidP="005F3369">
      <w:pPr>
        <w:rPr>
          <w:rFonts w:eastAsia="Calibri" w:cs="Times New Roman"/>
          <w:szCs w:val="24"/>
        </w:rPr>
      </w:pPr>
      <w:r>
        <w:rPr>
          <w:rFonts w:eastAsia="Calibri" w:cs="Times New Roman"/>
          <w:szCs w:val="24"/>
        </w:rPr>
        <w:t xml:space="preserve">A stakeholder </w:t>
      </w:r>
      <w:r w:rsidR="009669BB">
        <w:rPr>
          <w:rFonts w:eastAsia="Calibri" w:cs="Times New Roman"/>
          <w:szCs w:val="24"/>
        </w:rPr>
        <w:t xml:space="preserve">in business </w:t>
      </w:r>
      <w:r>
        <w:rPr>
          <w:rFonts w:eastAsia="Calibri" w:cs="Times New Roman"/>
          <w:szCs w:val="24"/>
        </w:rPr>
        <w:t>is anyone who</w:t>
      </w:r>
      <w:r w:rsidR="009669BB">
        <w:rPr>
          <w:rFonts w:eastAsia="Calibri" w:cs="Times New Roman"/>
          <w:szCs w:val="24"/>
        </w:rPr>
        <w:t xml:space="preserve"> </w:t>
      </w:r>
      <w:r w:rsidR="009669BB" w:rsidRPr="009669BB">
        <w:rPr>
          <w:rFonts w:eastAsia="Calibri" w:cs="Times New Roman"/>
          <w:szCs w:val="24"/>
        </w:rPr>
        <w:t xml:space="preserve">can affect or be affected by </w:t>
      </w:r>
      <w:r w:rsidR="009669BB">
        <w:rPr>
          <w:rFonts w:eastAsia="Calibri" w:cs="Times New Roman"/>
          <w:szCs w:val="24"/>
        </w:rPr>
        <w:t xml:space="preserve">its </w:t>
      </w:r>
      <w:r w:rsidR="009669BB" w:rsidRPr="009669BB">
        <w:rPr>
          <w:rFonts w:eastAsia="Calibri" w:cs="Times New Roman"/>
          <w:szCs w:val="24"/>
        </w:rPr>
        <w:t>actions, objectives and policies</w:t>
      </w:r>
      <w:r w:rsidR="009669BB">
        <w:rPr>
          <w:rFonts w:eastAsia="Calibri" w:cs="Times New Roman"/>
          <w:szCs w:val="24"/>
        </w:rPr>
        <w:t>. A business needs to recognise and engage with all stakeholders to ensure decisions have buy-in especially if they affect all stakeholders involved for good representation</w:t>
      </w:r>
      <w:r w:rsidRPr="00A422AC">
        <w:rPr>
          <w:rFonts w:eastAsia="Calibri" w:cs="Times New Roman"/>
          <w:szCs w:val="24"/>
        </w:rPr>
        <w:t xml:space="preserve"> (Donaldson and Preston 1995)</w:t>
      </w:r>
      <w:r w:rsidR="009669BB">
        <w:rPr>
          <w:rFonts w:eastAsia="Calibri" w:cs="Times New Roman"/>
          <w:szCs w:val="24"/>
        </w:rPr>
        <w:t xml:space="preserve">. </w:t>
      </w:r>
      <w:proofErr w:type="gramStart"/>
      <w:r w:rsidRPr="00A422AC">
        <w:rPr>
          <w:rFonts w:eastAsia="Calibri" w:cs="Times New Roman"/>
          <w:szCs w:val="24"/>
        </w:rPr>
        <w:t>In essence, stakeholder</w:t>
      </w:r>
      <w:proofErr w:type="gramEnd"/>
      <w:r w:rsidRPr="00A422AC">
        <w:rPr>
          <w:rFonts w:eastAsia="Calibri" w:cs="Times New Roman"/>
          <w:szCs w:val="24"/>
        </w:rPr>
        <w:t xml:space="preserve"> theory rests on the premise that any business or project is an alliance of various interest groups where management’s role is to thus balance what is often conflicting interests</w:t>
      </w:r>
      <w:r w:rsidR="009669BB">
        <w:rPr>
          <w:rFonts w:eastAsia="Calibri" w:cs="Times New Roman"/>
          <w:szCs w:val="24"/>
        </w:rPr>
        <w:t>.</w:t>
      </w:r>
    </w:p>
    <w:p w14:paraId="2FA7662C" w14:textId="44076DB1" w:rsidR="005F3369" w:rsidRDefault="005F3369" w:rsidP="005F3369">
      <w:pPr>
        <w:rPr>
          <w:rFonts w:eastAsia="Calibri" w:cs="Times New Roman"/>
          <w:szCs w:val="24"/>
        </w:rPr>
      </w:pPr>
    </w:p>
    <w:p w14:paraId="6C07F29E" w14:textId="07F39701" w:rsidR="005F3369" w:rsidRDefault="005F3369" w:rsidP="005F3369">
      <w:pPr>
        <w:rPr>
          <w:rFonts w:eastAsia="Calibri" w:cs="Times New Roman"/>
          <w:szCs w:val="24"/>
        </w:rPr>
      </w:pPr>
    </w:p>
    <w:p w14:paraId="26F4C1BB" w14:textId="77777777" w:rsidR="005F3369" w:rsidRPr="005F3369" w:rsidRDefault="005F3369" w:rsidP="005F3369">
      <w:pPr>
        <w:rPr>
          <w:rFonts w:eastAsia="Calibri" w:cs="Times New Roman"/>
          <w:szCs w:val="24"/>
        </w:rPr>
      </w:pPr>
    </w:p>
    <w:p w14:paraId="1FD6C12A" w14:textId="0CBD22C8" w:rsidR="003445A9" w:rsidRDefault="003445A9" w:rsidP="00A422AC">
      <w:pPr>
        <w:spacing w:line="240" w:lineRule="auto"/>
        <w:contextualSpacing/>
        <w:rPr>
          <w:rFonts w:eastAsia="Calibri" w:cs="Times New Roman"/>
          <w:szCs w:val="24"/>
          <w:lang w:val="en-US"/>
        </w:rPr>
      </w:pPr>
    </w:p>
    <w:p w14:paraId="4EEC00D0" w14:textId="77777777" w:rsidR="003445A9" w:rsidRDefault="003445A9" w:rsidP="00A422AC">
      <w:pPr>
        <w:spacing w:line="240" w:lineRule="auto"/>
        <w:contextualSpacing/>
        <w:rPr>
          <w:rFonts w:eastAsia="Calibri" w:cs="Times New Roman"/>
          <w:szCs w:val="24"/>
          <w:lang w:val="en-US"/>
        </w:rPr>
      </w:pPr>
    </w:p>
    <w:tbl>
      <w:tblPr>
        <w:tblStyle w:val="TableGrid1"/>
        <w:tblW w:w="9809" w:type="dxa"/>
        <w:tblInd w:w="0" w:type="dxa"/>
        <w:tblLook w:val="04A0" w:firstRow="1" w:lastRow="0" w:firstColumn="1" w:lastColumn="0" w:noHBand="0" w:noVBand="1"/>
      </w:tblPr>
      <w:tblGrid>
        <w:gridCol w:w="2689"/>
        <w:gridCol w:w="7120"/>
      </w:tblGrid>
      <w:tr w:rsidR="003445A9" w:rsidRPr="009669BB" w14:paraId="3469E08A" w14:textId="77777777" w:rsidTr="003445A9">
        <w:trPr>
          <w:trHeight w:val="228"/>
        </w:trPr>
        <w:tc>
          <w:tcPr>
            <w:tcW w:w="268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CB28164" w14:textId="19EAC42E" w:rsidR="009669BB" w:rsidRPr="009669BB" w:rsidRDefault="009669BB" w:rsidP="0012031B">
            <w:pPr>
              <w:rPr>
                <w:b/>
              </w:rPr>
            </w:pPr>
            <w:r>
              <w:rPr>
                <w:b/>
              </w:rPr>
              <w:t>External</w:t>
            </w:r>
            <w:r w:rsidRPr="009669BB">
              <w:rPr>
                <w:b/>
              </w:rPr>
              <w:t xml:space="preserve"> stakeholder</w:t>
            </w:r>
            <w:r>
              <w:rPr>
                <w:b/>
              </w:rPr>
              <w:t>s</w:t>
            </w:r>
          </w:p>
        </w:tc>
        <w:tc>
          <w:tcPr>
            <w:tcW w:w="712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71AA647" w14:textId="4EE80134" w:rsidR="009669BB" w:rsidRPr="009669BB" w:rsidRDefault="009669BB" w:rsidP="0012031B">
            <w:pPr>
              <w:rPr>
                <w:b/>
              </w:rPr>
            </w:pPr>
            <w:r w:rsidRPr="009669BB">
              <w:rPr>
                <w:b/>
              </w:rPr>
              <w:t xml:space="preserve">Communication </w:t>
            </w:r>
          </w:p>
        </w:tc>
      </w:tr>
      <w:tr w:rsidR="009669BB" w:rsidRPr="009669BB" w14:paraId="0A062E57" w14:textId="77777777" w:rsidTr="003445A9">
        <w:trPr>
          <w:trHeight w:val="228"/>
        </w:trPr>
        <w:tc>
          <w:tcPr>
            <w:tcW w:w="2689" w:type="dxa"/>
            <w:tcBorders>
              <w:top w:val="single" w:sz="4" w:space="0" w:color="auto"/>
              <w:left w:val="single" w:sz="4" w:space="0" w:color="auto"/>
              <w:bottom w:val="single" w:sz="4" w:space="0" w:color="auto"/>
              <w:right w:val="single" w:sz="4" w:space="0" w:color="auto"/>
            </w:tcBorders>
            <w:hideMark/>
          </w:tcPr>
          <w:p w14:paraId="5CD7D371" w14:textId="77777777" w:rsidR="009669BB" w:rsidRPr="009669BB" w:rsidRDefault="009669BB" w:rsidP="0012031B">
            <w:r w:rsidRPr="009669BB">
              <w:t>Customers</w:t>
            </w:r>
          </w:p>
        </w:tc>
        <w:tc>
          <w:tcPr>
            <w:tcW w:w="7120" w:type="dxa"/>
            <w:tcBorders>
              <w:top w:val="single" w:sz="4" w:space="0" w:color="auto"/>
              <w:left w:val="single" w:sz="4" w:space="0" w:color="auto"/>
              <w:bottom w:val="single" w:sz="4" w:space="0" w:color="auto"/>
              <w:right w:val="single" w:sz="4" w:space="0" w:color="auto"/>
            </w:tcBorders>
            <w:hideMark/>
          </w:tcPr>
          <w:p w14:paraId="5ED77090" w14:textId="26980098" w:rsidR="009669BB" w:rsidRPr="009669BB" w:rsidRDefault="003445A9" w:rsidP="0012031B">
            <w:r>
              <w:t>Communicates quality of i</w:t>
            </w:r>
            <w:r w:rsidR="009669BB" w:rsidRPr="009669BB">
              <w:t>ngredients</w:t>
            </w:r>
            <w:r>
              <w:t xml:space="preserve"> used</w:t>
            </w:r>
            <w:r w:rsidR="009669BB" w:rsidRPr="009669BB">
              <w:t xml:space="preserve">, </w:t>
            </w:r>
            <w:r>
              <w:t xml:space="preserve">image via packaging, </w:t>
            </w:r>
            <w:r w:rsidR="009669BB" w:rsidRPr="009669BB">
              <w:t xml:space="preserve">price &amp; </w:t>
            </w:r>
            <w:r>
              <w:t xml:space="preserve">brand </w:t>
            </w:r>
            <w:r w:rsidR="009669BB" w:rsidRPr="009669BB">
              <w:t>values</w:t>
            </w:r>
            <w:r>
              <w:t xml:space="preserve"> of s</w:t>
            </w:r>
            <w:r w:rsidRPr="003445A9">
              <w:t>ophistication, style &amp;</w:t>
            </w:r>
            <w:r>
              <w:t xml:space="preserve"> exclusiveness via advertising and company promotional efforts</w:t>
            </w:r>
          </w:p>
        </w:tc>
      </w:tr>
      <w:tr w:rsidR="009669BB" w:rsidRPr="009669BB" w14:paraId="4662F629" w14:textId="77777777" w:rsidTr="003445A9">
        <w:trPr>
          <w:trHeight w:val="228"/>
        </w:trPr>
        <w:tc>
          <w:tcPr>
            <w:tcW w:w="2689" w:type="dxa"/>
            <w:tcBorders>
              <w:top w:val="single" w:sz="4" w:space="0" w:color="auto"/>
              <w:left w:val="single" w:sz="4" w:space="0" w:color="auto"/>
              <w:bottom w:val="single" w:sz="4" w:space="0" w:color="auto"/>
              <w:right w:val="single" w:sz="4" w:space="0" w:color="auto"/>
            </w:tcBorders>
            <w:hideMark/>
          </w:tcPr>
          <w:p w14:paraId="2A2C73E8" w14:textId="05F4234B" w:rsidR="009669BB" w:rsidRPr="009669BB" w:rsidRDefault="003445A9" w:rsidP="0012031B">
            <w:r w:rsidRPr="009669BB">
              <w:t>Suppliers</w:t>
            </w:r>
          </w:p>
        </w:tc>
        <w:tc>
          <w:tcPr>
            <w:tcW w:w="7120" w:type="dxa"/>
            <w:tcBorders>
              <w:top w:val="single" w:sz="4" w:space="0" w:color="auto"/>
              <w:left w:val="single" w:sz="4" w:space="0" w:color="auto"/>
              <w:bottom w:val="single" w:sz="4" w:space="0" w:color="auto"/>
              <w:right w:val="single" w:sz="4" w:space="0" w:color="auto"/>
            </w:tcBorders>
            <w:hideMark/>
          </w:tcPr>
          <w:p w14:paraId="06675CE2" w14:textId="6FB0CF11" w:rsidR="009669BB" w:rsidRPr="009669BB" w:rsidRDefault="003445A9" w:rsidP="0012031B">
            <w:r>
              <w:t xml:space="preserve">Communicates quality </w:t>
            </w:r>
            <w:r w:rsidRPr="009669BB">
              <w:t xml:space="preserve">margins &amp; </w:t>
            </w:r>
            <w:r>
              <w:t xml:space="preserve">brand </w:t>
            </w:r>
            <w:r w:rsidRPr="009669BB">
              <w:t>values</w:t>
            </w:r>
            <w:r>
              <w:t xml:space="preserve"> via </w:t>
            </w:r>
            <w:r w:rsidR="002D0689">
              <w:t>annual report &amp; company memos</w:t>
            </w:r>
          </w:p>
        </w:tc>
      </w:tr>
      <w:tr w:rsidR="009669BB" w:rsidRPr="009669BB" w14:paraId="36B0CB6B" w14:textId="77777777" w:rsidTr="003445A9">
        <w:trPr>
          <w:trHeight w:val="228"/>
        </w:trPr>
        <w:tc>
          <w:tcPr>
            <w:tcW w:w="2689" w:type="dxa"/>
            <w:tcBorders>
              <w:top w:val="single" w:sz="4" w:space="0" w:color="auto"/>
              <w:left w:val="single" w:sz="4" w:space="0" w:color="auto"/>
              <w:bottom w:val="single" w:sz="4" w:space="0" w:color="auto"/>
              <w:right w:val="single" w:sz="4" w:space="0" w:color="auto"/>
            </w:tcBorders>
            <w:hideMark/>
          </w:tcPr>
          <w:p w14:paraId="5D8A553D" w14:textId="66306C5C" w:rsidR="009669BB" w:rsidRPr="009669BB" w:rsidRDefault="003445A9" w:rsidP="0012031B">
            <w:r w:rsidRPr="009669BB">
              <w:t>Stockists &amp; distributors</w:t>
            </w:r>
          </w:p>
        </w:tc>
        <w:tc>
          <w:tcPr>
            <w:tcW w:w="7120" w:type="dxa"/>
            <w:tcBorders>
              <w:top w:val="single" w:sz="4" w:space="0" w:color="auto"/>
              <w:left w:val="single" w:sz="4" w:space="0" w:color="auto"/>
              <w:bottom w:val="single" w:sz="4" w:space="0" w:color="auto"/>
              <w:right w:val="single" w:sz="4" w:space="0" w:color="auto"/>
            </w:tcBorders>
            <w:hideMark/>
          </w:tcPr>
          <w:p w14:paraId="1EF4F6E7" w14:textId="2550E3BC" w:rsidR="009669BB" w:rsidRPr="009669BB" w:rsidRDefault="003445A9" w:rsidP="0012031B">
            <w:r>
              <w:t xml:space="preserve">Communicates </w:t>
            </w:r>
            <w:r w:rsidRPr="009669BB">
              <w:t xml:space="preserve">quality </w:t>
            </w:r>
            <w:r>
              <w:t xml:space="preserve">margins </w:t>
            </w:r>
            <w:r w:rsidRPr="009669BB">
              <w:t xml:space="preserve">&amp; </w:t>
            </w:r>
            <w:r>
              <w:t>brand values</w:t>
            </w:r>
            <w:r w:rsidR="002D0689">
              <w:t xml:space="preserve"> via annual report &amp; company memos</w:t>
            </w:r>
          </w:p>
        </w:tc>
      </w:tr>
      <w:tr w:rsidR="002D0689" w:rsidRPr="009669BB" w14:paraId="4E2378CF" w14:textId="77777777" w:rsidTr="003445A9">
        <w:trPr>
          <w:trHeight w:val="228"/>
        </w:trPr>
        <w:tc>
          <w:tcPr>
            <w:tcW w:w="2689" w:type="dxa"/>
            <w:tcBorders>
              <w:top w:val="single" w:sz="4" w:space="0" w:color="auto"/>
              <w:left w:val="single" w:sz="4" w:space="0" w:color="auto"/>
              <w:bottom w:val="single" w:sz="4" w:space="0" w:color="auto"/>
              <w:right w:val="single" w:sz="4" w:space="0" w:color="auto"/>
            </w:tcBorders>
          </w:tcPr>
          <w:p w14:paraId="58B00612" w14:textId="10A49EA8" w:rsidR="002D0689" w:rsidRPr="009669BB" w:rsidRDefault="002D0689" w:rsidP="0012031B">
            <w:r>
              <w:t>Farmers</w:t>
            </w:r>
          </w:p>
        </w:tc>
        <w:tc>
          <w:tcPr>
            <w:tcW w:w="7120" w:type="dxa"/>
            <w:tcBorders>
              <w:top w:val="single" w:sz="4" w:space="0" w:color="auto"/>
              <w:left w:val="single" w:sz="4" w:space="0" w:color="auto"/>
              <w:bottom w:val="single" w:sz="4" w:space="0" w:color="auto"/>
              <w:right w:val="single" w:sz="4" w:space="0" w:color="auto"/>
            </w:tcBorders>
          </w:tcPr>
          <w:p w14:paraId="73E5B37B" w14:textId="301BB8CF" w:rsidR="002D0689" w:rsidRDefault="002D0689" w:rsidP="0012031B">
            <w:r>
              <w:t>Communicates collaboration and support in improving their welfare via foundation and trust activities</w:t>
            </w:r>
          </w:p>
        </w:tc>
      </w:tr>
      <w:tr w:rsidR="009669BB" w:rsidRPr="009669BB" w14:paraId="2133F4DA" w14:textId="77777777" w:rsidTr="003445A9">
        <w:trPr>
          <w:trHeight w:val="228"/>
        </w:trPr>
        <w:tc>
          <w:tcPr>
            <w:tcW w:w="2689" w:type="dxa"/>
            <w:tcBorders>
              <w:top w:val="single" w:sz="4" w:space="0" w:color="auto"/>
              <w:left w:val="single" w:sz="4" w:space="0" w:color="auto"/>
              <w:bottom w:val="single" w:sz="4" w:space="0" w:color="auto"/>
              <w:right w:val="single" w:sz="4" w:space="0" w:color="auto"/>
            </w:tcBorders>
            <w:shd w:val="clear" w:color="auto" w:fill="E7E6E6" w:themeFill="background2"/>
          </w:tcPr>
          <w:p w14:paraId="0C80F36F" w14:textId="6EC25189" w:rsidR="009669BB" w:rsidRPr="009669BB" w:rsidRDefault="009669BB" w:rsidP="0012031B">
            <w:pPr>
              <w:rPr>
                <w:b/>
                <w:bCs/>
              </w:rPr>
            </w:pPr>
            <w:r w:rsidRPr="009669BB">
              <w:rPr>
                <w:b/>
                <w:bCs/>
              </w:rPr>
              <w:t>Internal stakeholders</w:t>
            </w:r>
          </w:p>
        </w:tc>
        <w:tc>
          <w:tcPr>
            <w:tcW w:w="7120" w:type="dxa"/>
            <w:tcBorders>
              <w:top w:val="single" w:sz="4" w:space="0" w:color="auto"/>
              <w:left w:val="single" w:sz="4" w:space="0" w:color="auto"/>
              <w:bottom w:val="single" w:sz="4" w:space="0" w:color="auto"/>
              <w:right w:val="single" w:sz="4" w:space="0" w:color="auto"/>
            </w:tcBorders>
            <w:shd w:val="clear" w:color="auto" w:fill="E7E6E6" w:themeFill="background2"/>
          </w:tcPr>
          <w:p w14:paraId="4A079D8D" w14:textId="77777777" w:rsidR="009669BB" w:rsidRPr="009669BB" w:rsidRDefault="009669BB" w:rsidP="0012031B">
            <w:pPr>
              <w:rPr>
                <w:b/>
                <w:bCs/>
              </w:rPr>
            </w:pPr>
          </w:p>
        </w:tc>
      </w:tr>
      <w:tr w:rsidR="003445A9" w:rsidRPr="009669BB" w14:paraId="0E7AED1F" w14:textId="77777777" w:rsidTr="003445A9">
        <w:trPr>
          <w:trHeight w:val="228"/>
        </w:trPr>
        <w:tc>
          <w:tcPr>
            <w:tcW w:w="2689" w:type="dxa"/>
            <w:tcBorders>
              <w:top w:val="single" w:sz="4" w:space="0" w:color="auto"/>
              <w:left w:val="single" w:sz="4" w:space="0" w:color="auto"/>
              <w:bottom w:val="single" w:sz="4" w:space="0" w:color="auto"/>
              <w:right w:val="single" w:sz="4" w:space="0" w:color="auto"/>
            </w:tcBorders>
          </w:tcPr>
          <w:p w14:paraId="258C474C" w14:textId="7D606796" w:rsidR="003445A9" w:rsidRPr="009669BB" w:rsidRDefault="003445A9" w:rsidP="0012031B">
            <w:r w:rsidRPr="009669BB">
              <w:t>Employees</w:t>
            </w:r>
          </w:p>
        </w:tc>
        <w:tc>
          <w:tcPr>
            <w:tcW w:w="7120" w:type="dxa"/>
            <w:tcBorders>
              <w:top w:val="single" w:sz="4" w:space="0" w:color="auto"/>
              <w:left w:val="single" w:sz="4" w:space="0" w:color="auto"/>
              <w:bottom w:val="single" w:sz="4" w:space="0" w:color="auto"/>
              <w:right w:val="single" w:sz="4" w:space="0" w:color="auto"/>
            </w:tcBorders>
          </w:tcPr>
          <w:p w14:paraId="1197FABD" w14:textId="1F191D97" w:rsidR="003445A9" w:rsidRPr="009669BB" w:rsidRDefault="003445A9" w:rsidP="0012031B">
            <w:r>
              <w:t>Communicates teamwork,</w:t>
            </w:r>
            <w:r w:rsidRPr="009669BB">
              <w:t xml:space="preserve"> </w:t>
            </w:r>
            <w:r>
              <w:t xml:space="preserve">benefits, </w:t>
            </w:r>
            <w:r w:rsidRPr="009669BB">
              <w:t xml:space="preserve">and </w:t>
            </w:r>
            <w:r>
              <w:t xml:space="preserve">brand </w:t>
            </w:r>
            <w:r w:rsidRPr="009669BB">
              <w:t>values</w:t>
            </w:r>
            <w:r>
              <w:t xml:space="preserve"> via annual report and internal communication</w:t>
            </w:r>
          </w:p>
        </w:tc>
      </w:tr>
      <w:tr w:rsidR="003445A9" w:rsidRPr="009669BB" w14:paraId="39E949F6" w14:textId="77777777" w:rsidTr="003445A9">
        <w:trPr>
          <w:trHeight w:val="228"/>
        </w:trPr>
        <w:tc>
          <w:tcPr>
            <w:tcW w:w="2689" w:type="dxa"/>
            <w:tcBorders>
              <w:top w:val="single" w:sz="4" w:space="0" w:color="auto"/>
              <w:left w:val="single" w:sz="4" w:space="0" w:color="auto"/>
              <w:bottom w:val="single" w:sz="4" w:space="0" w:color="auto"/>
              <w:right w:val="single" w:sz="4" w:space="0" w:color="auto"/>
            </w:tcBorders>
          </w:tcPr>
          <w:p w14:paraId="791321B5" w14:textId="4422667D" w:rsidR="003445A9" w:rsidRPr="009669BB" w:rsidRDefault="003445A9" w:rsidP="0012031B">
            <w:r w:rsidRPr="009669BB">
              <w:t>Shareholders</w:t>
            </w:r>
            <w:r w:rsidR="002D0689">
              <w:t xml:space="preserve"> &amp; investors</w:t>
            </w:r>
          </w:p>
        </w:tc>
        <w:tc>
          <w:tcPr>
            <w:tcW w:w="7120" w:type="dxa"/>
            <w:tcBorders>
              <w:top w:val="single" w:sz="4" w:space="0" w:color="auto"/>
              <w:left w:val="single" w:sz="4" w:space="0" w:color="auto"/>
              <w:bottom w:val="single" w:sz="4" w:space="0" w:color="auto"/>
              <w:right w:val="single" w:sz="4" w:space="0" w:color="auto"/>
            </w:tcBorders>
          </w:tcPr>
          <w:p w14:paraId="6E0110AA" w14:textId="1CFC2FCB" w:rsidR="003445A9" w:rsidRPr="009669BB" w:rsidRDefault="003445A9" w:rsidP="0012031B">
            <w:r>
              <w:t>Communicates stock p</w:t>
            </w:r>
            <w:r w:rsidRPr="009669BB">
              <w:t xml:space="preserve">rices, financial forecasts &amp; </w:t>
            </w:r>
            <w:r>
              <w:t xml:space="preserve">company financial health indicators via annual report, </w:t>
            </w:r>
            <w:r w:rsidR="002D0689">
              <w:t xml:space="preserve">board meetings </w:t>
            </w:r>
            <w:r>
              <w:t xml:space="preserve">and </w:t>
            </w:r>
            <w:r w:rsidR="002D0689">
              <w:t xml:space="preserve">company </w:t>
            </w:r>
            <w:r>
              <w:t>presentations</w:t>
            </w:r>
          </w:p>
        </w:tc>
      </w:tr>
      <w:tr w:rsidR="009669BB" w:rsidRPr="009669BB" w14:paraId="7D5FF2DF" w14:textId="77777777" w:rsidTr="003445A9">
        <w:trPr>
          <w:trHeight w:val="515"/>
        </w:trPr>
        <w:tc>
          <w:tcPr>
            <w:tcW w:w="2689" w:type="dxa"/>
            <w:tcBorders>
              <w:top w:val="single" w:sz="4" w:space="0" w:color="auto"/>
              <w:left w:val="single" w:sz="4" w:space="0" w:color="auto"/>
              <w:bottom w:val="single" w:sz="4" w:space="0" w:color="auto"/>
              <w:right w:val="single" w:sz="4" w:space="0" w:color="auto"/>
            </w:tcBorders>
            <w:hideMark/>
          </w:tcPr>
          <w:p w14:paraId="233FC729" w14:textId="2B833D7D" w:rsidR="009669BB" w:rsidRPr="009669BB" w:rsidRDefault="003445A9" w:rsidP="0012031B">
            <w:r>
              <w:t>Government</w:t>
            </w:r>
          </w:p>
        </w:tc>
        <w:tc>
          <w:tcPr>
            <w:tcW w:w="7120" w:type="dxa"/>
            <w:tcBorders>
              <w:top w:val="single" w:sz="4" w:space="0" w:color="auto"/>
              <w:left w:val="single" w:sz="4" w:space="0" w:color="auto"/>
              <w:bottom w:val="single" w:sz="4" w:space="0" w:color="auto"/>
              <w:right w:val="single" w:sz="4" w:space="0" w:color="auto"/>
            </w:tcBorders>
            <w:hideMark/>
          </w:tcPr>
          <w:p w14:paraId="60C84084" w14:textId="5F0FF9ED" w:rsidR="009669BB" w:rsidRPr="009669BB" w:rsidRDefault="002D0689" w:rsidP="0012031B">
            <w:r>
              <w:t>Communicates</w:t>
            </w:r>
            <w:r w:rsidR="009669BB" w:rsidRPr="009669BB">
              <w:t xml:space="preserve"> </w:t>
            </w:r>
            <w:r>
              <w:t xml:space="preserve">health and safety compliance, product </w:t>
            </w:r>
            <w:r w:rsidR="009669BB" w:rsidRPr="009669BB">
              <w:t xml:space="preserve">quality </w:t>
            </w:r>
            <w:r>
              <w:t>and tax compliance via official filings</w:t>
            </w:r>
          </w:p>
        </w:tc>
      </w:tr>
    </w:tbl>
    <w:p w14:paraId="7D7C2527" w14:textId="1EAA4720" w:rsidR="009669BB" w:rsidRDefault="009669BB" w:rsidP="00A422AC">
      <w:pPr>
        <w:spacing w:line="240" w:lineRule="auto"/>
        <w:contextualSpacing/>
        <w:rPr>
          <w:rFonts w:eastAsia="Calibri" w:cs="Times New Roman"/>
          <w:szCs w:val="24"/>
          <w:lang w:val="en-US"/>
        </w:rPr>
      </w:pPr>
    </w:p>
    <w:p w14:paraId="05775724" w14:textId="4E56C29D" w:rsidR="009669BB" w:rsidRDefault="009669BB" w:rsidP="00A422AC">
      <w:pPr>
        <w:spacing w:line="240" w:lineRule="auto"/>
        <w:contextualSpacing/>
        <w:rPr>
          <w:rFonts w:eastAsia="Calibri" w:cs="Times New Roman"/>
          <w:szCs w:val="24"/>
          <w:lang w:val="en-US"/>
        </w:rPr>
      </w:pPr>
    </w:p>
    <w:p w14:paraId="7174E643" w14:textId="77777777" w:rsidR="009669BB" w:rsidRPr="00A422AC" w:rsidRDefault="009669BB" w:rsidP="00A422AC">
      <w:pPr>
        <w:spacing w:line="240" w:lineRule="auto"/>
        <w:contextualSpacing/>
        <w:rPr>
          <w:rFonts w:eastAsia="Calibri" w:cs="Times New Roman"/>
          <w:szCs w:val="24"/>
          <w:lang w:val="en-US"/>
        </w:rPr>
      </w:pPr>
    </w:p>
    <w:p w14:paraId="6740998C" w14:textId="05109981" w:rsidR="00A422AC" w:rsidRPr="00A422AC" w:rsidRDefault="009669BB" w:rsidP="00A422AC">
      <w:pPr>
        <w:spacing w:line="240" w:lineRule="auto"/>
        <w:contextualSpacing/>
        <w:rPr>
          <w:rFonts w:eastAsia="Calibri" w:cs="Times New Roman"/>
          <w:b/>
          <w:szCs w:val="24"/>
          <w:lang w:val="en-US"/>
        </w:rPr>
      </w:pPr>
      <w:r>
        <w:rPr>
          <w:rFonts w:eastAsia="Calibri" w:cs="Times New Roman"/>
          <w:b/>
          <w:szCs w:val="24"/>
          <w:lang w:val="en-US"/>
        </w:rPr>
        <w:t>Stakeholder analysis</w:t>
      </w:r>
      <w:r w:rsidR="002D0689">
        <w:rPr>
          <w:rFonts w:eastAsia="Calibri" w:cs="Times New Roman"/>
          <w:b/>
          <w:szCs w:val="24"/>
          <w:lang w:val="en-US"/>
        </w:rPr>
        <w:t xml:space="preserve">: </w:t>
      </w:r>
      <w:r>
        <w:rPr>
          <w:rFonts w:eastAsia="Calibri" w:cs="Times New Roman"/>
          <w:b/>
          <w:szCs w:val="24"/>
          <w:lang w:val="en-US"/>
        </w:rPr>
        <w:t>i</w:t>
      </w:r>
      <w:r w:rsidR="00A422AC" w:rsidRPr="00A422AC">
        <w:rPr>
          <w:rFonts w:eastAsia="Calibri" w:cs="Times New Roman"/>
          <w:b/>
          <w:szCs w:val="24"/>
          <w:lang w:val="en-US"/>
        </w:rPr>
        <w:t xml:space="preserve">nfluence and </w:t>
      </w:r>
      <w:r>
        <w:rPr>
          <w:rFonts w:eastAsia="Calibri" w:cs="Times New Roman"/>
          <w:b/>
          <w:szCs w:val="24"/>
          <w:lang w:val="en-US"/>
        </w:rPr>
        <w:t>i</w:t>
      </w:r>
      <w:r w:rsidR="00B82135">
        <w:rPr>
          <w:rFonts w:eastAsia="Calibri" w:cs="Times New Roman"/>
          <w:b/>
          <w:szCs w:val="24"/>
          <w:lang w:val="en-US"/>
        </w:rPr>
        <w:t>mportance matrix</w:t>
      </w:r>
    </w:p>
    <w:tbl>
      <w:tblPr>
        <w:tblW w:w="9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8"/>
        <w:gridCol w:w="3231"/>
        <w:gridCol w:w="3231"/>
      </w:tblGrid>
      <w:tr w:rsidR="002D0689" w:rsidRPr="00A422AC" w14:paraId="732D4CFD" w14:textId="77777777" w:rsidTr="005F3369">
        <w:trPr>
          <w:trHeight w:val="404"/>
        </w:trPr>
        <w:tc>
          <w:tcPr>
            <w:tcW w:w="322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1A57F2C" w14:textId="59648F7F" w:rsidR="002D0689" w:rsidRPr="00A422AC" w:rsidRDefault="002D0689" w:rsidP="002D0689">
            <w:pPr>
              <w:spacing w:line="240" w:lineRule="auto"/>
              <w:contextualSpacing/>
              <w:rPr>
                <w:rFonts w:eastAsia="Calibri" w:cs="Times New Roman"/>
                <w:b/>
                <w:szCs w:val="24"/>
                <w:lang w:val="en-US"/>
              </w:rPr>
            </w:pPr>
            <w:r w:rsidRPr="005F3369">
              <w:rPr>
                <w:b/>
              </w:rPr>
              <w:t>External</w:t>
            </w:r>
            <w:r w:rsidRPr="009669BB">
              <w:rPr>
                <w:rFonts w:eastAsia="SimSun" w:cs="Times New Roman"/>
                <w:b/>
                <w:lang w:eastAsia="zh-CN"/>
              </w:rPr>
              <w:t xml:space="preserve"> stakeholder</w:t>
            </w:r>
            <w:r w:rsidRPr="005F3369">
              <w:rPr>
                <w:b/>
              </w:rPr>
              <w:t>s</w:t>
            </w:r>
          </w:p>
        </w:tc>
        <w:tc>
          <w:tcPr>
            <w:tcW w:w="323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50C8B9C" w14:textId="33AD75B8" w:rsidR="002D0689" w:rsidRPr="00A422AC" w:rsidRDefault="002D0689" w:rsidP="002D0689">
            <w:pPr>
              <w:spacing w:line="240" w:lineRule="auto"/>
              <w:contextualSpacing/>
              <w:rPr>
                <w:rFonts w:eastAsia="Calibri" w:cs="Times New Roman"/>
                <w:b/>
                <w:szCs w:val="24"/>
                <w:lang w:val="en-US"/>
              </w:rPr>
            </w:pPr>
            <w:r w:rsidRPr="00A422AC">
              <w:rPr>
                <w:rFonts w:eastAsia="Calibri" w:cs="Times New Roman"/>
                <w:b/>
                <w:szCs w:val="24"/>
                <w:lang w:val="en-US"/>
              </w:rPr>
              <w:t xml:space="preserve">Importance </w:t>
            </w:r>
            <w:r w:rsidR="005F3369">
              <w:rPr>
                <w:rFonts w:eastAsia="Calibri" w:cs="Times New Roman"/>
                <w:b/>
                <w:szCs w:val="24"/>
                <w:lang w:val="en-US"/>
              </w:rPr>
              <w:t xml:space="preserve">to marketing </w:t>
            </w:r>
            <w:r w:rsidRPr="00A422AC">
              <w:rPr>
                <w:rFonts w:eastAsia="Calibri" w:cs="Times New Roman"/>
                <w:b/>
                <w:szCs w:val="24"/>
                <w:lang w:val="en-US"/>
              </w:rPr>
              <w:t>(low=1, high=5)</w:t>
            </w:r>
          </w:p>
        </w:tc>
        <w:tc>
          <w:tcPr>
            <w:tcW w:w="323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D54A43B" w14:textId="74363CE8" w:rsidR="002D0689" w:rsidRPr="00A422AC" w:rsidRDefault="002D0689" w:rsidP="002D0689">
            <w:pPr>
              <w:spacing w:line="240" w:lineRule="auto"/>
              <w:contextualSpacing/>
              <w:rPr>
                <w:rFonts w:eastAsia="Calibri" w:cs="Times New Roman"/>
                <w:b/>
                <w:szCs w:val="24"/>
                <w:lang w:val="en-US"/>
              </w:rPr>
            </w:pPr>
            <w:r w:rsidRPr="00A422AC">
              <w:rPr>
                <w:rFonts w:eastAsia="Calibri" w:cs="Times New Roman"/>
                <w:b/>
                <w:szCs w:val="24"/>
                <w:lang w:val="en-US"/>
              </w:rPr>
              <w:t>Influence</w:t>
            </w:r>
            <w:r w:rsidR="005F3369">
              <w:rPr>
                <w:rFonts w:eastAsia="Calibri" w:cs="Times New Roman"/>
                <w:b/>
                <w:szCs w:val="24"/>
                <w:lang w:val="en-US"/>
              </w:rPr>
              <w:t xml:space="preserve"> on marketing</w:t>
            </w:r>
            <w:r w:rsidRPr="00A422AC">
              <w:rPr>
                <w:rFonts w:eastAsia="Calibri" w:cs="Times New Roman"/>
                <w:b/>
                <w:szCs w:val="24"/>
                <w:lang w:val="en-US"/>
              </w:rPr>
              <w:t xml:space="preserve"> (low=1, high=5)</w:t>
            </w:r>
          </w:p>
        </w:tc>
      </w:tr>
      <w:tr w:rsidR="002D0689" w:rsidRPr="00A422AC" w14:paraId="7F8EC9D4" w14:textId="77777777" w:rsidTr="005F3369">
        <w:trPr>
          <w:trHeight w:val="212"/>
        </w:trPr>
        <w:tc>
          <w:tcPr>
            <w:tcW w:w="3228" w:type="dxa"/>
            <w:tcBorders>
              <w:top w:val="single" w:sz="4" w:space="0" w:color="auto"/>
              <w:left w:val="single" w:sz="4" w:space="0" w:color="auto"/>
              <w:bottom w:val="single" w:sz="4" w:space="0" w:color="auto"/>
              <w:right w:val="single" w:sz="4" w:space="0" w:color="auto"/>
            </w:tcBorders>
          </w:tcPr>
          <w:p w14:paraId="03045159" w14:textId="01E1CFBC" w:rsidR="002D0689" w:rsidRPr="00A422AC" w:rsidRDefault="002D0689" w:rsidP="002D0689">
            <w:pPr>
              <w:spacing w:line="240" w:lineRule="auto"/>
              <w:contextualSpacing/>
              <w:rPr>
                <w:rFonts w:eastAsia="Calibri" w:cs="Times New Roman"/>
                <w:szCs w:val="24"/>
                <w:lang w:val="en-US"/>
              </w:rPr>
            </w:pPr>
            <w:r w:rsidRPr="009669BB">
              <w:rPr>
                <w:rFonts w:eastAsia="SimSun" w:cs="Times New Roman"/>
                <w:lang w:eastAsia="zh-CN"/>
              </w:rPr>
              <w:t>Customers</w:t>
            </w:r>
          </w:p>
        </w:tc>
        <w:tc>
          <w:tcPr>
            <w:tcW w:w="3231" w:type="dxa"/>
            <w:tcBorders>
              <w:top w:val="single" w:sz="4" w:space="0" w:color="auto"/>
              <w:left w:val="single" w:sz="4" w:space="0" w:color="auto"/>
              <w:bottom w:val="single" w:sz="4" w:space="0" w:color="auto"/>
              <w:right w:val="single" w:sz="4" w:space="0" w:color="auto"/>
            </w:tcBorders>
          </w:tcPr>
          <w:p w14:paraId="57B18438" w14:textId="6293D314" w:rsidR="002D0689" w:rsidRPr="00A422AC" w:rsidRDefault="002D0689" w:rsidP="002D0689">
            <w:pPr>
              <w:spacing w:line="240" w:lineRule="auto"/>
              <w:contextualSpacing/>
              <w:rPr>
                <w:rFonts w:eastAsia="Calibri" w:cs="Times New Roman"/>
                <w:szCs w:val="24"/>
                <w:lang w:val="en-US"/>
              </w:rPr>
            </w:pPr>
            <w:r w:rsidRPr="00A422AC">
              <w:rPr>
                <w:rFonts w:eastAsia="Calibri" w:cs="Times New Roman"/>
                <w:szCs w:val="24"/>
                <w:lang w:val="en-US"/>
              </w:rPr>
              <w:t>5</w:t>
            </w:r>
          </w:p>
        </w:tc>
        <w:tc>
          <w:tcPr>
            <w:tcW w:w="3231" w:type="dxa"/>
            <w:tcBorders>
              <w:top w:val="single" w:sz="4" w:space="0" w:color="auto"/>
              <w:left w:val="single" w:sz="4" w:space="0" w:color="auto"/>
              <w:bottom w:val="single" w:sz="4" w:space="0" w:color="auto"/>
              <w:right w:val="single" w:sz="4" w:space="0" w:color="auto"/>
            </w:tcBorders>
          </w:tcPr>
          <w:p w14:paraId="502A3DB9" w14:textId="4C3169E0" w:rsidR="002D0689" w:rsidRPr="00A422AC" w:rsidRDefault="005F3369" w:rsidP="002D0689">
            <w:pPr>
              <w:spacing w:line="240" w:lineRule="auto"/>
              <w:contextualSpacing/>
              <w:rPr>
                <w:rFonts w:eastAsia="Calibri" w:cs="Times New Roman"/>
                <w:szCs w:val="24"/>
                <w:lang w:val="en-US"/>
              </w:rPr>
            </w:pPr>
            <w:r>
              <w:rPr>
                <w:rFonts w:eastAsia="Calibri" w:cs="Times New Roman"/>
                <w:szCs w:val="24"/>
                <w:lang w:val="en-US"/>
              </w:rPr>
              <w:t>5</w:t>
            </w:r>
          </w:p>
        </w:tc>
      </w:tr>
      <w:tr w:rsidR="002D0689" w:rsidRPr="00A422AC" w14:paraId="53E617BE" w14:textId="77777777" w:rsidTr="005F3369">
        <w:trPr>
          <w:trHeight w:val="202"/>
        </w:trPr>
        <w:tc>
          <w:tcPr>
            <w:tcW w:w="3228" w:type="dxa"/>
            <w:tcBorders>
              <w:top w:val="single" w:sz="4" w:space="0" w:color="auto"/>
              <w:left w:val="single" w:sz="4" w:space="0" w:color="auto"/>
              <w:bottom w:val="single" w:sz="4" w:space="0" w:color="auto"/>
              <w:right w:val="single" w:sz="4" w:space="0" w:color="auto"/>
            </w:tcBorders>
          </w:tcPr>
          <w:p w14:paraId="2BEF72C8" w14:textId="4EEB158B" w:rsidR="002D0689" w:rsidRPr="00A422AC" w:rsidRDefault="002D0689" w:rsidP="002D0689">
            <w:pPr>
              <w:spacing w:line="240" w:lineRule="auto"/>
              <w:contextualSpacing/>
              <w:rPr>
                <w:rFonts w:eastAsia="Calibri" w:cs="Times New Roman"/>
                <w:szCs w:val="24"/>
                <w:lang w:val="en-US"/>
              </w:rPr>
            </w:pPr>
            <w:r w:rsidRPr="009669BB">
              <w:t>Suppliers</w:t>
            </w:r>
          </w:p>
        </w:tc>
        <w:tc>
          <w:tcPr>
            <w:tcW w:w="3231" w:type="dxa"/>
            <w:tcBorders>
              <w:top w:val="single" w:sz="4" w:space="0" w:color="auto"/>
              <w:left w:val="single" w:sz="4" w:space="0" w:color="auto"/>
              <w:bottom w:val="single" w:sz="4" w:space="0" w:color="auto"/>
              <w:right w:val="single" w:sz="4" w:space="0" w:color="auto"/>
            </w:tcBorders>
            <w:hideMark/>
          </w:tcPr>
          <w:p w14:paraId="1C1339A7" w14:textId="77777777" w:rsidR="002D0689" w:rsidRPr="00A422AC" w:rsidRDefault="002D0689" w:rsidP="002D0689">
            <w:pPr>
              <w:spacing w:line="240" w:lineRule="auto"/>
              <w:contextualSpacing/>
              <w:rPr>
                <w:rFonts w:eastAsia="Calibri" w:cs="Times New Roman"/>
                <w:szCs w:val="24"/>
                <w:lang w:val="en-US"/>
              </w:rPr>
            </w:pPr>
            <w:r w:rsidRPr="00A422AC">
              <w:rPr>
                <w:rFonts w:eastAsia="Calibri" w:cs="Times New Roman"/>
                <w:szCs w:val="24"/>
                <w:lang w:val="en-US"/>
              </w:rPr>
              <w:t>3</w:t>
            </w:r>
          </w:p>
        </w:tc>
        <w:tc>
          <w:tcPr>
            <w:tcW w:w="3231" w:type="dxa"/>
            <w:tcBorders>
              <w:top w:val="single" w:sz="4" w:space="0" w:color="auto"/>
              <w:left w:val="single" w:sz="4" w:space="0" w:color="auto"/>
              <w:bottom w:val="single" w:sz="4" w:space="0" w:color="auto"/>
              <w:right w:val="single" w:sz="4" w:space="0" w:color="auto"/>
            </w:tcBorders>
            <w:hideMark/>
          </w:tcPr>
          <w:p w14:paraId="28976ABA" w14:textId="77777777" w:rsidR="002D0689" w:rsidRPr="00A422AC" w:rsidRDefault="002D0689" w:rsidP="002D0689">
            <w:pPr>
              <w:spacing w:line="240" w:lineRule="auto"/>
              <w:contextualSpacing/>
              <w:rPr>
                <w:rFonts w:eastAsia="Calibri" w:cs="Times New Roman"/>
                <w:szCs w:val="24"/>
                <w:lang w:val="en-US"/>
              </w:rPr>
            </w:pPr>
            <w:r w:rsidRPr="00A422AC">
              <w:rPr>
                <w:rFonts w:eastAsia="Calibri" w:cs="Times New Roman"/>
                <w:szCs w:val="24"/>
                <w:lang w:val="en-US"/>
              </w:rPr>
              <w:t>1</w:t>
            </w:r>
          </w:p>
        </w:tc>
      </w:tr>
      <w:tr w:rsidR="002D0689" w:rsidRPr="00A422AC" w14:paraId="67C19AC7" w14:textId="77777777" w:rsidTr="005F3369">
        <w:trPr>
          <w:trHeight w:val="202"/>
        </w:trPr>
        <w:tc>
          <w:tcPr>
            <w:tcW w:w="3228" w:type="dxa"/>
            <w:tcBorders>
              <w:top w:val="single" w:sz="4" w:space="0" w:color="auto"/>
              <w:left w:val="single" w:sz="4" w:space="0" w:color="auto"/>
              <w:bottom w:val="single" w:sz="4" w:space="0" w:color="auto"/>
              <w:right w:val="single" w:sz="4" w:space="0" w:color="auto"/>
            </w:tcBorders>
          </w:tcPr>
          <w:p w14:paraId="3D29BA60" w14:textId="2BA662D2" w:rsidR="002D0689" w:rsidRPr="00A422AC" w:rsidRDefault="002D0689" w:rsidP="002D0689">
            <w:pPr>
              <w:spacing w:line="240" w:lineRule="auto"/>
              <w:contextualSpacing/>
              <w:rPr>
                <w:rFonts w:eastAsia="Calibri" w:cs="Times New Roman"/>
                <w:szCs w:val="24"/>
                <w:lang w:val="en-US"/>
              </w:rPr>
            </w:pPr>
            <w:r w:rsidRPr="009669BB">
              <w:t>Stockists &amp; distributors</w:t>
            </w:r>
          </w:p>
        </w:tc>
        <w:tc>
          <w:tcPr>
            <w:tcW w:w="3231" w:type="dxa"/>
            <w:tcBorders>
              <w:top w:val="single" w:sz="4" w:space="0" w:color="auto"/>
              <w:left w:val="single" w:sz="4" w:space="0" w:color="auto"/>
              <w:bottom w:val="single" w:sz="4" w:space="0" w:color="auto"/>
              <w:right w:val="single" w:sz="4" w:space="0" w:color="auto"/>
            </w:tcBorders>
            <w:hideMark/>
          </w:tcPr>
          <w:p w14:paraId="04DFD35D" w14:textId="73045A87" w:rsidR="002D0689" w:rsidRPr="00A422AC" w:rsidRDefault="005F3369" w:rsidP="002D0689">
            <w:pPr>
              <w:spacing w:line="240" w:lineRule="auto"/>
              <w:contextualSpacing/>
              <w:rPr>
                <w:rFonts w:eastAsia="Calibri" w:cs="Times New Roman"/>
                <w:szCs w:val="24"/>
                <w:lang w:val="en-US"/>
              </w:rPr>
            </w:pPr>
            <w:r>
              <w:rPr>
                <w:rFonts w:eastAsia="Calibri" w:cs="Times New Roman"/>
                <w:szCs w:val="24"/>
                <w:lang w:val="en-US"/>
              </w:rPr>
              <w:t>4</w:t>
            </w:r>
          </w:p>
        </w:tc>
        <w:tc>
          <w:tcPr>
            <w:tcW w:w="3231" w:type="dxa"/>
            <w:tcBorders>
              <w:top w:val="single" w:sz="4" w:space="0" w:color="auto"/>
              <w:left w:val="single" w:sz="4" w:space="0" w:color="auto"/>
              <w:bottom w:val="single" w:sz="4" w:space="0" w:color="auto"/>
              <w:right w:val="single" w:sz="4" w:space="0" w:color="auto"/>
            </w:tcBorders>
            <w:hideMark/>
          </w:tcPr>
          <w:p w14:paraId="19BC4C23" w14:textId="0DAAF3F3" w:rsidR="002D0689" w:rsidRPr="00A422AC" w:rsidRDefault="005F3369" w:rsidP="002D0689">
            <w:pPr>
              <w:spacing w:line="240" w:lineRule="auto"/>
              <w:contextualSpacing/>
              <w:rPr>
                <w:rFonts w:eastAsia="Calibri" w:cs="Times New Roman"/>
                <w:szCs w:val="24"/>
                <w:lang w:val="en-US"/>
              </w:rPr>
            </w:pPr>
            <w:r>
              <w:rPr>
                <w:rFonts w:eastAsia="Calibri" w:cs="Times New Roman"/>
                <w:szCs w:val="24"/>
                <w:lang w:val="en-US"/>
              </w:rPr>
              <w:t>2</w:t>
            </w:r>
          </w:p>
        </w:tc>
      </w:tr>
      <w:tr w:rsidR="002D0689" w:rsidRPr="00A422AC" w14:paraId="05BC71B2" w14:textId="77777777" w:rsidTr="005F3369">
        <w:trPr>
          <w:trHeight w:val="202"/>
        </w:trPr>
        <w:tc>
          <w:tcPr>
            <w:tcW w:w="3228" w:type="dxa"/>
            <w:tcBorders>
              <w:top w:val="single" w:sz="4" w:space="0" w:color="auto"/>
              <w:left w:val="single" w:sz="4" w:space="0" w:color="auto"/>
              <w:bottom w:val="single" w:sz="4" w:space="0" w:color="auto"/>
              <w:right w:val="single" w:sz="4" w:space="0" w:color="auto"/>
            </w:tcBorders>
          </w:tcPr>
          <w:p w14:paraId="095BA9C0" w14:textId="2929DD4B" w:rsidR="002D0689" w:rsidRPr="00A422AC" w:rsidRDefault="002D0689" w:rsidP="002D0689">
            <w:pPr>
              <w:spacing w:line="240" w:lineRule="auto"/>
              <w:contextualSpacing/>
              <w:rPr>
                <w:rFonts w:eastAsia="Calibri" w:cs="Times New Roman"/>
                <w:szCs w:val="24"/>
                <w:lang w:val="en-US"/>
              </w:rPr>
            </w:pPr>
            <w:r>
              <w:t>Farmers</w:t>
            </w:r>
          </w:p>
        </w:tc>
        <w:tc>
          <w:tcPr>
            <w:tcW w:w="3231" w:type="dxa"/>
            <w:tcBorders>
              <w:top w:val="single" w:sz="4" w:space="0" w:color="auto"/>
              <w:left w:val="single" w:sz="4" w:space="0" w:color="auto"/>
              <w:bottom w:val="single" w:sz="4" w:space="0" w:color="auto"/>
              <w:right w:val="single" w:sz="4" w:space="0" w:color="auto"/>
            </w:tcBorders>
            <w:hideMark/>
          </w:tcPr>
          <w:p w14:paraId="1C8BDBFB" w14:textId="078A3CE5" w:rsidR="002D0689" w:rsidRPr="00A422AC" w:rsidRDefault="00B82135" w:rsidP="002D0689">
            <w:pPr>
              <w:spacing w:line="240" w:lineRule="auto"/>
              <w:contextualSpacing/>
              <w:rPr>
                <w:rFonts w:eastAsia="Calibri" w:cs="Times New Roman"/>
                <w:szCs w:val="24"/>
                <w:lang w:val="en-US"/>
              </w:rPr>
            </w:pPr>
            <w:r>
              <w:rPr>
                <w:rFonts w:eastAsia="Calibri" w:cs="Times New Roman"/>
                <w:szCs w:val="24"/>
                <w:lang w:val="en-US"/>
              </w:rPr>
              <w:t>5</w:t>
            </w:r>
          </w:p>
        </w:tc>
        <w:tc>
          <w:tcPr>
            <w:tcW w:w="3231" w:type="dxa"/>
            <w:tcBorders>
              <w:top w:val="single" w:sz="4" w:space="0" w:color="auto"/>
              <w:left w:val="single" w:sz="4" w:space="0" w:color="auto"/>
              <w:bottom w:val="single" w:sz="4" w:space="0" w:color="auto"/>
              <w:right w:val="single" w:sz="4" w:space="0" w:color="auto"/>
            </w:tcBorders>
            <w:hideMark/>
          </w:tcPr>
          <w:p w14:paraId="3C82EC9F" w14:textId="77777777" w:rsidR="002D0689" w:rsidRPr="00A422AC" w:rsidRDefault="002D0689" w:rsidP="002D0689">
            <w:pPr>
              <w:spacing w:line="240" w:lineRule="auto"/>
              <w:contextualSpacing/>
              <w:rPr>
                <w:rFonts w:eastAsia="Calibri" w:cs="Times New Roman"/>
                <w:szCs w:val="24"/>
                <w:lang w:val="en-US"/>
              </w:rPr>
            </w:pPr>
            <w:r w:rsidRPr="00A422AC">
              <w:rPr>
                <w:rFonts w:eastAsia="Calibri" w:cs="Times New Roman"/>
                <w:szCs w:val="24"/>
                <w:lang w:val="en-US"/>
              </w:rPr>
              <w:t>1</w:t>
            </w:r>
          </w:p>
        </w:tc>
      </w:tr>
      <w:tr w:rsidR="002D0689" w:rsidRPr="00A422AC" w14:paraId="59BE5746" w14:textId="77777777" w:rsidTr="005F3369">
        <w:trPr>
          <w:trHeight w:val="202"/>
        </w:trPr>
        <w:tc>
          <w:tcPr>
            <w:tcW w:w="3228" w:type="dxa"/>
            <w:tcBorders>
              <w:top w:val="single" w:sz="4" w:space="0" w:color="auto"/>
              <w:left w:val="single" w:sz="4" w:space="0" w:color="auto"/>
              <w:bottom w:val="single" w:sz="4" w:space="0" w:color="auto"/>
              <w:right w:val="single" w:sz="4" w:space="0" w:color="auto"/>
            </w:tcBorders>
            <w:shd w:val="clear" w:color="auto" w:fill="E7E6E6" w:themeFill="background2"/>
          </w:tcPr>
          <w:p w14:paraId="29627CA7" w14:textId="461B5944" w:rsidR="002D0689" w:rsidRPr="00A422AC" w:rsidRDefault="002D0689" w:rsidP="002D0689">
            <w:pPr>
              <w:spacing w:line="240" w:lineRule="auto"/>
              <w:contextualSpacing/>
              <w:rPr>
                <w:rFonts w:eastAsia="Calibri" w:cs="Times New Roman"/>
                <w:szCs w:val="24"/>
                <w:lang w:val="en-US"/>
              </w:rPr>
            </w:pPr>
            <w:r w:rsidRPr="009669BB">
              <w:rPr>
                <w:b/>
                <w:bCs/>
              </w:rPr>
              <w:t>Internal stakeholders</w:t>
            </w:r>
          </w:p>
        </w:tc>
        <w:tc>
          <w:tcPr>
            <w:tcW w:w="3231" w:type="dxa"/>
            <w:tcBorders>
              <w:top w:val="single" w:sz="4" w:space="0" w:color="auto"/>
              <w:left w:val="single" w:sz="4" w:space="0" w:color="auto"/>
              <w:bottom w:val="single" w:sz="4" w:space="0" w:color="auto"/>
              <w:right w:val="single" w:sz="4" w:space="0" w:color="auto"/>
            </w:tcBorders>
            <w:shd w:val="clear" w:color="auto" w:fill="E7E6E6" w:themeFill="background2"/>
          </w:tcPr>
          <w:p w14:paraId="4254D4FB" w14:textId="364B8367" w:rsidR="002D0689" w:rsidRPr="00A422AC" w:rsidRDefault="002D0689" w:rsidP="002D0689">
            <w:pPr>
              <w:spacing w:line="240" w:lineRule="auto"/>
              <w:contextualSpacing/>
              <w:rPr>
                <w:rFonts w:eastAsia="Calibri" w:cs="Times New Roman"/>
                <w:szCs w:val="24"/>
                <w:lang w:val="en-US"/>
              </w:rPr>
            </w:pPr>
          </w:p>
        </w:tc>
        <w:tc>
          <w:tcPr>
            <w:tcW w:w="3231" w:type="dxa"/>
            <w:tcBorders>
              <w:top w:val="single" w:sz="4" w:space="0" w:color="auto"/>
              <w:left w:val="single" w:sz="4" w:space="0" w:color="auto"/>
              <w:bottom w:val="single" w:sz="4" w:space="0" w:color="auto"/>
              <w:right w:val="single" w:sz="4" w:space="0" w:color="auto"/>
            </w:tcBorders>
            <w:shd w:val="clear" w:color="auto" w:fill="E7E6E6" w:themeFill="background2"/>
          </w:tcPr>
          <w:p w14:paraId="4B7B7182" w14:textId="5D4EE246" w:rsidR="002D0689" w:rsidRPr="00A422AC" w:rsidRDefault="002D0689" w:rsidP="002D0689">
            <w:pPr>
              <w:spacing w:line="240" w:lineRule="auto"/>
              <w:contextualSpacing/>
              <w:rPr>
                <w:rFonts w:eastAsia="Calibri" w:cs="Times New Roman"/>
                <w:szCs w:val="24"/>
                <w:lang w:val="en-US"/>
              </w:rPr>
            </w:pPr>
          </w:p>
        </w:tc>
      </w:tr>
      <w:tr w:rsidR="002D0689" w:rsidRPr="00A422AC" w14:paraId="2660F050" w14:textId="77777777" w:rsidTr="005F3369">
        <w:trPr>
          <w:trHeight w:val="202"/>
        </w:trPr>
        <w:tc>
          <w:tcPr>
            <w:tcW w:w="3228" w:type="dxa"/>
            <w:tcBorders>
              <w:top w:val="single" w:sz="4" w:space="0" w:color="auto"/>
              <w:left w:val="single" w:sz="4" w:space="0" w:color="auto"/>
              <w:bottom w:val="single" w:sz="4" w:space="0" w:color="auto"/>
              <w:right w:val="single" w:sz="4" w:space="0" w:color="auto"/>
            </w:tcBorders>
          </w:tcPr>
          <w:p w14:paraId="76270A78" w14:textId="223C696F" w:rsidR="002D0689" w:rsidRPr="00A422AC" w:rsidRDefault="002D0689" w:rsidP="002D0689">
            <w:pPr>
              <w:spacing w:line="240" w:lineRule="auto"/>
              <w:contextualSpacing/>
              <w:rPr>
                <w:rFonts w:eastAsia="Calibri" w:cs="Times New Roman"/>
                <w:szCs w:val="24"/>
                <w:lang w:val="en-US"/>
              </w:rPr>
            </w:pPr>
            <w:r w:rsidRPr="009669BB">
              <w:t>Employees</w:t>
            </w:r>
          </w:p>
        </w:tc>
        <w:tc>
          <w:tcPr>
            <w:tcW w:w="3231" w:type="dxa"/>
            <w:tcBorders>
              <w:top w:val="single" w:sz="4" w:space="0" w:color="auto"/>
              <w:left w:val="single" w:sz="4" w:space="0" w:color="auto"/>
              <w:bottom w:val="single" w:sz="4" w:space="0" w:color="auto"/>
              <w:right w:val="single" w:sz="4" w:space="0" w:color="auto"/>
            </w:tcBorders>
            <w:hideMark/>
          </w:tcPr>
          <w:p w14:paraId="52C988F7" w14:textId="43BB8697" w:rsidR="002D0689" w:rsidRPr="00A422AC" w:rsidRDefault="00B82135" w:rsidP="002D0689">
            <w:pPr>
              <w:spacing w:line="240" w:lineRule="auto"/>
              <w:contextualSpacing/>
              <w:rPr>
                <w:rFonts w:eastAsia="Calibri" w:cs="Times New Roman"/>
                <w:szCs w:val="24"/>
                <w:lang w:val="en-US"/>
              </w:rPr>
            </w:pPr>
            <w:r>
              <w:rPr>
                <w:rFonts w:eastAsia="Calibri" w:cs="Times New Roman"/>
                <w:szCs w:val="24"/>
                <w:lang w:val="en-US"/>
              </w:rPr>
              <w:t>5</w:t>
            </w:r>
          </w:p>
        </w:tc>
        <w:tc>
          <w:tcPr>
            <w:tcW w:w="3231" w:type="dxa"/>
            <w:tcBorders>
              <w:top w:val="single" w:sz="4" w:space="0" w:color="auto"/>
              <w:left w:val="single" w:sz="4" w:space="0" w:color="auto"/>
              <w:bottom w:val="single" w:sz="4" w:space="0" w:color="auto"/>
              <w:right w:val="single" w:sz="4" w:space="0" w:color="auto"/>
            </w:tcBorders>
            <w:hideMark/>
          </w:tcPr>
          <w:p w14:paraId="189850D0" w14:textId="73AFCD5C" w:rsidR="002D0689" w:rsidRPr="00A422AC" w:rsidRDefault="00B82135" w:rsidP="002D0689">
            <w:pPr>
              <w:spacing w:line="240" w:lineRule="auto"/>
              <w:contextualSpacing/>
              <w:rPr>
                <w:rFonts w:eastAsia="Calibri" w:cs="Times New Roman"/>
                <w:szCs w:val="24"/>
                <w:lang w:val="en-US"/>
              </w:rPr>
            </w:pPr>
            <w:r>
              <w:rPr>
                <w:rFonts w:eastAsia="Calibri" w:cs="Times New Roman"/>
                <w:szCs w:val="24"/>
                <w:lang w:val="en-US"/>
              </w:rPr>
              <w:t>3</w:t>
            </w:r>
          </w:p>
        </w:tc>
      </w:tr>
      <w:tr w:rsidR="002D0689" w:rsidRPr="00A422AC" w14:paraId="3C9888E0" w14:textId="77777777" w:rsidTr="005F3369">
        <w:trPr>
          <w:trHeight w:val="202"/>
        </w:trPr>
        <w:tc>
          <w:tcPr>
            <w:tcW w:w="3228" w:type="dxa"/>
            <w:tcBorders>
              <w:top w:val="single" w:sz="4" w:space="0" w:color="auto"/>
              <w:left w:val="single" w:sz="4" w:space="0" w:color="auto"/>
              <w:bottom w:val="single" w:sz="4" w:space="0" w:color="auto"/>
              <w:right w:val="single" w:sz="4" w:space="0" w:color="auto"/>
            </w:tcBorders>
          </w:tcPr>
          <w:p w14:paraId="6FF0021A" w14:textId="02A5981A" w:rsidR="002D0689" w:rsidRPr="00A422AC" w:rsidRDefault="002D0689" w:rsidP="002D0689">
            <w:pPr>
              <w:spacing w:line="240" w:lineRule="auto"/>
              <w:contextualSpacing/>
              <w:rPr>
                <w:rFonts w:eastAsia="Calibri" w:cs="Times New Roman"/>
                <w:szCs w:val="24"/>
                <w:lang w:val="en-US"/>
              </w:rPr>
            </w:pPr>
            <w:r w:rsidRPr="009669BB">
              <w:t>Shareholders</w:t>
            </w:r>
            <w:r>
              <w:t xml:space="preserve"> &amp; investors</w:t>
            </w:r>
          </w:p>
        </w:tc>
        <w:tc>
          <w:tcPr>
            <w:tcW w:w="3231" w:type="dxa"/>
            <w:tcBorders>
              <w:top w:val="single" w:sz="4" w:space="0" w:color="auto"/>
              <w:left w:val="single" w:sz="4" w:space="0" w:color="auto"/>
              <w:bottom w:val="single" w:sz="4" w:space="0" w:color="auto"/>
              <w:right w:val="single" w:sz="4" w:space="0" w:color="auto"/>
            </w:tcBorders>
            <w:hideMark/>
          </w:tcPr>
          <w:p w14:paraId="658DA5DD" w14:textId="7EE053D6" w:rsidR="002D0689" w:rsidRPr="00A422AC" w:rsidRDefault="00B82135" w:rsidP="002D0689">
            <w:pPr>
              <w:spacing w:line="240" w:lineRule="auto"/>
              <w:contextualSpacing/>
              <w:rPr>
                <w:rFonts w:eastAsia="Calibri" w:cs="Times New Roman"/>
                <w:szCs w:val="24"/>
                <w:lang w:val="en-US"/>
              </w:rPr>
            </w:pPr>
            <w:r>
              <w:rPr>
                <w:rFonts w:eastAsia="Calibri" w:cs="Times New Roman"/>
                <w:szCs w:val="24"/>
                <w:lang w:val="en-US"/>
              </w:rPr>
              <w:t>4</w:t>
            </w:r>
          </w:p>
        </w:tc>
        <w:tc>
          <w:tcPr>
            <w:tcW w:w="3231" w:type="dxa"/>
            <w:tcBorders>
              <w:top w:val="single" w:sz="4" w:space="0" w:color="auto"/>
              <w:left w:val="single" w:sz="4" w:space="0" w:color="auto"/>
              <w:bottom w:val="single" w:sz="4" w:space="0" w:color="auto"/>
              <w:right w:val="single" w:sz="4" w:space="0" w:color="auto"/>
            </w:tcBorders>
            <w:hideMark/>
          </w:tcPr>
          <w:p w14:paraId="06210A65" w14:textId="054F26B2" w:rsidR="002D0689" w:rsidRPr="00A422AC" w:rsidRDefault="005F3369" w:rsidP="002D0689">
            <w:pPr>
              <w:spacing w:line="240" w:lineRule="auto"/>
              <w:contextualSpacing/>
              <w:rPr>
                <w:rFonts w:eastAsia="Calibri" w:cs="Times New Roman"/>
                <w:szCs w:val="24"/>
                <w:lang w:val="en-US"/>
              </w:rPr>
            </w:pPr>
            <w:r>
              <w:rPr>
                <w:rFonts w:eastAsia="Calibri" w:cs="Times New Roman"/>
                <w:szCs w:val="24"/>
                <w:lang w:val="en-US"/>
              </w:rPr>
              <w:t>4</w:t>
            </w:r>
          </w:p>
        </w:tc>
      </w:tr>
      <w:tr w:rsidR="002D0689" w:rsidRPr="00A422AC" w14:paraId="5A235217" w14:textId="77777777" w:rsidTr="005F3369">
        <w:trPr>
          <w:trHeight w:val="202"/>
        </w:trPr>
        <w:tc>
          <w:tcPr>
            <w:tcW w:w="3228" w:type="dxa"/>
            <w:tcBorders>
              <w:top w:val="single" w:sz="4" w:space="0" w:color="auto"/>
              <w:left w:val="single" w:sz="4" w:space="0" w:color="auto"/>
              <w:bottom w:val="single" w:sz="4" w:space="0" w:color="auto"/>
              <w:right w:val="single" w:sz="4" w:space="0" w:color="auto"/>
            </w:tcBorders>
          </w:tcPr>
          <w:p w14:paraId="42C7DE74" w14:textId="25C8C994" w:rsidR="002D0689" w:rsidRPr="00A422AC" w:rsidRDefault="002D0689" w:rsidP="002D0689">
            <w:pPr>
              <w:spacing w:line="240" w:lineRule="auto"/>
              <w:contextualSpacing/>
              <w:rPr>
                <w:rFonts w:eastAsia="Calibri" w:cs="Times New Roman"/>
                <w:szCs w:val="24"/>
                <w:lang w:val="en-US"/>
              </w:rPr>
            </w:pPr>
            <w:r>
              <w:t>Government</w:t>
            </w:r>
          </w:p>
        </w:tc>
        <w:tc>
          <w:tcPr>
            <w:tcW w:w="3231" w:type="dxa"/>
            <w:tcBorders>
              <w:top w:val="single" w:sz="4" w:space="0" w:color="auto"/>
              <w:left w:val="single" w:sz="4" w:space="0" w:color="auto"/>
              <w:bottom w:val="single" w:sz="4" w:space="0" w:color="auto"/>
              <w:right w:val="single" w:sz="4" w:space="0" w:color="auto"/>
            </w:tcBorders>
            <w:hideMark/>
          </w:tcPr>
          <w:p w14:paraId="08ADE342" w14:textId="47C17441" w:rsidR="002D0689" w:rsidRPr="00A422AC" w:rsidRDefault="00B82135" w:rsidP="002D0689">
            <w:pPr>
              <w:spacing w:line="240" w:lineRule="auto"/>
              <w:contextualSpacing/>
              <w:rPr>
                <w:rFonts w:eastAsia="Calibri" w:cs="Times New Roman"/>
                <w:szCs w:val="24"/>
                <w:lang w:val="en-US"/>
              </w:rPr>
            </w:pPr>
            <w:r>
              <w:rPr>
                <w:rFonts w:eastAsia="Calibri" w:cs="Times New Roman"/>
                <w:szCs w:val="24"/>
                <w:lang w:val="en-US"/>
              </w:rPr>
              <w:t>4</w:t>
            </w:r>
          </w:p>
        </w:tc>
        <w:tc>
          <w:tcPr>
            <w:tcW w:w="3231" w:type="dxa"/>
            <w:tcBorders>
              <w:top w:val="single" w:sz="4" w:space="0" w:color="auto"/>
              <w:left w:val="single" w:sz="4" w:space="0" w:color="auto"/>
              <w:bottom w:val="single" w:sz="4" w:space="0" w:color="auto"/>
              <w:right w:val="single" w:sz="4" w:space="0" w:color="auto"/>
            </w:tcBorders>
            <w:hideMark/>
          </w:tcPr>
          <w:p w14:paraId="11F409A9" w14:textId="464B7BCF" w:rsidR="002D0689" w:rsidRPr="00A422AC" w:rsidRDefault="005F3369" w:rsidP="002D0689">
            <w:pPr>
              <w:spacing w:line="240" w:lineRule="auto"/>
              <w:contextualSpacing/>
              <w:rPr>
                <w:rFonts w:eastAsia="Calibri" w:cs="Times New Roman"/>
                <w:szCs w:val="24"/>
                <w:lang w:val="en-US"/>
              </w:rPr>
            </w:pPr>
            <w:r>
              <w:rPr>
                <w:rFonts w:eastAsia="Calibri" w:cs="Times New Roman"/>
                <w:szCs w:val="24"/>
                <w:lang w:val="en-US"/>
              </w:rPr>
              <w:t>3</w:t>
            </w:r>
          </w:p>
        </w:tc>
      </w:tr>
    </w:tbl>
    <w:p w14:paraId="76DCF9AA" w14:textId="1B578BC4" w:rsidR="00A34C39" w:rsidRDefault="00A34C39" w:rsidP="00A422AC">
      <w:pPr>
        <w:spacing w:line="240" w:lineRule="auto"/>
        <w:contextualSpacing/>
        <w:rPr>
          <w:rFonts w:eastAsia="Calibri" w:cs="Times New Roman"/>
          <w:szCs w:val="24"/>
        </w:rPr>
      </w:pPr>
    </w:p>
    <w:p w14:paraId="42589549" w14:textId="52E044A8" w:rsidR="00A422AC" w:rsidRDefault="00A422AC" w:rsidP="00717960">
      <w:pPr>
        <w:rPr>
          <w:rFonts w:eastAsia="Calibri" w:cs="Times New Roman"/>
          <w:szCs w:val="24"/>
        </w:rPr>
      </w:pPr>
    </w:p>
    <w:p w14:paraId="00B6C8F6" w14:textId="7F48365E" w:rsidR="00A860E4" w:rsidRDefault="00A860E4" w:rsidP="00717960">
      <w:pPr>
        <w:rPr>
          <w:rFonts w:eastAsia="Calibri" w:cs="Times New Roman"/>
          <w:szCs w:val="24"/>
        </w:rPr>
      </w:pPr>
    </w:p>
    <w:p w14:paraId="105AAC6A" w14:textId="01950BB2" w:rsidR="00A860E4" w:rsidRDefault="00A860E4" w:rsidP="00717960">
      <w:pPr>
        <w:rPr>
          <w:rFonts w:eastAsia="Calibri" w:cs="Times New Roman"/>
          <w:szCs w:val="24"/>
        </w:rPr>
      </w:pPr>
    </w:p>
    <w:p w14:paraId="61CD2FF4" w14:textId="77777777" w:rsidR="00A860E4" w:rsidRPr="001F1207" w:rsidRDefault="00A860E4" w:rsidP="00717960">
      <w:pPr>
        <w:rPr>
          <w:rFonts w:eastAsia="Calibri" w:cs="Times New Roman"/>
          <w:szCs w:val="24"/>
        </w:rPr>
      </w:pPr>
    </w:p>
    <w:p w14:paraId="1CD37E99" w14:textId="113D8493" w:rsidR="001F1207" w:rsidRPr="00DE3DA2" w:rsidRDefault="00100739" w:rsidP="00DE3DA2">
      <w:pPr>
        <w:rPr>
          <w:b/>
          <w:bCs/>
          <w:sz w:val="32"/>
          <w:szCs w:val="32"/>
        </w:rPr>
      </w:pPr>
      <w:r w:rsidRPr="00DE3DA2">
        <w:rPr>
          <w:b/>
          <w:bCs/>
          <w:sz w:val="32"/>
          <w:szCs w:val="32"/>
        </w:rPr>
        <w:t>5.</w:t>
      </w:r>
      <w:r w:rsidR="001F1207" w:rsidRPr="00DE3DA2">
        <w:rPr>
          <w:b/>
          <w:bCs/>
          <w:sz w:val="32"/>
          <w:szCs w:val="32"/>
        </w:rPr>
        <w:t xml:space="preserve"> </w:t>
      </w:r>
      <w:r w:rsidR="007019BE" w:rsidRPr="00DE3DA2">
        <w:rPr>
          <w:b/>
          <w:bCs/>
          <w:sz w:val="32"/>
          <w:szCs w:val="32"/>
        </w:rPr>
        <w:t xml:space="preserve">Reflection on tactical communication tools </w:t>
      </w:r>
    </w:p>
    <w:p w14:paraId="1C54D0F4" w14:textId="77777777" w:rsidR="0012031B" w:rsidRDefault="009C479A" w:rsidP="00717960">
      <w:pPr>
        <w:rPr>
          <w:rFonts w:eastAsia="Calibri" w:cs="Times New Roman"/>
          <w:szCs w:val="24"/>
        </w:rPr>
      </w:pPr>
      <w:r>
        <w:rPr>
          <w:rFonts w:eastAsia="Calibri" w:cs="Times New Roman"/>
          <w:szCs w:val="24"/>
        </w:rPr>
        <w:t xml:space="preserve">Communication in marketing refers to the process of delivering a marketing message to a target audience using appropriate means and channels. </w:t>
      </w:r>
      <w:r w:rsidR="009E35D4">
        <w:rPr>
          <w:rFonts w:eastAsia="Calibri" w:cs="Times New Roman"/>
          <w:szCs w:val="24"/>
        </w:rPr>
        <w:t xml:space="preserve">Of more recent, organizations are incorporating </w:t>
      </w:r>
      <w:r w:rsidR="009E35D4" w:rsidRPr="009E35D4">
        <w:rPr>
          <w:rFonts w:eastAsia="Calibri" w:cs="Times New Roman"/>
          <w:szCs w:val="24"/>
        </w:rPr>
        <w:t>I</w:t>
      </w:r>
      <w:r w:rsidR="009E35D4">
        <w:rPr>
          <w:rFonts w:eastAsia="Calibri" w:cs="Times New Roman"/>
          <w:szCs w:val="24"/>
        </w:rPr>
        <w:t xml:space="preserve">ntegrated </w:t>
      </w:r>
      <w:r w:rsidR="009E35D4" w:rsidRPr="009E35D4">
        <w:rPr>
          <w:rFonts w:eastAsia="Calibri" w:cs="Times New Roman"/>
          <w:szCs w:val="24"/>
        </w:rPr>
        <w:t>M</w:t>
      </w:r>
      <w:r w:rsidR="009E35D4">
        <w:rPr>
          <w:rFonts w:eastAsia="Calibri" w:cs="Times New Roman"/>
          <w:szCs w:val="24"/>
        </w:rPr>
        <w:t xml:space="preserve">arketing </w:t>
      </w:r>
      <w:r w:rsidR="009E35D4" w:rsidRPr="009E35D4">
        <w:rPr>
          <w:rFonts w:eastAsia="Calibri" w:cs="Times New Roman"/>
          <w:szCs w:val="24"/>
        </w:rPr>
        <w:t>C</w:t>
      </w:r>
      <w:r w:rsidR="009E35D4">
        <w:rPr>
          <w:rFonts w:eastAsia="Calibri" w:cs="Times New Roman"/>
          <w:szCs w:val="24"/>
        </w:rPr>
        <w:t>ommunication (IMC) defined as</w:t>
      </w:r>
      <w:r w:rsidR="009E35D4" w:rsidRPr="009E35D4">
        <w:rPr>
          <w:rFonts w:eastAsia="Calibri" w:cs="Times New Roman"/>
          <w:szCs w:val="24"/>
        </w:rPr>
        <w:t xml:space="preserve"> </w:t>
      </w:r>
      <w:r w:rsidR="009E35D4">
        <w:rPr>
          <w:rFonts w:eastAsia="Calibri" w:cs="Times New Roman"/>
          <w:szCs w:val="24"/>
        </w:rPr>
        <w:t>“</w:t>
      </w:r>
      <w:r w:rsidR="009E35D4" w:rsidRPr="009E35D4">
        <w:rPr>
          <w:rFonts w:eastAsia="Calibri" w:cs="Times New Roman"/>
          <w:i/>
          <w:iCs/>
          <w:szCs w:val="24"/>
        </w:rPr>
        <w:t>a process which involves the management and organisation of all ‘agents’ in the analysis, planning, implementation and control of all marketing communications contacts, media, messages and promotional tools focused at selected target audiences in such a way as to derive the greatest enhancement and coherence of marketing communications effort in achieving predetermined product and corporate marketing communications objectives</w:t>
      </w:r>
      <w:r w:rsidR="009E35D4">
        <w:rPr>
          <w:rFonts w:eastAsia="Calibri" w:cs="Times New Roman"/>
          <w:szCs w:val="24"/>
        </w:rPr>
        <w:t>”</w:t>
      </w:r>
      <w:r w:rsidR="00E1776C" w:rsidRPr="00E1776C">
        <w:t xml:space="preserve"> </w:t>
      </w:r>
      <w:r w:rsidR="00E1776C">
        <w:t>(</w:t>
      </w:r>
      <w:proofErr w:type="spellStart"/>
      <w:r w:rsidR="00E1776C" w:rsidRPr="00E1776C">
        <w:rPr>
          <w:rFonts w:eastAsia="Calibri" w:cs="Times New Roman"/>
          <w:szCs w:val="24"/>
        </w:rPr>
        <w:t>Pickton</w:t>
      </w:r>
      <w:proofErr w:type="spellEnd"/>
      <w:r w:rsidR="00E1776C">
        <w:rPr>
          <w:rFonts w:eastAsia="Calibri" w:cs="Times New Roman"/>
          <w:szCs w:val="24"/>
        </w:rPr>
        <w:t xml:space="preserve"> 2010)</w:t>
      </w:r>
      <w:r w:rsidR="009E35D4">
        <w:rPr>
          <w:rFonts w:eastAsia="Calibri" w:cs="Times New Roman"/>
          <w:szCs w:val="24"/>
        </w:rPr>
        <w:t xml:space="preserve">. </w:t>
      </w:r>
    </w:p>
    <w:p w14:paraId="570195D7" w14:textId="1EFAF34F" w:rsidR="004A6E6A" w:rsidRDefault="009C479A" w:rsidP="00717960">
      <w:pPr>
        <w:rPr>
          <w:rFonts w:eastAsia="Calibri" w:cs="Times New Roman"/>
          <w:szCs w:val="24"/>
        </w:rPr>
      </w:pPr>
      <w:r>
        <w:rPr>
          <w:rFonts w:eastAsia="Calibri" w:cs="Times New Roman"/>
          <w:szCs w:val="24"/>
        </w:rPr>
        <w:t xml:space="preserve">There are many communication channels/models including </w:t>
      </w:r>
      <w:r w:rsidRPr="009C479A">
        <w:rPr>
          <w:rFonts w:eastAsia="Calibri" w:cs="Times New Roman"/>
          <w:szCs w:val="24"/>
        </w:rPr>
        <w:t xml:space="preserve">advertising, </w:t>
      </w:r>
      <w:r w:rsidR="008B1686">
        <w:rPr>
          <w:rFonts w:eastAsia="Calibri" w:cs="Times New Roman"/>
          <w:szCs w:val="24"/>
        </w:rPr>
        <w:t xml:space="preserve">sales promotions, </w:t>
      </w:r>
      <w:r w:rsidRPr="009C479A">
        <w:rPr>
          <w:rFonts w:eastAsia="Calibri" w:cs="Times New Roman"/>
          <w:szCs w:val="24"/>
        </w:rPr>
        <w:t>digital marketing, personal s</w:t>
      </w:r>
      <w:r w:rsidR="008B1686">
        <w:rPr>
          <w:rFonts w:eastAsia="Calibri" w:cs="Times New Roman"/>
          <w:szCs w:val="24"/>
        </w:rPr>
        <w:t>ales</w:t>
      </w:r>
      <w:r w:rsidRPr="009C479A">
        <w:rPr>
          <w:rFonts w:eastAsia="Calibri" w:cs="Times New Roman"/>
          <w:szCs w:val="24"/>
        </w:rPr>
        <w:t xml:space="preserve">, </w:t>
      </w:r>
      <w:r w:rsidR="008B1686" w:rsidRPr="008B1686">
        <w:rPr>
          <w:rFonts w:eastAsia="Calibri" w:cs="Times New Roman"/>
          <w:szCs w:val="24"/>
        </w:rPr>
        <w:t xml:space="preserve">direct marketing, </w:t>
      </w:r>
      <w:r w:rsidR="008B1686">
        <w:rPr>
          <w:rFonts w:eastAsia="Calibri" w:cs="Times New Roman"/>
          <w:szCs w:val="24"/>
        </w:rPr>
        <w:t xml:space="preserve">and </w:t>
      </w:r>
      <w:r w:rsidRPr="009C479A">
        <w:rPr>
          <w:rFonts w:eastAsia="Calibri" w:cs="Times New Roman"/>
          <w:szCs w:val="24"/>
        </w:rPr>
        <w:t>public relations</w:t>
      </w:r>
      <w:r w:rsidR="008B1686">
        <w:rPr>
          <w:rFonts w:eastAsia="Calibri" w:cs="Times New Roman"/>
          <w:szCs w:val="24"/>
        </w:rPr>
        <w:t xml:space="preserve"> (</w:t>
      </w:r>
      <w:r w:rsidR="008B1686" w:rsidRPr="008B1686">
        <w:rPr>
          <w:rFonts w:eastAsia="Calibri" w:cs="Times New Roman"/>
          <w:szCs w:val="24"/>
        </w:rPr>
        <w:t>Ferrell</w:t>
      </w:r>
      <w:r w:rsidR="008B1686">
        <w:rPr>
          <w:rFonts w:eastAsia="Calibri" w:cs="Times New Roman"/>
          <w:szCs w:val="24"/>
        </w:rPr>
        <w:t xml:space="preserve"> and </w:t>
      </w:r>
      <w:r w:rsidR="008B1686" w:rsidRPr="008B1686">
        <w:rPr>
          <w:rFonts w:eastAsia="Calibri" w:cs="Times New Roman"/>
          <w:szCs w:val="24"/>
        </w:rPr>
        <w:t>Hartline</w:t>
      </w:r>
      <w:r w:rsidR="008B1686">
        <w:rPr>
          <w:rFonts w:eastAsia="Calibri" w:cs="Times New Roman"/>
          <w:szCs w:val="24"/>
        </w:rPr>
        <w:t xml:space="preserve"> </w:t>
      </w:r>
      <w:r w:rsidR="008B1686" w:rsidRPr="008B1686">
        <w:rPr>
          <w:rFonts w:eastAsia="Calibri" w:cs="Times New Roman"/>
          <w:szCs w:val="24"/>
        </w:rPr>
        <w:t>2011</w:t>
      </w:r>
      <w:r w:rsidR="008B1686">
        <w:rPr>
          <w:rFonts w:eastAsia="Calibri" w:cs="Times New Roman"/>
          <w:szCs w:val="24"/>
        </w:rPr>
        <w:t xml:space="preserve">). </w:t>
      </w:r>
      <w:r w:rsidRPr="009C479A">
        <w:rPr>
          <w:rFonts w:eastAsia="Calibri" w:cs="Times New Roman"/>
          <w:szCs w:val="24"/>
        </w:rPr>
        <w:t xml:space="preserve">The communication channels </w:t>
      </w:r>
      <w:r>
        <w:rPr>
          <w:rFonts w:eastAsia="Calibri" w:cs="Times New Roman"/>
          <w:szCs w:val="24"/>
        </w:rPr>
        <w:t>a</w:t>
      </w:r>
      <w:r w:rsidRPr="009C479A">
        <w:rPr>
          <w:rFonts w:eastAsia="Calibri" w:cs="Times New Roman"/>
          <w:szCs w:val="24"/>
        </w:rPr>
        <w:t xml:space="preserve"> company chooses to use will </w:t>
      </w:r>
      <w:r>
        <w:rPr>
          <w:rFonts w:eastAsia="Calibri" w:cs="Times New Roman"/>
          <w:szCs w:val="24"/>
        </w:rPr>
        <w:t xml:space="preserve">often </w:t>
      </w:r>
      <w:r w:rsidRPr="009C479A">
        <w:rPr>
          <w:rFonts w:eastAsia="Calibri" w:cs="Times New Roman"/>
          <w:szCs w:val="24"/>
        </w:rPr>
        <w:t xml:space="preserve">be determined by </w:t>
      </w:r>
      <w:r>
        <w:rPr>
          <w:rFonts w:eastAsia="Calibri" w:cs="Times New Roman"/>
          <w:szCs w:val="24"/>
        </w:rPr>
        <w:t>various</w:t>
      </w:r>
      <w:r w:rsidRPr="009C479A">
        <w:rPr>
          <w:rFonts w:eastAsia="Calibri" w:cs="Times New Roman"/>
          <w:szCs w:val="24"/>
        </w:rPr>
        <w:t xml:space="preserve"> factors </w:t>
      </w:r>
      <w:r>
        <w:rPr>
          <w:rFonts w:eastAsia="Calibri" w:cs="Times New Roman"/>
          <w:szCs w:val="24"/>
        </w:rPr>
        <w:t xml:space="preserve">including </w:t>
      </w:r>
      <w:r w:rsidRPr="009C479A">
        <w:rPr>
          <w:rFonts w:eastAsia="Calibri" w:cs="Times New Roman"/>
          <w:szCs w:val="24"/>
        </w:rPr>
        <w:t>the type of audience they are seeking to communicate to, chosen media reach, impact, as well as budgetary decisions (</w:t>
      </w:r>
      <w:proofErr w:type="spellStart"/>
      <w:r w:rsidRPr="009C479A">
        <w:rPr>
          <w:rFonts w:eastAsia="Calibri" w:cs="Times New Roman"/>
          <w:szCs w:val="24"/>
        </w:rPr>
        <w:t>Hollensen</w:t>
      </w:r>
      <w:proofErr w:type="spellEnd"/>
      <w:r w:rsidRPr="009C479A">
        <w:rPr>
          <w:rFonts w:eastAsia="Calibri" w:cs="Times New Roman"/>
          <w:szCs w:val="24"/>
        </w:rPr>
        <w:t xml:space="preserve"> 2011).</w:t>
      </w:r>
    </w:p>
    <w:p w14:paraId="17A3AC63" w14:textId="21099ECE" w:rsidR="009E35D4" w:rsidRPr="009E35D4" w:rsidRDefault="009E35D4" w:rsidP="009E35D4">
      <w:pPr>
        <w:pStyle w:val="Caption"/>
        <w:keepNext/>
        <w:rPr>
          <w:sz w:val="24"/>
          <w:szCs w:val="24"/>
        </w:rPr>
      </w:pPr>
      <w:r w:rsidRPr="009E35D4">
        <w:rPr>
          <w:sz w:val="24"/>
          <w:szCs w:val="24"/>
        </w:rPr>
        <w:lastRenderedPageBreak/>
        <w:t xml:space="preserve">Figure </w:t>
      </w:r>
      <w:r w:rsidRPr="009E35D4">
        <w:rPr>
          <w:sz w:val="24"/>
          <w:szCs w:val="24"/>
        </w:rPr>
        <w:fldChar w:fldCharType="begin"/>
      </w:r>
      <w:r w:rsidRPr="009E35D4">
        <w:rPr>
          <w:sz w:val="24"/>
          <w:szCs w:val="24"/>
        </w:rPr>
        <w:instrText xml:space="preserve"> SEQ Figure \* ARABIC </w:instrText>
      </w:r>
      <w:r w:rsidRPr="009E35D4">
        <w:rPr>
          <w:sz w:val="24"/>
          <w:szCs w:val="24"/>
        </w:rPr>
        <w:fldChar w:fldCharType="separate"/>
      </w:r>
      <w:r w:rsidRPr="009E35D4">
        <w:rPr>
          <w:noProof/>
          <w:sz w:val="24"/>
          <w:szCs w:val="24"/>
        </w:rPr>
        <w:t>6</w:t>
      </w:r>
      <w:r w:rsidRPr="009E35D4">
        <w:rPr>
          <w:sz w:val="24"/>
          <w:szCs w:val="24"/>
        </w:rPr>
        <w:fldChar w:fldCharType="end"/>
      </w:r>
      <w:r w:rsidRPr="009E35D4">
        <w:rPr>
          <w:sz w:val="24"/>
          <w:szCs w:val="24"/>
        </w:rPr>
        <w:t>: The IMC communication model</w:t>
      </w:r>
    </w:p>
    <w:p w14:paraId="7E7A0EF8" w14:textId="599AC488" w:rsidR="009E35D4" w:rsidRDefault="009E35D4" w:rsidP="00717960">
      <w:pPr>
        <w:rPr>
          <w:rFonts w:eastAsia="Calibri" w:cs="Times New Roman"/>
          <w:szCs w:val="24"/>
        </w:rPr>
      </w:pPr>
      <w:r>
        <w:rPr>
          <w:noProof/>
        </w:rPr>
        <w:drawing>
          <wp:inline distT="0" distB="0" distL="0" distR="0" wp14:anchorId="70BD460D" wp14:editId="34F45274">
            <wp:extent cx="5731510" cy="29267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926715"/>
                    </a:xfrm>
                    <a:prstGeom prst="rect">
                      <a:avLst/>
                    </a:prstGeom>
                  </pic:spPr>
                </pic:pic>
              </a:graphicData>
            </a:graphic>
          </wp:inline>
        </w:drawing>
      </w:r>
    </w:p>
    <w:p w14:paraId="3F4E21B0" w14:textId="77777777" w:rsidR="0012031B" w:rsidRDefault="0012031B" w:rsidP="009E35D4">
      <w:pPr>
        <w:rPr>
          <w:rFonts w:eastAsia="Calibri" w:cs="Times New Roman"/>
          <w:szCs w:val="24"/>
        </w:rPr>
      </w:pPr>
      <w:r>
        <w:rPr>
          <w:rFonts w:eastAsia="Calibri" w:cs="Times New Roman"/>
          <w:szCs w:val="24"/>
        </w:rPr>
        <w:t>The main communication ways used by Lindt include</w:t>
      </w:r>
      <w:bookmarkStart w:id="5" w:name="_Toc420861380"/>
    </w:p>
    <w:p w14:paraId="39EDB318" w14:textId="06E5F755" w:rsidR="009E35D4" w:rsidRPr="009E35D4" w:rsidRDefault="0012031B" w:rsidP="009E35D4">
      <w:pPr>
        <w:rPr>
          <w:rFonts w:eastAsia="Calibri" w:cs="Times New Roman"/>
          <w:szCs w:val="24"/>
        </w:rPr>
      </w:pPr>
      <w:r>
        <w:rPr>
          <w:rFonts w:eastAsia="Calibri" w:cs="Times New Roman"/>
          <w:b/>
          <w:bCs/>
          <w:szCs w:val="24"/>
        </w:rPr>
        <w:t>Bro</w:t>
      </w:r>
      <w:r w:rsidR="009E35D4" w:rsidRPr="009E35D4">
        <w:rPr>
          <w:rFonts w:eastAsia="Calibri" w:cs="Times New Roman"/>
          <w:b/>
          <w:bCs/>
          <w:szCs w:val="24"/>
        </w:rPr>
        <w:t>adcast media</w:t>
      </w:r>
      <w:bookmarkEnd w:id="5"/>
    </w:p>
    <w:p w14:paraId="6EFC8372" w14:textId="5D9D0C0F" w:rsidR="009E35D4" w:rsidRPr="009E35D4" w:rsidRDefault="009E35D4" w:rsidP="009E35D4">
      <w:pPr>
        <w:rPr>
          <w:rFonts w:eastAsia="Calibri" w:cs="Times New Roman"/>
          <w:szCs w:val="24"/>
        </w:rPr>
      </w:pPr>
      <w:r w:rsidRPr="009E35D4">
        <w:rPr>
          <w:rFonts w:eastAsia="Calibri" w:cs="Times New Roman"/>
          <w:szCs w:val="24"/>
        </w:rPr>
        <w:t>Th</w:t>
      </w:r>
      <w:r w:rsidR="0012031B">
        <w:rPr>
          <w:rFonts w:eastAsia="Calibri" w:cs="Times New Roman"/>
          <w:szCs w:val="24"/>
        </w:rPr>
        <w:t>is includes traditional advertising on TV, satellite etc</w:t>
      </w:r>
    </w:p>
    <w:p w14:paraId="684BA38C" w14:textId="145479BA" w:rsidR="009E35D4" w:rsidRPr="009E35D4" w:rsidRDefault="0012031B" w:rsidP="009E35D4">
      <w:pPr>
        <w:rPr>
          <w:rFonts w:eastAsia="Calibri" w:cs="Times New Roman"/>
          <w:b/>
          <w:bCs/>
          <w:szCs w:val="24"/>
        </w:rPr>
      </w:pPr>
      <w:bookmarkStart w:id="6" w:name="_Toc420861381"/>
      <w:r>
        <w:rPr>
          <w:rFonts w:eastAsia="Calibri" w:cs="Times New Roman"/>
          <w:b/>
          <w:bCs/>
          <w:szCs w:val="24"/>
        </w:rPr>
        <w:t xml:space="preserve">Social media and </w:t>
      </w:r>
      <w:r w:rsidR="009E35D4" w:rsidRPr="009E35D4">
        <w:rPr>
          <w:rFonts w:eastAsia="Calibri" w:cs="Times New Roman"/>
          <w:b/>
          <w:bCs/>
          <w:szCs w:val="24"/>
        </w:rPr>
        <w:t xml:space="preserve">Press releases </w:t>
      </w:r>
      <w:bookmarkEnd w:id="6"/>
    </w:p>
    <w:p w14:paraId="38CE2ADF" w14:textId="73A36512" w:rsidR="009E35D4" w:rsidRPr="009E35D4" w:rsidRDefault="0012031B" w:rsidP="009E35D4">
      <w:pPr>
        <w:rPr>
          <w:rFonts w:eastAsia="Calibri" w:cs="Times New Roman"/>
          <w:szCs w:val="24"/>
        </w:rPr>
      </w:pPr>
      <w:r>
        <w:rPr>
          <w:rFonts w:eastAsia="Calibri" w:cs="Times New Roman"/>
          <w:szCs w:val="24"/>
        </w:rPr>
        <w:t xml:space="preserve">Lindt publishes a lot of press releases and social media posts where it provides content to its followers on </w:t>
      </w:r>
      <w:r w:rsidR="00780C2E">
        <w:rPr>
          <w:rFonts w:eastAsia="Calibri" w:cs="Times New Roman"/>
          <w:szCs w:val="24"/>
        </w:rPr>
        <w:t>Facebook</w:t>
      </w:r>
      <w:r>
        <w:rPr>
          <w:rFonts w:eastAsia="Calibri" w:cs="Times New Roman"/>
          <w:szCs w:val="24"/>
        </w:rPr>
        <w:t xml:space="preserve"> and Instagram about daily operations and whatever is going </w:t>
      </w:r>
      <w:r w:rsidR="00780C2E">
        <w:rPr>
          <w:rFonts w:eastAsia="Calibri" w:cs="Times New Roman"/>
          <w:szCs w:val="24"/>
        </w:rPr>
        <w:t>marketing wise</w:t>
      </w:r>
      <w:r>
        <w:rPr>
          <w:rFonts w:eastAsia="Calibri" w:cs="Times New Roman"/>
          <w:szCs w:val="24"/>
        </w:rPr>
        <w:t xml:space="preserve"> that’s of interest. This includes posting contests and competitions for prizes.</w:t>
      </w:r>
    </w:p>
    <w:p w14:paraId="4FE2A272" w14:textId="77777777" w:rsidR="009E35D4" w:rsidRPr="009E35D4" w:rsidRDefault="009E35D4" w:rsidP="009E35D4">
      <w:pPr>
        <w:rPr>
          <w:rFonts w:eastAsia="Calibri" w:cs="Times New Roman"/>
          <w:b/>
          <w:bCs/>
          <w:szCs w:val="24"/>
        </w:rPr>
      </w:pPr>
      <w:bookmarkStart w:id="7" w:name="_Toc420861383"/>
      <w:r w:rsidRPr="009E35D4">
        <w:rPr>
          <w:rFonts w:eastAsia="Calibri" w:cs="Times New Roman"/>
          <w:b/>
          <w:bCs/>
          <w:szCs w:val="24"/>
        </w:rPr>
        <w:t>Sponsorship and product placement</w:t>
      </w:r>
      <w:bookmarkEnd w:id="7"/>
    </w:p>
    <w:p w14:paraId="7B08F2A7" w14:textId="5A221C60" w:rsidR="0012031B" w:rsidRDefault="009E35D4" w:rsidP="00717960">
      <w:pPr>
        <w:rPr>
          <w:rFonts w:eastAsia="Calibri" w:cs="Times New Roman"/>
          <w:szCs w:val="24"/>
        </w:rPr>
      </w:pPr>
      <w:r w:rsidRPr="009E35D4">
        <w:rPr>
          <w:rFonts w:eastAsia="Calibri" w:cs="Times New Roman"/>
          <w:szCs w:val="24"/>
        </w:rPr>
        <w:t xml:space="preserve">Sponsorship is whereby a company pays a fee to have its name associated with a </w:t>
      </w:r>
      <w:proofErr w:type="gramStart"/>
      <w:r w:rsidRPr="009E35D4">
        <w:rPr>
          <w:rFonts w:eastAsia="Calibri" w:cs="Times New Roman"/>
          <w:szCs w:val="24"/>
        </w:rPr>
        <w:t>particular event</w:t>
      </w:r>
      <w:proofErr w:type="gramEnd"/>
      <w:r w:rsidRPr="009E35D4">
        <w:rPr>
          <w:rFonts w:eastAsia="Calibri" w:cs="Times New Roman"/>
          <w:szCs w:val="24"/>
        </w:rPr>
        <w:t xml:space="preserve"> (e.g. World Cup), team or athletic association (</w:t>
      </w:r>
      <w:proofErr w:type="spellStart"/>
      <w:r w:rsidR="0012031B">
        <w:rPr>
          <w:rFonts w:eastAsia="Calibri" w:cs="Times New Roman"/>
          <w:szCs w:val="24"/>
        </w:rPr>
        <w:t>Hollensen</w:t>
      </w:r>
      <w:proofErr w:type="spellEnd"/>
      <w:r w:rsidR="0012031B">
        <w:rPr>
          <w:rFonts w:eastAsia="Calibri" w:cs="Times New Roman"/>
          <w:szCs w:val="24"/>
        </w:rPr>
        <w:t xml:space="preserve"> 2011</w:t>
      </w:r>
      <w:r w:rsidRPr="009E35D4">
        <w:rPr>
          <w:rFonts w:eastAsia="Calibri" w:cs="Times New Roman"/>
          <w:szCs w:val="24"/>
        </w:rPr>
        <w:t xml:space="preserve">). </w:t>
      </w:r>
      <w:r w:rsidR="0012031B">
        <w:rPr>
          <w:rFonts w:eastAsia="Calibri" w:cs="Times New Roman"/>
          <w:szCs w:val="24"/>
        </w:rPr>
        <w:t xml:space="preserve">Lindt is the sponsor of X factor Italy. </w:t>
      </w:r>
      <w:r w:rsidRPr="009E35D4">
        <w:rPr>
          <w:rFonts w:eastAsia="Calibri" w:cs="Times New Roman"/>
          <w:szCs w:val="24"/>
        </w:rPr>
        <w:t xml:space="preserve">The main advantage of sponsorship is its ability to reach a global audience. While sponsorship is straightforward, product placement takes a more nuanced form often in </w:t>
      </w:r>
      <w:r w:rsidRPr="009E35D4">
        <w:rPr>
          <w:rFonts w:eastAsia="Calibri" w:cs="Times New Roman"/>
          <w:szCs w:val="24"/>
        </w:rPr>
        <w:lastRenderedPageBreak/>
        <w:t xml:space="preserve">the shape of brands or products being used in the context of a movie storyline, television shows or news programmes. </w:t>
      </w:r>
    </w:p>
    <w:p w14:paraId="3F6A9F84" w14:textId="77777777" w:rsidR="00604BFE" w:rsidRDefault="00604BFE" w:rsidP="00DE3DA2">
      <w:pPr>
        <w:rPr>
          <w:b/>
          <w:bCs/>
          <w:sz w:val="32"/>
          <w:szCs w:val="32"/>
        </w:rPr>
      </w:pPr>
    </w:p>
    <w:p w14:paraId="24186FF0" w14:textId="12BB885A" w:rsidR="00425359" w:rsidRPr="00DE3DA2" w:rsidRDefault="00100739" w:rsidP="00DE3DA2">
      <w:pPr>
        <w:rPr>
          <w:b/>
          <w:bCs/>
          <w:sz w:val="32"/>
          <w:szCs w:val="32"/>
        </w:rPr>
      </w:pPr>
      <w:r w:rsidRPr="00DE3DA2">
        <w:rPr>
          <w:b/>
          <w:bCs/>
          <w:sz w:val="32"/>
          <w:szCs w:val="32"/>
        </w:rPr>
        <w:t>6.</w:t>
      </w:r>
      <w:r w:rsidR="00425359" w:rsidRPr="00DE3DA2">
        <w:rPr>
          <w:b/>
          <w:bCs/>
          <w:sz w:val="32"/>
          <w:szCs w:val="32"/>
        </w:rPr>
        <w:t>Conclusion</w:t>
      </w:r>
      <w:r w:rsidR="00B52D6C" w:rsidRPr="00DE3DA2">
        <w:rPr>
          <w:b/>
          <w:bCs/>
          <w:sz w:val="32"/>
          <w:szCs w:val="32"/>
        </w:rPr>
        <w:t xml:space="preserve"> &amp; Recommendations</w:t>
      </w:r>
    </w:p>
    <w:p w14:paraId="1336E258" w14:textId="22FECABD" w:rsidR="002001B1" w:rsidRDefault="00223536" w:rsidP="00390CBF">
      <w:pPr>
        <w:rPr>
          <w:rFonts w:eastAsia="Calibri" w:cs="Times New Roman"/>
          <w:szCs w:val="24"/>
        </w:rPr>
      </w:pPr>
      <w:r>
        <w:rPr>
          <w:rFonts w:eastAsia="Calibri" w:cs="Times New Roman"/>
          <w:szCs w:val="24"/>
        </w:rPr>
        <w:t>In conclusion, the</w:t>
      </w:r>
      <w:r w:rsidR="00390CBF">
        <w:rPr>
          <w:rFonts w:eastAsia="Calibri" w:cs="Times New Roman"/>
          <w:szCs w:val="24"/>
        </w:rPr>
        <w:t xml:space="preserve"> marketing and situational analysis has shown that Lindt is currently faced with a number of challenges and risks it needs to mitigate if </w:t>
      </w:r>
      <w:proofErr w:type="spellStart"/>
      <w:r w:rsidR="00390CBF">
        <w:rPr>
          <w:rFonts w:eastAsia="Calibri" w:cs="Times New Roman"/>
          <w:szCs w:val="24"/>
        </w:rPr>
        <w:t>its</w:t>
      </w:r>
      <w:proofErr w:type="spellEnd"/>
      <w:r w:rsidR="00390CBF">
        <w:rPr>
          <w:rFonts w:eastAsia="Calibri" w:cs="Times New Roman"/>
          <w:szCs w:val="24"/>
        </w:rPr>
        <w:t xml:space="preserve"> to maintain market share and growth including unfavourable trends such as Brexit, growing sugar concerns, and market saturation in key markets. It needs to especially capitalise on opportunities like growing demand for healthier options to diversify its product portfolio</w:t>
      </w:r>
      <w:r w:rsidR="00390CBF" w:rsidRPr="00390CBF">
        <w:rPr>
          <w:rFonts w:eastAsia="Calibri" w:cs="Times New Roman"/>
          <w:szCs w:val="24"/>
        </w:rPr>
        <w:t xml:space="preserve"> </w:t>
      </w:r>
      <w:r w:rsidR="00390CBF">
        <w:rPr>
          <w:rFonts w:eastAsia="Calibri" w:cs="Times New Roman"/>
          <w:szCs w:val="24"/>
        </w:rPr>
        <w:t xml:space="preserve">by </w:t>
      </w:r>
      <w:r w:rsidR="00390CBF" w:rsidRPr="00390CBF">
        <w:rPr>
          <w:rFonts w:eastAsia="Calibri" w:cs="Times New Roman"/>
          <w:szCs w:val="24"/>
        </w:rPr>
        <w:t xml:space="preserve">increasing </w:t>
      </w:r>
      <w:r w:rsidR="00390CBF">
        <w:rPr>
          <w:rFonts w:eastAsia="Calibri" w:cs="Times New Roman"/>
          <w:szCs w:val="24"/>
        </w:rPr>
        <w:t xml:space="preserve">the </w:t>
      </w:r>
      <w:r w:rsidR="00390CBF" w:rsidRPr="00390CBF">
        <w:rPr>
          <w:rFonts w:eastAsia="Calibri" w:cs="Times New Roman"/>
          <w:szCs w:val="24"/>
        </w:rPr>
        <w:t xml:space="preserve">diversity of </w:t>
      </w:r>
      <w:r w:rsidR="00390CBF">
        <w:rPr>
          <w:rFonts w:eastAsia="Calibri" w:cs="Times New Roman"/>
          <w:szCs w:val="24"/>
        </w:rPr>
        <w:t>its healthier offer</w:t>
      </w:r>
      <w:r w:rsidR="00390CBF" w:rsidRPr="00390CBF">
        <w:rPr>
          <w:rFonts w:eastAsia="Calibri" w:cs="Times New Roman"/>
          <w:szCs w:val="24"/>
        </w:rPr>
        <w:t xml:space="preserve"> to already existing customers</w:t>
      </w:r>
      <w:r w:rsidR="00390CBF">
        <w:rPr>
          <w:rFonts w:eastAsia="Calibri" w:cs="Times New Roman"/>
          <w:szCs w:val="24"/>
        </w:rPr>
        <w:t xml:space="preserve"> in core markets.</w:t>
      </w:r>
    </w:p>
    <w:p w14:paraId="06F6D7C2" w14:textId="3AD2F1AE" w:rsidR="002001B1" w:rsidRDefault="00AB69A0" w:rsidP="00717960">
      <w:pPr>
        <w:rPr>
          <w:rFonts w:eastAsia="Calibri" w:cs="Times New Roman"/>
          <w:szCs w:val="24"/>
        </w:rPr>
      </w:pPr>
      <w:r>
        <w:rPr>
          <w:rFonts w:eastAsia="Calibri" w:cs="Times New Roman"/>
          <w:szCs w:val="24"/>
        </w:rPr>
        <w:t>Crucially</w:t>
      </w:r>
      <w:r w:rsidR="00390CBF">
        <w:rPr>
          <w:rFonts w:eastAsia="Calibri" w:cs="Times New Roman"/>
          <w:szCs w:val="24"/>
        </w:rPr>
        <w:t xml:space="preserve">, </w:t>
      </w:r>
      <w:r>
        <w:rPr>
          <w:rFonts w:eastAsia="Calibri" w:cs="Times New Roman"/>
          <w:szCs w:val="24"/>
        </w:rPr>
        <w:t xml:space="preserve">Lindt </w:t>
      </w:r>
      <w:r w:rsidR="00390CBF">
        <w:rPr>
          <w:rFonts w:eastAsia="Calibri" w:cs="Times New Roman"/>
          <w:szCs w:val="24"/>
        </w:rPr>
        <w:t>needs to diversify away from mature core markets such as Europe and North America, on which it over-relies for almost 90% of its revenue.</w:t>
      </w:r>
      <w:r w:rsidR="005F6BBD">
        <w:rPr>
          <w:rFonts w:eastAsia="Calibri" w:cs="Times New Roman"/>
          <w:szCs w:val="24"/>
        </w:rPr>
        <w:t xml:space="preserve"> APAC nations especially present massive opportunities for growth</w:t>
      </w:r>
      <w:r>
        <w:rPr>
          <w:rFonts w:eastAsia="Calibri" w:cs="Times New Roman"/>
          <w:szCs w:val="24"/>
        </w:rPr>
        <w:t xml:space="preserve"> due to fast urbanisation and middle-class growth. </w:t>
      </w:r>
    </w:p>
    <w:p w14:paraId="6EA70CB4" w14:textId="77777777" w:rsidR="00604BFE" w:rsidRDefault="00604BFE" w:rsidP="003D7239">
      <w:pPr>
        <w:rPr>
          <w:b/>
          <w:bCs/>
          <w:sz w:val="32"/>
          <w:szCs w:val="32"/>
        </w:rPr>
      </w:pPr>
    </w:p>
    <w:p w14:paraId="0EA990BB" w14:textId="77777777" w:rsidR="00604BFE" w:rsidRDefault="00604BFE" w:rsidP="003D7239">
      <w:pPr>
        <w:rPr>
          <w:b/>
          <w:bCs/>
          <w:sz w:val="32"/>
          <w:szCs w:val="32"/>
        </w:rPr>
      </w:pPr>
    </w:p>
    <w:p w14:paraId="273FEDC6" w14:textId="77777777" w:rsidR="00604BFE" w:rsidRDefault="00604BFE" w:rsidP="003D7239">
      <w:pPr>
        <w:rPr>
          <w:b/>
          <w:bCs/>
          <w:sz w:val="32"/>
          <w:szCs w:val="32"/>
        </w:rPr>
      </w:pPr>
    </w:p>
    <w:p w14:paraId="1E5CAA90" w14:textId="77777777" w:rsidR="00604BFE" w:rsidRDefault="00604BFE" w:rsidP="003D7239">
      <w:pPr>
        <w:rPr>
          <w:b/>
          <w:bCs/>
          <w:sz w:val="32"/>
          <w:szCs w:val="32"/>
        </w:rPr>
      </w:pPr>
    </w:p>
    <w:p w14:paraId="23B9F891" w14:textId="77777777" w:rsidR="00604BFE" w:rsidRDefault="00604BFE" w:rsidP="003D7239">
      <w:pPr>
        <w:rPr>
          <w:b/>
          <w:bCs/>
          <w:sz w:val="32"/>
          <w:szCs w:val="32"/>
        </w:rPr>
      </w:pPr>
    </w:p>
    <w:p w14:paraId="01448341" w14:textId="64080BCF" w:rsidR="00717960" w:rsidRPr="003D7239" w:rsidRDefault="001A04CE" w:rsidP="003D7239">
      <w:pPr>
        <w:rPr>
          <w:b/>
          <w:bCs/>
          <w:sz w:val="32"/>
          <w:szCs w:val="32"/>
        </w:rPr>
      </w:pPr>
      <w:bookmarkStart w:id="8" w:name="_GoBack"/>
      <w:bookmarkEnd w:id="8"/>
      <w:r>
        <w:rPr>
          <w:b/>
          <w:bCs/>
          <w:sz w:val="32"/>
          <w:szCs w:val="32"/>
        </w:rPr>
        <w:lastRenderedPageBreak/>
        <w:t>7.</w:t>
      </w:r>
      <w:r w:rsidR="00717960" w:rsidRPr="003D7239">
        <w:rPr>
          <w:b/>
          <w:bCs/>
          <w:sz w:val="32"/>
          <w:szCs w:val="32"/>
        </w:rPr>
        <w:t>References</w:t>
      </w:r>
      <w:r w:rsidR="003D7239">
        <w:rPr>
          <w:b/>
          <w:bCs/>
          <w:sz w:val="32"/>
          <w:szCs w:val="32"/>
        </w:rPr>
        <w:t>:</w:t>
      </w:r>
    </w:p>
    <w:p w14:paraId="77D27A15" w14:textId="51861306" w:rsidR="000B19D9" w:rsidRPr="000B19D9" w:rsidRDefault="000B19D9" w:rsidP="005977AC">
      <w:pPr>
        <w:rPr>
          <w:rFonts w:eastAsia="Calibri" w:cs="Times New Roman"/>
          <w:szCs w:val="24"/>
        </w:rPr>
      </w:pPr>
      <w:proofErr w:type="spellStart"/>
      <w:r w:rsidRPr="000B19D9">
        <w:rPr>
          <w:rFonts w:eastAsia="Calibri" w:cs="Times New Roman"/>
          <w:szCs w:val="24"/>
        </w:rPr>
        <w:t>Abratt</w:t>
      </w:r>
      <w:proofErr w:type="spellEnd"/>
      <w:r w:rsidRPr="000B19D9">
        <w:rPr>
          <w:rFonts w:eastAsia="Calibri" w:cs="Times New Roman"/>
          <w:szCs w:val="24"/>
        </w:rPr>
        <w:t>, Russell and Sacks, D</w:t>
      </w:r>
      <w:r>
        <w:rPr>
          <w:rFonts w:eastAsia="Calibri" w:cs="Times New Roman"/>
          <w:szCs w:val="24"/>
        </w:rPr>
        <w:t>. (1989)</w:t>
      </w:r>
      <w:r w:rsidRPr="000B19D9">
        <w:rPr>
          <w:rFonts w:eastAsia="Calibri" w:cs="Times New Roman"/>
          <w:szCs w:val="24"/>
        </w:rPr>
        <w:t xml:space="preserve"> "Perceptions of the Societal Marketing Concept", </w:t>
      </w:r>
      <w:r w:rsidRPr="000B19D9">
        <w:rPr>
          <w:rFonts w:eastAsia="Calibri" w:cs="Times New Roman"/>
          <w:i/>
          <w:iCs/>
          <w:szCs w:val="24"/>
        </w:rPr>
        <w:t>European Journal of Marketing,</w:t>
      </w:r>
      <w:r w:rsidRPr="000B19D9">
        <w:rPr>
          <w:rFonts w:eastAsia="Calibri" w:cs="Times New Roman"/>
          <w:szCs w:val="24"/>
        </w:rPr>
        <w:t> 23</w:t>
      </w:r>
      <w:r>
        <w:rPr>
          <w:rFonts w:eastAsia="Calibri" w:cs="Times New Roman"/>
          <w:szCs w:val="24"/>
        </w:rPr>
        <w:t>(</w:t>
      </w:r>
      <w:r w:rsidRPr="000B19D9">
        <w:rPr>
          <w:rFonts w:eastAsia="Calibri" w:cs="Times New Roman"/>
          <w:szCs w:val="24"/>
        </w:rPr>
        <w:t>6</w:t>
      </w:r>
      <w:r>
        <w:rPr>
          <w:rFonts w:eastAsia="Calibri" w:cs="Times New Roman"/>
          <w:szCs w:val="24"/>
        </w:rPr>
        <w:t>)</w:t>
      </w:r>
      <w:r w:rsidRPr="000B19D9">
        <w:rPr>
          <w:rFonts w:eastAsia="Calibri" w:cs="Times New Roman"/>
          <w:szCs w:val="24"/>
        </w:rPr>
        <w:t>, pp. 25–33</w:t>
      </w:r>
    </w:p>
    <w:p w14:paraId="724B1723" w14:textId="0F9F92E1" w:rsidR="002001B1" w:rsidRDefault="002001B1" w:rsidP="005977AC">
      <w:r>
        <w:t>Annual Report (2018) “</w:t>
      </w:r>
      <w:r w:rsidRPr="00F01E5B">
        <w:rPr>
          <w:i/>
          <w:iCs/>
        </w:rPr>
        <w:t xml:space="preserve">Lindt &amp; </w:t>
      </w:r>
      <w:proofErr w:type="spellStart"/>
      <w:r w:rsidRPr="00F01E5B">
        <w:rPr>
          <w:i/>
          <w:iCs/>
        </w:rPr>
        <w:t>Sprüngli</w:t>
      </w:r>
      <w:proofErr w:type="spellEnd"/>
      <w:r w:rsidR="00F01E5B" w:rsidRPr="00F01E5B">
        <w:rPr>
          <w:i/>
          <w:iCs/>
        </w:rPr>
        <w:t>:</w:t>
      </w:r>
      <w:r w:rsidRPr="00F01E5B">
        <w:rPr>
          <w:i/>
          <w:iCs/>
        </w:rPr>
        <w:t xml:space="preserve"> Annual Report 2018</w:t>
      </w:r>
      <w:r>
        <w:t xml:space="preserve">” [Online] at </w:t>
      </w:r>
      <w:r w:rsidRPr="002001B1">
        <w:t>https://report.lindt-spruengli.com/18/ar/app/themes/lindtspruengli/dist/pdf/WEB_GB18_Gesamt_en.pdf</w:t>
      </w:r>
    </w:p>
    <w:p w14:paraId="3F2DC6B2" w14:textId="46B63663" w:rsidR="00862568" w:rsidRPr="00862568" w:rsidRDefault="00862568" w:rsidP="005977AC">
      <w:pPr>
        <w:rPr>
          <w:lang w:val="en-US"/>
        </w:rPr>
      </w:pPr>
      <w:r w:rsidRPr="00862568">
        <w:rPr>
          <w:lang w:val="en-US"/>
        </w:rPr>
        <w:t xml:space="preserve">Atkins, Ralph (2017) “Swiss chocolate sees its magic melt” </w:t>
      </w:r>
      <w:r w:rsidRPr="00862568">
        <w:rPr>
          <w:i/>
          <w:iCs/>
          <w:lang w:val="en-US"/>
        </w:rPr>
        <w:t>Financial Times</w:t>
      </w:r>
      <w:r w:rsidRPr="00862568">
        <w:rPr>
          <w:lang w:val="en-US"/>
        </w:rPr>
        <w:t xml:space="preserve"> [Online] at https://www.ft.com/content/1acfb746-1957-11e7-a53d-df09f373be87</w:t>
      </w:r>
    </w:p>
    <w:p w14:paraId="76CB72B2" w14:textId="6155C697" w:rsidR="004426F9" w:rsidRPr="00BA72C0" w:rsidRDefault="004426F9" w:rsidP="005977AC">
      <w:pPr>
        <w:rPr>
          <w:rFonts w:eastAsia="Calibri" w:cs="Times New Roman"/>
          <w:szCs w:val="24"/>
        </w:rPr>
      </w:pPr>
      <w:r w:rsidRPr="0086016C">
        <w:rPr>
          <w:rFonts w:eastAsia="Calibri" w:cs="Times New Roman"/>
          <w:szCs w:val="24"/>
        </w:rPr>
        <w:t>Blythe, J</w:t>
      </w:r>
      <w:r>
        <w:rPr>
          <w:rFonts w:eastAsia="Calibri" w:cs="Times New Roman"/>
          <w:szCs w:val="24"/>
        </w:rPr>
        <w:t xml:space="preserve">im. </w:t>
      </w:r>
      <w:r w:rsidRPr="0086016C">
        <w:rPr>
          <w:rFonts w:eastAsia="Calibri" w:cs="Times New Roman"/>
          <w:szCs w:val="24"/>
        </w:rPr>
        <w:t>(2014), Principles and Practice of Marketing, 3rd edition, Sage</w:t>
      </w:r>
    </w:p>
    <w:p w14:paraId="795A95A9" w14:textId="0B19AB4C" w:rsidR="00BE65FF" w:rsidRDefault="008C551C" w:rsidP="005977AC">
      <w:proofErr w:type="spellStart"/>
      <w:r w:rsidRPr="008C551C">
        <w:t>Clow</w:t>
      </w:r>
      <w:proofErr w:type="spellEnd"/>
      <w:r w:rsidRPr="008C551C">
        <w:t xml:space="preserve">, K., </w:t>
      </w:r>
      <w:r w:rsidR="0009684D">
        <w:t xml:space="preserve">&amp; </w:t>
      </w:r>
      <w:r w:rsidRPr="008C551C">
        <w:t>Baack, D., (2013), Integrated Advertising, Promotion and Marketing Communications</w:t>
      </w:r>
      <w:r w:rsidR="00C10233">
        <w:t>,</w:t>
      </w:r>
      <w:r w:rsidRPr="008C551C">
        <w:t xml:space="preserve"> 6</w:t>
      </w:r>
      <w:r w:rsidR="00C10233" w:rsidRPr="00C10233">
        <w:rPr>
          <w:vertAlign w:val="superscript"/>
        </w:rPr>
        <w:t>th</w:t>
      </w:r>
      <w:r w:rsidR="00C10233">
        <w:t xml:space="preserve"> ed.</w:t>
      </w:r>
      <w:r w:rsidRPr="008C551C">
        <w:t xml:space="preserve">, Pearson </w:t>
      </w:r>
      <w:r w:rsidR="00C10233">
        <w:t>Education</w:t>
      </w:r>
    </w:p>
    <w:p w14:paraId="7E5B0101" w14:textId="267DA26B" w:rsidR="00A422AC" w:rsidRPr="00A422AC" w:rsidRDefault="00A422AC" w:rsidP="005977AC">
      <w:r w:rsidRPr="00A422AC">
        <w:t xml:space="preserve">Donaldson, T &amp;Preston, L. E (1995) “The stakeholder theory of the corporation: Concepts, evidence, and implications” </w:t>
      </w:r>
      <w:r w:rsidRPr="00A422AC">
        <w:rPr>
          <w:i/>
          <w:iCs/>
        </w:rPr>
        <w:t>Academy of Management Review</w:t>
      </w:r>
      <w:r w:rsidRPr="00A422AC">
        <w:t xml:space="preserve">, </w:t>
      </w:r>
      <w:r w:rsidRPr="00A422AC">
        <w:rPr>
          <w:i/>
          <w:iCs/>
        </w:rPr>
        <w:t>20</w:t>
      </w:r>
      <w:r>
        <w:t>:</w:t>
      </w:r>
      <w:r w:rsidRPr="00A422AC">
        <w:t>65-91.</w:t>
      </w:r>
    </w:p>
    <w:p w14:paraId="6FD8A0E0" w14:textId="2F4ED556" w:rsidR="00132135" w:rsidRPr="00132135" w:rsidRDefault="00132135" w:rsidP="005977AC">
      <w:pPr>
        <w:rPr>
          <w:lang w:val="en-US"/>
        </w:rPr>
      </w:pPr>
      <w:r w:rsidRPr="00132135">
        <w:rPr>
          <w:lang w:val="en-US"/>
        </w:rPr>
        <w:t>Euromonitor (2019) “</w:t>
      </w:r>
      <w:r w:rsidRPr="00132135">
        <w:rPr>
          <w:i/>
          <w:iCs/>
          <w:lang w:val="en-US"/>
        </w:rPr>
        <w:t>Premiumization in Snacks</w:t>
      </w:r>
      <w:r w:rsidRPr="00132135">
        <w:rPr>
          <w:lang w:val="en-US"/>
        </w:rPr>
        <w:t>” [Online] at https://go.euromonitor.com/event-content-packagedfood-2019-sweets_and_snacks_expo.html</w:t>
      </w:r>
    </w:p>
    <w:p w14:paraId="075BE46B" w14:textId="08AF7C41" w:rsidR="004426F9" w:rsidRPr="00BA72C0" w:rsidRDefault="004426F9" w:rsidP="00BA72C0">
      <w:pPr>
        <w:rPr>
          <w:rFonts w:eastAsia="Calibri" w:cs="Times New Roman"/>
          <w:szCs w:val="24"/>
        </w:rPr>
      </w:pPr>
      <w:r>
        <w:rPr>
          <w:rFonts w:eastAsia="Calibri" w:cs="Times New Roman"/>
          <w:szCs w:val="24"/>
        </w:rPr>
        <w:t>Ferrell, O.C., &amp; Hartline, M.D. (2011) “Marketing management strategies” 5</w:t>
      </w:r>
      <w:r w:rsidRPr="00640BF2">
        <w:rPr>
          <w:rFonts w:eastAsia="Calibri" w:cs="Times New Roman"/>
          <w:szCs w:val="24"/>
          <w:vertAlign w:val="superscript"/>
        </w:rPr>
        <w:t>th</w:t>
      </w:r>
      <w:r>
        <w:rPr>
          <w:rFonts w:eastAsia="Calibri" w:cs="Times New Roman"/>
          <w:szCs w:val="24"/>
        </w:rPr>
        <w:t xml:space="preserve"> ed., </w:t>
      </w:r>
      <w:r w:rsidRPr="00640BF2">
        <w:rPr>
          <w:rFonts w:eastAsia="Calibri" w:cs="Times New Roman"/>
          <w:szCs w:val="24"/>
        </w:rPr>
        <w:t>Cengage Learning</w:t>
      </w:r>
    </w:p>
    <w:p w14:paraId="53D78D9C" w14:textId="4228B9A6" w:rsidR="0084348A" w:rsidRPr="0084348A" w:rsidRDefault="0084348A" w:rsidP="0084348A">
      <w:pPr>
        <w:spacing w:line="360" w:lineRule="auto"/>
        <w:rPr>
          <w:lang w:val="en-US"/>
        </w:rPr>
      </w:pPr>
      <w:r w:rsidRPr="0084348A">
        <w:rPr>
          <w:lang w:val="en-US"/>
        </w:rPr>
        <w:t>Geraghty G</w:t>
      </w:r>
      <w:r w:rsidR="008B1686">
        <w:rPr>
          <w:lang w:val="en-US"/>
        </w:rPr>
        <w:t>.,</w:t>
      </w:r>
      <w:r w:rsidRPr="0084348A">
        <w:rPr>
          <w:lang w:val="en-US"/>
        </w:rPr>
        <w:t xml:space="preserve"> and Conway A</w:t>
      </w:r>
      <w:r w:rsidR="008B1686">
        <w:rPr>
          <w:lang w:val="en-US"/>
        </w:rPr>
        <w:t>.</w:t>
      </w:r>
      <w:r w:rsidRPr="0084348A">
        <w:rPr>
          <w:lang w:val="en-US"/>
        </w:rPr>
        <w:t>T. (2016) “</w:t>
      </w:r>
      <w:r w:rsidRPr="0084348A">
        <w:rPr>
          <w:i/>
          <w:iCs/>
          <w:lang w:val="en-US"/>
        </w:rPr>
        <w:t>The Study of Traditional and Non-traditional Marketing Communications: Target Marketing in the Events Sector</w:t>
      </w:r>
      <w:r w:rsidRPr="0084348A">
        <w:rPr>
          <w:lang w:val="en-US"/>
        </w:rPr>
        <w:t xml:space="preserve">” Paper presented at the 12th Annual Tourism and Hospitality Research in Ireland Conference, THRIC 2016, 16th and 17th June, Limerick Institute of Technology. </w:t>
      </w:r>
    </w:p>
    <w:p w14:paraId="7353322D" w14:textId="481F0FF9" w:rsidR="009669BB" w:rsidRPr="009669BB" w:rsidRDefault="009669BB" w:rsidP="005977AC">
      <w:pPr>
        <w:rPr>
          <w:bCs/>
          <w:lang w:val="en-US"/>
        </w:rPr>
      </w:pPr>
      <w:r w:rsidRPr="009669BB">
        <w:rPr>
          <w:bCs/>
          <w:lang w:val="en-US"/>
        </w:rPr>
        <w:lastRenderedPageBreak/>
        <w:t>Grant, M. Robert (2016) “</w:t>
      </w:r>
      <w:r w:rsidRPr="009669BB">
        <w:rPr>
          <w:bCs/>
          <w:i/>
          <w:lang w:val="en-US"/>
        </w:rPr>
        <w:t>Contemporary Strategy Analysis: Text and cases edition</w:t>
      </w:r>
      <w:r w:rsidRPr="009669BB">
        <w:rPr>
          <w:bCs/>
          <w:lang w:val="en-US"/>
        </w:rPr>
        <w:t>” 9</w:t>
      </w:r>
      <w:r w:rsidRPr="009669BB">
        <w:rPr>
          <w:bCs/>
          <w:vertAlign w:val="superscript"/>
          <w:lang w:val="en-US"/>
        </w:rPr>
        <w:t>th</w:t>
      </w:r>
      <w:r w:rsidRPr="009669BB">
        <w:rPr>
          <w:bCs/>
          <w:lang w:val="en-US"/>
        </w:rPr>
        <w:t xml:space="preserve"> ed., John Wiley</w:t>
      </w:r>
      <w:r>
        <w:rPr>
          <w:bCs/>
          <w:lang w:val="en-US"/>
        </w:rPr>
        <w:t xml:space="preserve"> &amp; Sons.</w:t>
      </w:r>
    </w:p>
    <w:p w14:paraId="5548CBC0" w14:textId="1582B0CD" w:rsidR="005F6BBD" w:rsidRDefault="005F6BBD" w:rsidP="005977AC">
      <w:pPr>
        <w:rPr>
          <w:bCs/>
        </w:rPr>
      </w:pPr>
      <w:r w:rsidRPr="005F6BBD">
        <w:rPr>
          <w:bCs/>
        </w:rPr>
        <w:t>Grewal, D., and Levy, M. (2016) “</w:t>
      </w:r>
      <w:r w:rsidRPr="005F6BBD">
        <w:rPr>
          <w:bCs/>
          <w:i/>
          <w:iCs/>
        </w:rPr>
        <w:t>Marketing</w:t>
      </w:r>
      <w:r w:rsidRPr="005F6BBD">
        <w:rPr>
          <w:bCs/>
        </w:rPr>
        <w:t>” 5</w:t>
      </w:r>
      <w:r w:rsidRPr="005F6BBD">
        <w:rPr>
          <w:bCs/>
          <w:vertAlign w:val="superscript"/>
        </w:rPr>
        <w:t>th</w:t>
      </w:r>
      <w:r w:rsidRPr="005F6BBD">
        <w:rPr>
          <w:bCs/>
        </w:rPr>
        <w:t xml:space="preserve"> ed., McGraw-Hill.</w:t>
      </w:r>
    </w:p>
    <w:p w14:paraId="285E1E2D" w14:textId="53894C81" w:rsidR="00BA72C0" w:rsidRDefault="00BA72C0" w:rsidP="005977AC">
      <w:r w:rsidRPr="00BA72C0">
        <w:rPr>
          <w:bCs/>
        </w:rPr>
        <w:t>Holt, D. (</w:t>
      </w:r>
      <w:r w:rsidRPr="00BA72C0">
        <w:t xml:space="preserve">2006) “Toward a sociology of branding” </w:t>
      </w:r>
      <w:r w:rsidRPr="00BA72C0">
        <w:rPr>
          <w:i/>
          <w:iCs/>
        </w:rPr>
        <w:t xml:space="preserve">Journal of Consumer Culture </w:t>
      </w:r>
      <w:r w:rsidRPr="00BA72C0">
        <w:t>6, pp. 299–302</w:t>
      </w:r>
    </w:p>
    <w:p w14:paraId="20CD379B" w14:textId="3F1BAFD2" w:rsidR="009C479A" w:rsidRDefault="009C479A" w:rsidP="005977AC">
      <w:proofErr w:type="spellStart"/>
      <w:r w:rsidRPr="009C479A">
        <w:t>Hollensen</w:t>
      </w:r>
      <w:proofErr w:type="spellEnd"/>
      <w:r w:rsidRPr="009C479A">
        <w:t xml:space="preserve">, </w:t>
      </w:r>
      <w:proofErr w:type="spellStart"/>
      <w:r w:rsidRPr="009C479A">
        <w:t>Svend</w:t>
      </w:r>
      <w:proofErr w:type="spellEnd"/>
      <w:r w:rsidRPr="009C479A">
        <w:t xml:space="preserve"> (2011). “</w:t>
      </w:r>
      <w:r w:rsidRPr="009C479A">
        <w:rPr>
          <w:i/>
          <w:iCs/>
        </w:rPr>
        <w:t>Global Marketing: A Decision-Oriented Approach”</w:t>
      </w:r>
      <w:r w:rsidRPr="009C479A">
        <w:t>, 5</w:t>
      </w:r>
      <w:r w:rsidRPr="009C479A">
        <w:rPr>
          <w:vertAlign w:val="superscript"/>
        </w:rPr>
        <w:t>th</w:t>
      </w:r>
      <w:r w:rsidRPr="009C479A">
        <w:t xml:space="preserve"> ed</w:t>
      </w:r>
      <w:r>
        <w:t>.</w:t>
      </w:r>
      <w:r w:rsidRPr="009C479A">
        <w:t>, FT Prentice</w:t>
      </w:r>
      <w:r>
        <w:t xml:space="preserve"> </w:t>
      </w:r>
      <w:r w:rsidRPr="009C479A">
        <w:t>Hall</w:t>
      </w:r>
    </w:p>
    <w:p w14:paraId="68F7AC3F" w14:textId="0F220D1F" w:rsidR="00BE65FF" w:rsidRPr="00BE65FF" w:rsidRDefault="00BE65FF" w:rsidP="005977AC">
      <w:r w:rsidRPr="00BE65FF">
        <w:t>Kotler</w:t>
      </w:r>
      <w:r w:rsidR="0009684D">
        <w:t>,</w:t>
      </w:r>
      <w:r w:rsidRPr="00BE65FF">
        <w:t xml:space="preserve"> P</w:t>
      </w:r>
      <w:r w:rsidR="0009684D">
        <w:t>.</w:t>
      </w:r>
      <w:r w:rsidRPr="00BE65FF">
        <w:t>, Armstrong</w:t>
      </w:r>
      <w:r w:rsidR="0009684D">
        <w:t>,</w:t>
      </w:r>
      <w:r w:rsidRPr="00BE65FF">
        <w:t xml:space="preserve"> G</w:t>
      </w:r>
      <w:r w:rsidR="0009684D">
        <w:t>.</w:t>
      </w:r>
      <w:r w:rsidRPr="00BE65FF">
        <w:t>, Harris, L</w:t>
      </w:r>
      <w:r w:rsidR="0009684D">
        <w:t>.</w:t>
      </w:r>
      <w:r w:rsidRPr="00BE65FF">
        <w:t xml:space="preserve">, </w:t>
      </w:r>
      <w:r w:rsidR="0009684D">
        <w:t xml:space="preserve">&amp; </w:t>
      </w:r>
      <w:r w:rsidRPr="00BE65FF">
        <w:t>Piercy, N., (2017), Principles of Marketing, 17</w:t>
      </w:r>
      <w:r w:rsidRPr="00BE65FF">
        <w:rPr>
          <w:vertAlign w:val="superscript"/>
        </w:rPr>
        <w:t>th</w:t>
      </w:r>
      <w:r w:rsidRPr="00BE65FF">
        <w:t xml:space="preserve"> Edition, Pearson</w:t>
      </w:r>
      <w:r w:rsidR="0009684D">
        <w:t xml:space="preserve"> Education.</w:t>
      </w:r>
    </w:p>
    <w:p w14:paraId="3F45EA92" w14:textId="73C6B825" w:rsidR="00B77415" w:rsidRPr="00B77415" w:rsidRDefault="00B77415" w:rsidP="00BA72C0">
      <w:pPr>
        <w:rPr>
          <w:rFonts w:eastAsia="Calibri" w:cs="Times New Roman"/>
          <w:szCs w:val="24"/>
        </w:rPr>
      </w:pPr>
      <w:r w:rsidRPr="00B77415">
        <w:rPr>
          <w:rFonts w:eastAsia="Calibri" w:cs="Times New Roman"/>
          <w:szCs w:val="24"/>
        </w:rPr>
        <w:t xml:space="preserve">Lindt &amp; </w:t>
      </w:r>
      <w:proofErr w:type="spellStart"/>
      <w:r w:rsidRPr="00B77415">
        <w:rPr>
          <w:rFonts w:eastAsia="Calibri" w:cs="Times New Roman"/>
          <w:szCs w:val="24"/>
        </w:rPr>
        <w:t>Sprüngli</w:t>
      </w:r>
      <w:proofErr w:type="spellEnd"/>
      <w:r>
        <w:rPr>
          <w:rFonts w:eastAsia="Calibri" w:cs="Times New Roman"/>
          <w:szCs w:val="24"/>
        </w:rPr>
        <w:t xml:space="preserve"> (2017) “</w:t>
      </w:r>
      <w:r w:rsidRPr="00B77415">
        <w:rPr>
          <w:rFonts w:eastAsia="Calibri" w:cs="Times New Roman"/>
          <w:szCs w:val="24"/>
        </w:rPr>
        <w:t xml:space="preserve">Lindt &amp; </w:t>
      </w:r>
      <w:proofErr w:type="spellStart"/>
      <w:r w:rsidRPr="00B77415">
        <w:rPr>
          <w:rFonts w:eastAsia="Calibri" w:cs="Times New Roman"/>
          <w:i/>
          <w:iCs/>
          <w:szCs w:val="24"/>
        </w:rPr>
        <w:t>Sprüngli</w:t>
      </w:r>
      <w:proofErr w:type="spellEnd"/>
      <w:r>
        <w:rPr>
          <w:rFonts w:eastAsia="Calibri" w:cs="Times New Roman"/>
          <w:i/>
          <w:iCs/>
          <w:szCs w:val="24"/>
        </w:rPr>
        <w:t xml:space="preserve">: </w:t>
      </w:r>
      <w:r w:rsidRPr="00B77415">
        <w:rPr>
          <w:rFonts w:eastAsia="Calibri" w:cs="Times New Roman"/>
          <w:i/>
          <w:iCs/>
          <w:szCs w:val="24"/>
        </w:rPr>
        <w:t>Company Presentation</w:t>
      </w:r>
      <w:r>
        <w:rPr>
          <w:rFonts w:eastAsia="Calibri" w:cs="Times New Roman"/>
          <w:szCs w:val="24"/>
        </w:rPr>
        <w:t xml:space="preserve">” [Online] at </w:t>
      </w:r>
      <w:r w:rsidRPr="00B77415">
        <w:rPr>
          <w:rFonts w:eastAsia="Calibri" w:cs="Times New Roman"/>
          <w:szCs w:val="24"/>
        </w:rPr>
        <w:t>https://www.lindt-spruengli.com/fileadmin/user_upload/corporate/user_upload/Investors/Presentations/Company_Presentation_2017.pdf</w:t>
      </w:r>
    </w:p>
    <w:p w14:paraId="057BB5F4" w14:textId="6442866C" w:rsidR="004426F9" w:rsidRPr="00333B72" w:rsidRDefault="00BA72C0" w:rsidP="005977AC">
      <w:pPr>
        <w:rPr>
          <w:lang w:val="en"/>
        </w:rPr>
      </w:pPr>
      <w:r w:rsidRPr="00BA72C0">
        <w:t xml:space="preserve">Low, G, and Fullerton, R. (1994), “Brands, Brand Management, and the Brand Manager System: A Critical-Historical Evaluation”, </w:t>
      </w:r>
      <w:r w:rsidRPr="00BA72C0">
        <w:rPr>
          <w:i/>
          <w:iCs/>
        </w:rPr>
        <w:t xml:space="preserve">Journal of Marketing Research, </w:t>
      </w:r>
      <w:r w:rsidRPr="00BA72C0">
        <w:t xml:space="preserve">Vol. </w:t>
      </w:r>
      <w:r w:rsidRPr="00BA72C0">
        <w:rPr>
          <w:b/>
          <w:bCs/>
        </w:rPr>
        <w:t xml:space="preserve">31 </w:t>
      </w:r>
      <w:r w:rsidRPr="00BA72C0">
        <w:t>(May), pp. 173-190.</w:t>
      </w:r>
      <w:r w:rsidRPr="00BA72C0">
        <w:rPr>
          <w:lang w:val="en"/>
        </w:rPr>
        <w:t xml:space="preserve"> </w:t>
      </w:r>
    </w:p>
    <w:p w14:paraId="0E7A03C4" w14:textId="5D82FEF4" w:rsidR="009878F9" w:rsidRDefault="009878F9" w:rsidP="005977AC">
      <w:r>
        <w:t>Nestle (2018) “</w:t>
      </w:r>
      <w:r w:rsidRPr="009878F9">
        <w:rPr>
          <w:i/>
          <w:iCs/>
        </w:rPr>
        <w:t>Nestlé UK &amp; Ireland cuts 2.6 billion teaspoons of sugar and more than 60 billion calories in just three years</w:t>
      </w:r>
      <w:r>
        <w:t xml:space="preserve">” [Online] at </w:t>
      </w:r>
      <w:r w:rsidRPr="009878F9">
        <w:t>https://www.nestle.co.uk/en-gb/media/pressreleases/nestle-cuts-26-billion-teaspoons-of-sugar-and-more-than-60-billion-calories</w:t>
      </w:r>
    </w:p>
    <w:p w14:paraId="4CA32A78" w14:textId="54CEDCD6" w:rsidR="00E361A9" w:rsidRDefault="0012031B" w:rsidP="005977AC">
      <w:proofErr w:type="spellStart"/>
      <w:r w:rsidRPr="0012031B">
        <w:t>Pickton</w:t>
      </w:r>
      <w:proofErr w:type="spellEnd"/>
      <w:r w:rsidRPr="0012031B">
        <w:t>, David (2010) “</w:t>
      </w:r>
      <w:bookmarkStart w:id="9" w:name="_Hlk29410784"/>
      <w:r w:rsidRPr="0012031B">
        <w:t>What is integrated marketing communications</w:t>
      </w:r>
      <w:bookmarkEnd w:id="9"/>
      <w:r w:rsidRPr="0012031B">
        <w:t xml:space="preserve">? Integrating ‘integrated marketing communications’ </w:t>
      </w:r>
      <w:r w:rsidRPr="0012031B">
        <w:rPr>
          <w:i/>
          <w:iCs/>
        </w:rPr>
        <w:t>Research Gate</w:t>
      </w:r>
      <w:r w:rsidRPr="0012031B">
        <w:t xml:space="preserve"> [Online] at </w:t>
      </w:r>
      <w:r w:rsidRPr="0012031B">
        <w:lastRenderedPageBreak/>
        <w:t>https://www.researchgate.net/publication/313361674_ What_is_integrated_marketing_communications_Integrating_'integrated_marketing_communications'3_Models_4Cs_4Es_4Ss_and_a_Profile</w:t>
      </w:r>
    </w:p>
    <w:p w14:paraId="66F28BAD" w14:textId="3C9E971C" w:rsidR="00E361A9" w:rsidRDefault="00E361A9" w:rsidP="005977AC">
      <w:proofErr w:type="spellStart"/>
      <w:r>
        <w:t>Pipitone</w:t>
      </w:r>
      <w:proofErr w:type="spellEnd"/>
      <w:r>
        <w:t xml:space="preserve">, Laurent (2018) “Cocoa market still unethical, unfair despite 10 years of sustainability in the industry” </w:t>
      </w:r>
      <w:r w:rsidRPr="00E361A9">
        <w:rPr>
          <w:i/>
          <w:iCs/>
        </w:rPr>
        <w:t>Confectionary News</w:t>
      </w:r>
      <w:r>
        <w:t xml:space="preserve"> [Online] at </w:t>
      </w:r>
      <w:r w:rsidRPr="00E361A9">
        <w:t>https://www.confectionerynews.com/Article/2018/11/13/Guest-article-Cocoa-market-still-unethical-unfair-despite-10-years-of-sustainability-in-the-industry</w:t>
      </w:r>
    </w:p>
    <w:p w14:paraId="173FD5DB" w14:textId="2AA1273F" w:rsidR="00333B72" w:rsidRDefault="00333B72" w:rsidP="005977AC">
      <w:r w:rsidRPr="00333B72">
        <w:t>Rastogi, N. and Trivedi, M. (2016). PESTLE Technique – A Tool to Identify External Risks in Construction Projects. </w:t>
      </w:r>
      <w:r w:rsidRPr="00333B72">
        <w:rPr>
          <w:i/>
          <w:iCs/>
        </w:rPr>
        <w:t>International Research Journal of Engineering and Technology</w:t>
      </w:r>
      <w:r w:rsidRPr="00333B72">
        <w:t xml:space="preserve">, 03(01), pp.384-388. </w:t>
      </w:r>
      <w:r>
        <w:t>DOI</w:t>
      </w:r>
      <w:r w:rsidRPr="00333B72">
        <w:t>: https://www.irjet.net/archives/V3/i1/IRJET-V3I165.pdf.</w:t>
      </w:r>
    </w:p>
    <w:p w14:paraId="1CB54660" w14:textId="672BD2B8" w:rsidR="00FC4D31" w:rsidRDefault="00FC4D31" w:rsidP="005977AC">
      <w:r w:rsidRPr="00FC4D31">
        <w:t xml:space="preserve">Selwood, D., Brown, N., &amp; </w:t>
      </w:r>
      <w:proofErr w:type="spellStart"/>
      <w:r w:rsidRPr="00FC4D31">
        <w:t>Weinbren</w:t>
      </w:r>
      <w:proofErr w:type="spellEnd"/>
      <w:r w:rsidRPr="00FC4D31">
        <w:t xml:space="preserve">, E. (2019) “The rise of dark, Brexit effects and the British chocolate boom: bumper confectionery category report 2019” </w:t>
      </w:r>
      <w:r w:rsidRPr="00FC4D31">
        <w:rPr>
          <w:i/>
          <w:iCs/>
        </w:rPr>
        <w:t>The Grocer</w:t>
      </w:r>
      <w:r w:rsidRPr="00FC4D31">
        <w:t xml:space="preserve"> [Online] at https://www.thegrocer.co.uk/category-reports/the-rise-of-dark-brexit-effects-and-the-british-chocolate-boom-bumper-confectionery-category-report-2019/598003.article</w:t>
      </w:r>
    </w:p>
    <w:p w14:paraId="7AF5E042" w14:textId="363B5193" w:rsidR="00D375B4" w:rsidRPr="00D375B4" w:rsidRDefault="00D375B4" w:rsidP="005977AC">
      <w:r w:rsidRPr="00D375B4">
        <w:t>Statista (2019) “Size of the chocolate confectionery market worldwide from 2017 to 2026” [Online] at https://www.statista.com/statistics/983554/global-chocolate-confectionery-market-size/</w:t>
      </w:r>
    </w:p>
    <w:p w14:paraId="5643D820" w14:textId="36C9E8D4" w:rsidR="005977AC" w:rsidRPr="005977AC" w:rsidRDefault="005977AC" w:rsidP="005977AC">
      <w:pPr>
        <w:rPr>
          <w:lang w:val="en-US"/>
        </w:rPr>
      </w:pPr>
      <w:r w:rsidRPr="005977AC">
        <w:rPr>
          <w:lang w:val="en-US"/>
        </w:rPr>
        <w:t xml:space="preserve">Wallace, Joe (2019) “New Cocoa-Pricing Method Makes for a Hot Commodity” </w:t>
      </w:r>
      <w:r w:rsidRPr="005977AC">
        <w:rPr>
          <w:i/>
          <w:iCs/>
          <w:lang w:val="en-US"/>
        </w:rPr>
        <w:t>Wall Street Journal</w:t>
      </w:r>
      <w:r w:rsidRPr="005977AC">
        <w:rPr>
          <w:lang w:val="en-US"/>
        </w:rPr>
        <w:t xml:space="preserve"> [Online] at https://www.wsj.com/articles/west-african-poverty-alleviation-program-makes-cocoa-this-years-hot-commodity-11570622401</w:t>
      </w:r>
    </w:p>
    <w:p w14:paraId="1280571F" w14:textId="609B0B57" w:rsidR="008C551C" w:rsidRDefault="008C551C"/>
    <w:p w14:paraId="370EE298" w14:textId="5117C0D4" w:rsidR="008C551C" w:rsidRDefault="008C551C"/>
    <w:p w14:paraId="63BCCC0D" w14:textId="77777777" w:rsidR="008C551C" w:rsidRDefault="008C551C"/>
    <w:sectPr w:rsidR="008C55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94CDC"/>
    <w:multiLevelType w:val="hybridMultilevel"/>
    <w:tmpl w:val="B2A26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D73AE"/>
    <w:multiLevelType w:val="hybridMultilevel"/>
    <w:tmpl w:val="64C41E08"/>
    <w:styleLink w:val="ImportedStyle2"/>
    <w:lvl w:ilvl="0" w:tplc="6DEC73CC">
      <w:start w:val="1"/>
      <w:numFmt w:val="bullet"/>
      <w:lvlText w:val="•"/>
      <w:lvlJc w:val="left"/>
      <w:pPr>
        <w:ind w:left="360" w:hanging="360"/>
      </w:pPr>
      <w:rPr>
        <w:rFonts w:ascii="Times New Roman" w:eastAsia="Times New Roman" w:hAnsi="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1" w:tplc="BF64D3D6">
      <w:start w:val="1"/>
      <w:numFmt w:val="bullet"/>
      <w:lvlText w:val="•"/>
      <w:lvlJc w:val="left"/>
      <w:pPr>
        <w:ind w:left="1080" w:hanging="360"/>
      </w:pPr>
      <w:rPr>
        <w:rFonts w:ascii="Times New Roman" w:eastAsia="Times New Roman" w:hAnsi="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2" w:tplc="44D4E320">
      <w:start w:val="1"/>
      <w:numFmt w:val="bullet"/>
      <w:lvlText w:val="•"/>
      <w:lvlJc w:val="left"/>
      <w:pPr>
        <w:ind w:left="1800" w:hanging="360"/>
      </w:pPr>
      <w:rPr>
        <w:rFonts w:ascii="Times New Roman" w:eastAsia="Times New Roman" w:hAnsi="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3" w:tplc="C67865BE">
      <w:start w:val="1"/>
      <w:numFmt w:val="bullet"/>
      <w:lvlText w:val="•"/>
      <w:lvlJc w:val="left"/>
      <w:pPr>
        <w:ind w:left="2520" w:hanging="360"/>
      </w:pPr>
      <w:rPr>
        <w:rFonts w:ascii="Times New Roman" w:eastAsia="Times New Roman" w:hAnsi="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4" w:tplc="C28607EE">
      <w:start w:val="1"/>
      <w:numFmt w:val="bullet"/>
      <w:lvlText w:val="•"/>
      <w:lvlJc w:val="left"/>
      <w:pPr>
        <w:ind w:left="3240" w:hanging="360"/>
      </w:pPr>
      <w:rPr>
        <w:rFonts w:ascii="Times New Roman" w:eastAsia="Times New Roman" w:hAnsi="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5" w:tplc="97006D9C">
      <w:start w:val="1"/>
      <w:numFmt w:val="bullet"/>
      <w:lvlText w:val="•"/>
      <w:lvlJc w:val="left"/>
      <w:pPr>
        <w:ind w:left="3960" w:hanging="360"/>
      </w:pPr>
      <w:rPr>
        <w:rFonts w:ascii="Times New Roman" w:eastAsia="Times New Roman" w:hAnsi="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6" w:tplc="85E8B7E8">
      <w:start w:val="1"/>
      <w:numFmt w:val="bullet"/>
      <w:lvlText w:val="•"/>
      <w:lvlJc w:val="left"/>
      <w:pPr>
        <w:ind w:left="4680" w:hanging="360"/>
      </w:pPr>
      <w:rPr>
        <w:rFonts w:ascii="Times New Roman" w:eastAsia="Times New Roman" w:hAnsi="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7" w:tplc="BE1E1532">
      <w:start w:val="1"/>
      <w:numFmt w:val="bullet"/>
      <w:lvlText w:val="•"/>
      <w:lvlJc w:val="left"/>
      <w:pPr>
        <w:ind w:left="5400" w:hanging="360"/>
      </w:pPr>
      <w:rPr>
        <w:rFonts w:ascii="Times New Roman" w:eastAsia="Times New Roman" w:hAnsi="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8" w:tplc="6408DCD2">
      <w:start w:val="1"/>
      <w:numFmt w:val="bullet"/>
      <w:lvlText w:val="•"/>
      <w:lvlJc w:val="left"/>
      <w:pPr>
        <w:ind w:left="6120" w:hanging="360"/>
      </w:pPr>
      <w:rPr>
        <w:rFonts w:ascii="Times New Roman" w:eastAsia="Times New Roman" w:hAnsi="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0F90336F"/>
    <w:multiLevelType w:val="hybridMultilevel"/>
    <w:tmpl w:val="C7F6B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0F498E"/>
    <w:multiLevelType w:val="hybridMultilevel"/>
    <w:tmpl w:val="280A6A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5085C94"/>
    <w:multiLevelType w:val="hybridMultilevel"/>
    <w:tmpl w:val="D0922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EA40C9"/>
    <w:multiLevelType w:val="hybridMultilevel"/>
    <w:tmpl w:val="8F2E70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D45D4E"/>
    <w:multiLevelType w:val="hybridMultilevel"/>
    <w:tmpl w:val="7C5A1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E82BBF"/>
    <w:multiLevelType w:val="hybridMultilevel"/>
    <w:tmpl w:val="83F49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3B29F7"/>
    <w:multiLevelType w:val="hybridMultilevel"/>
    <w:tmpl w:val="5FC216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7566A42"/>
    <w:multiLevelType w:val="hybridMultilevel"/>
    <w:tmpl w:val="8962D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950E86"/>
    <w:multiLevelType w:val="hybridMultilevel"/>
    <w:tmpl w:val="C0762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9843FA"/>
    <w:multiLevelType w:val="hybridMultilevel"/>
    <w:tmpl w:val="0212D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184D42"/>
    <w:multiLevelType w:val="hybridMultilevel"/>
    <w:tmpl w:val="230CEA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49D1C81"/>
    <w:multiLevelType w:val="hybridMultilevel"/>
    <w:tmpl w:val="4E824F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79B61A9"/>
    <w:multiLevelType w:val="hybridMultilevel"/>
    <w:tmpl w:val="CB2277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9F1011A"/>
    <w:multiLevelType w:val="hybridMultilevel"/>
    <w:tmpl w:val="64C41E08"/>
    <w:numStyleLink w:val="ImportedStyle2"/>
  </w:abstractNum>
  <w:abstractNum w:abstractNumId="16" w15:restartNumberingAfterBreak="0">
    <w:nsid w:val="7AAB387F"/>
    <w:multiLevelType w:val="hybridMultilevel"/>
    <w:tmpl w:val="4C467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2"/>
  </w:num>
  <w:num w:numId="4">
    <w:abstractNumId w:val="8"/>
  </w:num>
  <w:num w:numId="5">
    <w:abstractNumId w:val="13"/>
  </w:num>
  <w:num w:numId="6">
    <w:abstractNumId w:val="14"/>
  </w:num>
  <w:num w:numId="7">
    <w:abstractNumId w:val="1"/>
  </w:num>
  <w:num w:numId="8">
    <w:abstractNumId w:val="15"/>
  </w:num>
  <w:num w:numId="9">
    <w:abstractNumId w:val="6"/>
  </w:num>
  <w:num w:numId="10">
    <w:abstractNumId w:val="10"/>
  </w:num>
  <w:num w:numId="11">
    <w:abstractNumId w:val="4"/>
  </w:num>
  <w:num w:numId="12">
    <w:abstractNumId w:val="2"/>
  </w:num>
  <w:num w:numId="13">
    <w:abstractNumId w:val="11"/>
  </w:num>
  <w:num w:numId="14">
    <w:abstractNumId w:val="9"/>
  </w:num>
  <w:num w:numId="15">
    <w:abstractNumId w:val="16"/>
  </w:num>
  <w:num w:numId="16">
    <w:abstractNumId w:val="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I0MzM0MDI1MzIyNzBQ0lEKTi0uzszPAymwqAUAzZihFiwAAAA="/>
  </w:docVars>
  <w:rsids>
    <w:rsidRoot w:val="008C551C"/>
    <w:rsid w:val="0000041E"/>
    <w:rsid w:val="00001DA7"/>
    <w:rsid w:val="00010555"/>
    <w:rsid w:val="0002088C"/>
    <w:rsid w:val="00032B4B"/>
    <w:rsid w:val="00072D9F"/>
    <w:rsid w:val="00075EA8"/>
    <w:rsid w:val="000815F5"/>
    <w:rsid w:val="0008264A"/>
    <w:rsid w:val="00095E6F"/>
    <w:rsid w:val="0009684D"/>
    <w:rsid w:val="000A17F4"/>
    <w:rsid w:val="000A4BFC"/>
    <w:rsid w:val="000B19D9"/>
    <w:rsid w:val="000C06E1"/>
    <w:rsid w:val="000C2494"/>
    <w:rsid w:val="000D2457"/>
    <w:rsid w:val="00100739"/>
    <w:rsid w:val="00100BED"/>
    <w:rsid w:val="00106705"/>
    <w:rsid w:val="001067AD"/>
    <w:rsid w:val="00120063"/>
    <w:rsid w:val="0012031B"/>
    <w:rsid w:val="00124FB4"/>
    <w:rsid w:val="00132135"/>
    <w:rsid w:val="00132B34"/>
    <w:rsid w:val="00137F77"/>
    <w:rsid w:val="001403C6"/>
    <w:rsid w:val="00143367"/>
    <w:rsid w:val="00143BE7"/>
    <w:rsid w:val="00153830"/>
    <w:rsid w:val="00176770"/>
    <w:rsid w:val="0018235B"/>
    <w:rsid w:val="00190347"/>
    <w:rsid w:val="00194C2C"/>
    <w:rsid w:val="00195ED6"/>
    <w:rsid w:val="001A03DE"/>
    <w:rsid w:val="001A04CE"/>
    <w:rsid w:val="001A5D12"/>
    <w:rsid w:val="001A7051"/>
    <w:rsid w:val="001A7E3F"/>
    <w:rsid w:val="001B6FC7"/>
    <w:rsid w:val="001E68EE"/>
    <w:rsid w:val="001F1207"/>
    <w:rsid w:val="001F5234"/>
    <w:rsid w:val="002001B1"/>
    <w:rsid w:val="00200D0B"/>
    <w:rsid w:val="0020228E"/>
    <w:rsid w:val="002122BF"/>
    <w:rsid w:val="00212502"/>
    <w:rsid w:val="00223536"/>
    <w:rsid w:val="0022407E"/>
    <w:rsid w:val="00245057"/>
    <w:rsid w:val="00252FDA"/>
    <w:rsid w:val="002538DA"/>
    <w:rsid w:val="00253A8D"/>
    <w:rsid w:val="00255C03"/>
    <w:rsid w:val="00264AC3"/>
    <w:rsid w:val="00274C5B"/>
    <w:rsid w:val="002831E9"/>
    <w:rsid w:val="002A4116"/>
    <w:rsid w:val="002A7854"/>
    <w:rsid w:val="002C0762"/>
    <w:rsid w:val="002C29BF"/>
    <w:rsid w:val="002D0689"/>
    <w:rsid w:val="002D685D"/>
    <w:rsid w:val="002E17DF"/>
    <w:rsid w:val="002E6166"/>
    <w:rsid w:val="002E7D44"/>
    <w:rsid w:val="002F1530"/>
    <w:rsid w:val="00301587"/>
    <w:rsid w:val="003049E1"/>
    <w:rsid w:val="00306CBE"/>
    <w:rsid w:val="00314305"/>
    <w:rsid w:val="00320D4A"/>
    <w:rsid w:val="00321B88"/>
    <w:rsid w:val="00325760"/>
    <w:rsid w:val="0032600E"/>
    <w:rsid w:val="00333B72"/>
    <w:rsid w:val="003445A9"/>
    <w:rsid w:val="003534B4"/>
    <w:rsid w:val="00356A0E"/>
    <w:rsid w:val="00361ECA"/>
    <w:rsid w:val="0036608A"/>
    <w:rsid w:val="003669B6"/>
    <w:rsid w:val="00377537"/>
    <w:rsid w:val="003776A8"/>
    <w:rsid w:val="00382F36"/>
    <w:rsid w:val="0038608E"/>
    <w:rsid w:val="00390CBF"/>
    <w:rsid w:val="003916C1"/>
    <w:rsid w:val="00391E41"/>
    <w:rsid w:val="00393FD9"/>
    <w:rsid w:val="003C0ED7"/>
    <w:rsid w:val="003C1AD6"/>
    <w:rsid w:val="003C5DBB"/>
    <w:rsid w:val="003C645F"/>
    <w:rsid w:val="003C73C4"/>
    <w:rsid w:val="003D098B"/>
    <w:rsid w:val="003D7239"/>
    <w:rsid w:val="003E35C5"/>
    <w:rsid w:val="0040473C"/>
    <w:rsid w:val="004121D7"/>
    <w:rsid w:val="0041338E"/>
    <w:rsid w:val="00420506"/>
    <w:rsid w:val="00420E69"/>
    <w:rsid w:val="00425359"/>
    <w:rsid w:val="004307BB"/>
    <w:rsid w:val="00431F69"/>
    <w:rsid w:val="00433049"/>
    <w:rsid w:val="00433B73"/>
    <w:rsid w:val="00441ED3"/>
    <w:rsid w:val="004421DD"/>
    <w:rsid w:val="004426F9"/>
    <w:rsid w:val="0044536D"/>
    <w:rsid w:val="004455EF"/>
    <w:rsid w:val="004537A6"/>
    <w:rsid w:val="0045629C"/>
    <w:rsid w:val="004619A0"/>
    <w:rsid w:val="00464AC6"/>
    <w:rsid w:val="00464D1B"/>
    <w:rsid w:val="00474084"/>
    <w:rsid w:val="00474927"/>
    <w:rsid w:val="00474FAD"/>
    <w:rsid w:val="004859DC"/>
    <w:rsid w:val="00496FF9"/>
    <w:rsid w:val="004A25D3"/>
    <w:rsid w:val="004A5088"/>
    <w:rsid w:val="004A6075"/>
    <w:rsid w:val="004A62BC"/>
    <w:rsid w:val="004A6E6A"/>
    <w:rsid w:val="004B3A69"/>
    <w:rsid w:val="004B6EC6"/>
    <w:rsid w:val="004C2F34"/>
    <w:rsid w:val="004D134C"/>
    <w:rsid w:val="004D6817"/>
    <w:rsid w:val="004E019C"/>
    <w:rsid w:val="004E1642"/>
    <w:rsid w:val="004E4CDC"/>
    <w:rsid w:val="004F7B08"/>
    <w:rsid w:val="00504C0D"/>
    <w:rsid w:val="005069D4"/>
    <w:rsid w:val="00507AEC"/>
    <w:rsid w:val="00524574"/>
    <w:rsid w:val="00545CFD"/>
    <w:rsid w:val="00552D8B"/>
    <w:rsid w:val="00561977"/>
    <w:rsid w:val="00563632"/>
    <w:rsid w:val="00563682"/>
    <w:rsid w:val="0056484B"/>
    <w:rsid w:val="005664F0"/>
    <w:rsid w:val="00583D48"/>
    <w:rsid w:val="00584D6C"/>
    <w:rsid w:val="00590B77"/>
    <w:rsid w:val="005977AC"/>
    <w:rsid w:val="005A1D20"/>
    <w:rsid w:val="005E3772"/>
    <w:rsid w:val="005F3369"/>
    <w:rsid w:val="005F6BBD"/>
    <w:rsid w:val="005F726E"/>
    <w:rsid w:val="005F7C49"/>
    <w:rsid w:val="0060161F"/>
    <w:rsid w:val="00603D43"/>
    <w:rsid w:val="00604BFE"/>
    <w:rsid w:val="006139BD"/>
    <w:rsid w:val="006224BD"/>
    <w:rsid w:val="00632AC7"/>
    <w:rsid w:val="00640BF2"/>
    <w:rsid w:val="00652E5D"/>
    <w:rsid w:val="00655189"/>
    <w:rsid w:val="0066137E"/>
    <w:rsid w:val="00663498"/>
    <w:rsid w:val="00665BB4"/>
    <w:rsid w:val="006667C7"/>
    <w:rsid w:val="0067202E"/>
    <w:rsid w:val="00682120"/>
    <w:rsid w:val="00683FF5"/>
    <w:rsid w:val="00686678"/>
    <w:rsid w:val="00686BE9"/>
    <w:rsid w:val="006929E6"/>
    <w:rsid w:val="00693668"/>
    <w:rsid w:val="00696ED2"/>
    <w:rsid w:val="00697AB4"/>
    <w:rsid w:val="006A2A5D"/>
    <w:rsid w:val="006A372B"/>
    <w:rsid w:val="006A7B0A"/>
    <w:rsid w:val="006B16FB"/>
    <w:rsid w:val="006C1B6F"/>
    <w:rsid w:val="006C2EB9"/>
    <w:rsid w:val="006D2BE2"/>
    <w:rsid w:val="006E06BB"/>
    <w:rsid w:val="006E0D59"/>
    <w:rsid w:val="006F273A"/>
    <w:rsid w:val="007019BE"/>
    <w:rsid w:val="00702447"/>
    <w:rsid w:val="007053DB"/>
    <w:rsid w:val="00715618"/>
    <w:rsid w:val="00717960"/>
    <w:rsid w:val="007309CC"/>
    <w:rsid w:val="0074523E"/>
    <w:rsid w:val="00750E13"/>
    <w:rsid w:val="00755C8B"/>
    <w:rsid w:val="00757563"/>
    <w:rsid w:val="00761277"/>
    <w:rsid w:val="00761F1D"/>
    <w:rsid w:val="00766D9E"/>
    <w:rsid w:val="00774252"/>
    <w:rsid w:val="00780C2E"/>
    <w:rsid w:val="0078624C"/>
    <w:rsid w:val="00791639"/>
    <w:rsid w:val="00793786"/>
    <w:rsid w:val="007A2E72"/>
    <w:rsid w:val="007A419F"/>
    <w:rsid w:val="007A7025"/>
    <w:rsid w:val="007A7C11"/>
    <w:rsid w:val="007C7A3D"/>
    <w:rsid w:val="007D066E"/>
    <w:rsid w:val="007D24B4"/>
    <w:rsid w:val="007D667D"/>
    <w:rsid w:val="007E17A1"/>
    <w:rsid w:val="007E19DA"/>
    <w:rsid w:val="007F38A6"/>
    <w:rsid w:val="007F3BC6"/>
    <w:rsid w:val="007F5CA7"/>
    <w:rsid w:val="007F780D"/>
    <w:rsid w:val="00805E6C"/>
    <w:rsid w:val="00817705"/>
    <w:rsid w:val="00820924"/>
    <w:rsid w:val="0082241E"/>
    <w:rsid w:val="00832B5A"/>
    <w:rsid w:val="00836470"/>
    <w:rsid w:val="0084348A"/>
    <w:rsid w:val="0084433D"/>
    <w:rsid w:val="00853D9D"/>
    <w:rsid w:val="00853E06"/>
    <w:rsid w:val="0086016C"/>
    <w:rsid w:val="00862568"/>
    <w:rsid w:val="008661E0"/>
    <w:rsid w:val="008750F0"/>
    <w:rsid w:val="00875435"/>
    <w:rsid w:val="0088075D"/>
    <w:rsid w:val="008818BA"/>
    <w:rsid w:val="00886480"/>
    <w:rsid w:val="00891FE5"/>
    <w:rsid w:val="00892824"/>
    <w:rsid w:val="00896C6A"/>
    <w:rsid w:val="008B0588"/>
    <w:rsid w:val="008B1600"/>
    <w:rsid w:val="008B1686"/>
    <w:rsid w:val="008C551C"/>
    <w:rsid w:val="008D6025"/>
    <w:rsid w:val="008F38BA"/>
    <w:rsid w:val="008F62F4"/>
    <w:rsid w:val="009011B0"/>
    <w:rsid w:val="009028F8"/>
    <w:rsid w:val="00907270"/>
    <w:rsid w:val="00910B79"/>
    <w:rsid w:val="00911264"/>
    <w:rsid w:val="00920DEE"/>
    <w:rsid w:val="00922DA9"/>
    <w:rsid w:val="00931617"/>
    <w:rsid w:val="00932B23"/>
    <w:rsid w:val="009350AC"/>
    <w:rsid w:val="0094083C"/>
    <w:rsid w:val="00942331"/>
    <w:rsid w:val="00956512"/>
    <w:rsid w:val="00957525"/>
    <w:rsid w:val="00957FF5"/>
    <w:rsid w:val="00960B42"/>
    <w:rsid w:val="00960BF8"/>
    <w:rsid w:val="009669BB"/>
    <w:rsid w:val="0097130C"/>
    <w:rsid w:val="009811B0"/>
    <w:rsid w:val="00985B57"/>
    <w:rsid w:val="009878F9"/>
    <w:rsid w:val="00995AB2"/>
    <w:rsid w:val="009A5E9A"/>
    <w:rsid w:val="009A7486"/>
    <w:rsid w:val="009A7DA8"/>
    <w:rsid w:val="009B248E"/>
    <w:rsid w:val="009C479A"/>
    <w:rsid w:val="009C4D66"/>
    <w:rsid w:val="009D2D09"/>
    <w:rsid w:val="009D3339"/>
    <w:rsid w:val="009D3444"/>
    <w:rsid w:val="009E35D4"/>
    <w:rsid w:val="009E63A7"/>
    <w:rsid w:val="009E667A"/>
    <w:rsid w:val="00A1258D"/>
    <w:rsid w:val="00A24E1A"/>
    <w:rsid w:val="00A33B9D"/>
    <w:rsid w:val="00A34C39"/>
    <w:rsid w:val="00A3797C"/>
    <w:rsid w:val="00A422AC"/>
    <w:rsid w:val="00A424F0"/>
    <w:rsid w:val="00A51D7C"/>
    <w:rsid w:val="00A637D2"/>
    <w:rsid w:val="00A809D4"/>
    <w:rsid w:val="00A82AA8"/>
    <w:rsid w:val="00A860E4"/>
    <w:rsid w:val="00A8614E"/>
    <w:rsid w:val="00AA4462"/>
    <w:rsid w:val="00AA560B"/>
    <w:rsid w:val="00AA7A67"/>
    <w:rsid w:val="00AB09E6"/>
    <w:rsid w:val="00AB21C0"/>
    <w:rsid w:val="00AB69A0"/>
    <w:rsid w:val="00AB7B79"/>
    <w:rsid w:val="00AC7D7B"/>
    <w:rsid w:val="00AC7F75"/>
    <w:rsid w:val="00AC7FE9"/>
    <w:rsid w:val="00AD0DDE"/>
    <w:rsid w:val="00AD5591"/>
    <w:rsid w:val="00AD5835"/>
    <w:rsid w:val="00AD7CA1"/>
    <w:rsid w:val="00B03CC2"/>
    <w:rsid w:val="00B05D08"/>
    <w:rsid w:val="00B14CD1"/>
    <w:rsid w:val="00B30449"/>
    <w:rsid w:val="00B321FB"/>
    <w:rsid w:val="00B474AA"/>
    <w:rsid w:val="00B52D6C"/>
    <w:rsid w:val="00B5554F"/>
    <w:rsid w:val="00B5699F"/>
    <w:rsid w:val="00B65C5B"/>
    <w:rsid w:val="00B6744D"/>
    <w:rsid w:val="00B676F8"/>
    <w:rsid w:val="00B755F7"/>
    <w:rsid w:val="00B77415"/>
    <w:rsid w:val="00B82135"/>
    <w:rsid w:val="00B85789"/>
    <w:rsid w:val="00B934EB"/>
    <w:rsid w:val="00B93947"/>
    <w:rsid w:val="00BA0CCA"/>
    <w:rsid w:val="00BA72C0"/>
    <w:rsid w:val="00BC045C"/>
    <w:rsid w:val="00BC2E66"/>
    <w:rsid w:val="00BD3075"/>
    <w:rsid w:val="00BD490E"/>
    <w:rsid w:val="00BD647B"/>
    <w:rsid w:val="00BE4CBD"/>
    <w:rsid w:val="00BE65FF"/>
    <w:rsid w:val="00BF02D3"/>
    <w:rsid w:val="00BF2572"/>
    <w:rsid w:val="00BF50A1"/>
    <w:rsid w:val="00BF6112"/>
    <w:rsid w:val="00C10233"/>
    <w:rsid w:val="00C24A4D"/>
    <w:rsid w:val="00C60263"/>
    <w:rsid w:val="00C61FD7"/>
    <w:rsid w:val="00C70FD5"/>
    <w:rsid w:val="00C85493"/>
    <w:rsid w:val="00C8646B"/>
    <w:rsid w:val="00C86FDF"/>
    <w:rsid w:val="00C87EB6"/>
    <w:rsid w:val="00CA2056"/>
    <w:rsid w:val="00CA3734"/>
    <w:rsid w:val="00CB0675"/>
    <w:rsid w:val="00CC1DE5"/>
    <w:rsid w:val="00CC5059"/>
    <w:rsid w:val="00CC5A02"/>
    <w:rsid w:val="00CC6B86"/>
    <w:rsid w:val="00CC7C81"/>
    <w:rsid w:val="00CE22BC"/>
    <w:rsid w:val="00CE3348"/>
    <w:rsid w:val="00CE5C10"/>
    <w:rsid w:val="00D014DB"/>
    <w:rsid w:val="00D103C2"/>
    <w:rsid w:val="00D11552"/>
    <w:rsid w:val="00D14368"/>
    <w:rsid w:val="00D21DB8"/>
    <w:rsid w:val="00D324E1"/>
    <w:rsid w:val="00D375B4"/>
    <w:rsid w:val="00D41784"/>
    <w:rsid w:val="00D54B0D"/>
    <w:rsid w:val="00D6323B"/>
    <w:rsid w:val="00D665DA"/>
    <w:rsid w:val="00D66865"/>
    <w:rsid w:val="00D75876"/>
    <w:rsid w:val="00D7715A"/>
    <w:rsid w:val="00D930D2"/>
    <w:rsid w:val="00D97612"/>
    <w:rsid w:val="00DA4864"/>
    <w:rsid w:val="00DB7728"/>
    <w:rsid w:val="00DC00A7"/>
    <w:rsid w:val="00DD0325"/>
    <w:rsid w:val="00DD28B2"/>
    <w:rsid w:val="00DE2573"/>
    <w:rsid w:val="00DE3DA2"/>
    <w:rsid w:val="00DF0FD7"/>
    <w:rsid w:val="00DF3DF5"/>
    <w:rsid w:val="00E028AE"/>
    <w:rsid w:val="00E13CD6"/>
    <w:rsid w:val="00E155FE"/>
    <w:rsid w:val="00E1706F"/>
    <w:rsid w:val="00E1776C"/>
    <w:rsid w:val="00E32BED"/>
    <w:rsid w:val="00E361A9"/>
    <w:rsid w:val="00E41FD8"/>
    <w:rsid w:val="00E517E0"/>
    <w:rsid w:val="00E5203B"/>
    <w:rsid w:val="00E57302"/>
    <w:rsid w:val="00E86FD0"/>
    <w:rsid w:val="00E94F55"/>
    <w:rsid w:val="00E963F7"/>
    <w:rsid w:val="00EA2090"/>
    <w:rsid w:val="00EA4DC2"/>
    <w:rsid w:val="00EA6B92"/>
    <w:rsid w:val="00EA6E89"/>
    <w:rsid w:val="00EB46E0"/>
    <w:rsid w:val="00ED2FE8"/>
    <w:rsid w:val="00EE45D8"/>
    <w:rsid w:val="00EF2278"/>
    <w:rsid w:val="00EF4B7E"/>
    <w:rsid w:val="00F01E5B"/>
    <w:rsid w:val="00F12674"/>
    <w:rsid w:val="00F1270E"/>
    <w:rsid w:val="00F15747"/>
    <w:rsid w:val="00F21344"/>
    <w:rsid w:val="00F21745"/>
    <w:rsid w:val="00F513CF"/>
    <w:rsid w:val="00F52320"/>
    <w:rsid w:val="00F53BB4"/>
    <w:rsid w:val="00F80AFB"/>
    <w:rsid w:val="00F854EF"/>
    <w:rsid w:val="00F86D5D"/>
    <w:rsid w:val="00F92EED"/>
    <w:rsid w:val="00F94AA9"/>
    <w:rsid w:val="00FA02C1"/>
    <w:rsid w:val="00FA4989"/>
    <w:rsid w:val="00FA5456"/>
    <w:rsid w:val="00FB5984"/>
    <w:rsid w:val="00FC0B0D"/>
    <w:rsid w:val="00FC4D31"/>
    <w:rsid w:val="00FC55F7"/>
    <w:rsid w:val="00FC6CB8"/>
    <w:rsid w:val="00FE02CE"/>
    <w:rsid w:val="00FF7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D0AF8"/>
  <w15:chartTrackingRefBased/>
  <w15:docId w15:val="{507097AD-D21D-45B6-875E-1346F829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4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C5B"/>
    <w:rPr>
      <w:rFonts w:ascii="Times New Roman" w:hAnsi="Times New Roman"/>
      <w:sz w:val="24"/>
    </w:rPr>
  </w:style>
  <w:style w:type="paragraph" w:styleId="Heading1">
    <w:name w:val="heading 1"/>
    <w:basedOn w:val="Normal"/>
    <w:next w:val="Normal"/>
    <w:link w:val="Heading1Char"/>
    <w:uiPriority w:val="9"/>
    <w:qFormat/>
    <w:rsid w:val="00CC7C81"/>
    <w:pPr>
      <w:keepNext/>
      <w:keepLines/>
      <w:spacing w:before="480" w:after="0"/>
      <w:outlineLvl w:val="0"/>
    </w:pPr>
    <w:rPr>
      <w:rFonts w:ascii="Georgia" w:eastAsiaTheme="majorEastAsia" w:hAnsi="Georgia" w:cstheme="majorBidi"/>
      <w:b/>
      <w:bCs/>
      <w:caps/>
      <w:color w:val="000000" w:themeColor="text1"/>
      <w:sz w:val="28"/>
      <w:szCs w:val="28"/>
    </w:rPr>
  </w:style>
  <w:style w:type="paragraph" w:styleId="Heading2">
    <w:name w:val="heading 2"/>
    <w:basedOn w:val="Normal"/>
    <w:next w:val="Normal"/>
    <w:link w:val="Heading2Char"/>
    <w:autoRedefine/>
    <w:uiPriority w:val="9"/>
    <w:unhideWhenUsed/>
    <w:qFormat/>
    <w:rsid w:val="00CC7C81"/>
    <w:pPr>
      <w:keepNext/>
      <w:keepLines/>
      <w:spacing w:before="200" w:after="0"/>
      <w:outlineLvl w:val="1"/>
    </w:pPr>
    <w:rPr>
      <w:rFonts w:ascii="Georgia" w:eastAsiaTheme="majorEastAsia" w:hAnsi="Georgia" w:cstheme="majorBidi"/>
      <w:b/>
      <w:bCs/>
      <w:color w:val="003300"/>
      <w:sz w:val="26"/>
      <w:szCs w:val="26"/>
    </w:rPr>
  </w:style>
  <w:style w:type="paragraph" w:styleId="Heading3">
    <w:name w:val="heading 3"/>
    <w:basedOn w:val="Normal"/>
    <w:next w:val="Normal"/>
    <w:link w:val="Heading3Char"/>
    <w:autoRedefine/>
    <w:uiPriority w:val="9"/>
    <w:unhideWhenUsed/>
    <w:qFormat/>
    <w:rsid w:val="00E517E0"/>
    <w:pPr>
      <w:keepNext/>
      <w:keepLines/>
      <w:spacing w:before="240" w:after="0"/>
      <w:outlineLvl w:val="2"/>
    </w:pPr>
    <w:rPr>
      <w:rFonts w:ascii="Georgia" w:eastAsiaTheme="majorEastAsia" w:hAnsi="Georgia" w:cstheme="majorBidi"/>
      <w:b/>
      <w:bCs/>
      <w:i/>
      <w:color w:val="00194C"/>
    </w:rPr>
  </w:style>
  <w:style w:type="paragraph" w:styleId="Heading4">
    <w:name w:val="heading 4"/>
    <w:basedOn w:val="Normal"/>
    <w:next w:val="Normal"/>
    <w:link w:val="Heading4Char"/>
    <w:autoRedefine/>
    <w:uiPriority w:val="9"/>
    <w:unhideWhenUsed/>
    <w:qFormat/>
    <w:rsid w:val="00E517E0"/>
    <w:pPr>
      <w:keepNext/>
      <w:keepLines/>
      <w:spacing w:before="200" w:after="0"/>
      <w:outlineLvl w:val="3"/>
    </w:pPr>
    <w:rPr>
      <w:rFonts w:ascii="Georgia" w:eastAsia="Calibri" w:hAnsi="Georgia" w:cstheme="majorBidi"/>
      <w:b/>
      <w:bCs/>
      <w:i/>
      <w:iCs/>
      <w:color w:val="262626" w:themeColor="text1" w:themeTint="D9"/>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C81"/>
    <w:rPr>
      <w:rFonts w:ascii="Georgia" w:eastAsiaTheme="majorEastAsia" w:hAnsi="Georgia" w:cstheme="majorBidi"/>
      <w:b/>
      <w:bCs/>
      <w:caps/>
      <w:color w:val="000000" w:themeColor="text1"/>
      <w:sz w:val="28"/>
      <w:szCs w:val="28"/>
    </w:rPr>
  </w:style>
  <w:style w:type="character" w:customStyle="1" w:styleId="Heading2Char">
    <w:name w:val="Heading 2 Char"/>
    <w:basedOn w:val="DefaultParagraphFont"/>
    <w:link w:val="Heading2"/>
    <w:uiPriority w:val="9"/>
    <w:rsid w:val="00CC7C81"/>
    <w:rPr>
      <w:rFonts w:ascii="Georgia" w:eastAsiaTheme="majorEastAsia" w:hAnsi="Georgia" w:cstheme="majorBidi"/>
      <w:b/>
      <w:bCs/>
      <w:color w:val="003300"/>
      <w:sz w:val="26"/>
      <w:szCs w:val="26"/>
    </w:rPr>
  </w:style>
  <w:style w:type="character" w:customStyle="1" w:styleId="Heading3Char">
    <w:name w:val="Heading 3 Char"/>
    <w:basedOn w:val="DefaultParagraphFont"/>
    <w:link w:val="Heading3"/>
    <w:uiPriority w:val="9"/>
    <w:rsid w:val="00E517E0"/>
    <w:rPr>
      <w:rFonts w:ascii="Georgia" w:eastAsiaTheme="majorEastAsia" w:hAnsi="Georgia" w:cstheme="majorBidi"/>
      <w:b/>
      <w:bCs/>
      <w:i/>
      <w:color w:val="00194C"/>
      <w:sz w:val="24"/>
    </w:rPr>
  </w:style>
  <w:style w:type="character" w:customStyle="1" w:styleId="Heading4Char">
    <w:name w:val="Heading 4 Char"/>
    <w:basedOn w:val="DefaultParagraphFont"/>
    <w:link w:val="Heading4"/>
    <w:uiPriority w:val="9"/>
    <w:rsid w:val="00E517E0"/>
    <w:rPr>
      <w:rFonts w:ascii="Georgia" w:eastAsia="Calibri" w:hAnsi="Georgia" w:cstheme="majorBidi"/>
      <w:b/>
      <w:bCs/>
      <w:i/>
      <w:iCs/>
      <w:color w:val="262626" w:themeColor="text1" w:themeTint="D9"/>
    </w:rPr>
  </w:style>
  <w:style w:type="paragraph" w:styleId="Title">
    <w:name w:val="Title"/>
    <w:basedOn w:val="Normal"/>
    <w:next w:val="Normal"/>
    <w:link w:val="TitleChar"/>
    <w:uiPriority w:val="10"/>
    <w:qFormat/>
    <w:rsid w:val="004A6075"/>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A6075"/>
    <w:rPr>
      <w:rFonts w:eastAsiaTheme="majorEastAsia" w:cstheme="majorBidi"/>
      <w:b/>
      <w:spacing w:val="-10"/>
      <w:kern w:val="28"/>
      <w:sz w:val="56"/>
      <w:szCs w:val="56"/>
    </w:rPr>
  </w:style>
  <w:style w:type="table" w:styleId="TableGrid">
    <w:name w:val="Table Grid"/>
    <w:basedOn w:val="TableNormal"/>
    <w:uiPriority w:val="39"/>
    <w:rsid w:val="00420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2">
    <w:name w:val="Imported Style 2"/>
    <w:rsid w:val="00B5554F"/>
    <w:pPr>
      <w:numPr>
        <w:numId w:val="7"/>
      </w:numPr>
    </w:pPr>
  </w:style>
  <w:style w:type="paragraph" w:styleId="Caption">
    <w:name w:val="caption"/>
    <w:basedOn w:val="Normal"/>
    <w:next w:val="Normal"/>
    <w:uiPriority w:val="35"/>
    <w:unhideWhenUsed/>
    <w:qFormat/>
    <w:rsid w:val="001A5D12"/>
    <w:pPr>
      <w:spacing w:after="200" w:line="240" w:lineRule="auto"/>
    </w:pPr>
    <w:rPr>
      <w:i/>
      <w:iCs/>
      <w:color w:val="44546A" w:themeColor="text2"/>
      <w:sz w:val="18"/>
      <w:szCs w:val="18"/>
    </w:rPr>
  </w:style>
  <w:style w:type="paragraph" w:styleId="ListParagraph">
    <w:name w:val="List Paragraph"/>
    <w:basedOn w:val="Normal"/>
    <w:uiPriority w:val="34"/>
    <w:qFormat/>
    <w:rsid w:val="00995AB2"/>
    <w:pPr>
      <w:ind w:left="720"/>
      <w:contextualSpacing/>
    </w:pPr>
  </w:style>
  <w:style w:type="character" w:styleId="Hyperlink">
    <w:name w:val="Hyperlink"/>
    <w:basedOn w:val="DefaultParagraphFont"/>
    <w:uiPriority w:val="99"/>
    <w:unhideWhenUsed/>
    <w:rsid w:val="00563682"/>
    <w:rPr>
      <w:color w:val="0563C1" w:themeColor="hyperlink"/>
      <w:u w:val="single"/>
    </w:rPr>
  </w:style>
  <w:style w:type="character" w:styleId="UnresolvedMention">
    <w:name w:val="Unresolved Mention"/>
    <w:basedOn w:val="DefaultParagraphFont"/>
    <w:uiPriority w:val="99"/>
    <w:semiHidden/>
    <w:unhideWhenUsed/>
    <w:rsid w:val="00563682"/>
    <w:rPr>
      <w:color w:val="605E5C"/>
      <w:shd w:val="clear" w:color="auto" w:fill="E1DFDD"/>
    </w:rPr>
  </w:style>
  <w:style w:type="table" w:customStyle="1" w:styleId="TableGrid1">
    <w:name w:val="Table Grid1"/>
    <w:basedOn w:val="TableNormal"/>
    <w:next w:val="TableGrid"/>
    <w:uiPriority w:val="59"/>
    <w:rsid w:val="009669BB"/>
    <w:pPr>
      <w:spacing w:after="0" w:line="240" w:lineRule="auto"/>
    </w:pPr>
    <w:rPr>
      <w:rFonts w:ascii="Calibri" w:eastAsia="SimSun" w:hAnsi="Calibri" w:cs="Times New Roman"/>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946396">
      <w:bodyDiv w:val="1"/>
      <w:marLeft w:val="0"/>
      <w:marRight w:val="0"/>
      <w:marTop w:val="0"/>
      <w:marBottom w:val="0"/>
      <w:divBdr>
        <w:top w:val="none" w:sz="0" w:space="0" w:color="auto"/>
        <w:left w:val="none" w:sz="0" w:space="0" w:color="auto"/>
        <w:bottom w:val="none" w:sz="0" w:space="0" w:color="auto"/>
        <w:right w:val="none" w:sz="0" w:space="0" w:color="auto"/>
      </w:divBdr>
    </w:div>
    <w:div w:id="339242216">
      <w:bodyDiv w:val="1"/>
      <w:marLeft w:val="0"/>
      <w:marRight w:val="0"/>
      <w:marTop w:val="0"/>
      <w:marBottom w:val="0"/>
      <w:divBdr>
        <w:top w:val="none" w:sz="0" w:space="0" w:color="auto"/>
        <w:left w:val="none" w:sz="0" w:space="0" w:color="auto"/>
        <w:bottom w:val="none" w:sz="0" w:space="0" w:color="auto"/>
        <w:right w:val="none" w:sz="0" w:space="0" w:color="auto"/>
      </w:divBdr>
    </w:div>
    <w:div w:id="420610722">
      <w:bodyDiv w:val="1"/>
      <w:marLeft w:val="0"/>
      <w:marRight w:val="0"/>
      <w:marTop w:val="0"/>
      <w:marBottom w:val="0"/>
      <w:divBdr>
        <w:top w:val="none" w:sz="0" w:space="0" w:color="auto"/>
        <w:left w:val="none" w:sz="0" w:space="0" w:color="auto"/>
        <w:bottom w:val="none" w:sz="0" w:space="0" w:color="auto"/>
        <w:right w:val="none" w:sz="0" w:space="0" w:color="auto"/>
      </w:divBdr>
    </w:div>
    <w:div w:id="897589158">
      <w:bodyDiv w:val="1"/>
      <w:marLeft w:val="0"/>
      <w:marRight w:val="0"/>
      <w:marTop w:val="0"/>
      <w:marBottom w:val="0"/>
      <w:divBdr>
        <w:top w:val="none" w:sz="0" w:space="0" w:color="auto"/>
        <w:left w:val="none" w:sz="0" w:space="0" w:color="auto"/>
        <w:bottom w:val="none" w:sz="0" w:space="0" w:color="auto"/>
        <w:right w:val="none" w:sz="0" w:space="0" w:color="auto"/>
      </w:divBdr>
    </w:div>
    <w:div w:id="1159661497">
      <w:bodyDiv w:val="1"/>
      <w:marLeft w:val="0"/>
      <w:marRight w:val="0"/>
      <w:marTop w:val="0"/>
      <w:marBottom w:val="0"/>
      <w:divBdr>
        <w:top w:val="none" w:sz="0" w:space="0" w:color="auto"/>
        <w:left w:val="none" w:sz="0" w:space="0" w:color="auto"/>
        <w:bottom w:val="none" w:sz="0" w:space="0" w:color="auto"/>
        <w:right w:val="none" w:sz="0" w:space="0" w:color="auto"/>
      </w:divBdr>
    </w:div>
    <w:div w:id="1162505583">
      <w:bodyDiv w:val="1"/>
      <w:marLeft w:val="0"/>
      <w:marRight w:val="0"/>
      <w:marTop w:val="0"/>
      <w:marBottom w:val="0"/>
      <w:divBdr>
        <w:top w:val="none" w:sz="0" w:space="0" w:color="auto"/>
        <w:left w:val="none" w:sz="0" w:space="0" w:color="auto"/>
        <w:bottom w:val="none" w:sz="0" w:space="0" w:color="auto"/>
        <w:right w:val="none" w:sz="0" w:space="0" w:color="auto"/>
      </w:divBdr>
    </w:div>
    <w:div w:id="1220939992">
      <w:bodyDiv w:val="1"/>
      <w:marLeft w:val="0"/>
      <w:marRight w:val="0"/>
      <w:marTop w:val="0"/>
      <w:marBottom w:val="0"/>
      <w:divBdr>
        <w:top w:val="none" w:sz="0" w:space="0" w:color="auto"/>
        <w:left w:val="none" w:sz="0" w:space="0" w:color="auto"/>
        <w:bottom w:val="none" w:sz="0" w:space="0" w:color="auto"/>
        <w:right w:val="none" w:sz="0" w:space="0" w:color="auto"/>
      </w:divBdr>
    </w:div>
    <w:div w:id="1458798526">
      <w:bodyDiv w:val="1"/>
      <w:marLeft w:val="0"/>
      <w:marRight w:val="0"/>
      <w:marTop w:val="0"/>
      <w:marBottom w:val="0"/>
      <w:divBdr>
        <w:top w:val="none" w:sz="0" w:space="0" w:color="auto"/>
        <w:left w:val="none" w:sz="0" w:space="0" w:color="auto"/>
        <w:bottom w:val="none" w:sz="0" w:space="0" w:color="auto"/>
        <w:right w:val="none" w:sz="0" w:space="0" w:color="auto"/>
      </w:divBdr>
    </w:div>
    <w:div w:id="1652905139">
      <w:bodyDiv w:val="1"/>
      <w:marLeft w:val="0"/>
      <w:marRight w:val="0"/>
      <w:marTop w:val="0"/>
      <w:marBottom w:val="0"/>
      <w:divBdr>
        <w:top w:val="none" w:sz="0" w:space="0" w:color="auto"/>
        <w:left w:val="none" w:sz="0" w:space="0" w:color="auto"/>
        <w:bottom w:val="none" w:sz="0" w:space="0" w:color="auto"/>
        <w:right w:val="none" w:sz="0" w:space="0" w:color="auto"/>
      </w:divBdr>
    </w:div>
    <w:div w:id="1719816912">
      <w:bodyDiv w:val="1"/>
      <w:marLeft w:val="0"/>
      <w:marRight w:val="0"/>
      <w:marTop w:val="0"/>
      <w:marBottom w:val="0"/>
      <w:divBdr>
        <w:top w:val="none" w:sz="0" w:space="0" w:color="auto"/>
        <w:left w:val="none" w:sz="0" w:space="0" w:color="auto"/>
        <w:bottom w:val="none" w:sz="0" w:space="0" w:color="auto"/>
        <w:right w:val="none" w:sz="0" w:space="0" w:color="auto"/>
      </w:divBdr>
    </w:div>
    <w:div w:id="1844272147">
      <w:bodyDiv w:val="1"/>
      <w:marLeft w:val="0"/>
      <w:marRight w:val="0"/>
      <w:marTop w:val="0"/>
      <w:marBottom w:val="0"/>
      <w:divBdr>
        <w:top w:val="none" w:sz="0" w:space="0" w:color="auto"/>
        <w:left w:val="none" w:sz="0" w:space="0" w:color="auto"/>
        <w:bottom w:val="none" w:sz="0" w:space="0" w:color="auto"/>
        <w:right w:val="none" w:sz="0" w:space="0" w:color="auto"/>
      </w:divBdr>
    </w:div>
    <w:div w:id="195929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13" Type="http://schemas.openxmlformats.org/officeDocument/2006/relationships/image" Target="media/image6.jpeg"/><Relationship Id="rId18" Type="http://schemas.openxmlformats.org/officeDocument/2006/relationships/diagramData" Target="diagrams/data1.xml"/><Relationship Id="rId3" Type="http://schemas.openxmlformats.org/officeDocument/2006/relationships/settings" Target="settings.xml"/><Relationship Id="rId21" Type="http://schemas.openxmlformats.org/officeDocument/2006/relationships/diagramColors" Target="diagrams/colors1.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diagramQuickStyle" Target="diagrams/quickStyle1.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1.png"/><Relationship Id="rId10" Type="http://schemas.microsoft.com/office/2007/relationships/hdphoto" Target="media/hdphoto3.wdp"/><Relationship Id="rId19"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61F0F0-C7FE-4C0D-A404-BC9EE5DB49C5}" type="doc">
      <dgm:prSet loTypeId="urn:microsoft.com/office/officeart/2005/8/layout/matrix2" loCatId="matrix" qsTypeId="urn:microsoft.com/office/officeart/2005/8/quickstyle/simple2" qsCatId="simple" csTypeId="urn:microsoft.com/office/officeart/2005/8/colors/accent2_1" csCatId="accent2" phldr="1"/>
      <dgm:spPr/>
      <dgm:t>
        <a:bodyPr/>
        <a:lstStyle/>
        <a:p>
          <a:endParaRPr lang="en-US"/>
        </a:p>
      </dgm:t>
    </dgm:pt>
    <dgm:pt modelId="{5C441FE0-9D67-4620-B159-351DC39E3845}">
      <dgm:prSet/>
      <dgm:spPr>
        <a:xfrm>
          <a:off x="1549793" y="212483"/>
          <a:ext cx="1307592" cy="1307592"/>
        </a:xfrm>
        <a:prstGeom prst="roundRect">
          <a:avLst/>
        </a:prstGeom>
      </dgm:spPr>
      <dgm:t>
        <a:bodyPr/>
        <a:lstStyle/>
        <a:p>
          <a:pPr rtl="0">
            <a:buNone/>
          </a:pPr>
          <a:r>
            <a:rPr lang="en-US" b="1" dirty="0">
              <a:latin typeface="Calibri"/>
              <a:ea typeface="+mn-ea"/>
              <a:cs typeface="+mn-cs"/>
            </a:rPr>
            <a:t>Market Penetration </a:t>
          </a:r>
        </a:p>
        <a:p>
          <a:pPr rtl="0">
            <a:buNone/>
          </a:pPr>
          <a:r>
            <a:rPr lang="en-US" dirty="0">
              <a:latin typeface="Calibri"/>
              <a:ea typeface="+mn-ea"/>
              <a:cs typeface="+mn-cs"/>
            </a:rPr>
            <a:t>Involves increasing the same types of items to the same types of customers.</a:t>
          </a:r>
        </a:p>
      </dgm:t>
    </dgm:pt>
    <dgm:pt modelId="{A220B436-77F5-4C1C-9D16-9031C7606A19}" type="parTrans" cxnId="{D150AE39-401A-4015-A965-CB2F364FB4A4}">
      <dgm:prSet/>
      <dgm:spPr/>
      <dgm:t>
        <a:bodyPr/>
        <a:lstStyle/>
        <a:p>
          <a:endParaRPr lang="en-US"/>
        </a:p>
      </dgm:t>
    </dgm:pt>
    <dgm:pt modelId="{FECA0C4D-82E6-4852-B3E3-CA06BA293F7A}" type="sibTrans" cxnId="{D150AE39-401A-4015-A965-CB2F364FB4A4}">
      <dgm:prSet/>
      <dgm:spPr/>
      <dgm:t>
        <a:bodyPr/>
        <a:lstStyle/>
        <a:p>
          <a:endParaRPr lang="en-US"/>
        </a:p>
      </dgm:t>
    </dgm:pt>
    <dgm:pt modelId="{F30669E9-23CB-44F6-8B99-F7BD41BAE1D3}">
      <dgm:prSet/>
      <dgm:spPr>
        <a:xfrm>
          <a:off x="3086214" y="212483"/>
          <a:ext cx="1307592" cy="1307592"/>
        </a:xfrm>
        <a:prstGeom prst="roundRect">
          <a:avLst/>
        </a:prstGeom>
      </dgm:spPr>
      <dgm:t>
        <a:bodyPr/>
        <a:lstStyle/>
        <a:p>
          <a:pPr rtl="0">
            <a:buNone/>
          </a:pPr>
          <a:r>
            <a:rPr lang="en-US" b="1" dirty="0">
              <a:latin typeface="Calibri"/>
              <a:ea typeface="+mn-ea"/>
              <a:cs typeface="+mn-cs"/>
            </a:rPr>
            <a:t>Market Development</a:t>
          </a:r>
        </a:p>
        <a:p>
          <a:pPr rtl="0">
            <a:buNone/>
          </a:pPr>
          <a:r>
            <a:rPr lang="en-US" dirty="0">
              <a:latin typeface="Calibri"/>
              <a:ea typeface="+mn-ea"/>
              <a:cs typeface="+mn-cs"/>
            </a:rPr>
            <a:t> involves adding new customers to an already existing customer base.</a:t>
          </a:r>
        </a:p>
      </dgm:t>
    </dgm:pt>
    <dgm:pt modelId="{20F8E301-C112-424F-BA71-72512C85E858}" type="parTrans" cxnId="{A053A28A-A647-4E00-8E5D-A41D92C19F22}">
      <dgm:prSet/>
      <dgm:spPr/>
      <dgm:t>
        <a:bodyPr/>
        <a:lstStyle/>
        <a:p>
          <a:endParaRPr lang="en-US"/>
        </a:p>
      </dgm:t>
    </dgm:pt>
    <dgm:pt modelId="{0DE46E84-8393-4624-ABB0-1E11F9E313C5}" type="sibTrans" cxnId="{A053A28A-A647-4E00-8E5D-A41D92C19F22}">
      <dgm:prSet/>
      <dgm:spPr/>
      <dgm:t>
        <a:bodyPr/>
        <a:lstStyle/>
        <a:p>
          <a:endParaRPr lang="en-US"/>
        </a:p>
      </dgm:t>
    </dgm:pt>
    <dgm:pt modelId="{58ECDB08-FE03-41F3-BD8E-B389C7D10C2B}">
      <dgm:prSet/>
      <dgm:spPr>
        <a:xfrm>
          <a:off x="1549793" y="1748904"/>
          <a:ext cx="1307592" cy="1307592"/>
        </a:xfrm>
        <a:prstGeom prst="roundRect">
          <a:avLst/>
        </a:prstGeom>
      </dgm:spPr>
      <dgm:t>
        <a:bodyPr/>
        <a:lstStyle/>
        <a:p>
          <a:pPr rtl="0">
            <a:buNone/>
          </a:pPr>
          <a:r>
            <a:rPr lang="en-US" b="1" dirty="0">
              <a:latin typeface="Calibri"/>
              <a:ea typeface="+mn-ea"/>
              <a:cs typeface="+mn-cs"/>
            </a:rPr>
            <a:t>Product Development </a:t>
          </a:r>
        </a:p>
        <a:p>
          <a:pPr rtl="0">
            <a:buNone/>
          </a:pPr>
          <a:r>
            <a:rPr lang="en-US" dirty="0">
              <a:latin typeface="Calibri"/>
              <a:ea typeface="+mn-ea"/>
              <a:cs typeface="+mn-cs"/>
            </a:rPr>
            <a:t>Involves creating new products for new customers.</a:t>
          </a:r>
        </a:p>
      </dgm:t>
    </dgm:pt>
    <dgm:pt modelId="{9FB138CF-12D9-4DED-BE52-34A1E7D50DAB}" type="parTrans" cxnId="{31469ABE-D17A-42F6-9BD8-1F9AF185BF0A}">
      <dgm:prSet/>
      <dgm:spPr/>
      <dgm:t>
        <a:bodyPr/>
        <a:lstStyle/>
        <a:p>
          <a:endParaRPr lang="en-US"/>
        </a:p>
      </dgm:t>
    </dgm:pt>
    <dgm:pt modelId="{4F6D3B30-854E-4C3F-8244-1B746F49E1CE}" type="sibTrans" cxnId="{31469ABE-D17A-42F6-9BD8-1F9AF185BF0A}">
      <dgm:prSet/>
      <dgm:spPr/>
      <dgm:t>
        <a:bodyPr/>
        <a:lstStyle/>
        <a:p>
          <a:endParaRPr lang="en-US"/>
        </a:p>
      </dgm:t>
    </dgm:pt>
    <dgm:pt modelId="{A5000894-F8B6-4D18-BA50-A569D601CBDA}">
      <dgm:prSet/>
      <dgm:spPr>
        <a:xfrm>
          <a:off x="3086214" y="1748904"/>
          <a:ext cx="1307592" cy="1307592"/>
        </a:xfrm>
        <a:prstGeom prst="roundRect">
          <a:avLst/>
        </a:prstGeom>
      </dgm:spPr>
      <dgm:t>
        <a:bodyPr/>
        <a:lstStyle/>
        <a:p>
          <a:pPr rtl="0">
            <a:buNone/>
          </a:pPr>
          <a:r>
            <a:rPr lang="en-US" b="1" dirty="0">
              <a:latin typeface="Calibri"/>
              <a:ea typeface="+mn-ea"/>
              <a:cs typeface="+mn-cs"/>
            </a:rPr>
            <a:t>Product Diversification </a:t>
          </a:r>
        </a:p>
        <a:p>
          <a:pPr rtl="0">
            <a:buNone/>
          </a:pPr>
          <a:r>
            <a:rPr lang="en-US" dirty="0">
              <a:latin typeface="Calibri"/>
              <a:ea typeface="+mn-ea"/>
              <a:cs typeface="+mn-cs"/>
            </a:rPr>
            <a:t>Involves increasing diversity of products to already existing customers.</a:t>
          </a:r>
        </a:p>
      </dgm:t>
    </dgm:pt>
    <dgm:pt modelId="{7081C102-6000-44DE-B1B5-F6927C4FEDE6}" type="parTrans" cxnId="{1B4BBD89-E41D-4AF3-89D0-851D96828B5A}">
      <dgm:prSet/>
      <dgm:spPr/>
      <dgm:t>
        <a:bodyPr/>
        <a:lstStyle/>
        <a:p>
          <a:endParaRPr lang="en-US"/>
        </a:p>
      </dgm:t>
    </dgm:pt>
    <dgm:pt modelId="{70DC8363-D52B-411C-AE8F-1F51F8826493}" type="sibTrans" cxnId="{1B4BBD89-E41D-4AF3-89D0-851D96828B5A}">
      <dgm:prSet/>
      <dgm:spPr/>
      <dgm:t>
        <a:bodyPr/>
        <a:lstStyle/>
        <a:p>
          <a:endParaRPr lang="en-US"/>
        </a:p>
      </dgm:t>
    </dgm:pt>
    <dgm:pt modelId="{A9ECA25B-B61C-48B6-9522-CE8D07E987F5}" type="pres">
      <dgm:prSet presAssocID="{2A61F0F0-C7FE-4C0D-A404-BC9EE5DB49C5}" presName="matrix" presStyleCnt="0">
        <dgm:presLayoutVars>
          <dgm:chMax val="1"/>
          <dgm:dir/>
          <dgm:resizeHandles val="exact"/>
        </dgm:presLayoutVars>
      </dgm:prSet>
      <dgm:spPr/>
    </dgm:pt>
    <dgm:pt modelId="{F0397104-54C0-4B03-B4CC-1494BFF4A17C}" type="pres">
      <dgm:prSet presAssocID="{2A61F0F0-C7FE-4C0D-A404-BC9EE5DB49C5}" presName="axisShape" presStyleLbl="bgShp" presStyleIdx="0" presStyleCnt="1"/>
      <dgm:spPr>
        <a:xfrm>
          <a:off x="1337309" y="0"/>
          <a:ext cx="3268980" cy="3268980"/>
        </a:xfrm>
        <a:prstGeom prst="quadArrow">
          <a:avLst>
            <a:gd name="adj1" fmla="val 2000"/>
            <a:gd name="adj2" fmla="val 4000"/>
            <a:gd name="adj3" fmla="val 5000"/>
          </a:avLst>
        </a:prstGeom>
      </dgm:spPr>
    </dgm:pt>
    <dgm:pt modelId="{A68CCAC4-10D6-4146-822E-BE8AE20821D0}" type="pres">
      <dgm:prSet presAssocID="{2A61F0F0-C7FE-4C0D-A404-BC9EE5DB49C5}" presName="rect1" presStyleLbl="node1" presStyleIdx="0" presStyleCnt="4">
        <dgm:presLayoutVars>
          <dgm:chMax val="0"/>
          <dgm:chPref val="0"/>
          <dgm:bulletEnabled val="1"/>
        </dgm:presLayoutVars>
      </dgm:prSet>
      <dgm:spPr/>
    </dgm:pt>
    <dgm:pt modelId="{2B6A5585-4FC2-4A59-BBE9-59F96730EC91}" type="pres">
      <dgm:prSet presAssocID="{2A61F0F0-C7FE-4C0D-A404-BC9EE5DB49C5}" presName="rect2" presStyleLbl="node1" presStyleIdx="1" presStyleCnt="4">
        <dgm:presLayoutVars>
          <dgm:chMax val="0"/>
          <dgm:chPref val="0"/>
          <dgm:bulletEnabled val="1"/>
        </dgm:presLayoutVars>
      </dgm:prSet>
      <dgm:spPr/>
    </dgm:pt>
    <dgm:pt modelId="{CA2FDD44-2D49-4A48-8400-25893C959331}" type="pres">
      <dgm:prSet presAssocID="{2A61F0F0-C7FE-4C0D-A404-BC9EE5DB49C5}" presName="rect3" presStyleLbl="node1" presStyleIdx="2" presStyleCnt="4">
        <dgm:presLayoutVars>
          <dgm:chMax val="0"/>
          <dgm:chPref val="0"/>
          <dgm:bulletEnabled val="1"/>
        </dgm:presLayoutVars>
      </dgm:prSet>
      <dgm:spPr/>
    </dgm:pt>
    <dgm:pt modelId="{AD1CE843-BD8A-446C-BB14-B94E6B3998A5}" type="pres">
      <dgm:prSet presAssocID="{2A61F0F0-C7FE-4C0D-A404-BC9EE5DB49C5}" presName="rect4" presStyleLbl="node1" presStyleIdx="3" presStyleCnt="4">
        <dgm:presLayoutVars>
          <dgm:chMax val="0"/>
          <dgm:chPref val="0"/>
          <dgm:bulletEnabled val="1"/>
        </dgm:presLayoutVars>
      </dgm:prSet>
      <dgm:spPr/>
    </dgm:pt>
  </dgm:ptLst>
  <dgm:cxnLst>
    <dgm:cxn modelId="{4F23420C-53AF-44DA-9F43-B0E799696E5A}" type="presOf" srcId="{A5000894-F8B6-4D18-BA50-A569D601CBDA}" destId="{AD1CE843-BD8A-446C-BB14-B94E6B3998A5}" srcOrd="0" destOrd="0" presId="urn:microsoft.com/office/officeart/2005/8/layout/matrix2"/>
    <dgm:cxn modelId="{8DAA3D1F-B883-43A6-BDC1-CC62E6E770CC}" type="presOf" srcId="{5C441FE0-9D67-4620-B159-351DC39E3845}" destId="{A68CCAC4-10D6-4146-822E-BE8AE20821D0}" srcOrd="0" destOrd="0" presId="urn:microsoft.com/office/officeart/2005/8/layout/matrix2"/>
    <dgm:cxn modelId="{8C5D0027-D0D9-439A-BDCE-16F241469CC6}" type="presOf" srcId="{F30669E9-23CB-44F6-8B99-F7BD41BAE1D3}" destId="{2B6A5585-4FC2-4A59-BBE9-59F96730EC91}" srcOrd="0" destOrd="0" presId="urn:microsoft.com/office/officeart/2005/8/layout/matrix2"/>
    <dgm:cxn modelId="{D150AE39-401A-4015-A965-CB2F364FB4A4}" srcId="{2A61F0F0-C7FE-4C0D-A404-BC9EE5DB49C5}" destId="{5C441FE0-9D67-4620-B159-351DC39E3845}" srcOrd="0" destOrd="0" parTransId="{A220B436-77F5-4C1C-9D16-9031C7606A19}" sibTransId="{FECA0C4D-82E6-4852-B3E3-CA06BA293F7A}"/>
    <dgm:cxn modelId="{1B4BBD89-E41D-4AF3-89D0-851D96828B5A}" srcId="{2A61F0F0-C7FE-4C0D-A404-BC9EE5DB49C5}" destId="{A5000894-F8B6-4D18-BA50-A569D601CBDA}" srcOrd="3" destOrd="0" parTransId="{7081C102-6000-44DE-B1B5-F6927C4FEDE6}" sibTransId="{70DC8363-D52B-411C-AE8F-1F51F8826493}"/>
    <dgm:cxn modelId="{A053A28A-A647-4E00-8E5D-A41D92C19F22}" srcId="{2A61F0F0-C7FE-4C0D-A404-BC9EE5DB49C5}" destId="{F30669E9-23CB-44F6-8B99-F7BD41BAE1D3}" srcOrd="1" destOrd="0" parTransId="{20F8E301-C112-424F-BA71-72512C85E858}" sibTransId="{0DE46E84-8393-4624-ABB0-1E11F9E313C5}"/>
    <dgm:cxn modelId="{59F3808C-2A39-4E0D-A67E-AEA16D927A00}" type="presOf" srcId="{2A61F0F0-C7FE-4C0D-A404-BC9EE5DB49C5}" destId="{A9ECA25B-B61C-48B6-9522-CE8D07E987F5}" srcOrd="0" destOrd="0" presId="urn:microsoft.com/office/officeart/2005/8/layout/matrix2"/>
    <dgm:cxn modelId="{62983E8F-2595-41F9-9EC0-B6ABE9788FC0}" type="presOf" srcId="{58ECDB08-FE03-41F3-BD8E-B389C7D10C2B}" destId="{CA2FDD44-2D49-4A48-8400-25893C959331}" srcOrd="0" destOrd="0" presId="urn:microsoft.com/office/officeart/2005/8/layout/matrix2"/>
    <dgm:cxn modelId="{31469ABE-D17A-42F6-9BD8-1F9AF185BF0A}" srcId="{2A61F0F0-C7FE-4C0D-A404-BC9EE5DB49C5}" destId="{58ECDB08-FE03-41F3-BD8E-B389C7D10C2B}" srcOrd="2" destOrd="0" parTransId="{9FB138CF-12D9-4DED-BE52-34A1E7D50DAB}" sibTransId="{4F6D3B30-854E-4C3F-8244-1B746F49E1CE}"/>
    <dgm:cxn modelId="{6A25B2F6-B034-4F38-93D8-F56E71D752A6}" type="presParOf" srcId="{A9ECA25B-B61C-48B6-9522-CE8D07E987F5}" destId="{F0397104-54C0-4B03-B4CC-1494BFF4A17C}" srcOrd="0" destOrd="0" presId="urn:microsoft.com/office/officeart/2005/8/layout/matrix2"/>
    <dgm:cxn modelId="{36DFE601-C134-4996-B046-9085C71B32C0}" type="presParOf" srcId="{A9ECA25B-B61C-48B6-9522-CE8D07E987F5}" destId="{A68CCAC4-10D6-4146-822E-BE8AE20821D0}" srcOrd="1" destOrd="0" presId="urn:microsoft.com/office/officeart/2005/8/layout/matrix2"/>
    <dgm:cxn modelId="{F490ECC4-A158-4D05-BCBD-2CD0BB4A9CBC}" type="presParOf" srcId="{A9ECA25B-B61C-48B6-9522-CE8D07E987F5}" destId="{2B6A5585-4FC2-4A59-BBE9-59F96730EC91}" srcOrd="2" destOrd="0" presId="urn:microsoft.com/office/officeart/2005/8/layout/matrix2"/>
    <dgm:cxn modelId="{BE5C6BA1-A1E8-487A-82B2-0D26023E797B}" type="presParOf" srcId="{A9ECA25B-B61C-48B6-9522-CE8D07E987F5}" destId="{CA2FDD44-2D49-4A48-8400-25893C959331}" srcOrd="3" destOrd="0" presId="urn:microsoft.com/office/officeart/2005/8/layout/matrix2"/>
    <dgm:cxn modelId="{09B8AC6B-AAA0-4B76-AC45-72A3284E730E}" type="presParOf" srcId="{A9ECA25B-B61C-48B6-9522-CE8D07E987F5}" destId="{AD1CE843-BD8A-446C-BB14-B94E6B3998A5}" srcOrd="4" destOrd="0" presId="urn:microsoft.com/office/officeart/2005/8/layout/matrix2"/>
  </dgm:cxnLst>
  <dgm:bg/>
  <dgm:whole>
    <a:ln>
      <a:solidFill>
        <a:schemeClr val="accent2">
          <a:lumMod val="50000"/>
        </a:schemeClr>
      </a:solidFill>
    </a:ln>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397104-54C0-4B03-B4CC-1494BFF4A17C}">
      <dsp:nvSpPr>
        <dsp:cNvPr id="0" name=""/>
        <dsp:cNvSpPr/>
      </dsp:nvSpPr>
      <dsp:spPr>
        <a:xfrm>
          <a:off x="1418272" y="0"/>
          <a:ext cx="3107055" cy="3107055"/>
        </a:xfrm>
        <a:prstGeom prst="quadArrow">
          <a:avLst>
            <a:gd name="adj1" fmla="val 2000"/>
            <a:gd name="adj2" fmla="val 4000"/>
            <a:gd name="adj3" fmla="val 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68CCAC4-10D6-4146-822E-BE8AE20821D0}">
      <dsp:nvSpPr>
        <dsp:cNvPr id="0" name=""/>
        <dsp:cNvSpPr/>
      </dsp:nvSpPr>
      <dsp:spPr>
        <a:xfrm>
          <a:off x="1620231" y="201958"/>
          <a:ext cx="1242822" cy="1242822"/>
        </a:xfrm>
        <a:prstGeom prst="roundRect">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rtl="0">
            <a:lnSpc>
              <a:spcPct val="90000"/>
            </a:lnSpc>
            <a:spcBef>
              <a:spcPct val="0"/>
            </a:spcBef>
            <a:spcAft>
              <a:spcPct val="35000"/>
            </a:spcAft>
            <a:buNone/>
          </a:pPr>
          <a:r>
            <a:rPr lang="en-US" sz="1000" b="1" kern="1200" dirty="0">
              <a:latin typeface="Calibri"/>
              <a:ea typeface="+mn-ea"/>
              <a:cs typeface="+mn-cs"/>
            </a:rPr>
            <a:t>Market Penetration </a:t>
          </a:r>
        </a:p>
        <a:p>
          <a:pPr marL="0" lvl="0" indent="0" algn="ctr" defTabSz="444500" rtl="0">
            <a:lnSpc>
              <a:spcPct val="90000"/>
            </a:lnSpc>
            <a:spcBef>
              <a:spcPct val="0"/>
            </a:spcBef>
            <a:spcAft>
              <a:spcPct val="35000"/>
            </a:spcAft>
            <a:buNone/>
          </a:pPr>
          <a:r>
            <a:rPr lang="en-US" sz="1000" kern="1200" dirty="0">
              <a:latin typeface="Calibri"/>
              <a:ea typeface="+mn-ea"/>
              <a:cs typeface="+mn-cs"/>
            </a:rPr>
            <a:t>Involves increasing the same types of items to the same types of customers.</a:t>
          </a:r>
        </a:p>
      </dsp:txBody>
      <dsp:txXfrm>
        <a:off x="1680901" y="262628"/>
        <a:ext cx="1121482" cy="1121482"/>
      </dsp:txXfrm>
    </dsp:sp>
    <dsp:sp modelId="{2B6A5585-4FC2-4A59-BBE9-59F96730EC91}">
      <dsp:nvSpPr>
        <dsp:cNvPr id="0" name=""/>
        <dsp:cNvSpPr/>
      </dsp:nvSpPr>
      <dsp:spPr>
        <a:xfrm>
          <a:off x="3080546" y="201958"/>
          <a:ext cx="1242822" cy="1242822"/>
        </a:xfrm>
        <a:prstGeom prst="roundRect">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rtl="0">
            <a:lnSpc>
              <a:spcPct val="90000"/>
            </a:lnSpc>
            <a:spcBef>
              <a:spcPct val="0"/>
            </a:spcBef>
            <a:spcAft>
              <a:spcPct val="35000"/>
            </a:spcAft>
            <a:buNone/>
          </a:pPr>
          <a:r>
            <a:rPr lang="en-US" sz="1000" b="1" kern="1200" dirty="0">
              <a:latin typeface="Calibri"/>
              <a:ea typeface="+mn-ea"/>
              <a:cs typeface="+mn-cs"/>
            </a:rPr>
            <a:t>Market Development</a:t>
          </a:r>
        </a:p>
        <a:p>
          <a:pPr marL="0" lvl="0" indent="0" algn="ctr" defTabSz="444500" rtl="0">
            <a:lnSpc>
              <a:spcPct val="90000"/>
            </a:lnSpc>
            <a:spcBef>
              <a:spcPct val="0"/>
            </a:spcBef>
            <a:spcAft>
              <a:spcPct val="35000"/>
            </a:spcAft>
            <a:buNone/>
          </a:pPr>
          <a:r>
            <a:rPr lang="en-US" sz="1000" kern="1200" dirty="0">
              <a:latin typeface="Calibri"/>
              <a:ea typeface="+mn-ea"/>
              <a:cs typeface="+mn-cs"/>
            </a:rPr>
            <a:t> involves adding new customers to an already existing customer base.</a:t>
          </a:r>
        </a:p>
      </dsp:txBody>
      <dsp:txXfrm>
        <a:off x="3141216" y="262628"/>
        <a:ext cx="1121482" cy="1121482"/>
      </dsp:txXfrm>
    </dsp:sp>
    <dsp:sp modelId="{CA2FDD44-2D49-4A48-8400-25893C959331}">
      <dsp:nvSpPr>
        <dsp:cNvPr id="0" name=""/>
        <dsp:cNvSpPr/>
      </dsp:nvSpPr>
      <dsp:spPr>
        <a:xfrm>
          <a:off x="1620231" y="1662274"/>
          <a:ext cx="1242822" cy="1242822"/>
        </a:xfrm>
        <a:prstGeom prst="roundRect">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rtl="0">
            <a:lnSpc>
              <a:spcPct val="90000"/>
            </a:lnSpc>
            <a:spcBef>
              <a:spcPct val="0"/>
            </a:spcBef>
            <a:spcAft>
              <a:spcPct val="35000"/>
            </a:spcAft>
            <a:buNone/>
          </a:pPr>
          <a:r>
            <a:rPr lang="en-US" sz="1000" b="1" kern="1200" dirty="0">
              <a:latin typeface="Calibri"/>
              <a:ea typeface="+mn-ea"/>
              <a:cs typeface="+mn-cs"/>
            </a:rPr>
            <a:t>Product Development </a:t>
          </a:r>
        </a:p>
        <a:p>
          <a:pPr marL="0" lvl="0" indent="0" algn="ctr" defTabSz="444500" rtl="0">
            <a:lnSpc>
              <a:spcPct val="90000"/>
            </a:lnSpc>
            <a:spcBef>
              <a:spcPct val="0"/>
            </a:spcBef>
            <a:spcAft>
              <a:spcPct val="35000"/>
            </a:spcAft>
            <a:buNone/>
          </a:pPr>
          <a:r>
            <a:rPr lang="en-US" sz="1000" kern="1200" dirty="0">
              <a:latin typeface="Calibri"/>
              <a:ea typeface="+mn-ea"/>
              <a:cs typeface="+mn-cs"/>
            </a:rPr>
            <a:t>Involves creating new products for new customers.</a:t>
          </a:r>
        </a:p>
      </dsp:txBody>
      <dsp:txXfrm>
        <a:off x="1680901" y="1722944"/>
        <a:ext cx="1121482" cy="1121482"/>
      </dsp:txXfrm>
    </dsp:sp>
    <dsp:sp modelId="{AD1CE843-BD8A-446C-BB14-B94E6B3998A5}">
      <dsp:nvSpPr>
        <dsp:cNvPr id="0" name=""/>
        <dsp:cNvSpPr/>
      </dsp:nvSpPr>
      <dsp:spPr>
        <a:xfrm>
          <a:off x="3080546" y="1662274"/>
          <a:ext cx="1242822" cy="1242822"/>
        </a:xfrm>
        <a:prstGeom prst="roundRect">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rtl="0">
            <a:lnSpc>
              <a:spcPct val="90000"/>
            </a:lnSpc>
            <a:spcBef>
              <a:spcPct val="0"/>
            </a:spcBef>
            <a:spcAft>
              <a:spcPct val="35000"/>
            </a:spcAft>
            <a:buNone/>
          </a:pPr>
          <a:r>
            <a:rPr lang="en-US" sz="1000" b="1" kern="1200" dirty="0">
              <a:latin typeface="Calibri"/>
              <a:ea typeface="+mn-ea"/>
              <a:cs typeface="+mn-cs"/>
            </a:rPr>
            <a:t>Product Diversification </a:t>
          </a:r>
        </a:p>
        <a:p>
          <a:pPr marL="0" lvl="0" indent="0" algn="ctr" defTabSz="444500" rtl="0">
            <a:lnSpc>
              <a:spcPct val="90000"/>
            </a:lnSpc>
            <a:spcBef>
              <a:spcPct val="0"/>
            </a:spcBef>
            <a:spcAft>
              <a:spcPct val="35000"/>
            </a:spcAft>
            <a:buNone/>
          </a:pPr>
          <a:r>
            <a:rPr lang="en-US" sz="1000" kern="1200" dirty="0">
              <a:latin typeface="Calibri"/>
              <a:ea typeface="+mn-ea"/>
              <a:cs typeface="+mn-cs"/>
            </a:rPr>
            <a:t>Involves increasing diversity of products to already existing customers.</a:t>
          </a:r>
        </a:p>
      </dsp:txBody>
      <dsp:txXfrm>
        <a:off x="3141216" y="1722944"/>
        <a:ext cx="1121482" cy="1121482"/>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4102</Words>
  <Characters>23383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milena valeva</cp:lastModifiedBy>
  <cp:revision>2</cp:revision>
  <dcterms:created xsi:type="dcterms:W3CDTF">2020-01-08T23:02:00Z</dcterms:created>
  <dcterms:modified xsi:type="dcterms:W3CDTF">2020-01-08T23:02:00Z</dcterms:modified>
</cp:coreProperties>
</file>