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hint="default" w:ascii="Times New Roman" w:hAnsi="Times New Roman" w:cs="Times New Roman"/>
          <w:b/>
          <w:bCs/>
          <w:sz w:val="28"/>
          <w:szCs w:val="28"/>
          <w:lang w:val="en-US" w:eastAsia="zh-CN"/>
        </w:rPr>
      </w:pPr>
    </w:p>
    <w:p>
      <w:pPr>
        <w:spacing w:line="480" w:lineRule="auto"/>
        <w:jc w:val="center"/>
        <w:rPr>
          <w:rFonts w:hint="default" w:ascii="Times New Roman" w:hAnsi="Times New Roman" w:cs="Times New Roman"/>
          <w:b/>
          <w:bCs/>
          <w:sz w:val="28"/>
          <w:szCs w:val="28"/>
          <w:lang w:val="en-US" w:eastAsia="zh-CN"/>
        </w:rPr>
      </w:pPr>
    </w:p>
    <w:p>
      <w:pPr>
        <w:spacing w:line="480" w:lineRule="auto"/>
        <w:jc w:val="cente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University of Wales</w:t>
      </w:r>
    </w:p>
    <w:p>
      <w:pPr>
        <w:spacing w:line="480" w:lineRule="auto"/>
        <w:jc w:val="cente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Trinity Saint David</w:t>
      </w:r>
    </w:p>
    <w:p>
      <w:pPr>
        <w:spacing w:line="480" w:lineRule="auto"/>
        <w:jc w:val="center"/>
        <w:rPr>
          <w:rFonts w:hint="default" w:ascii="Times New Roman" w:hAnsi="Times New Roman" w:cs="Times New Roman"/>
          <w:b/>
          <w:bCs/>
          <w:sz w:val="28"/>
          <w:szCs w:val="28"/>
          <w:lang w:val="en-US" w:eastAsia="zh-CN"/>
        </w:rPr>
      </w:pPr>
    </w:p>
    <w:p>
      <w:pPr>
        <w:spacing w:line="480" w:lineRule="auto"/>
        <w:jc w:val="center"/>
        <w:rPr>
          <w:rFonts w:hint="default" w:ascii="Times New Roman" w:hAnsi="Times New Roman" w:cs="Times New Roman"/>
          <w:b/>
          <w:bCs/>
          <w:sz w:val="28"/>
          <w:szCs w:val="28"/>
          <w:lang w:val="en-US" w:eastAsia="zh-CN"/>
        </w:rPr>
      </w:pPr>
    </w:p>
    <w:p>
      <w:pPr>
        <w:spacing w:line="480" w:lineRule="auto"/>
        <w:jc w:val="center"/>
        <w:rPr>
          <w:rFonts w:hint="default" w:ascii="Times New Roman" w:hAnsi="Times New Roman" w:cs="Times New Roman"/>
          <w:b/>
          <w:bCs/>
          <w:sz w:val="28"/>
          <w:szCs w:val="28"/>
          <w:lang w:val="en-US" w:eastAsia="zh-CN"/>
        </w:rPr>
      </w:pPr>
    </w:p>
    <w:p>
      <w:pPr>
        <w:spacing w:line="480" w:lineRule="auto"/>
        <w:jc w:val="center"/>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Critical Reflection on Critical Incident:</w:t>
      </w:r>
    </w:p>
    <w:p>
      <w:pPr>
        <w:spacing w:line="480" w:lineRule="auto"/>
        <w:jc w:val="center"/>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A critical evaluation and learning steps focusing on a case study of a group of learners, based on an observed critical incident</w:t>
      </w:r>
    </w:p>
    <w:p>
      <w:pPr>
        <w:spacing w:line="480" w:lineRule="auto"/>
        <w:jc w:val="center"/>
        <w:rPr>
          <w:rFonts w:hint="default" w:ascii="Times New Roman" w:hAnsi="Times New Roman" w:cs="Times New Roman"/>
          <w:b/>
          <w:bCs/>
          <w:sz w:val="28"/>
          <w:szCs w:val="28"/>
          <w:lang w:val="en-GB"/>
        </w:rPr>
      </w:pPr>
    </w:p>
    <w:p>
      <w:pPr>
        <w:spacing w:line="480" w:lineRule="auto"/>
        <w:jc w:val="center"/>
        <w:rPr>
          <w:rFonts w:hint="default" w:ascii="Times New Roman" w:hAnsi="Times New Roman" w:cs="Times New Roman"/>
          <w:b/>
          <w:bCs/>
          <w:sz w:val="28"/>
          <w:szCs w:val="28"/>
          <w:lang w:val="en-GB"/>
        </w:rPr>
      </w:pPr>
    </w:p>
    <w:p>
      <w:pPr>
        <w:spacing w:line="480" w:lineRule="auto"/>
        <w:jc w:val="center"/>
        <w:rPr>
          <w:rFonts w:hint="default" w:ascii="Times New Roman" w:hAnsi="Times New Roman" w:cs="Times New Roman"/>
          <w:b/>
          <w:bCs/>
          <w:sz w:val="28"/>
          <w:szCs w:val="28"/>
          <w:lang w:val="en-GB"/>
        </w:rPr>
      </w:pPr>
    </w:p>
    <w:p>
      <w:pPr>
        <w:spacing w:line="480" w:lineRule="auto"/>
        <w:jc w:val="center"/>
        <w:rPr>
          <w:rFonts w:hint="default" w:ascii="Times New Roman" w:hAnsi="Times New Roman" w:cs="Times New Roman"/>
          <w:b/>
          <w:bCs/>
          <w:sz w:val="28"/>
          <w:szCs w:val="28"/>
          <w:lang w:val="en-GB"/>
        </w:rPr>
      </w:pPr>
    </w:p>
    <w:p>
      <w:pPr>
        <w:spacing w:line="480" w:lineRule="auto"/>
        <w:jc w:val="cente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Soong Mun Kit</w:t>
      </w:r>
    </w:p>
    <w:p>
      <w:pPr>
        <w:spacing w:line="480" w:lineRule="auto"/>
        <w:jc w:val="cente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PGCE Secondary Music</w:t>
      </w:r>
    </w:p>
    <w:p>
      <w:pPr>
        <w:spacing w:line="480" w:lineRule="auto"/>
        <w:jc w:val="cente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ECAD 6007</w:t>
      </w:r>
    </w:p>
    <w:p>
      <w:pPr>
        <w:spacing w:line="480" w:lineRule="auto"/>
        <w:jc w:val="center"/>
        <w:rPr>
          <w:rFonts w:hint="default" w:ascii="Times New Roman" w:hAnsi="Times New Roman" w:eastAsia="宋体" w:cs="Times New Roman"/>
          <w:b/>
          <w:bCs/>
          <w:i w:val="0"/>
          <w:iCs w:val="0"/>
          <w:caps w:val="0"/>
          <w:color w:val="000000"/>
          <w:spacing w:val="0"/>
          <w:sz w:val="28"/>
          <w:szCs w:val="28"/>
          <w:shd w:val="clear" w:fill="FFFFFF"/>
        </w:rPr>
      </w:pPr>
      <w:r>
        <w:rPr>
          <w:rFonts w:hint="default" w:ascii="Times New Roman" w:hAnsi="Times New Roman" w:cs="Times New Roman"/>
          <w:b/>
          <w:bCs/>
          <w:sz w:val="28"/>
          <w:szCs w:val="28"/>
          <w:lang w:val="en-US" w:eastAsia="zh-CN"/>
        </w:rPr>
        <w:t xml:space="preserve">Professor </w:t>
      </w:r>
      <w:r>
        <w:rPr>
          <w:rFonts w:hint="default" w:ascii="Times New Roman" w:hAnsi="Times New Roman" w:eastAsia="宋体" w:cs="Times New Roman"/>
          <w:b/>
          <w:bCs/>
          <w:i w:val="0"/>
          <w:iCs w:val="0"/>
          <w:caps w:val="0"/>
          <w:color w:val="000000"/>
          <w:spacing w:val="0"/>
          <w:sz w:val="28"/>
          <w:szCs w:val="28"/>
          <w:shd w:val="clear" w:fill="FFFFFF"/>
        </w:rPr>
        <w:t>Alison Evans</w:t>
      </w:r>
    </w:p>
    <w:p>
      <w:pPr>
        <w:spacing w:line="480" w:lineRule="auto"/>
        <w:jc w:val="center"/>
        <w:rPr>
          <w:rFonts w:hint="default" w:ascii="Times New Roman" w:hAnsi="Times New Roman" w:eastAsia="宋体" w:cs="Times New Roman"/>
          <w:b/>
          <w:bCs/>
          <w:i w:val="0"/>
          <w:iCs w:val="0"/>
          <w:caps w:val="0"/>
          <w:color w:val="000000"/>
          <w:spacing w:val="0"/>
          <w:sz w:val="28"/>
          <w:szCs w:val="28"/>
          <w:shd w:val="clear" w:fill="FFFFFF"/>
          <w:lang w:val="en-US" w:eastAsia="zh-CN"/>
        </w:rPr>
      </w:pPr>
      <w:r>
        <w:rPr>
          <w:rFonts w:hint="eastAsia" w:ascii="Times New Roman" w:hAnsi="Times New Roman" w:eastAsia="宋体" w:cs="Times New Roman"/>
          <w:b/>
          <w:bCs/>
          <w:i w:val="0"/>
          <w:iCs w:val="0"/>
          <w:caps w:val="0"/>
          <w:color w:val="000000"/>
          <w:spacing w:val="0"/>
          <w:sz w:val="28"/>
          <w:szCs w:val="28"/>
          <w:shd w:val="clear" w:fill="FFFFFF"/>
          <w:lang w:val="en-US" w:eastAsia="zh-CN"/>
        </w:rPr>
        <w:t>07 November 2022</w:t>
      </w:r>
    </w:p>
    <w:p>
      <w:pPr>
        <w:spacing w:line="480" w:lineRule="auto"/>
        <w:rPr>
          <w:rFonts w:ascii="Calibri" w:hAnsi="Calibri" w:eastAsia="宋体" w:cs="Calibri"/>
          <w:i w:val="0"/>
          <w:iCs w:val="0"/>
          <w:caps w:val="0"/>
          <w:color w:val="000000"/>
          <w:spacing w:val="0"/>
          <w:sz w:val="19"/>
          <w:szCs w:val="19"/>
          <w:shd w:val="clear" w:fill="FFFFFF"/>
        </w:rPr>
      </w:pPr>
    </w:p>
    <w:p>
      <w:pPr>
        <w:spacing w:line="480" w:lineRule="auto"/>
        <w:rPr>
          <w:rFonts w:ascii="Calibri" w:hAnsi="Calibri" w:eastAsia="宋体" w:cs="Calibri"/>
          <w:i w:val="0"/>
          <w:iCs w:val="0"/>
          <w:caps w:val="0"/>
          <w:color w:val="000000"/>
          <w:spacing w:val="0"/>
          <w:sz w:val="19"/>
          <w:szCs w:val="19"/>
          <w:shd w:val="clear" w:fill="FFFFFF"/>
        </w:rPr>
      </w:pPr>
    </w:p>
    <w:p>
      <w:pPr>
        <w:spacing w:line="480" w:lineRule="auto"/>
        <w:rPr>
          <w:rFonts w:ascii="Calibri" w:hAnsi="Calibri" w:eastAsia="宋体" w:cs="Calibri"/>
          <w:i w:val="0"/>
          <w:iCs w:val="0"/>
          <w:caps w:val="0"/>
          <w:color w:val="000000"/>
          <w:spacing w:val="0"/>
          <w:sz w:val="19"/>
          <w:szCs w:val="19"/>
          <w:shd w:val="clear" w:fill="FFFFFF"/>
        </w:rPr>
      </w:pPr>
    </w:p>
    <w:p>
      <w:pPr>
        <w:spacing w:line="480" w:lineRule="auto"/>
        <w:rPr>
          <w:rFonts w:ascii="Calibri" w:hAnsi="Calibri" w:eastAsia="宋体" w:cs="Calibri"/>
          <w:i w:val="0"/>
          <w:iCs w:val="0"/>
          <w:caps w:val="0"/>
          <w:color w:val="000000"/>
          <w:spacing w:val="0"/>
          <w:sz w:val="19"/>
          <w:szCs w:val="19"/>
          <w:shd w:val="clear" w:fill="FFFFFF"/>
        </w:rPr>
      </w:pPr>
    </w:p>
    <w:p>
      <w:pPr>
        <w:spacing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INTRODUCTION</w:t>
      </w: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Research on pedagogic theory has a long tradition. For centuries, educational workforces have carried on collecting enormous amounts of pupil’s response and rapidly applied various techniques to work out high quality teaching for the best outcomes of holistic development of the pupils. There are a few major theories and conceptual framework of the development of children and adolescents that have been influential in the field of pedagogy, including but not limited to constructivism, behaviourism, humanism. When these theories were proposed, they were accompanied by controversies. With the later development, there are growing appeals when more and more descendants filled these frameworks with forward-thinking research and developed into more explicit theories. The professional judgement and practice of a teacher in the class should always derived from these research and evidence based framework, particularly when reflecting the effectiveness and the quality of their teaching in the daily work or when coming across a critical incident. The overall goal of this work is to assess the research and key theories that consolidate the development of children and teenagers holistically regarding to it’s influence on learners’ progress. With this aim in mind, in this paper I will firstly discuss on the role of critical reflection, secondly, I will bring out my observation in school and class context, thirdly, I will link the critical incident from the observation with Donaldson’s Four Purposes, then, two areas for potential research will be focused, and lastly, a reflection and evaluation will be carry out to focus on the critical incident and the next step will be identify.</w:t>
      </w: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THE ROLE OF CRITICAL REFLECTION</w:t>
      </w:r>
    </w:p>
    <w:p>
      <w:pPr>
        <w:spacing w:line="480" w:lineRule="auto"/>
        <w:rPr>
          <w:rFonts w:ascii="Times New Roman" w:hAnsi="Times New Roman" w:cs="Times New Roman"/>
          <w:sz w:val="24"/>
          <w:szCs w:val="24"/>
          <w:lang w:val="en-GB"/>
        </w:rPr>
      </w:pPr>
    </w:p>
    <w:p>
      <w:pPr>
        <w:spacing w:line="480" w:lineRule="auto"/>
        <w:rPr>
          <w:rFonts w:ascii="Times New Roman" w:hAnsi="Times New Roman" w:eastAsia="宋体" w:cs="Times New Roman"/>
          <w:sz w:val="24"/>
          <w:szCs w:val="24"/>
          <w:shd w:val="clear" w:color="auto" w:fill="FFFFFF"/>
          <w:lang w:val="en-GB"/>
        </w:rPr>
      </w:pPr>
      <w:r>
        <w:rPr>
          <w:rFonts w:ascii="Times New Roman" w:hAnsi="Times New Roman" w:cs="Times New Roman"/>
          <w:sz w:val="24"/>
          <w:szCs w:val="24"/>
          <w:lang w:val="en-GB"/>
        </w:rPr>
        <w:t xml:space="preserve">It is never enough to stress the importance for a teacher being reflective in their practice. As one of the </w:t>
      </w:r>
      <w:r>
        <w:rPr>
          <w:rFonts w:ascii="Times New Roman" w:hAnsi="Times New Roman" w:eastAsia="宋体" w:cs="Times New Roman"/>
          <w:sz w:val="24"/>
          <w:szCs w:val="24"/>
          <w:shd w:val="clear" w:color="auto" w:fill="FFFFFF"/>
        </w:rPr>
        <w:t>four-element design model</w:t>
      </w:r>
      <w:r>
        <w:rPr>
          <w:rFonts w:ascii="Times New Roman" w:hAnsi="Times New Roman" w:eastAsia="宋体" w:cs="Times New Roman"/>
          <w:sz w:val="24"/>
          <w:szCs w:val="24"/>
          <w:shd w:val="clear" w:color="auto" w:fill="FFFFFF"/>
          <w:lang w:val="en-GB"/>
        </w:rPr>
        <w:t xml:space="preserve"> of pedagogy for professional learning in national approach, reflective practice serves its purpose to provide </w:t>
      </w:r>
      <w:r>
        <w:rPr>
          <w:rFonts w:ascii="Times New Roman" w:hAnsi="Times New Roman" w:eastAsia="宋体" w:cs="Times New Roman"/>
          <w:sz w:val="24"/>
          <w:szCs w:val="24"/>
          <w:shd w:val="clear" w:color="auto" w:fill="FFFFFF"/>
        </w:rPr>
        <w:t>opportunities to reflect critically and candidly on current practice and being open to others’ reflections on how practice can be improved or developed</w:t>
      </w:r>
      <w:r>
        <w:rPr>
          <w:rFonts w:ascii="Times New Roman" w:hAnsi="Times New Roman" w:eastAsia="宋体" w:cs="Times New Roman"/>
          <w:sz w:val="24"/>
          <w:szCs w:val="24"/>
          <w:shd w:val="clear" w:color="auto" w:fill="FFFFFF"/>
          <w:lang w:val="en-GB"/>
        </w:rPr>
        <w:t xml:space="preserve"> (Welsh Government, 2018). Reflective practice can be position as a solution to avoid confirmation bias judgement based on personal experiences and to bring about the most progression and innovation for the practitioner. It is equally important that in my developing role of teaching as a profession, the growing awareness on the significance of reflection is needed to be a practitioner in Wales’ new curriculum. </w:t>
      </w:r>
    </w:p>
    <w:p>
      <w:pPr>
        <w:spacing w:line="480" w:lineRule="auto"/>
        <w:rPr>
          <w:rFonts w:ascii="Times New Roman" w:hAnsi="Times New Roman" w:eastAsia="宋体" w:cs="Times New Roman"/>
          <w:sz w:val="24"/>
          <w:szCs w:val="24"/>
          <w:shd w:val="clear" w:color="auto" w:fill="FFFFFF"/>
          <w:lang w:val="en-GB"/>
        </w:rPr>
      </w:pPr>
      <w:r>
        <w:rPr>
          <w:rFonts w:ascii="Times New Roman" w:hAnsi="Times New Roman" w:eastAsia="宋体" w:cs="Times New Roman"/>
          <w:sz w:val="24"/>
          <w:szCs w:val="24"/>
          <w:shd w:val="clear" w:color="auto" w:fill="FFFFFF"/>
        </w:rPr>
        <w:t>There</w:t>
      </w:r>
      <w:r>
        <w:rPr>
          <w:rFonts w:ascii="Times New Roman" w:hAnsi="Times New Roman" w:eastAsia="宋体" w:cs="Times New Roman"/>
          <w:sz w:val="24"/>
          <w:szCs w:val="24"/>
          <w:shd w:val="clear" w:color="auto" w:fill="FFFFFF"/>
          <w:lang w:val="en-GB"/>
        </w:rPr>
        <w:t xml:space="preserve"> are certain criteria that as a student teacher should meet, in terms of reflection practice. As education has just reformed in Wales and the new curriculum has started in September 2022, all teachers, leaders, teaching assistances, and higher level teaching assistances are ought to practice the professional standards in their career as part of their professional development (Welsh Government, 2018). The role of a teacher has slightly change in the new curriculum, as the new curriculum is based on “Successful Future”, a summary of Professor Graham Donaldson’s report (2015), claiming that there is a need of teacher’s professional skill and judgement in selecting the right teaching method.  The role of a teacher is not always sole, instead, a teacher should always be constantly improving, foster pupils to be independent learners, finding out what works the best for pupils and always have reflection of own practice. It is a criterion to success through reflect and understand what have happened. According to Schön (1987), there are three types of reflection: reflection in action, which occurs during an action, reflection on action, which occurs after an activity, and reflection for action, which takes into account upcoming activities in order to alter or enhance practises. It is important to reflect on what has worked and what has not. It does not necessarily means to criticize, instead, to find out the underpinning science behind the action.</w:t>
      </w:r>
    </w:p>
    <w:p>
      <w:pPr>
        <w:spacing w:line="480" w:lineRule="auto"/>
        <w:rPr>
          <w:rFonts w:ascii="Times New Roman" w:hAnsi="Times New Roman" w:eastAsia="宋体" w:cs="Times New Roman"/>
          <w:sz w:val="24"/>
          <w:szCs w:val="24"/>
          <w:shd w:val="clear" w:color="auto" w:fill="FFFFFF"/>
          <w:lang w:val="en-GB"/>
        </w:rPr>
      </w:pPr>
      <w:r>
        <w:rPr>
          <w:rFonts w:ascii="Times New Roman" w:hAnsi="Times New Roman" w:eastAsia="宋体" w:cs="Times New Roman"/>
          <w:sz w:val="24"/>
          <w:szCs w:val="24"/>
          <w:shd w:val="clear" w:color="auto" w:fill="FFFFFF"/>
          <w:lang w:val="en-GB"/>
        </w:rPr>
        <w:t>Reflective practice is vital to all teachers, particularly student teacher, as we are sometimes lack of experience when making decisions in classroom. It could be used to check if what we do is working the best for the pupils, or what could be done better</w:t>
      </w:r>
      <w:r>
        <w:rPr>
          <w:rFonts w:ascii="Times New Roman" w:hAnsi="Times New Roman" w:eastAsia="宋体" w:cs="Times New Roman"/>
          <w:sz w:val="24"/>
          <w:szCs w:val="24"/>
          <w:shd w:val="clear" w:color="auto" w:fill="FFFFFF"/>
        </w:rPr>
        <w:t>, moreover, to</w:t>
      </w:r>
      <w:r>
        <w:rPr>
          <w:rFonts w:ascii="Times New Roman" w:hAnsi="Times New Roman" w:eastAsia="宋体" w:cs="Times New Roman"/>
          <w:sz w:val="24"/>
          <w:szCs w:val="24"/>
          <w:shd w:val="clear" w:color="auto" w:fill="FFFFFF"/>
          <w:lang w:val="en-GB"/>
        </w:rPr>
        <w:t xml:space="preserve"> </w:t>
      </w:r>
      <w:r>
        <w:rPr>
          <w:rFonts w:ascii="Times New Roman" w:hAnsi="Times New Roman" w:eastAsia="宋体" w:cs="Times New Roman"/>
          <w:sz w:val="24"/>
          <w:szCs w:val="24"/>
          <w:shd w:val="clear" w:color="auto" w:fill="FFFFFF"/>
        </w:rPr>
        <w:t>reflect on the lesson objectives , not to mentioned</w:t>
      </w:r>
      <w:r>
        <w:rPr>
          <w:rFonts w:ascii="Times New Roman" w:hAnsi="Times New Roman" w:eastAsia="宋体" w:cs="Times New Roman"/>
          <w:sz w:val="24"/>
          <w:szCs w:val="24"/>
          <w:shd w:val="clear" w:color="auto" w:fill="FFFFFF"/>
          <w:lang w:val="en-GB"/>
        </w:rPr>
        <w:t xml:space="preserve"> how it could came across with four purposes for pupils and five professional standards </w:t>
      </w:r>
      <w:r>
        <w:rPr>
          <w:rFonts w:ascii="Times New Roman" w:hAnsi="Times New Roman" w:eastAsia="宋体" w:cs="Times New Roman"/>
          <w:sz w:val="24"/>
          <w:szCs w:val="24"/>
          <w:shd w:val="clear" w:color="auto" w:fill="FFFFFF"/>
        </w:rPr>
        <w:t>as a informed teacher</w:t>
      </w:r>
      <w:r>
        <w:rPr>
          <w:rFonts w:ascii="Times New Roman" w:hAnsi="Times New Roman" w:eastAsia="宋体" w:cs="Times New Roman"/>
          <w:sz w:val="24"/>
          <w:szCs w:val="24"/>
          <w:shd w:val="clear" w:color="auto" w:fill="FFFFFF"/>
          <w:lang w:val="en-GB"/>
        </w:rPr>
        <w:t>. What matters is the action that the practitioner takes after reflection, the “what’s next” step. Teacher gets to reflect and improve in daily routine, every time they reflect on the what had happened, in order to be able to make better decision when similar incident occurs in the future, and also to ensure consistent self improvement in teaching as part to professional development. One important thing of reflection is there is a need to search for the evidence-based research</w:t>
      </w:r>
      <w:r>
        <w:rPr>
          <w:rFonts w:ascii="Times New Roman" w:hAnsi="Times New Roman" w:eastAsia="宋体" w:cs="Times New Roman"/>
          <w:sz w:val="24"/>
          <w:szCs w:val="24"/>
          <w:shd w:val="clear" w:color="auto" w:fill="FFFFFF"/>
        </w:rPr>
        <w:t xml:space="preserve"> to understand the </w:t>
      </w:r>
      <w:r>
        <w:rPr>
          <w:rFonts w:ascii="Times New Roman" w:hAnsi="Times New Roman" w:eastAsia="宋体" w:cs="Times New Roman"/>
          <w:sz w:val="24"/>
          <w:szCs w:val="24"/>
          <w:shd w:val="clear" w:color="auto" w:fill="FFFFFF"/>
          <w:lang w:val="en-GB"/>
        </w:rPr>
        <w:t>“</w:t>
      </w:r>
      <w:r>
        <w:rPr>
          <w:rFonts w:ascii="Times New Roman" w:hAnsi="Times New Roman" w:eastAsia="宋体" w:cs="Times New Roman"/>
          <w:sz w:val="24"/>
          <w:szCs w:val="24"/>
          <w:shd w:val="clear" w:color="auto" w:fill="FFFFFF"/>
        </w:rPr>
        <w:t>hows and whys</w:t>
      </w:r>
      <w:r>
        <w:rPr>
          <w:rFonts w:ascii="Times New Roman" w:hAnsi="Times New Roman" w:eastAsia="宋体" w:cs="Times New Roman"/>
          <w:sz w:val="24"/>
          <w:szCs w:val="24"/>
          <w:shd w:val="clear" w:color="auto" w:fill="FFFFFF"/>
          <w:lang w:val="en-GB"/>
        </w:rPr>
        <w:t>”. Therefore, knowing the back stories, as well making sure to take down as many details of the incident as we can, in the development stage of teaching as profession, will greatly help us getting a better understanding and analysing more accurately.</w:t>
      </w:r>
    </w:p>
    <w:p>
      <w:pPr>
        <w:spacing w:line="480" w:lineRule="auto"/>
        <w:rPr>
          <w:rFonts w:ascii="Times New Roman" w:hAnsi="Times New Roman" w:eastAsia="宋体" w:cs="Times New Roman"/>
          <w:sz w:val="24"/>
          <w:szCs w:val="24"/>
          <w:shd w:val="clear" w:color="auto" w:fill="FFFFFF"/>
          <w:lang w:val="en-GB"/>
        </w:rPr>
      </w:pPr>
    </w:p>
    <w:p>
      <w:pPr>
        <w:spacing w:line="480" w:lineRule="auto"/>
        <w:rPr>
          <w:rFonts w:ascii="Times New Roman" w:hAnsi="Times New Roman" w:eastAsia="宋体" w:cs="Times New Roman"/>
          <w:sz w:val="24"/>
          <w:szCs w:val="24"/>
          <w:shd w:val="clear" w:color="auto" w:fill="FFFFFF"/>
          <w:lang w:val="en-GB"/>
        </w:rPr>
      </w:pPr>
    </w:p>
    <w:p>
      <w:pPr>
        <w:spacing w:line="480" w:lineRule="auto"/>
        <w:rPr>
          <w:rFonts w:ascii="Times New Roman" w:hAnsi="Times New Roman" w:eastAsia="宋体" w:cs="Times New Roman"/>
          <w:b/>
          <w:bCs/>
          <w:sz w:val="24"/>
          <w:szCs w:val="24"/>
          <w:shd w:val="clear" w:color="auto" w:fill="FFFFFF"/>
          <w:lang w:val="en-GB"/>
        </w:rPr>
      </w:pPr>
      <w:r>
        <w:rPr>
          <w:rFonts w:ascii="Times New Roman" w:hAnsi="Times New Roman" w:eastAsia="宋体" w:cs="Times New Roman"/>
          <w:b/>
          <w:bCs/>
          <w:sz w:val="24"/>
          <w:szCs w:val="24"/>
          <w:shd w:val="clear" w:color="auto" w:fill="FFFFFF"/>
        </w:rPr>
        <w:t xml:space="preserve">OBSERVATION </w:t>
      </w:r>
      <w:r>
        <w:rPr>
          <w:rFonts w:ascii="Times New Roman" w:hAnsi="Times New Roman" w:eastAsia="宋体" w:cs="Times New Roman"/>
          <w:b/>
          <w:bCs/>
          <w:sz w:val="24"/>
          <w:szCs w:val="24"/>
          <w:shd w:val="clear" w:color="auto" w:fill="FFFFFF"/>
          <w:lang w:val="en-GB"/>
        </w:rPr>
        <w:t>- SCHOOL AND CLASS CONTENT</w:t>
      </w:r>
    </w:p>
    <w:p>
      <w:pPr>
        <w:spacing w:line="480" w:lineRule="auto"/>
        <w:rPr>
          <w:rFonts w:ascii="Times New Roman" w:hAnsi="Times New Roman" w:eastAsia="宋体" w:cs="Times New Roman"/>
          <w:b/>
          <w:bCs/>
          <w:sz w:val="24"/>
          <w:szCs w:val="24"/>
          <w:shd w:val="clear" w:color="auto" w:fill="FFFFFF"/>
          <w:lang w:val="en-GB"/>
        </w:rPr>
      </w:pPr>
    </w:p>
    <w:p>
      <w:pPr>
        <w:spacing w:line="480" w:lineRule="auto"/>
        <w:rPr>
          <w:rFonts w:ascii="Times New Roman" w:hAnsi="Times New Roman" w:eastAsia="宋体" w:cs="Times New Roman"/>
          <w:b/>
          <w:bCs/>
          <w:sz w:val="24"/>
          <w:szCs w:val="24"/>
          <w:shd w:val="clear" w:color="auto" w:fill="FFFFFF"/>
          <w:lang w:val="en-GB"/>
        </w:rPr>
      </w:pPr>
    </w:p>
    <w:p>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two days of bridging experience in school has offered me this rare opportunity to take the role as an “observer” in classroom settings, which allowed me to experience and identify “real life” critical incidents. This has greatly enhanced my understanding of pedagogy in a practical manner. </w:t>
      </w:r>
    </w:p>
    <w:p>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On the guidance of BERA (2018), I have anonymized the details, and will only provide generic identification of the school and class content. It was in a 11-18 mixed gender school in Wales. A low proportion of the pupils are on free school meal. It is one of those school which is considered high achievement and </w:t>
      </w:r>
      <w:r>
        <w:rPr>
          <w:rFonts w:ascii="Times New Roman" w:hAnsi="Times New Roman" w:cs="Times New Roman"/>
          <w:sz w:val="24"/>
          <w:szCs w:val="24"/>
        </w:rPr>
        <w:t xml:space="preserve">is rated </w:t>
      </w:r>
      <w:r>
        <w:rPr>
          <w:rFonts w:ascii="Times New Roman" w:hAnsi="Times New Roman" w:cs="Times New Roman"/>
          <w:sz w:val="24"/>
          <w:szCs w:val="24"/>
          <w:lang w:val="en-GB"/>
        </w:rPr>
        <w:t>“Excellent” in all criteria of Estyn inspection. In the most recent results available, a great number of pupils achieve better result than in GCSES than the nationally average. The class that I observed is in Key Stage 3, Year 8, and I have been with them starting from the 1</w:t>
      </w:r>
      <w:r>
        <w:rPr>
          <w:rFonts w:ascii="Times New Roman" w:hAnsi="Times New Roman" w:cs="Times New Roman"/>
          <w:sz w:val="24"/>
          <w:szCs w:val="24"/>
          <w:vertAlign w:val="superscript"/>
          <w:lang w:val="en-GB"/>
        </w:rPr>
        <w:t>st</w:t>
      </w:r>
      <w:r>
        <w:rPr>
          <w:rFonts w:ascii="Times New Roman" w:hAnsi="Times New Roman" w:cs="Times New Roman"/>
          <w:sz w:val="24"/>
          <w:szCs w:val="24"/>
          <w:lang w:val="en-GB"/>
        </w:rPr>
        <w:t xml:space="preserve"> lesson of the day all the way till the end of the school day. </w:t>
      </w: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CRITICAL INCIDENT LINKED TO DONALDSON’S FOUR PURPOSES</w:t>
      </w: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In one of the observations recorded (see Appendices C), there are a few characters that are chatty sitting in the back row. It was in the session before lunch. The pupils were disengaged and were having discussion that are non-relevant with what was being taught. The teacher was assertive, reacted instantly and actively to tell the pupils to be quiet. She kept putting finger on her lips and said “it’s getting a bit noisy again, please turn it down” every time the pupils started causing low level of disruption. An AFL of “wordsearch” quiz was given in class later on, all pupils were supposed to do this task in class, looking for the words that they learnt on the day. It might be the cause of less challenging task given, </w:t>
      </w:r>
      <w:r>
        <w:rPr>
          <w:rFonts w:ascii="Times New Roman" w:hAnsi="Times New Roman" w:cs="Times New Roman"/>
          <w:sz w:val="24"/>
          <w:szCs w:val="24"/>
        </w:rPr>
        <w:t>the</w:t>
      </w:r>
      <w:r>
        <w:rPr>
          <w:rFonts w:ascii="Times New Roman" w:hAnsi="Times New Roman" w:cs="Times New Roman"/>
          <w:sz w:val="24"/>
          <w:szCs w:val="24"/>
          <w:lang w:val="en-GB"/>
        </w:rPr>
        <w:t xml:space="preserve"> back row pupils were not concentrating at a high level and they started chatting again and even sometimes humming in groups. The distraction it cause</w:t>
      </w:r>
      <w:r>
        <w:rPr>
          <w:rFonts w:ascii="Times New Roman" w:hAnsi="Times New Roman" w:cs="Times New Roman"/>
          <w:sz w:val="24"/>
          <w:szCs w:val="24"/>
        </w:rPr>
        <w:t xml:space="preserve">d has gone beyond the tolerance </w:t>
      </w:r>
      <w:r>
        <w:rPr>
          <w:rFonts w:ascii="Times New Roman" w:hAnsi="Times New Roman" w:cs="Times New Roman"/>
          <w:sz w:val="24"/>
          <w:szCs w:val="24"/>
          <w:lang w:val="en-GB"/>
        </w:rPr>
        <w:t>of the teacher. The teacher immediately took action. The teacher said, “if you keep making noise, then we will do translation instead of ‘wordsearch’.”, before the group of pupils went back silence again.</w:t>
      </w:r>
    </w:p>
    <w:p>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 could see in some way that the critical incident links to one of the four purposes, which is to develop children and young people as “healthy, confident individuals” who form positive relationships based upon trust and mutual respect. Having respect to teachers, who always trying to foster positive learning climate is no doubt important. As respect comes both ways, it is vital for pupils to show respect when teacher is giving the lesson. Hence, it should be a common practice that students do follow certain boundaries in classroom, and to respect not only teacher, also other pupils in the same classroom. </w:t>
      </w:r>
    </w:p>
    <w:p>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There are also “ethical, informed citizens” from the four purposes that has a connection with the critical incident. </w:t>
      </w:r>
      <w:r>
        <w:rPr>
          <w:rFonts w:ascii="Times New Roman" w:hAnsi="Times New Roman" w:eastAsia="宋体" w:cs="Times New Roman"/>
          <w:sz w:val="24"/>
          <w:szCs w:val="24"/>
          <w:shd w:val="clear" w:color="auto" w:fill="FFFFFF"/>
        </w:rPr>
        <w:t>All our children and young people will be supported to develop as</w:t>
      </w:r>
      <w:r>
        <w:rPr>
          <w:rFonts w:ascii="Times New Roman" w:hAnsi="Times New Roman" w:eastAsia="宋体" w:cs="Times New Roman"/>
          <w:sz w:val="24"/>
          <w:szCs w:val="24"/>
          <w:shd w:val="clear" w:color="auto" w:fill="FFFFFF"/>
          <w:lang w:val="en-GB"/>
        </w:rPr>
        <w:t xml:space="preserve"> </w:t>
      </w:r>
      <w:r>
        <w:rPr>
          <w:rFonts w:ascii="Times New Roman" w:hAnsi="Times New Roman" w:cs="Times New Roman"/>
          <w:sz w:val="24"/>
          <w:szCs w:val="24"/>
          <w:shd w:val="clear" w:color="auto" w:fill="FFFFFF"/>
        </w:rPr>
        <w:t>understand and consider the impact of their actions when making choices and acting</w:t>
      </w:r>
      <w:r>
        <w:rPr>
          <w:rFonts w:ascii="Times New Roman" w:hAnsi="Times New Roman" w:cs="Times New Roman"/>
          <w:sz w:val="24"/>
          <w:szCs w:val="24"/>
          <w:shd w:val="clear" w:color="auto" w:fill="FFFFFF"/>
          <w:lang w:val="en-GB"/>
        </w:rPr>
        <w:t xml:space="preserve"> </w:t>
      </w:r>
      <w:r>
        <w:rPr>
          <w:rFonts w:ascii="Times New Roman" w:hAnsi="Times New Roman" w:eastAsia="宋体" w:cs="Times New Roman"/>
          <w:sz w:val="24"/>
          <w:szCs w:val="24"/>
          <w:shd w:val="clear" w:color="auto" w:fill="FFFFFF"/>
        </w:rPr>
        <w:t>and </w:t>
      </w:r>
      <w:r>
        <w:rPr>
          <w:rStyle w:val="9"/>
          <w:rFonts w:ascii="Times New Roman" w:hAnsi="Times New Roman" w:eastAsia="宋体" w:cs="Times New Roman"/>
          <w:b w:val="0"/>
          <w:bCs w:val="0"/>
          <w:sz w:val="24"/>
          <w:szCs w:val="24"/>
          <w:shd w:val="clear" w:color="auto" w:fill="FFFFFF"/>
        </w:rPr>
        <w:t>are ready to be citizens of Wales and the world</w:t>
      </w:r>
      <w:r>
        <w:rPr>
          <w:rStyle w:val="9"/>
          <w:rFonts w:ascii="Times New Roman" w:hAnsi="Times New Roman" w:eastAsia="宋体" w:cs="Times New Roman"/>
          <w:b w:val="0"/>
          <w:bCs w:val="0"/>
          <w:sz w:val="24"/>
          <w:szCs w:val="24"/>
          <w:shd w:val="clear" w:color="auto" w:fill="FFFFFF"/>
          <w:lang w:val="en-GB"/>
        </w:rPr>
        <w:t xml:space="preserve">. </w:t>
      </w:r>
      <w:r>
        <w:rPr>
          <w:rFonts w:ascii="Times New Roman" w:hAnsi="Times New Roman" w:cs="Times New Roman"/>
          <w:sz w:val="24"/>
          <w:szCs w:val="24"/>
          <w:lang w:val="en-GB"/>
        </w:rPr>
        <w:t xml:space="preserve">Pupils have to take responsible of their own behaviour and consider carefully the outcomes that it might cause. In this case, the action of their disruption leads to the loss of the rights of other pupils who want to learn. </w:t>
      </w:r>
      <w:r>
        <w:rPr>
          <w:rFonts w:ascii="Times New Roman" w:hAnsi="Times New Roman" w:cs="Times New Roman"/>
          <w:sz w:val="24"/>
          <w:szCs w:val="24"/>
        </w:rPr>
        <w:t>As individual in the</w:t>
      </w:r>
      <w:r>
        <w:rPr>
          <w:rFonts w:ascii="Times New Roman" w:hAnsi="Times New Roman" w:cs="Times New Roman"/>
          <w:sz w:val="24"/>
          <w:szCs w:val="24"/>
          <w:lang w:val="en-GB"/>
        </w:rPr>
        <w:t xml:space="preserve"> world</w:t>
      </w:r>
      <w:r>
        <w:rPr>
          <w:rFonts w:ascii="Times New Roman" w:hAnsi="Times New Roman" w:cs="Times New Roman"/>
          <w:sz w:val="24"/>
          <w:szCs w:val="24"/>
        </w:rPr>
        <w:t xml:space="preserve"> community</w:t>
      </w:r>
      <w:r>
        <w:rPr>
          <w:rFonts w:ascii="Times New Roman" w:hAnsi="Times New Roman" w:cs="Times New Roman"/>
          <w:sz w:val="24"/>
          <w:szCs w:val="24"/>
          <w:lang w:val="en-GB"/>
        </w:rPr>
        <w:t>, we should always be aware of the consequences of the action we took, whether intentionally or unintentionally. Choices have to be made considering if it is social appropriate and acceptable.</w:t>
      </w:r>
    </w:p>
    <w:p>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The four purposes should be always bear in mind, as they are the shared vision and aspiration for all learners.</w:t>
      </w: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LITERATURE REVIEW</w:t>
      </w: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By focusing on the critical incident, I have identified two areas for potential research, which is behaviour management and condition stimulus. </w:t>
      </w:r>
    </w:p>
    <w:p>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Behaviour management of pupils has become a hot topic and concerns in teaching profession, and with the development of times, it is bound to have positive correlation with the learning climate of the classroom. Based on the classroom observation, behaviour management seems to be a focus that could not be avoid. Hence, to sort out and to summarize the discussion of this topic of behaviour issue in the academic circles would be the first area of this section. In Wales and other part of the world, academics are relatively in the study of improving pupils’ behaviour, and a certain number of published scholars have been accumulated. This section focuses on the strategy dealing with desired and undesired behaviours on the basis of drawing on the previous studies. </w:t>
      </w:r>
    </w:p>
    <w:p>
      <w:pPr>
        <w:spacing w:line="480" w:lineRule="auto"/>
        <w:rPr>
          <w:rFonts w:ascii="Times New Roman" w:hAnsi="Times New Roman" w:cs="Times New Roman"/>
          <w:sz w:val="24"/>
          <w:szCs w:val="24"/>
          <w:lang w:val="en-GB"/>
        </w:rPr>
      </w:pPr>
      <w:r>
        <w:rPr>
          <w:rFonts w:ascii="Times New Roman" w:hAnsi="Times New Roman" w:cs="Times New Roman"/>
          <w:sz w:val="24"/>
          <w:szCs w:val="24"/>
        </w:rPr>
        <w:t xml:space="preserve">On the issue of the whole school behaviour policies in the UK, Payne (2015) talks about the introduction of the compulsory adoption of systems of reward and sanctions. </w:t>
      </w:r>
      <w:r>
        <w:rPr>
          <w:rFonts w:ascii="Times New Roman" w:hAnsi="Times New Roman" w:cs="Times New Roman"/>
          <w:sz w:val="24"/>
          <w:szCs w:val="24"/>
          <w:lang w:val="en-GB"/>
        </w:rPr>
        <w:t>B</w:t>
      </w:r>
      <w:r>
        <w:rPr>
          <w:rFonts w:ascii="Times New Roman" w:hAnsi="Times New Roman" w:cs="Times New Roman"/>
          <w:sz w:val="24"/>
          <w:szCs w:val="24"/>
        </w:rPr>
        <w:t>ehaviourist ideas incorporate the anticipation of rewards, rather than relying solely upon past contingencies, behaviourism itself can include a theoretical strand that relates to theories of motivation</w:t>
      </w:r>
      <w:r>
        <w:rPr>
          <w:rFonts w:ascii="Times New Roman" w:hAnsi="Times New Roman" w:cs="Times New Roman"/>
          <w:sz w:val="24"/>
          <w:szCs w:val="24"/>
          <w:lang w:val="en-GB"/>
        </w:rPr>
        <w:t xml:space="preserve"> (Payne, 2015)</w:t>
      </w:r>
      <w:r>
        <w:rPr>
          <w:rFonts w:ascii="Times New Roman" w:hAnsi="Times New Roman" w:cs="Times New Roman"/>
          <w:sz w:val="24"/>
          <w:szCs w:val="24"/>
        </w:rPr>
        <w:t xml:space="preserve">. </w:t>
      </w:r>
      <w:r>
        <w:rPr>
          <w:rFonts w:ascii="Times New Roman" w:hAnsi="Times New Roman" w:eastAsia="宋体" w:cs="Times New Roman"/>
          <w:sz w:val="24"/>
          <w:szCs w:val="24"/>
          <w:lang w:val="en-GB"/>
        </w:rPr>
        <w:t>A classroom management strategy called The Good Behaviour Game (GBG) aims to enhance student behaviour while fostering self-assurance and resilience. T</w:t>
      </w:r>
      <w:r>
        <w:rPr>
          <w:rFonts w:ascii="Times New Roman" w:hAnsi="Times New Roman" w:eastAsia="宋体" w:cs="Times New Roman"/>
          <w:sz w:val="24"/>
          <w:szCs w:val="24"/>
          <w:lang w:bidi="ar"/>
        </w:rPr>
        <w:t>he Good Behavior Game is an effective intervention for reducing disruptive behaviour of primary aged children</w:t>
      </w:r>
      <w:r>
        <w:rPr>
          <w:rFonts w:ascii="Times New Roman" w:hAnsi="Times New Roman" w:eastAsia="宋体" w:cs="Times New Roman"/>
          <w:sz w:val="24"/>
          <w:szCs w:val="24"/>
          <w:lang w:val="en-GB" w:bidi="ar"/>
        </w:rPr>
        <w:t xml:space="preserve"> (Anyibofu, 2016).</w:t>
      </w:r>
    </w:p>
    <w:p>
      <w:pPr>
        <w:spacing w:line="480" w:lineRule="auto"/>
        <w:rPr>
          <w:rFonts w:ascii="Times New Roman" w:hAnsi="Times New Roman" w:eastAsia="宋体" w:cs="Times New Roman"/>
          <w:sz w:val="24"/>
          <w:szCs w:val="24"/>
          <w:lang w:val="en-GB"/>
        </w:rPr>
      </w:pPr>
      <w:r>
        <w:rPr>
          <w:rFonts w:ascii="Times New Roman" w:hAnsi="Times New Roman" w:eastAsia="宋体" w:cs="Times New Roman"/>
          <w:sz w:val="24"/>
          <w:szCs w:val="24"/>
          <w:lang w:bidi="ar"/>
        </w:rPr>
        <w:t xml:space="preserve">Lannie and McCurdy (2007) </w:t>
      </w:r>
      <w:r>
        <w:rPr>
          <w:rFonts w:ascii="Times New Roman" w:hAnsi="Times New Roman" w:eastAsia="宋体" w:cs="Times New Roman"/>
          <w:sz w:val="24"/>
          <w:szCs w:val="24"/>
          <w:lang w:val="en-GB" w:bidi="ar"/>
        </w:rPr>
        <w:t>also reported</w:t>
      </w:r>
      <w:r>
        <w:rPr>
          <w:rFonts w:ascii="Times New Roman" w:hAnsi="Times New Roman" w:eastAsia="宋体" w:cs="Times New Roman"/>
          <w:sz w:val="24"/>
          <w:szCs w:val="24"/>
          <w:lang w:bidi="ar"/>
        </w:rPr>
        <w:t xml:space="preserve"> </w:t>
      </w:r>
      <w:r>
        <w:rPr>
          <w:rFonts w:ascii="Times New Roman" w:hAnsi="Times New Roman" w:eastAsia="宋体" w:cs="Times New Roman"/>
          <w:sz w:val="24"/>
          <w:szCs w:val="24"/>
          <w:lang w:val="en-GB" w:bidi="ar"/>
        </w:rPr>
        <w:t xml:space="preserve">that </w:t>
      </w:r>
      <w:r>
        <w:rPr>
          <w:rFonts w:ascii="Times New Roman" w:hAnsi="Times New Roman" w:eastAsia="宋体" w:cs="Times New Roman"/>
          <w:sz w:val="24"/>
          <w:szCs w:val="24"/>
          <w:lang w:bidi="ar"/>
        </w:rPr>
        <w:t>the GBG without any adaptations and also demonstrated positive effects of the intervention in reducing disruptive</w:t>
      </w:r>
      <w:r>
        <w:rPr>
          <w:rFonts w:ascii="Times New Roman" w:hAnsi="Times New Roman" w:eastAsia="宋体" w:cs="Times New Roman"/>
          <w:sz w:val="24"/>
          <w:szCs w:val="24"/>
          <w:lang w:val="en-GB" w:bidi="ar"/>
        </w:rPr>
        <w:t xml:space="preserve"> </w:t>
      </w:r>
      <w:r>
        <w:rPr>
          <w:rFonts w:ascii="Times New Roman" w:hAnsi="Times New Roman" w:eastAsia="宋体" w:cs="Times New Roman"/>
          <w:sz w:val="24"/>
          <w:szCs w:val="24"/>
          <w:lang w:bidi="ar"/>
        </w:rPr>
        <w:t>behaviour.</w:t>
      </w:r>
      <w:r>
        <w:rPr>
          <w:rFonts w:ascii="Times New Roman" w:hAnsi="Times New Roman" w:eastAsia="宋体" w:cs="Times New Roman"/>
          <w:sz w:val="24"/>
          <w:szCs w:val="24"/>
          <w:lang w:val="en-GB" w:bidi="ar"/>
        </w:rPr>
        <w:t xml:space="preserve"> </w:t>
      </w:r>
      <w:r>
        <w:rPr>
          <w:rFonts w:ascii="Times New Roman" w:hAnsi="Times New Roman" w:cs="Times New Roman"/>
          <w:sz w:val="24"/>
          <w:szCs w:val="24"/>
        </w:rPr>
        <w:t>These programmes are based on behaviourist principles, including the use of incentives and sanctions to alter behaviour patterns.</w:t>
      </w:r>
      <w:r>
        <w:rPr>
          <w:rFonts w:ascii="Times New Roman" w:hAnsi="Times New Roman" w:cs="Times New Roman"/>
          <w:sz w:val="24"/>
          <w:szCs w:val="24"/>
          <w:lang w:val="en-GB"/>
        </w:rPr>
        <w:t xml:space="preserve"> Payne (2015) also asserts that according to behaviourism, the undesirable patterns of behaviour will gradually disappear, leaving only those behaviours that are considered to be advantageous to learning if you reward desirable patterns and penalise undesirable ones. Similar perspective has come across with other researchers. </w:t>
      </w:r>
      <w:r>
        <w:rPr>
          <w:rFonts w:ascii="Times New Roman" w:hAnsi="Times New Roman" w:eastAsia="宋体" w:cs="Times New Roman"/>
          <w:sz w:val="24"/>
          <w:szCs w:val="24"/>
        </w:rPr>
        <w:t>Anyibofu</w:t>
      </w:r>
      <w:r>
        <w:rPr>
          <w:rFonts w:ascii="Times New Roman" w:hAnsi="Times New Roman" w:eastAsia="宋体" w:cs="Times New Roman"/>
          <w:sz w:val="24"/>
          <w:szCs w:val="24"/>
          <w:lang w:val="en-GB"/>
        </w:rPr>
        <w:t xml:space="preserve"> (2016), shared the same view, claiming that positive reinforcement for appropriate or desirable behaviour causes the desired behaviour to increase, while on the other hand disruptive behaviour as one example of inappropriate or unwanted behaviour that is punished or sanctioned will decrease. Lannie and McCurdy (2007) also agree appropriate students behaviour can be increase and disruptive behaviour could be decrease through strategies</w:t>
      </w:r>
      <w:r>
        <w:rPr>
          <w:rFonts w:hint="eastAsia" w:ascii="Times New Roman" w:hAnsi="Times New Roman" w:eastAsia="宋体" w:cs="Times New Roman"/>
          <w:sz w:val="24"/>
          <w:szCs w:val="24"/>
          <w:lang w:val="en-US" w:eastAsia="zh-CN"/>
        </w:rPr>
        <w:t>. For instance, catch them being good and give positive reinforcement, or give a negative punishment to take away their break time for detention</w:t>
      </w:r>
      <w:r>
        <w:rPr>
          <w:rFonts w:ascii="Times New Roman" w:hAnsi="Times New Roman" w:eastAsia="宋体" w:cs="Times New Roman"/>
          <w:sz w:val="24"/>
          <w:szCs w:val="24"/>
          <w:lang w:val="en-GB"/>
        </w:rPr>
        <w:t xml:space="preserve">. </w:t>
      </w:r>
      <w:r>
        <w:rPr>
          <w:rFonts w:ascii="Times New Roman" w:hAnsi="Times New Roman" w:cs="Times New Roman"/>
          <w:sz w:val="24"/>
          <w:szCs w:val="24"/>
          <w:lang w:val="en-GB"/>
        </w:rPr>
        <w:t>However, these strategies continue to rely on the notion of a passive learner and neglect to include a variety of motivators that could be able to address the issue of classroom management more successfully (Payne, 2015). The teacher neutral and negative statement is affected by the level of disruptive behaviour (</w:t>
      </w:r>
      <w:r>
        <w:rPr>
          <w:rFonts w:ascii="Times New Roman" w:hAnsi="Times New Roman" w:eastAsia="宋体" w:cs="Times New Roman"/>
          <w:sz w:val="24"/>
          <w:szCs w:val="24"/>
          <w:lang w:val="en-GB"/>
        </w:rPr>
        <w:t xml:space="preserve">Lannie &amp; McCurdy 2007), this result seems to imply that it might not be the case to see pupils as passive participant in behavioural learning. Disruptive behaviour can have an impact on the teacher, the class, and the individual student in addition to the particular student, even so, giving of sanction should be considered carefully in behaviourism practice. According to Payne (2015), it has been shown that some consequences for classroom behaviour cause students to remain silent, which may hinder their ability to participate fully in all learning activities. It is believed that sanctions that discourage students from giving their all in class, such as making them miss their break or giving them detentions, are ineffective. Moreover, Payne (2015) suggested that there is still more to be done in this field, and the widespread implementation of reward and sanction systems in UK schools’ merits to be dissected and examined. In conclusion, it is a complicated picture of pupil’s responses to incentives, rewards, and punishments, as well as relationships with teachers and holistic development. </w:t>
      </w:r>
    </w:p>
    <w:p>
      <w:pPr>
        <w:spacing w:line="480" w:lineRule="auto"/>
        <w:rPr>
          <w:rFonts w:ascii="Times New Roman" w:hAnsi="Times New Roman" w:eastAsia="宋体" w:cs="Times New Roman"/>
          <w:sz w:val="24"/>
          <w:szCs w:val="24"/>
          <w:lang w:val="en-GB"/>
        </w:rPr>
      </w:pPr>
      <w:r>
        <w:rPr>
          <w:rFonts w:ascii="Times New Roman" w:hAnsi="Times New Roman" w:cs="Times New Roman"/>
          <w:sz w:val="24"/>
          <w:szCs w:val="24"/>
          <w:lang w:val="en-GB"/>
        </w:rPr>
        <w:t xml:space="preserve">According to the recent Mental Health of Children and Young People in England survey (2020), 16% (1 in 6) of children aged 5 to 16 were found to have a probable mental health issue, rising from 1 in 9 in 2017. The idea of mental health can apply to mental health concerns, mental illnesses, and mental well-being generally </w:t>
      </w:r>
      <w:r>
        <w:rPr>
          <w:rFonts w:ascii="Times New Roman" w:hAnsi="Times New Roman" w:eastAsia="AdvTimes" w:cs="Times New Roman"/>
          <w:sz w:val="24"/>
          <w:szCs w:val="24"/>
          <w:lang w:bidi="ar"/>
        </w:rPr>
        <w:t xml:space="preserve">(Clare &amp; </w:t>
      </w:r>
    </w:p>
    <w:p>
      <w:pPr>
        <w:spacing w:line="480" w:lineRule="auto"/>
        <w:rPr>
          <w:rFonts w:ascii="Times New Roman" w:hAnsi="Times New Roman" w:eastAsia="AdvPSFT-R" w:cs="Times New Roman"/>
          <w:sz w:val="24"/>
          <w:szCs w:val="24"/>
          <w:lang w:bidi="ar"/>
        </w:rPr>
      </w:pPr>
      <w:r>
        <w:rPr>
          <w:rFonts w:ascii="Times New Roman" w:hAnsi="Times New Roman" w:eastAsia="AdvTimes" w:cs="Times New Roman"/>
          <w:sz w:val="24"/>
          <w:szCs w:val="24"/>
          <w:lang w:bidi="ar"/>
        </w:rPr>
        <w:t xml:space="preserve">Maitland, 2004). </w:t>
      </w:r>
      <w:r>
        <w:rPr>
          <w:rFonts w:ascii="Times New Roman" w:hAnsi="Times New Roman" w:eastAsia="AdvTimes" w:cs="Times New Roman"/>
          <w:sz w:val="24"/>
          <w:szCs w:val="24"/>
        </w:rPr>
        <w:t>The</w:t>
      </w:r>
      <w:r>
        <w:rPr>
          <w:rFonts w:ascii="Times New Roman" w:hAnsi="Times New Roman" w:eastAsia="AdvTimes" w:cs="Times New Roman"/>
          <w:sz w:val="24"/>
          <w:szCs w:val="24"/>
          <w:lang w:val="en-GB"/>
        </w:rPr>
        <w:t xml:space="preserve"> </w:t>
      </w:r>
      <w:r>
        <w:rPr>
          <w:rFonts w:ascii="Times New Roman" w:hAnsi="Times New Roman" w:eastAsia="AdvTimes" w:cs="Times New Roman"/>
          <w:sz w:val="24"/>
          <w:szCs w:val="24"/>
        </w:rPr>
        <w:t>guidance for the identification of EBD provided by</w:t>
      </w:r>
      <w:r>
        <w:rPr>
          <w:rFonts w:ascii="Times New Roman" w:hAnsi="Times New Roman" w:eastAsia="AdvTimes" w:cs="Times New Roman"/>
          <w:sz w:val="24"/>
          <w:szCs w:val="24"/>
          <w:lang w:val="en-GB"/>
        </w:rPr>
        <w:t xml:space="preserve"> </w:t>
      </w:r>
      <w:r>
        <w:rPr>
          <w:rFonts w:ascii="Times New Roman" w:hAnsi="Times New Roman" w:eastAsia="AdvTimes" w:cs="Times New Roman"/>
          <w:sz w:val="24"/>
          <w:szCs w:val="24"/>
        </w:rPr>
        <w:t>the Department for Education and Employment</w:t>
      </w:r>
      <w:r>
        <w:rPr>
          <w:rFonts w:ascii="Times New Roman" w:hAnsi="Times New Roman" w:eastAsia="AdvTimes" w:cs="Times New Roman"/>
          <w:sz w:val="24"/>
          <w:szCs w:val="24"/>
          <w:lang w:val="en-GB"/>
        </w:rPr>
        <w:t xml:space="preserve"> </w:t>
      </w:r>
      <w:r>
        <w:rPr>
          <w:rFonts w:ascii="Times New Roman" w:hAnsi="Times New Roman" w:eastAsia="AdvTimes" w:cs="Times New Roman"/>
          <w:sz w:val="24"/>
          <w:szCs w:val="24"/>
        </w:rPr>
        <w:t>(1994), provides the following indicators of child</w:t>
      </w:r>
      <w:r>
        <w:rPr>
          <w:rFonts w:ascii="Times New Roman" w:hAnsi="Times New Roman" w:eastAsia="AdvTimes" w:cs="Times New Roman"/>
          <w:sz w:val="24"/>
          <w:szCs w:val="24"/>
          <w:lang w:val="en-GB"/>
        </w:rPr>
        <w:t xml:space="preserve"> </w:t>
      </w:r>
      <w:r>
        <w:rPr>
          <w:rFonts w:ascii="Times New Roman" w:hAnsi="Times New Roman" w:eastAsia="AdvTimes" w:cs="Times New Roman"/>
          <w:sz w:val="24"/>
          <w:szCs w:val="24"/>
        </w:rPr>
        <w:t>mental health or psychological problems and which</w:t>
      </w:r>
      <w:r>
        <w:rPr>
          <w:rFonts w:ascii="Times New Roman" w:hAnsi="Times New Roman" w:eastAsia="AdvTimes" w:cs="Times New Roman"/>
          <w:sz w:val="24"/>
          <w:szCs w:val="24"/>
          <w:lang w:val="en-GB"/>
        </w:rPr>
        <w:t xml:space="preserve"> </w:t>
      </w:r>
      <w:r>
        <w:rPr>
          <w:rFonts w:ascii="Times New Roman" w:hAnsi="Times New Roman" w:eastAsia="AdvTimes" w:cs="Times New Roman"/>
          <w:sz w:val="24"/>
          <w:szCs w:val="24"/>
        </w:rPr>
        <w:t>tends to emphasise behavioural difficulties: age-inappropriate behaviour or that which seems</w:t>
      </w:r>
      <w:r>
        <w:rPr>
          <w:rFonts w:ascii="Times New Roman" w:hAnsi="Times New Roman" w:eastAsia="AdvTimes" w:cs="Times New Roman"/>
          <w:sz w:val="24"/>
          <w:szCs w:val="24"/>
          <w:lang w:val="en-GB"/>
        </w:rPr>
        <w:t xml:space="preserve"> </w:t>
      </w:r>
      <w:r>
        <w:rPr>
          <w:rFonts w:ascii="Times New Roman" w:hAnsi="Times New Roman" w:eastAsia="AdvTimes" w:cs="Times New Roman"/>
          <w:sz w:val="24"/>
          <w:szCs w:val="24"/>
        </w:rPr>
        <w:t>otherwise socially inappropriate or strange; behaviour</w:t>
      </w:r>
      <w:r>
        <w:rPr>
          <w:rFonts w:ascii="Times New Roman" w:hAnsi="Times New Roman" w:eastAsia="AdvTimes" w:cs="Times New Roman"/>
          <w:sz w:val="24"/>
          <w:szCs w:val="24"/>
          <w:lang w:val="en-GB"/>
        </w:rPr>
        <w:t xml:space="preserve"> </w:t>
      </w:r>
      <w:r>
        <w:rPr>
          <w:rFonts w:ascii="Times New Roman" w:hAnsi="Times New Roman" w:eastAsia="AdvTimes" w:cs="Times New Roman"/>
          <w:sz w:val="24"/>
          <w:szCs w:val="24"/>
        </w:rPr>
        <w:t>which interferes with the learning of the pupil or</w:t>
      </w:r>
      <w:r>
        <w:rPr>
          <w:rFonts w:ascii="Times New Roman" w:hAnsi="Times New Roman" w:eastAsia="AdvTimes" w:cs="Times New Roman"/>
          <w:sz w:val="24"/>
          <w:szCs w:val="24"/>
          <w:lang w:val="en-GB"/>
        </w:rPr>
        <w:t xml:space="preserve"> </w:t>
      </w:r>
      <w:r>
        <w:rPr>
          <w:rFonts w:ascii="Times New Roman" w:hAnsi="Times New Roman" w:eastAsia="AdvTimes" w:cs="Times New Roman"/>
          <w:sz w:val="24"/>
          <w:szCs w:val="24"/>
        </w:rPr>
        <w:t>their peers (e.g., persistent calling out in class,</w:t>
      </w:r>
      <w:r>
        <w:rPr>
          <w:rFonts w:ascii="Times New Roman" w:hAnsi="Times New Roman" w:eastAsia="AdvTimes" w:cs="Times New Roman"/>
          <w:sz w:val="24"/>
          <w:szCs w:val="24"/>
          <w:lang w:val="en-GB"/>
        </w:rPr>
        <w:t xml:space="preserve"> </w:t>
      </w:r>
      <w:r>
        <w:rPr>
          <w:rFonts w:ascii="Times New Roman" w:hAnsi="Times New Roman" w:eastAsia="AdvTimes" w:cs="Times New Roman"/>
          <w:sz w:val="24"/>
          <w:szCs w:val="24"/>
        </w:rPr>
        <w:t>refusal to work, the persistent annoyance of peers);</w:t>
      </w:r>
      <w:r>
        <w:rPr>
          <w:rFonts w:ascii="Times New Roman" w:hAnsi="Times New Roman" w:eastAsia="AdvTimes" w:cs="Times New Roman"/>
          <w:sz w:val="24"/>
          <w:szCs w:val="24"/>
          <w:lang w:val="en-GB"/>
        </w:rPr>
        <w:t xml:space="preserve"> </w:t>
      </w:r>
      <w:r>
        <w:rPr>
          <w:rFonts w:ascii="Times New Roman" w:hAnsi="Times New Roman" w:eastAsia="AdvTimes" w:cs="Times New Roman"/>
          <w:sz w:val="24"/>
          <w:szCs w:val="24"/>
        </w:rPr>
        <w:t>signs of emotional turbulence (e.g., unusual tearfulness, withdrawal from social situations); and</w:t>
      </w:r>
      <w:r>
        <w:rPr>
          <w:rFonts w:ascii="Times New Roman" w:hAnsi="Times New Roman" w:eastAsia="AdvTimes" w:cs="Times New Roman"/>
          <w:sz w:val="24"/>
          <w:szCs w:val="24"/>
          <w:lang w:val="en-GB"/>
        </w:rPr>
        <w:t xml:space="preserve"> </w:t>
      </w:r>
      <w:r>
        <w:rPr>
          <w:rFonts w:ascii="Times New Roman" w:hAnsi="Times New Roman" w:eastAsia="AdvTimes" w:cs="Times New Roman"/>
          <w:sz w:val="24"/>
          <w:szCs w:val="24"/>
        </w:rPr>
        <w:t>difficulties in forming and maintaining positive</w:t>
      </w:r>
      <w:r>
        <w:rPr>
          <w:rFonts w:ascii="Times New Roman" w:hAnsi="Times New Roman" w:eastAsia="AdvTimes" w:cs="Times New Roman"/>
          <w:sz w:val="24"/>
          <w:szCs w:val="24"/>
          <w:lang w:val="en-GB"/>
        </w:rPr>
        <w:t xml:space="preserve"> </w:t>
      </w:r>
      <w:r>
        <w:rPr>
          <w:rFonts w:ascii="Times New Roman" w:hAnsi="Times New Roman" w:eastAsia="AdvTimes" w:cs="Times New Roman"/>
          <w:sz w:val="24"/>
          <w:szCs w:val="24"/>
        </w:rPr>
        <w:t>relationships (e.g., isolation from peers, aggressiveness toward peers and adults).</w:t>
      </w:r>
      <w:r>
        <w:rPr>
          <w:rFonts w:ascii="Times New Roman" w:hAnsi="Times New Roman" w:eastAsia="AdvTimes" w:cs="Times New Roman"/>
          <w:sz w:val="24"/>
          <w:szCs w:val="24"/>
          <w:lang w:val="en-GB"/>
        </w:rPr>
        <w:t xml:space="preserve"> Hence, disruptive behaviour should be </w:t>
      </w:r>
      <w:r>
        <w:rPr>
          <w:rFonts w:ascii="Times New Roman" w:hAnsi="Times New Roman" w:eastAsia="宋体" w:cs="Times New Roman"/>
          <w:sz w:val="24"/>
          <w:szCs w:val="24"/>
          <w:lang w:val="en-GB"/>
        </w:rPr>
        <w:t xml:space="preserve">attached importance to and be aware of, as it could be the precursor of underlying mental health issue. While teachers usually are the member of staff of the school who are closest and spend most time with pupils, they should be the first person to notice any anomaly. </w:t>
      </w:r>
      <w:r>
        <w:rPr>
          <w:rFonts w:ascii="Times New Roman" w:hAnsi="Times New Roman" w:eastAsia="AdvTimes" w:cs="Times New Roman"/>
          <w:sz w:val="24"/>
          <w:szCs w:val="24"/>
          <w:lang w:bidi="ar"/>
        </w:rPr>
        <w:t xml:space="preserve">Atkinson </w:t>
      </w:r>
      <w:r>
        <w:rPr>
          <w:rFonts w:ascii="Times New Roman" w:hAnsi="Times New Roman" w:eastAsia="AdvTimes" w:cs="Times New Roman"/>
          <w:sz w:val="24"/>
          <w:szCs w:val="24"/>
          <w:lang w:val="en-GB" w:bidi="ar"/>
        </w:rPr>
        <w:t>and</w:t>
      </w:r>
      <w:r>
        <w:rPr>
          <w:rFonts w:ascii="Times New Roman" w:hAnsi="Times New Roman" w:eastAsia="AdvTimes" w:cs="Times New Roman"/>
          <w:sz w:val="24"/>
          <w:szCs w:val="24"/>
          <w:lang w:bidi="ar"/>
        </w:rPr>
        <w:t xml:space="preserve"> Horn </w:t>
      </w:r>
      <w:r>
        <w:rPr>
          <w:rFonts w:ascii="Times New Roman" w:hAnsi="Times New Roman" w:eastAsia="AdvTimes" w:cs="Times New Roman"/>
          <w:sz w:val="24"/>
          <w:szCs w:val="24"/>
          <w:lang w:val="en-GB" w:bidi="ar"/>
        </w:rPr>
        <w:t>(</w:t>
      </w:r>
      <w:r>
        <w:rPr>
          <w:rFonts w:ascii="Times New Roman" w:hAnsi="Times New Roman" w:eastAsia="AdvTimes" w:cs="Times New Roman"/>
          <w:sz w:val="24"/>
          <w:szCs w:val="24"/>
          <w:lang w:bidi="ar"/>
        </w:rPr>
        <w:t>2002</w:t>
      </w:r>
      <w:r>
        <w:rPr>
          <w:rFonts w:ascii="Times New Roman" w:hAnsi="Times New Roman" w:eastAsia="AdvTimes" w:cs="Times New Roman"/>
          <w:sz w:val="24"/>
          <w:szCs w:val="24"/>
          <w:lang w:val="en-GB" w:bidi="ar"/>
        </w:rPr>
        <w:t xml:space="preserve">), argue </w:t>
      </w:r>
      <w:r>
        <w:rPr>
          <w:rFonts w:ascii="Times New Roman" w:hAnsi="Times New Roman" w:eastAsia="AdvTimes" w:cs="Times New Roman"/>
          <w:sz w:val="24"/>
          <w:szCs w:val="24"/>
          <w:lang w:val="en-GB"/>
        </w:rPr>
        <w:t xml:space="preserve">that schools are vital to the provision of mental health services, the identification of children's mental health issues, and the development of a setting that is supportive of mental health. </w:t>
      </w:r>
      <w:r>
        <w:rPr>
          <w:rFonts w:ascii="Times New Roman" w:hAnsi="Times New Roman" w:eastAsia="AdvPSFT-R" w:cs="Times New Roman"/>
          <w:sz w:val="24"/>
          <w:szCs w:val="24"/>
          <w:lang w:val="en-GB" w:bidi="ar"/>
        </w:rPr>
        <w:t xml:space="preserve">This view is supported by </w:t>
      </w:r>
      <w:r>
        <w:rPr>
          <w:rFonts w:ascii="Times New Roman" w:hAnsi="Times New Roman" w:eastAsia="宋体" w:cs="Times New Roman"/>
          <w:sz w:val="24"/>
          <w:szCs w:val="24"/>
        </w:rPr>
        <w:t>Department for Education</w:t>
      </w:r>
      <w:r>
        <w:rPr>
          <w:rFonts w:ascii="Times New Roman" w:hAnsi="Times New Roman" w:eastAsia="宋体" w:cs="Times New Roman"/>
          <w:sz w:val="24"/>
          <w:szCs w:val="24"/>
          <w:lang w:val="en-GB"/>
        </w:rPr>
        <w:t xml:space="preserve"> (2021), claiming that by creating strategies suited to their specific requirements, schools and colleges may play a significant contribution in promoting the mental health and wellness of their students and learners. It can also promote preparedness to learn to take a coordinated and evidence-based approach to mental health and wellness in schools and colleges. School teachers are expected to play a larger role as tier one mental health professionals in addition to serving as educators by presenting the national curriculum. Health policy papers state that teachers are also expected to take on the duties of front-line tier one mental health experts, such as the early detection of children's mental health issues and the proper referral of these kids for help when needed (Department of Health, 2004). They are expected to take some responsibility for the early detection of children's mental health issues and to refer these youngsters as needed to the right help (</w:t>
      </w:r>
      <w:r>
        <w:rPr>
          <w:rFonts w:ascii="Times New Roman" w:hAnsi="Times New Roman" w:eastAsia="AdvTimes" w:cs="Times New Roman"/>
          <w:sz w:val="24"/>
          <w:szCs w:val="24"/>
          <w:lang w:bidi="ar"/>
        </w:rPr>
        <w:t>NHS Health Advisory Service</w:t>
      </w:r>
      <w:r>
        <w:rPr>
          <w:rFonts w:ascii="Times New Roman" w:hAnsi="Times New Roman" w:eastAsia="AdvTimes" w:cs="Times New Roman"/>
          <w:sz w:val="24"/>
          <w:szCs w:val="24"/>
          <w:lang w:val="en-GB" w:bidi="ar"/>
        </w:rPr>
        <w:t xml:space="preserve">, </w:t>
      </w:r>
      <w:r>
        <w:rPr>
          <w:rFonts w:ascii="Times New Roman" w:hAnsi="Times New Roman" w:eastAsia="AdvTimes" w:cs="Times New Roman"/>
          <w:sz w:val="24"/>
          <w:szCs w:val="24"/>
          <w:lang w:bidi="ar"/>
        </w:rPr>
        <w:t>1995).</w:t>
      </w:r>
      <w:r>
        <w:rPr>
          <w:rFonts w:ascii="Times New Roman" w:hAnsi="Times New Roman" w:eastAsia="宋体" w:cs="Times New Roman"/>
          <w:sz w:val="24"/>
          <w:szCs w:val="24"/>
          <w:lang w:val="en-GB"/>
        </w:rPr>
        <w:t xml:space="preserve"> However, </w:t>
      </w:r>
      <w:r>
        <w:rPr>
          <w:rFonts w:ascii="Times New Roman" w:hAnsi="Times New Roman" w:eastAsia="AdvPSFT-B" w:cs="Times New Roman"/>
          <w:sz w:val="24"/>
          <w:szCs w:val="24"/>
          <w:lang w:bidi="ar"/>
        </w:rPr>
        <w:t>Vostanis</w:t>
      </w:r>
      <w:r>
        <w:rPr>
          <w:rFonts w:ascii="Times New Roman" w:hAnsi="Times New Roman" w:eastAsia="AdvPSFT-B" w:cs="Times New Roman"/>
          <w:sz w:val="24"/>
          <w:szCs w:val="24"/>
          <w:lang w:val="en-GB" w:bidi="ar"/>
        </w:rPr>
        <w:t xml:space="preserve"> (2013) asserts that </w:t>
      </w:r>
      <w:r>
        <w:rPr>
          <w:rFonts w:ascii="Times New Roman" w:hAnsi="Times New Roman" w:eastAsia="AdvPSFT-R" w:cs="Times New Roman"/>
          <w:sz w:val="24"/>
          <w:szCs w:val="24"/>
          <w:lang w:bidi="ar"/>
        </w:rPr>
        <w:t>two thirds of school approaches focused on all pupils, these were predominantly reactive, rather than preventive interventions</w:t>
      </w:r>
      <w:r>
        <w:rPr>
          <w:rFonts w:ascii="Times New Roman" w:hAnsi="Times New Roman" w:eastAsia="AdvPSFT-R" w:cs="Times New Roman"/>
          <w:sz w:val="24"/>
          <w:szCs w:val="24"/>
          <w:lang w:val="en-GB" w:bidi="ar"/>
        </w:rPr>
        <w:t xml:space="preserve">. </w:t>
      </w:r>
      <w:r>
        <w:rPr>
          <w:rFonts w:ascii="Times New Roman" w:hAnsi="Times New Roman" w:eastAsia="AdvPSFT-R" w:cs="Times New Roman"/>
          <w:sz w:val="24"/>
          <w:szCs w:val="24"/>
          <w:lang w:bidi="ar"/>
        </w:rPr>
        <w:t xml:space="preserve">They were also largely not evidence-based, but instead based on a plan while open to adaptation. Within this approach, gaps were also being </w:t>
      </w:r>
      <w:r>
        <w:rPr>
          <w:rFonts w:ascii="Times New Roman" w:hAnsi="Times New Roman" w:eastAsia="AdvPSFT-R" w:cs="Times New Roman"/>
          <w:sz w:val="24"/>
          <w:szCs w:val="24"/>
          <w:lang w:val="en-GB" w:bidi="ar"/>
        </w:rPr>
        <w:t>identified</w:t>
      </w:r>
      <w:r>
        <w:rPr>
          <w:rFonts w:ascii="Times New Roman" w:hAnsi="Times New Roman" w:eastAsia="AdvPSFT-R" w:cs="Times New Roman"/>
          <w:sz w:val="24"/>
          <w:szCs w:val="24"/>
          <w:lang w:bidi="ar"/>
        </w:rPr>
        <w:t xml:space="preserve"> during teacher training and support.</w:t>
      </w:r>
      <w:r>
        <w:rPr>
          <w:rFonts w:ascii="Times New Roman" w:hAnsi="Times New Roman" w:eastAsia="AdvPSFT-R" w:cs="Times New Roman"/>
          <w:sz w:val="24"/>
          <w:szCs w:val="24"/>
          <w:lang w:val="en-GB" w:bidi="ar"/>
        </w:rPr>
        <w:t xml:space="preserve"> </w:t>
      </w:r>
    </w:p>
    <w:p>
      <w:pPr>
        <w:spacing w:line="480" w:lineRule="auto"/>
        <w:rPr>
          <w:rFonts w:ascii="Times New Roman" w:hAnsi="Times New Roman" w:cs="Times New Roman"/>
          <w:sz w:val="24"/>
          <w:szCs w:val="24"/>
          <w:lang w:val="en-GB"/>
        </w:rPr>
      </w:pPr>
      <w:r>
        <w:rPr>
          <w:rFonts w:ascii="Times New Roman" w:hAnsi="Times New Roman" w:eastAsia="AdvPSFT-R" w:cs="Times New Roman"/>
          <w:sz w:val="24"/>
          <w:szCs w:val="24"/>
          <w:lang w:val="en-GB"/>
        </w:rPr>
        <w:t xml:space="preserve">Additionally, there is some worry that more "internalising" mental health issues, such anxiety, depression, or social disengagement, can be overlooked or untreated. Although teachers are not always able to pinpoint or identify what concerns them about a pupil’s mental well being, there are a variety of indicators they use to assess, </w:t>
      </w:r>
      <w:r>
        <w:rPr>
          <w:rFonts w:ascii="Times New Roman" w:hAnsi="Times New Roman" w:eastAsia="AdvTimes" w:cs="Times New Roman"/>
          <w:color w:val="000000"/>
          <w:sz w:val="24"/>
          <w:szCs w:val="24"/>
          <w:lang w:val="en-GB"/>
        </w:rPr>
        <w:t xml:space="preserve">therefore, behavioural observations are frequently accompanied with (a) an evaluation of academic development and (b) challenges in establishing or sustaining connections. </w:t>
      </w:r>
      <w:r>
        <w:rPr>
          <w:rFonts w:ascii="Times New Roman" w:hAnsi="Times New Roman" w:eastAsia="AdvPSFT-R" w:cs="Times New Roman"/>
          <w:sz w:val="24"/>
          <w:szCs w:val="24"/>
          <w:lang w:val="en-GB"/>
        </w:rPr>
        <w:t xml:space="preserve"> (</w:t>
      </w:r>
      <w:r>
        <w:rPr>
          <w:rFonts w:ascii="Times New Roman" w:hAnsi="Times New Roman" w:eastAsia="AdvTimes" w:cs="Times New Roman"/>
          <w:color w:val="000000"/>
          <w:sz w:val="24"/>
          <w:szCs w:val="24"/>
          <w:lang w:bidi="ar"/>
        </w:rPr>
        <w:t>Roth</w:t>
      </w:r>
      <w:r>
        <w:rPr>
          <w:rFonts w:ascii="Times New Roman" w:hAnsi="Times New Roman" w:eastAsia="AdvTimes" w:cs="Times New Roman"/>
          <w:color w:val="000000"/>
          <w:sz w:val="24"/>
          <w:szCs w:val="24"/>
          <w:lang w:val="en-GB" w:bidi="ar"/>
        </w:rPr>
        <w:t xml:space="preserve">i &amp; </w:t>
      </w:r>
      <w:r>
        <w:rPr>
          <w:rFonts w:ascii="Times New Roman" w:hAnsi="Times New Roman" w:eastAsia="AdvTimes" w:cs="Times New Roman"/>
          <w:color w:val="000000"/>
          <w:sz w:val="24"/>
          <w:szCs w:val="24"/>
          <w:lang w:bidi="ar"/>
        </w:rPr>
        <w:t>Leavey</w:t>
      </w:r>
      <w:r>
        <w:rPr>
          <w:rFonts w:ascii="Times New Roman" w:hAnsi="Times New Roman" w:eastAsia="AdvTimes" w:cs="Times New Roman"/>
          <w:color w:val="000000"/>
          <w:sz w:val="24"/>
          <w:szCs w:val="24"/>
          <w:lang w:val="en-GB" w:bidi="ar"/>
        </w:rPr>
        <w:t xml:space="preserve"> &amp;</w:t>
      </w:r>
      <w:r>
        <w:rPr>
          <w:rFonts w:ascii="Times New Roman" w:hAnsi="Times New Roman" w:eastAsia="AdvTimes" w:cs="Times New Roman"/>
          <w:color w:val="000000"/>
          <w:sz w:val="24"/>
          <w:szCs w:val="24"/>
          <w:lang w:bidi="ar"/>
        </w:rPr>
        <w:t xml:space="preserve"> Best</w:t>
      </w:r>
      <w:r>
        <w:rPr>
          <w:rFonts w:ascii="Times New Roman" w:hAnsi="Times New Roman" w:eastAsia="AdvTimes" w:cs="Times New Roman"/>
          <w:color w:val="000000"/>
          <w:sz w:val="24"/>
          <w:szCs w:val="24"/>
          <w:lang w:val="en-GB" w:bidi="ar"/>
        </w:rPr>
        <w:t xml:space="preserve">, 2008). </w:t>
      </w:r>
      <w:r>
        <w:rPr>
          <w:rFonts w:ascii="Times New Roman" w:hAnsi="Times New Roman" w:eastAsia="AdvTimes" w:cs="Times New Roman"/>
          <w:color w:val="000000"/>
          <w:sz w:val="24"/>
          <w:szCs w:val="24"/>
          <w:lang w:val="en-GB"/>
        </w:rPr>
        <w:t>Regarding the former, evaluations of children's skills are often based on their age appropriateness, and observations are typically limited to academic development rather than the attainment of a specific benchmark. This made it easier for teachers to distinguish between students who could have learning challenges and those whose academic achievement might point to a different issue.</w:t>
      </w:r>
    </w:p>
    <w:p>
      <w:pPr>
        <w:spacing w:line="480" w:lineRule="auto"/>
        <w:rPr>
          <w:rFonts w:ascii="Times New Roman" w:hAnsi="Times New Roman" w:eastAsia="AdvPSFT-R" w:cs="Times New Roman"/>
          <w:sz w:val="24"/>
          <w:szCs w:val="24"/>
          <w:lang w:val="en-GB"/>
        </w:rPr>
      </w:pPr>
    </w:p>
    <w:p>
      <w:pPr>
        <w:spacing w:line="480" w:lineRule="auto"/>
        <w:rPr>
          <w:rFonts w:ascii="Times New Roman" w:hAnsi="Times New Roman" w:eastAsia="AdvPSFT-R" w:cs="Times New Roman"/>
          <w:sz w:val="24"/>
          <w:szCs w:val="24"/>
          <w:lang w:val="en-GB"/>
        </w:rPr>
      </w:pPr>
    </w:p>
    <w:p>
      <w:pPr>
        <w:spacing w:line="480" w:lineRule="auto"/>
        <w:rPr>
          <w:rFonts w:ascii="Times New Roman" w:hAnsi="Times New Roman" w:cs="Times New Roman"/>
          <w:b/>
          <w:bCs/>
          <w:sz w:val="24"/>
          <w:szCs w:val="24"/>
        </w:rPr>
      </w:pPr>
      <w:r>
        <w:rPr>
          <w:rFonts w:ascii="Times New Roman" w:hAnsi="Times New Roman" w:eastAsia="宋体" w:cs="Times New Roman"/>
          <w:b/>
          <w:bCs/>
          <w:sz w:val="24"/>
          <w:szCs w:val="24"/>
          <w:lang w:bidi="ar"/>
        </w:rPr>
        <w:t xml:space="preserve">REFLECTION / EVALUATION &amp; NEXT STEPS </w:t>
      </w: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As mentioned in previous paragraph, behaviour </w:t>
      </w:r>
      <w:r>
        <w:rPr>
          <w:rFonts w:ascii="Times New Roman" w:hAnsi="Times New Roman" w:cs="Times New Roman"/>
          <w:sz w:val="24"/>
          <w:szCs w:val="24"/>
          <w:lang w:val="en-GB"/>
        </w:rPr>
        <w:t>issue</w:t>
      </w:r>
      <w:r>
        <w:rPr>
          <w:rFonts w:ascii="Times New Roman" w:hAnsi="Times New Roman" w:cs="Times New Roman"/>
          <w:sz w:val="24"/>
          <w:szCs w:val="24"/>
        </w:rPr>
        <w:t xml:space="preserve"> is always the </w:t>
      </w:r>
      <w:r>
        <w:rPr>
          <w:rFonts w:ascii="Times New Roman" w:hAnsi="Times New Roman" w:cs="Times New Roman"/>
          <w:sz w:val="24"/>
          <w:szCs w:val="24"/>
          <w:lang w:val="en-GB"/>
        </w:rPr>
        <w:t xml:space="preserve">“Number One Enemy” of a teacher. Open defiance of a pupil, if not handled well, could cause the loss of the authoritative figure and credibility of a teacher, let alone the school.  </w:t>
      </w:r>
      <w:r>
        <w:rPr>
          <w:rFonts w:ascii="Times New Roman" w:hAnsi="Times New Roman" w:cs="Times New Roman"/>
          <w:sz w:val="24"/>
          <w:szCs w:val="24"/>
        </w:rPr>
        <w:t>I</w:t>
      </w:r>
      <w:r>
        <w:rPr>
          <w:rFonts w:ascii="Times New Roman" w:hAnsi="Times New Roman" w:cs="Times New Roman"/>
          <w:sz w:val="24"/>
          <w:szCs w:val="24"/>
          <w:lang w:val="en-GB"/>
        </w:rPr>
        <w:t xml:space="preserve">f not stopped in time, </w:t>
      </w:r>
      <w:r>
        <w:rPr>
          <w:rFonts w:ascii="Times New Roman" w:hAnsi="Times New Roman" w:cs="Times New Roman"/>
          <w:sz w:val="24"/>
          <w:szCs w:val="24"/>
        </w:rPr>
        <w:t>challenging behaviour might</w:t>
      </w:r>
      <w:r>
        <w:rPr>
          <w:rFonts w:ascii="Times New Roman" w:hAnsi="Times New Roman" w:cs="Times New Roman"/>
          <w:sz w:val="24"/>
          <w:szCs w:val="24"/>
          <w:lang w:val="en-GB"/>
        </w:rPr>
        <w:t xml:space="preserve"> be imitated by other students </w:t>
      </w:r>
      <w:r>
        <w:rPr>
          <w:rFonts w:ascii="Times New Roman" w:hAnsi="Times New Roman" w:cs="Times New Roman"/>
          <w:sz w:val="24"/>
          <w:szCs w:val="24"/>
        </w:rPr>
        <w:t xml:space="preserve">that are eyeing. </w:t>
      </w:r>
    </w:p>
    <w:p>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On the other hand, I understand that practising absolute zero tolerance to disruptive behaviour, may not serve the purpose to create “enterprising, capable learners”. Instead</w:t>
      </w:r>
      <w:r>
        <w:rPr>
          <w:rFonts w:ascii="Times New Roman" w:hAnsi="Times New Roman" w:cs="Times New Roman"/>
          <w:sz w:val="24"/>
          <w:szCs w:val="24"/>
        </w:rPr>
        <w:t>, what it actually does is stifling autonomy and creativity.</w:t>
      </w:r>
      <w:r>
        <w:rPr>
          <w:rFonts w:ascii="Times New Roman" w:hAnsi="Times New Roman" w:cs="Times New Roman"/>
          <w:sz w:val="24"/>
          <w:szCs w:val="24"/>
          <w:lang w:val="en-GB"/>
        </w:rPr>
        <w:t xml:space="preserve"> Zero tolerance, non-negotiables and red lines can still apply on a teacher’s daily practice, </w:t>
      </w:r>
      <w:r>
        <w:rPr>
          <w:rFonts w:ascii="Times New Roman" w:hAnsi="Times New Roman" w:cs="Times New Roman"/>
          <w:sz w:val="24"/>
          <w:szCs w:val="24"/>
        </w:rPr>
        <w:t xml:space="preserve">though excessive use to the extent would make it sound like prison terminology. Imagine how could a teacher assisting young people in learning from their mistakes if the teacher himself or herself advocates "zero tolerance"? Every teacher ought to have his or her behavioural code that encourages study and strives to get rid of rebellious or disruptive behaviour, with </w:t>
      </w:r>
      <w:r>
        <w:rPr>
          <w:rFonts w:ascii="Times New Roman" w:hAnsi="Times New Roman" w:cs="Times New Roman"/>
          <w:sz w:val="24"/>
          <w:szCs w:val="24"/>
          <w:lang w:val="en-GB"/>
        </w:rPr>
        <w:t xml:space="preserve">mindful of </w:t>
      </w:r>
      <w:r>
        <w:rPr>
          <w:rFonts w:ascii="Times New Roman" w:hAnsi="Times New Roman" w:cs="Times New Roman"/>
          <w:sz w:val="24"/>
          <w:szCs w:val="24"/>
        </w:rPr>
        <w:t xml:space="preserve">certain </w:t>
      </w:r>
      <w:r>
        <w:rPr>
          <w:rFonts w:ascii="Times New Roman" w:hAnsi="Times New Roman" w:cs="Times New Roman"/>
          <w:sz w:val="24"/>
          <w:szCs w:val="24"/>
          <w:lang w:val="en-GB"/>
        </w:rPr>
        <w:t>extent it should reach.</w:t>
      </w:r>
    </w:p>
    <w:p>
      <w:pPr>
        <w:spacing w:line="480" w:lineRule="auto"/>
        <w:rPr>
          <w:rFonts w:ascii="Times New Roman" w:hAnsi="Times New Roman" w:cs="Times New Roman"/>
          <w:sz w:val="24"/>
          <w:szCs w:val="24"/>
          <w:lang w:val="en-GB"/>
        </w:rPr>
      </w:pPr>
      <w:r>
        <w:rPr>
          <w:rFonts w:ascii="Times New Roman" w:hAnsi="Times New Roman" w:cs="Times New Roman"/>
          <w:sz w:val="24"/>
          <w:szCs w:val="24"/>
        </w:rPr>
        <w:t xml:space="preserve">In this context, the disruption was maintained at relatively low level in the start. </w:t>
      </w:r>
      <w:r>
        <w:rPr>
          <w:rFonts w:ascii="Times New Roman" w:hAnsi="Times New Roman" w:cs="Times New Roman"/>
          <w:sz w:val="24"/>
          <w:szCs w:val="24"/>
          <w:lang w:val="en-GB"/>
        </w:rPr>
        <w:t xml:space="preserve">The strategy that I find useful is to tactical neglect the group of pupils. It does not necessarily mean only to neglect them, instead, it intentionally chooses to disregard some behaviours in favour of maintaining the lesson's flow or emphasising positive behaviour. </w:t>
      </w:r>
      <w:r>
        <w:rPr>
          <w:rFonts w:ascii="Times New Roman" w:hAnsi="Times New Roman" w:cs="Times New Roman"/>
          <w:sz w:val="24"/>
          <w:szCs w:val="24"/>
        </w:rPr>
        <w:t xml:space="preserve">There is a premise before taking action, that is to identify the </w:t>
      </w:r>
      <w:r>
        <w:rPr>
          <w:rFonts w:ascii="Times New Roman" w:hAnsi="Times New Roman" w:cs="Times New Roman"/>
          <w:sz w:val="24"/>
          <w:szCs w:val="24"/>
          <w:lang w:val="en-GB"/>
        </w:rPr>
        <w:t xml:space="preserve">properties of the behaviour issue, in terms of primary behaviour or secondary behaviour. As to me, in this circumstance, the pupils did not </w:t>
      </w:r>
      <w:r>
        <w:rPr>
          <w:rFonts w:ascii="Times New Roman" w:hAnsi="Times New Roman" w:cs="Times New Roman"/>
          <w:sz w:val="24"/>
          <w:szCs w:val="24"/>
        </w:rPr>
        <w:t>d</w:t>
      </w:r>
      <w:r>
        <w:rPr>
          <w:rFonts w:ascii="Times New Roman" w:hAnsi="Times New Roman" w:cs="Times New Roman"/>
          <w:sz w:val="24"/>
          <w:szCs w:val="24"/>
          <w:lang w:val="en-GB"/>
        </w:rPr>
        <w:t xml:space="preserve">eliberately disobeying the teacher's </w:t>
      </w:r>
      <w:r>
        <w:rPr>
          <w:rFonts w:ascii="Times New Roman" w:hAnsi="Times New Roman" w:cs="Times New Roman"/>
          <w:sz w:val="24"/>
          <w:szCs w:val="24"/>
        </w:rPr>
        <w:t>instruction</w:t>
      </w:r>
      <w:r>
        <w:rPr>
          <w:rFonts w:ascii="Times New Roman" w:hAnsi="Times New Roman" w:cs="Times New Roman"/>
          <w:sz w:val="24"/>
          <w:szCs w:val="24"/>
          <w:lang w:val="en-GB"/>
        </w:rPr>
        <w:t xml:space="preserve"> in order to achieve conspicuousness</w:t>
      </w:r>
      <w:r>
        <w:rPr>
          <w:rFonts w:ascii="Times New Roman" w:hAnsi="Times New Roman" w:cs="Times New Roman"/>
          <w:sz w:val="24"/>
          <w:szCs w:val="24"/>
        </w:rPr>
        <w:t xml:space="preserve"> or to blatantly challenging the authority of the school</w:t>
      </w:r>
      <w:r>
        <w:rPr>
          <w:rFonts w:ascii="Times New Roman" w:hAnsi="Times New Roman" w:cs="Times New Roman"/>
          <w:sz w:val="24"/>
          <w:szCs w:val="24"/>
          <w:lang w:val="en-GB"/>
        </w:rPr>
        <w:t>.</w:t>
      </w:r>
      <w:r>
        <w:rPr>
          <w:rFonts w:ascii="Times New Roman" w:hAnsi="Times New Roman" w:cs="Times New Roman"/>
          <w:sz w:val="24"/>
          <w:szCs w:val="24"/>
        </w:rPr>
        <w:t xml:space="preserve"> </w:t>
      </w:r>
      <w:r>
        <w:rPr>
          <w:rFonts w:ascii="Times New Roman" w:hAnsi="Times New Roman" w:cs="Times New Roman"/>
          <w:sz w:val="24"/>
          <w:szCs w:val="24"/>
          <w:lang w:val="en-GB"/>
        </w:rPr>
        <w:t xml:space="preserve">I shall not take this too personally, it is more of non compliance rather than open defiance. </w:t>
      </w:r>
      <w:r>
        <w:rPr>
          <w:rFonts w:ascii="Times New Roman" w:hAnsi="Times New Roman" w:cs="Times New Roman"/>
          <w:sz w:val="24"/>
          <w:szCs w:val="24"/>
        </w:rPr>
        <w:t xml:space="preserve">Hence, from my perspective, I personally would see this as secondary behaviour. These secondary behaviour, although irritating and not desired, would still not </w:t>
      </w:r>
      <w:r>
        <w:rPr>
          <w:rFonts w:ascii="Times New Roman" w:hAnsi="Times New Roman" w:cs="Times New Roman"/>
          <w:sz w:val="24"/>
          <w:szCs w:val="24"/>
          <w:lang w:val="en-GB"/>
        </w:rPr>
        <w:t xml:space="preserve">affect my </w:t>
      </w:r>
      <w:r>
        <w:rPr>
          <w:rFonts w:ascii="Times New Roman" w:hAnsi="Times New Roman" w:cs="Times New Roman"/>
          <w:sz w:val="24"/>
          <w:szCs w:val="24"/>
        </w:rPr>
        <w:t>flow</w:t>
      </w:r>
      <w:r>
        <w:rPr>
          <w:rFonts w:ascii="Times New Roman" w:hAnsi="Times New Roman" w:cs="Times New Roman"/>
          <w:sz w:val="24"/>
          <w:szCs w:val="24"/>
          <w:lang w:val="en-GB"/>
        </w:rPr>
        <w:t xml:space="preserve"> of teaching</w:t>
      </w:r>
      <w:r>
        <w:rPr>
          <w:rFonts w:ascii="Times New Roman" w:hAnsi="Times New Roman" w:cs="Times New Roman"/>
          <w:sz w:val="24"/>
          <w:szCs w:val="24"/>
        </w:rPr>
        <w:t xml:space="preserve"> process</w:t>
      </w:r>
      <w:r>
        <w:rPr>
          <w:rFonts w:ascii="Times New Roman" w:hAnsi="Times New Roman" w:cs="Times New Roman"/>
          <w:sz w:val="24"/>
          <w:szCs w:val="24"/>
          <w:lang w:val="en-GB"/>
        </w:rPr>
        <w:t>.</w:t>
      </w:r>
    </w:p>
    <w:p>
      <w:pPr>
        <w:spacing w:line="480" w:lineRule="auto"/>
        <w:rPr>
          <w:rFonts w:ascii="Times New Roman" w:hAnsi="Times New Roman" w:cs="Times New Roman"/>
          <w:sz w:val="24"/>
          <w:szCs w:val="24"/>
        </w:rPr>
      </w:pPr>
      <w:r>
        <w:rPr>
          <w:rFonts w:ascii="Times New Roman" w:hAnsi="Times New Roman" w:cs="Times New Roman"/>
          <w:sz w:val="24"/>
          <w:szCs w:val="24"/>
          <w:lang w:val="en-GB"/>
        </w:rPr>
        <w:t>Nonetheless, if the disruption level does escalate, when the learning and teaching</w:t>
      </w:r>
      <w:r>
        <w:rPr>
          <w:rFonts w:ascii="Times New Roman" w:hAnsi="Times New Roman" w:cs="Times New Roman"/>
          <w:sz w:val="24"/>
          <w:szCs w:val="24"/>
        </w:rPr>
        <w:t xml:space="preserve"> </w:t>
      </w:r>
      <w:r>
        <w:rPr>
          <w:rFonts w:ascii="Times New Roman" w:hAnsi="Times New Roman" w:cs="Times New Roman"/>
          <w:sz w:val="24"/>
          <w:szCs w:val="24"/>
          <w:lang w:val="en-GB"/>
        </w:rPr>
        <w:t>can</w:t>
      </w:r>
      <w:r>
        <w:rPr>
          <w:rFonts w:ascii="Times New Roman" w:hAnsi="Times New Roman" w:cs="Times New Roman"/>
          <w:sz w:val="24"/>
          <w:szCs w:val="24"/>
        </w:rPr>
        <w:t xml:space="preserve"> </w:t>
      </w:r>
      <w:r>
        <w:rPr>
          <w:rFonts w:ascii="Times New Roman" w:hAnsi="Times New Roman" w:cs="Times New Roman"/>
          <w:sz w:val="24"/>
          <w:szCs w:val="24"/>
          <w:lang w:val="en-GB"/>
        </w:rPr>
        <w:t>be foresee decline in the quality. It is vital to take immediate action before more pupils getting affected. T</w:t>
      </w:r>
      <w:r>
        <w:rPr>
          <w:rFonts w:ascii="Times New Roman" w:hAnsi="Times New Roman" w:cs="Times New Roman"/>
          <w:sz w:val="24"/>
          <w:szCs w:val="24"/>
        </w:rPr>
        <w:t>here are several behaviour strategies</w:t>
      </w:r>
      <w:r>
        <w:rPr>
          <w:rFonts w:ascii="Times New Roman" w:hAnsi="Times New Roman" w:cs="Times New Roman"/>
          <w:sz w:val="24"/>
          <w:szCs w:val="24"/>
          <w:lang w:val="en-GB"/>
        </w:rPr>
        <w:t xml:space="preserve"> that can be taken</w:t>
      </w:r>
      <w:r>
        <w:rPr>
          <w:rFonts w:ascii="Times New Roman" w:hAnsi="Times New Roman" w:cs="Times New Roman"/>
          <w:sz w:val="24"/>
          <w:szCs w:val="24"/>
        </w:rPr>
        <w:t xml:space="preserve">. I will make sure that my strategies aimed at minimize the effect of disruption and to reinforce positive learning environment, </w:t>
      </w:r>
      <w:r>
        <w:rPr>
          <w:rFonts w:ascii="Times New Roman" w:hAnsi="Times New Roman" w:cs="Times New Roman"/>
          <w:sz w:val="24"/>
          <w:szCs w:val="24"/>
          <w:lang w:val="en-GB"/>
        </w:rPr>
        <w:t xml:space="preserve">rather than to escalate the </w:t>
      </w:r>
      <w:r>
        <w:rPr>
          <w:rFonts w:ascii="Times New Roman" w:hAnsi="Times New Roman" w:cs="Times New Roman"/>
          <w:sz w:val="24"/>
          <w:szCs w:val="24"/>
        </w:rPr>
        <w:t>severity</w:t>
      </w:r>
      <w:r>
        <w:rPr>
          <w:rFonts w:ascii="Times New Roman" w:hAnsi="Times New Roman" w:cs="Times New Roman"/>
          <w:sz w:val="24"/>
          <w:szCs w:val="24"/>
          <w:lang w:val="en-GB"/>
        </w:rPr>
        <w:t xml:space="preserve"> of the situation turning it into confronting the pupils.</w:t>
      </w:r>
      <w:r>
        <w:rPr>
          <w:rFonts w:ascii="Times New Roman" w:hAnsi="Times New Roman" w:cs="Times New Roman"/>
          <w:sz w:val="24"/>
          <w:szCs w:val="24"/>
        </w:rPr>
        <w:t xml:space="preserve"> I am also aware that I do not know the full context of the class. There is a possibility of pupils having emotional and behaviour difficulties (EBD), that results them to have disruptive or defiant behaviour. Throughout my PTE 1 and 2, I should always be aware and consider the idea of inclusive in my class.</w:t>
      </w:r>
      <w:r>
        <w:rPr>
          <w:rFonts w:ascii="Times New Roman" w:hAnsi="Times New Roman" w:cs="Times New Roman"/>
          <w:sz w:val="24"/>
          <w:szCs w:val="24"/>
          <w:lang w:val="en-GB"/>
        </w:rPr>
        <w:t xml:space="preserve"> Equity and equality can only be achieved in class, if I </w:t>
      </w:r>
      <w:r>
        <w:rPr>
          <w:rFonts w:ascii="Times New Roman" w:hAnsi="Times New Roman" w:cs="Times New Roman"/>
          <w:sz w:val="24"/>
          <w:szCs w:val="24"/>
        </w:rPr>
        <w:t>as a teacher could create a classroom of inclusive.</w:t>
      </w:r>
    </w:p>
    <w:p>
      <w:pPr>
        <w:spacing w:line="480" w:lineRule="auto"/>
        <w:rPr>
          <w:rFonts w:ascii="Times New Roman" w:hAnsi="Times New Roman" w:cs="Times New Roman"/>
          <w:sz w:val="24"/>
          <w:szCs w:val="24"/>
          <w:lang w:val="en-GB"/>
        </w:rPr>
      </w:pPr>
      <w:r>
        <w:rPr>
          <w:rFonts w:ascii="Times New Roman" w:hAnsi="Times New Roman" w:cs="Times New Roman"/>
          <w:sz w:val="24"/>
          <w:szCs w:val="24"/>
        </w:rPr>
        <w:t xml:space="preserve">The strategy that I would firstly use is to separate the pupils from who they were talking to. </w:t>
      </w:r>
      <w:r>
        <w:rPr>
          <w:rFonts w:ascii="Times New Roman" w:hAnsi="Times New Roman" w:cs="Times New Roman"/>
          <w:sz w:val="24"/>
          <w:szCs w:val="24"/>
          <w:lang w:val="en-GB"/>
        </w:rPr>
        <w:t>The reason for this is that I still want the pupils to get involved in the work given. Placing the pupil outside of the classroom is a more instant and effecting way from stopping the pupil from making noise, yet, that would results in the fall behind of the pupil in his or her learning progression. In most cases, I would rather give daytime detention to misbehaved pupils than to put them off the class.</w:t>
      </w:r>
    </w:p>
    <w:p>
      <w:pPr>
        <w:spacing w:line="480" w:lineRule="auto"/>
        <w:rPr>
          <w:rFonts w:ascii="Times New Roman" w:hAnsi="Times New Roman" w:cs="Times New Roman"/>
          <w:sz w:val="24"/>
          <w:szCs w:val="24"/>
          <w:lang w:val="en-GB"/>
        </w:rPr>
      </w:pPr>
      <w:r>
        <w:rPr>
          <w:rFonts w:ascii="Times New Roman" w:hAnsi="Times New Roman" w:cs="Times New Roman"/>
          <w:sz w:val="24"/>
          <w:szCs w:val="24"/>
        </w:rPr>
        <w:t xml:space="preserve">For the second half of the observation, </w:t>
      </w:r>
      <w:r>
        <w:rPr>
          <w:rFonts w:ascii="Times New Roman" w:hAnsi="Times New Roman" w:cs="Times New Roman"/>
          <w:sz w:val="24"/>
          <w:szCs w:val="24"/>
          <w:lang w:val="en-GB"/>
        </w:rPr>
        <w:t>I saw a potential positive punishment coming when the teacher said “if you keep making noise, then we will do translation instead of ‘wordsearch’.”. I can see the intention and the idea of it, which I am most agree with. If I get it right, the difficulty of doing the two tasks is not the same. Translation work seems to me is a lot harder than doing wordsearch. Meantime, there is also question arise in my mind. I would like to find out about would that outcomes a condition stimuli that in some cases pupil might relates the translation tasks with punishment.</w:t>
      </w:r>
    </w:p>
    <w:p>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Also, I will treat every lesson as a new start, I will catch them being good in the lesson in future. Furthermore, I will be mindful that giving work to pupils according their attainment and ability is differentiation. So that pupils of different level at the time would be able to have desirable difficulty and reasonable challenge in the way that they get the most. In the future, I will intend to make sure that the difficulty of works that I gave to pupils are </w:t>
      </w:r>
      <w:r>
        <w:rPr>
          <w:rFonts w:ascii="Times New Roman" w:hAnsi="Times New Roman" w:cs="Times New Roman"/>
          <w:sz w:val="24"/>
          <w:szCs w:val="24"/>
        </w:rPr>
        <w:t>meet</w:t>
      </w:r>
      <w:r>
        <w:rPr>
          <w:rFonts w:ascii="Times New Roman" w:hAnsi="Times New Roman" w:cs="Times New Roman"/>
          <w:sz w:val="24"/>
          <w:szCs w:val="24"/>
          <w:lang w:val="en-GB"/>
        </w:rPr>
        <w:t xml:space="preserve"> their level, neither too hard nor too simple, in such way that they do not disengage.</w:t>
      </w:r>
    </w:p>
    <w:p>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Additionally, I can see how this is linking with my module on critical reflection. To understand the paradigmatic presumptions and intuitive reasoning that underlie the way that learning, and teaching process operate, I could, and I should concentrate on my prior experiences as learners or as teachers. As a PGCE student, I am learning through my path to take teaching as profession, it is indeed demanding a lot of reflection on a daily basis, on the process or after making decisions. Consequently, throughout my placement, I will make critical reflection as my daily practice. </w:t>
      </w: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Conclusion</w:t>
      </w: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Through the lens of observation, this paper has discussed on the importance of the role of critical reflection on my early stage of developing teaching practice. The reformation of the education in Wales has brought up new demands for the ability of teacher in order to fit their teaching into four purposes framework. This paper also addressed that how </w:t>
      </w:r>
      <w:r>
        <w:rPr>
          <w:rFonts w:ascii="Times New Roman" w:hAnsi="Times New Roman" w:eastAsia="宋体" w:cs="Times New Roman"/>
          <w:sz w:val="24"/>
          <w:szCs w:val="24"/>
          <w:shd w:val="clear" w:color="auto" w:fill="FFFFFF"/>
        </w:rPr>
        <w:t>r</w:t>
      </w:r>
      <w:r>
        <w:rPr>
          <w:rFonts w:ascii="Times New Roman" w:hAnsi="Times New Roman" w:eastAsia="宋体" w:cs="Times New Roman"/>
          <w:sz w:val="24"/>
          <w:szCs w:val="24"/>
          <w:shd w:val="clear" w:color="auto" w:fill="FFFFFF"/>
          <w:lang w:val="en-GB"/>
        </w:rPr>
        <w:t>eflective practice can be position as a solution to avoid confirmation bias judgement based on personal experiences and to bring about the most progression and innovation for the practitioner.</w:t>
      </w:r>
      <w:r>
        <w:rPr>
          <w:rFonts w:ascii="Times New Roman" w:hAnsi="Times New Roman" w:eastAsia="宋体" w:cs="Times New Roman"/>
          <w:sz w:val="24"/>
          <w:szCs w:val="24"/>
          <w:shd w:val="clear" w:color="auto" w:fill="FFFFFF"/>
        </w:rPr>
        <w:t xml:space="preserve"> T</w:t>
      </w:r>
      <w:r>
        <w:rPr>
          <w:rFonts w:ascii="Times New Roman" w:hAnsi="Times New Roman" w:cs="Times New Roman"/>
          <w:sz w:val="24"/>
          <w:szCs w:val="24"/>
          <w:lang w:val="en-GB"/>
        </w:rPr>
        <w:t xml:space="preserve">he critical incident links to </w:t>
      </w:r>
      <w:r>
        <w:rPr>
          <w:rFonts w:ascii="Times New Roman" w:hAnsi="Times New Roman" w:cs="Times New Roman"/>
          <w:sz w:val="24"/>
          <w:szCs w:val="24"/>
        </w:rPr>
        <w:t>two</w:t>
      </w:r>
      <w:r>
        <w:rPr>
          <w:rFonts w:ascii="Times New Roman" w:hAnsi="Times New Roman" w:cs="Times New Roman"/>
          <w:sz w:val="24"/>
          <w:szCs w:val="24"/>
          <w:lang w:val="en-GB"/>
        </w:rPr>
        <w:t xml:space="preserve"> of the four purposes</w:t>
      </w:r>
      <w:r>
        <w:rPr>
          <w:rFonts w:ascii="Times New Roman" w:hAnsi="Times New Roman" w:cs="Times New Roman"/>
          <w:sz w:val="24"/>
          <w:szCs w:val="24"/>
        </w:rPr>
        <w:t>, which is</w:t>
      </w:r>
      <w:r>
        <w:rPr>
          <w:rFonts w:ascii="Times New Roman" w:hAnsi="Times New Roman" w:cs="Times New Roman"/>
          <w:sz w:val="24"/>
          <w:szCs w:val="24"/>
          <w:lang w:val="en-GB"/>
        </w:rPr>
        <w:t xml:space="preserve"> “healthy, confident individuals” and “ethical, informed citizens”. By focusing on the incident, two areas of literature review have been carried out, which is behaviour management and condition stimulus.  Addressing the identification and synthesis of the literature review, I have work out my “next step” to tactical ignore low disruptive behaviour and take instant reaction by giving detention when severity escalate. This study has several limitations, including the lack of background context of classroom, and </w:t>
      </w:r>
      <w:r>
        <w:rPr>
          <w:rFonts w:ascii="Times New Roman" w:hAnsi="Times New Roman" w:cs="Times New Roman"/>
          <w:sz w:val="24"/>
          <w:szCs w:val="24"/>
        </w:rPr>
        <w:t>also it is worth considering the early stage of developing teaching profession as I am now.</w:t>
      </w: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eastAsia="宋体" w:cs="Times New Roman"/>
          <w:sz w:val="24"/>
          <w:szCs w:val="24"/>
          <w:shd w:val="clear" w:color="auto" w:fill="FFFFFF"/>
          <w:lang w:val="en-GB"/>
        </w:rPr>
      </w:pPr>
    </w:p>
    <w:p>
      <w:pPr>
        <w:spacing w:line="480" w:lineRule="auto"/>
        <w:rPr>
          <w:rFonts w:ascii="Times New Roman" w:hAnsi="Times New Roman" w:eastAsia="宋体" w:cs="Times New Roman"/>
          <w:b/>
          <w:bCs/>
          <w:sz w:val="24"/>
          <w:szCs w:val="24"/>
          <w:shd w:val="clear" w:color="auto" w:fill="FFFFFF"/>
          <w:lang w:val="en-GB"/>
        </w:rPr>
      </w:pPr>
      <w:r>
        <w:rPr>
          <w:rFonts w:ascii="Times New Roman" w:hAnsi="Times New Roman" w:eastAsia="宋体" w:cs="Times New Roman"/>
          <w:b/>
          <w:bCs/>
          <w:sz w:val="24"/>
          <w:szCs w:val="24"/>
          <w:shd w:val="clear" w:color="auto" w:fill="FFFFFF"/>
          <w:lang w:val="en-GB"/>
        </w:rPr>
        <w:t>Reference List</w:t>
      </w:r>
    </w:p>
    <w:p>
      <w:pPr>
        <w:spacing w:line="480" w:lineRule="auto"/>
        <w:rPr>
          <w:rFonts w:ascii="Times New Roman" w:hAnsi="Times New Roman" w:eastAsia="宋体" w:cs="Times New Roman"/>
          <w:sz w:val="24"/>
          <w:szCs w:val="24"/>
          <w:shd w:val="clear" w:color="auto" w:fill="FFFFFF"/>
          <w:lang w:val="en-GB"/>
        </w:rPr>
      </w:pPr>
    </w:p>
    <w:p>
      <w:pPr>
        <w:numPr>
          <w:ilvl w:val="0"/>
          <w:numId w:val="1"/>
        </w:numPr>
        <w:spacing w:line="480" w:lineRule="auto"/>
        <w:rPr>
          <w:rFonts w:ascii="Times New Roman" w:hAnsi="Times New Roman" w:eastAsia="宋体" w:cs="Times New Roman"/>
          <w:sz w:val="24"/>
          <w:szCs w:val="24"/>
          <w:shd w:val="clear" w:color="auto" w:fill="FFFFFF"/>
          <w:lang w:val="en-GB"/>
        </w:rPr>
      </w:pPr>
      <w:r>
        <w:rPr>
          <w:rFonts w:ascii="Times New Roman" w:hAnsi="Times New Roman" w:eastAsia="宋体" w:cs="Times New Roman"/>
          <w:sz w:val="24"/>
          <w:szCs w:val="24"/>
        </w:rPr>
        <w:t>Anyibofu</w:t>
      </w:r>
      <w:r>
        <w:rPr>
          <w:rFonts w:ascii="Times New Roman" w:hAnsi="Times New Roman" w:eastAsia="宋体" w:cs="Times New Roman"/>
          <w:sz w:val="24"/>
          <w:szCs w:val="24"/>
          <w:lang w:val="en-GB"/>
        </w:rPr>
        <w:t xml:space="preserve">, N. (2016) </w:t>
      </w:r>
      <w:r>
        <w:rPr>
          <w:rFonts w:ascii="Times New Roman" w:hAnsi="Times New Roman" w:eastAsia="宋体" w:cs="Times New Roman"/>
          <w:sz w:val="24"/>
          <w:szCs w:val="24"/>
        </w:rPr>
        <w:t>Case Study 1: An Evidence-Based Practice Review Report Theme: School Based Interventions for Learning How effective is the Good Behavior Game at reducing disruptive behaviour in primary aged children?</w:t>
      </w:r>
    </w:p>
    <w:p>
      <w:pPr>
        <w:numPr>
          <w:ilvl w:val="0"/>
          <w:numId w:val="1"/>
        </w:numPr>
        <w:spacing w:line="480" w:lineRule="auto"/>
        <w:rPr>
          <w:rFonts w:ascii="Times New Roman" w:hAnsi="Times New Roman" w:eastAsia="宋体" w:cs="Times New Roman"/>
          <w:sz w:val="24"/>
          <w:szCs w:val="24"/>
          <w:shd w:val="clear" w:color="auto" w:fill="FFFFFF"/>
          <w:lang w:val="en-GB"/>
        </w:rPr>
      </w:pPr>
      <w:r>
        <w:rPr>
          <w:rFonts w:ascii="Times New Roman" w:hAnsi="Times New Roman" w:eastAsia="宋体" w:cs="Times New Roman"/>
          <w:sz w:val="24"/>
          <w:szCs w:val="24"/>
          <w:shd w:val="clear" w:color="auto" w:fill="FFFFFF"/>
          <w:lang w:val="en-GB"/>
        </w:rPr>
        <w:t xml:space="preserve"> </w:t>
      </w:r>
      <w:r>
        <w:rPr>
          <w:rFonts w:ascii="Times New Roman" w:hAnsi="Times New Roman" w:eastAsia="AdvTimes" w:cs="Times New Roman"/>
          <w:sz w:val="24"/>
          <w:szCs w:val="24"/>
          <w:lang w:bidi="ar"/>
        </w:rPr>
        <w:t>Atkinson, M.</w:t>
      </w:r>
      <w:r>
        <w:rPr>
          <w:rFonts w:ascii="Times New Roman" w:hAnsi="Times New Roman" w:eastAsia="AdvTimes" w:cs="Times New Roman"/>
          <w:sz w:val="24"/>
          <w:szCs w:val="24"/>
          <w:lang w:val="en-GB" w:bidi="ar"/>
        </w:rPr>
        <w:t xml:space="preserve"> and</w:t>
      </w:r>
      <w:r>
        <w:rPr>
          <w:rFonts w:ascii="Times New Roman" w:hAnsi="Times New Roman" w:eastAsia="AdvTimes" w:cs="Times New Roman"/>
          <w:sz w:val="24"/>
          <w:szCs w:val="24"/>
          <w:lang w:bidi="ar"/>
        </w:rPr>
        <w:t xml:space="preserve"> Hornby, G. (2002) </w:t>
      </w:r>
      <w:r>
        <w:rPr>
          <w:rFonts w:ascii="Times New Roman" w:hAnsi="Times New Roman" w:eastAsia="AdvMc_Times-i" w:cs="Times New Roman"/>
          <w:sz w:val="24"/>
          <w:szCs w:val="24"/>
          <w:lang w:bidi="ar"/>
        </w:rPr>
        <w:t>Mental health handbook for schools</w:t>
      </w:r>
      <w:r>
        <w:rPr>
          <w:rFonts w:ascii="Times New Roman" w:hAnsi="Times New Roman" w:eastAsia="AdvTimes" w:cs="Times New Roman"/>
          <w:sz w:val="24"/>
          <w:szCs w:val="24"/>
          <w:lang w:bidi="ar"/>
        </w:rPr>
        <w:t>. London: Routledge Falmer.</w:t>
      </w:r>
    </w:p>
    <w:p>
      <w:pPr>
        <w:numPr>
          <w:ilvl w:val="0"/>
          <w:numId w:val="1"/>
        </w:numPr>
        <w:spacing w:line="480" w:lineRule="auto"/>
        <w:rPr>
          <w:rFonts w:ascii="Times New Roman" w:hAnsi="Times New Roman" w:cs="Times New Roman"/>
          <w:sz w:val="24"/>
          <w:szCs w:val="24"/>
        </w:rPr>
      </w:pPr>
      <w:r>
        <w:rPr>
          <w:rFonts w:ascii="Times New Roman" w:hAnsi="Times New Roman" w:eastAsia="宋体" w:cs="Times New Roman"/>
          <w:sz w:val="24"/>
          <w:szCs w:val="24"/>
          <w:shd w:val="clear" w:color="auto" w:fill="FFFFFF"/>
          <w:lang w:val="en-GB"/>
        </w:rPr>
        <w:t xml:space="preserve"> </w:t>
      </w:r>
      <w:r>
        <w:rPr>
          <w:rFonts w:ascii="Times New Roman" w:hAnsi="Times New Roman" w:eastAsia="AdvTimes" w:cs="Times New Roman"/>
          <w:sz w:val="24"/>
          <w:szCs w:val="24"/>
          <w:lang w:bidi="ar"/>
        </w:rPr>
        <w:t>Clare, A.</w:t>
      </w:r>
      <w:r>
        <w:rPr>
          <w:rFonts w:ascii="Times New Roman" w:hAnsi="Times New Roman" w:eastAsia="AdvTimes" w:cs="Times New Roman"/>
          <w:sz w:val="24"/>
          <w:szCs w:val="24"/>
          <w:lang w:val="en-GB" w:bidi="ar"/>
        </w:rPr>
        <w:t xml:space="preserve"> and</w:t>
      </w:r>
      <w:r>
        <w:rPr>
          <w:rFonts w:ascii="Times New Roman" w:hAnsi="Times New Roman" w:eastAsia="AdvTimes" w:cs="Times New Roman"/>
          <w:sz w:val="24"/>
          <w:szCs w:val="24"/>
          <w:lang w:bidi="ar"/>
        </w:rPr>
        <w:t xml:space="preserve"> Maitland, J. (2004). </w:t>
      </w:r>
      <w:r>
        <w:rPr>
          <w:rFonts w:ascii="Times New Roman" w:hAnsi="Times New Roman" w:eastAsia="AdvMc_Times-i" w:cs="Times New Roman"/>
          <w:sz w:val="24"/>
          <w:szCs w:val="24"/>
          <w:lang w:bidi="ar"/>
        </w:rPr>
        <w:t>A mental health reader</w:t>
      </w:r>
      <w:r>
        <w:rPr>
          <w:rFonts w:ascii="Times New Roman" w:hAnsi="Times New Roman" w:eastAsia="AdvTimes" w:cs="Times New Roman"/>
          <w:sz w:val="24"/>
          <w:szCs w:val="24"/>
          <w:lang w:bidi="ar"/>
        </w:rPr>
        <w:t xml:space="preserve">. </w:t>
      </w:r>
    </w:p>
    <w:p>
      <w:pPr>
        <w:pStyle w:val="2"/>
        <w:numPr>
          <w:ilvl w:val="0"/>
          <w:numId w:val="1"/>
        </w:numPr>
        <w:shd w:val="clear" w:color="auto" w:fill="FFFFFF"/>
        <w:spacing w:beforeAutospacing="0" w:afterAutospacing="0" w:line="480" w:lineRule="auto"/>
        <w:textAlignment w:val="baseline"/>
        <w:rPr>
          <w:rFonts w:hint="default" w:ascii="Times New Roman" w:hAnsi="Times New Roman"/>
          <w:b w:val="0"/>
          <w:bCs w:val="0"/>
          <w:color w:val="1F1F1F"/>
          <w:spacing w:val="-4"/>
          <w:sz w:val="24"/>
          <w:szCs w:val="24"/>
        </w:rPr>
      </w:pPr>
      <w:r>
        <w:rPr>
          <w:b w:val="0"/>
          <w:bCs w:val="0"/>
        </w:rPr>
        <w:fldChar w:fldCharType="begin"/>
      </w:r>
      <w:r>
        <w:rPr>
          <w:b w:val="0"/>
          <w:bCs w:val="0"/>
        </w:rPr>
        <w:instrText xml:space="preserve"> HYPERLINK "https://www.gov.uk/government/organisations/department-for-education" </w:instrText>
      </w:r>
      <w:r>
        <w:rPr>
          <w:b w:val="0"/>
          <w:bCs w:val="0"/>
        </w:rPr>
        <w:fldChar w:fldCharType="separate"/>
      </w:r>
      <w:r>
        <w:rPr>
          <w:rStyle w:val="7"/>
          <w:rFonts w:ascii="Times New Roman" w:hAnsi="Times New Roman" w:eastAsia="Arial" w:cs="Times New Roman"/>
          <w:b w:val="0"/>
          <w:bCs w:val="0"/>
          <w:color w:val="auto"/>
          <w:sz w:val="24"/>
          <w:szCs w:val="24"/>
          <w:u w:val="none"/>
          <w:shd w:val="clear" w:color="auto" w:fill="FFFFFF"/>
        </w:rPr>
        <w:t>Department for Education</w:t>
      </w:r>
      <w:r>
        <w:rPr>
          <w:rStyle w:val="7"/>
          <w:rFonts w:ascii="Times New Roman" w:hAnsi="Times New Roman" w:eastAsia="Arial" w:cs="Times New Roman"/>
          <w:b w:val="0"/>
          <w:bCs w:val="0"/>
          <w:color w:val="auto"/>
          <w:sz w:val="24"/>
          <w:szCs w:val="24"/>
          <w:u w:val="none"/>
          <w:shd w:val="clear" w:color="auto" w:fill="FFFFFF"/>
        </w:rPr>
        <w:fldChar w:fldCharType="end"/>
      </w:r>
      <w:r>
        <w:rPr>
          <w:rFonts w:ascii="Times New Roman" w:hAnsi="Times New Roman" w:eastAsia="Arial" w:cs="Times New Roman"/>
          <w:b w:val="0"/>
          <w:bCs w:val="0"/>
          <w:sz w:val="24"/>
          <w:szCs w:val="24"/>
          <w:shd w:val="clear" w:color="auto" w:fill="FFFFFF"/>
          <w:lang w:val="en-GB"/>
        </w:rPr>
        <w:t>. (</w:t>
      </w:r>
      <w:r>
        <w:rPr>
          <w:rFonts w:ascii="Times New Roman" w:hAnsi="Times New Roman" w:eastAsia="Arial" w:cs="Times New Roman"/>
          <w:b w:val="0"/>
          <w:bCs w:val="0"/>
          <w:sz w:val="24"/>
          <w:szCs w:val="24"/>
          <w:shd w:val="clear" w:color="auto" w:fill="FFFFFF"/>
        </w:rPr>
        <w:t>2015</w:t>
      </w:r>
      <w:r>
        <w:rPr>
          <w:rFonts w:ascii="Times New Roman" w:hAnsi="Times New Roman" w:eastAsia="Arial" w:cs="Times New Roman"/>
          <w:b w:val="0"/>
          <w:bCs w:val="0"/>
          <w:sz w:val="24"/>
          <w:szCs w:val="24"/>
          <w:shd w:val="clear" w:color="auto" w:fill="FFFFFF"/>
          <w:lang w:val="en-GB"/>
        </w:rPr>
        <w:t xml:space="preserve">) </w:t>
      </w:r>
      <w:r>
        <w:rPr>
          <w:b w:val="0"/>
          <w:bCs w:val="0"/>
        </w:rPr>
        <w:fldChar w:fldCharType="begin"/>
      </w:r>
      <w:r>
        <w:rPr>
          <w:b w:val="0"/>
          <w:bCs w:val="0"/>
        </w:rPr>
        <w:instrText xml:space="preserve"> HYPERLINK "https://assets.publishing.service.gov.uk/government/uploads/system/uploads/attachment_data/file/1020249/Promoting_children_and_young_people_s_mental_health_and_wellbeing.pdf" </w:instrText>
      </w:r>
      <w:r>
        <w:rPr>
          <w:b w:val="0"/>
          <w:bCs w:val="0"/>
        </w:rPr>
        <w:fldChar w:fldCharType="separate"/>
      </w:r>
      <w:r>
        <w:rPr>
          <w:rStyle w:val="7"/>
          <w:rFonts w:ascii="Times New Roman" w:hAnsi="Times New Roman" w:eastAsia="Arial" w:cs="Times New Roman"/>
          <w:b w:val="0"/>
          <w:bCs w:val="0"/>
          <w:color w:val="auto"/>
          <w:sz w:val="24"/>
          <w:szCs w:val="24"/>
          <w:u w:val="none"/>
          <w:shd w:val="clear" w:color="auto" w:fill="FFFFFF"/>
        </w:rPr>
        <w:t>Promoting children and young people's mental health and wellbeing</w:t>
      </w:r>
      <w:r>
        <w:rPr>
          <w:rStyle w:val="7"/>
          <w:rFonts w:ascii="Times New Roman" w:hAnsi="Times New Roman" w:eastAsia="Arial" w:cs="Times New Roman"/>
          <w:b w:val="0"/>
          <w:bCs w:val="0"/>
          <w:color w:val="auto"/>
          <w:sz w:val="24"/>
          <w:szCs w:val="24"/>
          <w:u w:val="none"/>
          <w:shd w:val="clear" w:color="auto" w:fill="FFFFFF"/>
        </w:rPr>
        <w:fldChar w:fldCharType="end"/>
      </w:r>
      <w:r>
        <w:rPr>
          <w:rFonts w:ascii="Times New Roman" w:hAnsi="Times New Roman" w:eastAsia="Arial" w:cs="Times New Roman"/>
          <w:b w:val="0"/>
          <w:bCs w:val="0"/>
          <w:sz w:val="24"/>
          <w:szCs w:val="24"/>
          <w:shd w:val="clear" w:color="auto" w:fill="FFFFFF"/>
          <w:lang w:val="en-GB"/>
        </w:rPr>
        <w:t>.</w:t>
      </w:r>
    </w:p>
    <w:p>
      <w:pPr>
        <w:numPr>
          <w:ilvl w:val="0"/>
          <w:numId w:val="1"/>
        </w:numPr>
        <w:spacing w:line="480" w:lineRule="auto"/>
        <w:rPr>
          <w:rFonts w:hint="default"/>
        </w:rPr>
      </w:pPr>
      <w:r>
        <w:rPr>
          <w:rFonts w:ascii="Times New Roman" w:hAnsi="Times New Roman" w:eastAsia="AdvTimes" w:cs="Times New Roman"/>
          <w:sz w:val="24"/>
          <w:szCs w:val="24"/>
          <w:lang w:bidi="ar"/>
        </w:rPr>
        <w:t xml:space="preserve">Department for Education and Employment. (1994) </w:t>
      </w:r>
      <w:r>
        <w:rPr>
          <w:rFonts w:ascii="Times New Roman" w:hAnsi="Times New Roman" w:eastAsia="AdvMc_Times-i" w:cs="Times New Roman"/>
          <w:sz w:val="24"/>
          <w:szCs w:val="24"/>
          <w:lang w:bidi="ar"/>
        </w:rPr>
        <w:t>Code of practice for the identification and assessment of special educational needs</w:t>
      </w:r>
      <w:r>
        <w:rPr>
          <w:rFonts w:ascii="Times New Roman" w:hAnsi="Times New Roman" w:eastAsia="AdvTimes" w:cs="Times New Roman"/>
          <w:sz w:val="24"/>
          <w:szCs w:val="24"/>
          <w:lang w:bidi="ar"/>
        </w:rPr>
        <w:t>. London: DFEE.</w:t>
      </w:r>
    </w:p>
    <w:p>
      <w:pPr>
        <w:numPr>
          <w:ilvl w:val="0"/>
          <w:numId w:val="1"/>
        </w:numPr>
        <w:spacing w:line="480" w:lineRule="auto"/>
        <w:rPr>
          <w:rFonts w:ascii="Times New Roman" w:hAnsi="Times New Roman" w:eastAsia="Arial" w:cs="Times New Roman"/>
          <w:color w:val="000000"/>
          <w:sz w:val="24"/>
          <w:szCs w:val="24"/>
          <w:shd w:val="clear" w:color="auto" w:fill="FFFFFF"/>
          <w:lang w:val="en-GB"/>
        </w:rPr>
      </w:pPr>
      <w:r>
        <w:rPr>
          <w:rFonts w:ascii="Times New Roman" w:hAnsi="Times New Roman" w:eastAsia="AdvTimes" w:cs="Times New Roman"/>
          <w:color w:val="000000"/>
          <w:sz w:val="24"/>
          <w:szCs w:val="24"/>
          <w:lang w:bidi="ar"/>
        </w:rPr>
        <w:t xml:space="preserve">Department of Health. (2004) </w:t>
      </w:r>
      <w:r>
        <w:rPr>
          <w:rFonts w:ascii="Times New Roman" w:hAnsi="Times New Roman" w:eastAsia="AdvMc_Times-i" w:cs="Times New Roman"/>
          <w:color w:val="000000"/>
          <w:sz w:val="24"/>
          <w:szCs w:val="24"/>
          <w:lang w:bidi="ar"/>
        </w:rPr>
        <w:t>National service framework for children, young people and maternity services: The mental health and psychological well-being of children and young people</w:t>
      </w:r>
      <w:r>
        <w:rPr>
          <w:rFonts w:ascii="Times New Roman" w:hAnsi="Times New Roman" w:eastAsia="AdvTimes" w:cs="Times New Roman"/>
          <w:color w:val="000000"/>
          <w:sz w:val="24"/>
          <w:szCs w:val="24"/>
          <w:lang w:bidi="ar"/>
        </w:rPr>
        <w:t>. London: DH Publications.</w:t>
      </w:r>
    </w:p>
    <w:p>
      <w:pPr>
        <w:numPr>
          <w:ilvl w:val="0"/>
          <w:numId w:val="1"/>
        </w:numPr>
        <w:spacing w:line="480" w:lineRule="auto"/>
        <w:rPr>
          <w:rFonts w:ascii="Times New Roman" w:hAnsi="Times New Roman" w:cs="Times New Roman"/>
          <w:sz w:val="24"/>
          <w:szCs w:val="24"/>
        </w:rPr>
      </w:pPr>
      <w:r>
        <w:rPr>
          <w:rFonts w:ascii="Times New Roman" w:hAnsi="Times New Roman" w:eastAsia="BemboStd" w:cs="Times New Roman"/>
          <w:color w:val="231F20"/>
          <w:sz w:val="24"/>
          <w:szCs w:val="24"/>
          <w:lang w:bidi="ar"/>
        </w:rPr>
        <w:t>D</w:t>
      </w:r>
      <w:r>
        <w:rPr>
          <w:rFonts w:ascii="Times New Roman" w:hAnsi="Times New Roman" w:eastAsia="BemboStd" w:cs="Times New Roman"/>
          <w:color w:val="231F20"/>
          <w:sz w:val="24"/>
          <w:szCs w:val="24"/>
          <w:lang w:val="en-GB" w:bidi="ar"/>
        </w:rPr>
        <w:t xml:space="preserve">onaldson, G. (2016) </w:t>
      </w:r>
      <w:r>
        <w:rPr>
          <w:rFonts w:ascii="Times New Roman" w:hAnsi="Times New Roman" w:eastAsia="BemboStd-Italic" w:cs="Times New Roman"/>
          <w:color w:val="231F20"/>
          <w:sz w:val="24"/>
          <w:szCs w:val="24"/>
          <w:lang w:bidi="ar"/>
        </w:rPr>
        <w:t xml:space="preserve">A Systematic Approach to </w:t>
      </w:r>
    </w:p>
    <w:p>
      <w:pPr>
        <w:spacing w:line="480" w:lineRule="auto"/>
        <w:rPr>
          <w:rFonts w:ascii="Times New Roman" w:hAnsi="Times New Roman" w:eastAsia="BemboStd-Italic" w:cs="Times New Roman"/>
          <w:color w:val="231F20"/>
          <w:sz w:val="24"/>
          <w:szCs w:val="24"/>
          <w:lang w:bidi="ar"/>
        </w:rPr>
      </w:pPr>
      <w:r>
        <w:rPr>
          <w:rFonts w:ascii="Times New Roman" w:hAnsi="Times New Roman" w:eastAsia="BemboStd-Italic" w:cs="Times New Roman"/>
          <w:color w:val="231F20"/>
          <w:sz w:val="24"/>
          <w:szCs w:val="24"/>
          <w:lang w:bidi="ar"/>
        </w:rPr>
        <w:t>Curriculum Reform in Wales</w:t>
      </w:r>
    </w:p>
    <w:p>
      <w:pPr>
        <w:numPr>
          <w:ilvl w:val="0"/>
          <w:numId w:val="1"/>
        </w:numPr>
        <w:spacing w:line="480" w:lineRule="auto"/>
        <w:ind w:left="0" w:leftChars="0" w:firstLine="0" w:firstLineChars="0"/>
        <w:rPr>
          <w:rFonts w:ascii="Times New Roman" w:hAnsi="Times New Roman" w:eastAsia="宋体" w:cs="Times New Roman"/>
          <w:sz w:val="24"/>
          <w:szCs w:val="24"/>
          <w:shd w:val="clear" w:color="auto" w:fill="FFFFFF"/>
          <w:lang w:val="en-GB"/>
        </w:rPr>
      </w:pPr>
      <w:r>
        <w:rPr>
          <w:rFonts w:ascii="Times New Roman" w:hAnsi="Times New Roman" w:eastAsia="Arial" w:cs="Times New Roman"/>
          <w:sz w:val="24"/>
          <w:szCs w:val="24"/>
          <w:shd w:val="clear" w:color="auto" w:fill="FFFFFF"/>
        </w:rPr>
        <w:t xml:space="preserve">Lannie, A. and McCurdy, B. </w:t>
      </w:r>
      <w:r>
        <w:rPr>
          <w:rFonts w:ascii="Times New Roman" w:hAnsi="Times New Roman" w:eastAsia="Arial" w:cs="Times New Roman"/>
          <w:sz w:val="24"/>
          <w:szCs w:val="24"/>
          <w:shd w:val="clear" w:color="auto" w:fill="FFFFFF"/>
          <w:lang w:val="en-GB"/>
        </w:rPr>
        <w:t>(</w:t>
      </w:r>
      <w:r>
        <w:rPr>
          <w:rFonts w:ascii="Times New Roman" w:hAnsi="Times New Roman" w:eastAsia="Arial" w:cs="Times New Roman"/>
          <w:sz w:val="24"/>
          <w:szCs w:val="24"/>
          <w:shd w:val="clear" w:color="auto" w:fill="FFFFFF"/>
        </w:rPr>
        <w:t>2007</w:t>
      </w:r>
      <w:r>
        <w:rPr>
          <w:rFonts w:ascii="Times New Roman" w:hAnsi="Times New Roman" w:eastAsia="Arial" w:cs="Times New Roman"/>
          <w:sz w:val="24"/>
          <w:szCs w:val="24"/>
          <w:shd w:val="clear" w:color="auto" w:fill="FFFFFF"/>
          <w:lang w:val="en-GB"/>
        </w:rPr>
        <w:t>)</w:t>
      </w:r>
      <w:r>
        <w:rPr>
          <w:rFonts w:ascii="Times New Roman" w:hAnsi="Times New Roman" w:eastAsia="Arial" w:cs="Times New Roman"/>
          <w:sz w:val="24"/>
          <w:szCs w:val="24"/>
          <w:shd w:val="clear" w:color="auto" w:fill="FFFFFF"/>
        </w:rPr>
        <w:t xml:space="preserve"> Preventing Disruptive Behavior in the Urban Classroom: Effects of the Good Behavior Game on Student and Teacher Behavior. </w:t>
      </w:r>
      <w:r>
        <w:rPr>
          <w:rFonts w:ascii="Times New Roman" w:hAnsi="Times New Roman" w:eastAsia="Arial" w:cs="Times New Roman"/>
          <w:i/>
          <w:iCs/>
          <w:sz w:val="24"/>
          <w:szCs w:val="24"/>
          <w:shd w:val="clear" w:color="auto" w:fill="FFFFFF"/>
        </w:rPr>
        <w:t>Education and Treatment of Children</w:t>
      </w:r>
      <w:r>
        <w:rPr>
          <w:rFonts w:ascii="Times New Roman" w:hAnsi="Times New Roman" w:eastAsia="Arial" w:cs="Times New Roman"/>
          <w:sz w:val="24"/>
          <w:szCs w:val="24"/>
          <w:shd w:val="clear" w:color="auto" w:fill="FFFFFF"/>
        </w:rPr>
        <w:t>, 30(1), pp.85-98.</w:t>
      </w:r>
    </w:p>
    <w:p>
      <w:pPr>
        <w:numPr>
          <w:ilvl w:val="0"/>
          <w:numId w:val="1"/>
        </w:numPr>
        <w:spacing w:line="480" w:lineRule="auto"/>
        <w:rPr>
          <w:rFonts w:ascii="Times New Roman" w:hAnsi="Times New Roman" w:cs="Times New Roman"/>
          <w:sz w:val="24"/>
          <w:szCs w:val="24"/>
        </w:rPr>
      </w:pPr>
      <w:r>
        <w:rPr>
          <w:rFonts w:ascii="Times New Roman" w:hAnsi="Times New Roman" w:eastAsia="宋体" w:cs="Times New Roman"/>
          <w:sz w:val="24"/>
          <w:szCs w:val="24"/>
        </w:rPr>
        <w:t>NHS Digital</w:t>
      </w:r>
      <w:r>
        <w:rPr>
          <w:rFonts w:ascii="Times New Roman" w:hAnsi="Times New Roman" w:eastAsia="宋体" w:cs="Times New Roman"/>
          <w:sz w:val="24"/>
          <w:szCs w:val="24"/>
          <w:lang w:val="en-GB"/>
        </w:rPr>
        <w:t>. (2020)</w:t>
      </w:r>
      <w:r>
        <w:rPr>
          <w:rFonts w:ascii="Times New Roman" w:hAnsi="Times New Roman" w:eastAsia="宋体" w:cs="Times New Roman"/>
          <w:sz w:val="24"/>
          <w:szCs w:val="24"/>
        </w:rPr>
        <w:t xml:space="preserve"> ‘Mental health of children and young people in England, 2020: Wave 1 follow up to the 2017 survey’</w:t>
      </w:r>
      <w:r>
        <w:rPr>
          <w:rFonts w:ascii="Times New Roman" w:hAnsi="Times New Roman" w:eastAsia="宋体" w:cs="Times New Roman"/>
          <w:sz w:val="24"/>
          <w:szCs w:val="24"/>
          <w:lang w:val="en-GB"/>
        </w:rPr>
        <w:t>.</w:t>
      </w:r>
    </w:p>
    <w:p>
      <w:pPr>
        <w:numPr>
          <w:ilvl w:val="0"/>
          <w:numId w:val="1"/>
        </w:numPr>
        <w:spacing w:line="480" w:lineRule="auto"/>
        <w:rPr>
          <w:rFonts w:ascii="Times New Roman" w:hAnsi="Times New Roman" w:cs="Times New Roman"/>
          <w:sz w:val="24"/>
          <w:szCs w:val="24"/>
        </w:rPr>
      </w:pPr>
      <w:r>
        <w:rPr>
          <w:rFonts w:ascii="Times New Roman" w:hAnsi="Times New Roman" w:eastAsia="AdvTimes" w:cs="Times New Roman"/>
          <w:sz w:val="24"/>
          <w:szCs w:val="24"/>
          <w:lang w:bidi="ar"/>
        </w:rPr>
        <w:t>NHS Health Advisory Service</w:t>
      </w:r>
      <w:r>
        <w:rPr>
          <w:rFonts w:ascii="Times New Roman" w:hAnsi="Times New Roman" w:eastAsia="AdvTimes" w:cs="Times New Roman"/>
          <w:sz w:val="24"/>
          <w:szCs w:val="24"/>
          <w:lang w:val="en-GB" w:bidi="ar"/>
        </w:rPr>
        <w:t>.</w:t>
      </w:r>
      <w:r>
        <w:rPr>
          <w:rFonts w:ascii="Times New Roman" w:hAnsi="Times New Roman" w:eastAsia="AdvTimes" w:cs="Times New Roman"/>
          <w:sz w:val="24"/>
          <w:szCs w:val="24"/>
          <w:lang w:bidi="ar"/>
        </w:rPr>
        <w:t xml:space="preserve"> (1995) </w:t>
      </w:r>
      <w:r>
        <w:rPr>
          <w:rFonts w:ascii="Times New Roman" w:hAnsi="Times New Roman" w:eastAsia="AdvMc_Times-i" w:cs="Times New Roman"/>
          <w:sz w:val="24"/>
          <w:szCs w:val="24"/>
          <w:lang w:bidi="ar"/>
        </w:rPr>
        <w:t>Together we stand: The commissioning, role and management of child and adolescent mental health services</w:t>
      </w:r>
      <w:r>
        <w:rPr>
          <w:rFonts w:ascii="Times New Roman" w:hAnsi="Times New Roman" w:eastAsia="AdvTimes" w:cs="Times New Roman"/>
          <w:sz w:val="24"/>
          <w:szCs w:val="24"/>
          <w:lang w:bidi="ar"/>
        </w:rPr>
        <w:t>. London, UK: HMSO.</w:t>
      </w:r>
    </w:p>
    <w:p>
      <w:pPr>
        <w:numPr>
          <w:ilvl w:val="0"/>
          <w:numId w:val="1"/>
        </w:numPr>
        <w:spacing w:line="480" w:lineRule="auto"/>
        <w:rPr>
          <w:rFonts w:ascii="Times New Roman" w:hAnsi="Times New Roman" w:eastAsia="宋体" w:cs="Times New Roman"/>
          <w:sz w:val="24"/>
          <w:szCs w:val="24"/>
          <w:shd w:val="clear" w:color="auto" w:fill="FFFFFF"/>
          <w:lang w:val="en-GB"/>
        </w:rPr>
      </w:pPr>
      <w:r>
        <w:rPr>
          <w:rFonts w:ascii="Times New Roman" w:hAnsi="Times New Roman" w:eastAsia="sans-serif" w:cs="Times New Roman"/>
          <w:sz w:val="24"/>
          <w:szCs w:val="24"/>
          <w:shd w:val="clear" w:color="auto" w:fill="FFFFFF"/>
        </w:rPr>
        <w:t>Schön, D. A. (1987) </w:t>
      </w:r>
      <w:r>
        <w:rPr>
          <w:rStyle w:val="6"/>
          <w:rFonts w:ascii="Times New Roman" w:hAnsi="Times New Roman" w:eastAsia="sans-serif" w:cs="Times New Roman"/>
          <w:i w:val="0"/>
          <w:iCs w:val="0"/>
          <w:sz w:val="24"/>
          <w:szCs w:val="24"/>
          <w:shd w:val="clear" w:color="auto" w:fill="FFFFFF"/>
        </w:rPr>
        <w:t>Educating the reflective practitioner: Toward a new design for teaching and learning in the professions</w:t>
      </w:r>
      <w:r>
        <w:rPr>
          <w:rStyle w:val="6"/>
          <w:rFonts w:ascii="Times New Roman" w:hAnsi="Times New Roman" w:eastAsia="sans-serif" w:cs="Times New Roman"/>
          <w:i w:val="0"/>
          <w:iCs w:val="0"/>
          <w:sz w:val="24"/>
          <w:szCs w:val="24"/>
          <w:shd w:val="clear" w:color="auto" w:fill="FFFFFF"/>
          <w:lang w:val="en-GB"/>
        </w:rPr>
        <w:t>,</w:t>
      </w:r>
      <w:r>
        <w:rPr>
          <w:rFonts w:ascii="Times New Roman" w:hAnsi="Times New Roman" w:eastAsia="sans-serif" w:cs="Times New Roman"/>
          <w:sz w:val="24"/>
          <w:szCs w:val="24"/>
          <w:shd w:val="clear" w:color="auto" w:fill="FFFFFF"/>
        </w:rPr>
        <w:t> </w:t>
      </w:r>
      <w:r>
        <w:rPr>
          <w:rFonts w:ascii="Times New Roman" w:hAnsi="Times New Roman" w:eastAsia="sans-serif" w:cs="Times New Roman"/>
          <w:i/>
          <w:iCs/>
          <w:sz w:val="24"/>
          <w:szCs w:val="24"/>
          <w:shd w:val="clear" w:color="auto" w:fill="FFFFFF"/>
        </w:rPr>
        <w:t>Jossey-Bass</w:t>
      </w:r>
      <w:r>
        <w:rPr>
          <w:rFonts w:ascii="Times New Roman" w:hAnsi="Times New Roman" w:eastAsia="sans-serif" w:cs="Times New Roman"/>
          <w:sz w:val="24"/>
          <w:szCs w:val="24"/>
          <w:shd w:val="clear" w:color="auto" w:fill="FFFFFF"/>
        </w:rPr>
        <w:t>.</w:t>
      </w:r>
    </w:p>
    <w:p>
      <w:pPr>
        <w:numPr>
          <w:ilvl w:val="0"/>
          <w:numId w:val="1"/>
        </w:numPr>
        <w:spacing w:line="480" w:lineRule="auto"/>
        <w:rPr>
          <w:rFonts w:ascii="Times New Roman" w:hAnsi="Times New Roman" w:eastAsia="Arial" w:cs="Times New Roman"/>
          <w:color w:val="000000"/>
          <w:sz w:val="24"/>
          <w:szCs w:val="24"/>
          <w:shd w:val="clear" w:color="auto" w:fill="FFFFFF"/>
          <w:lang w:val="en-GB"/>
        </w:rPr>
      </w:pPr>
      <w:r>
        <w:rPr>
          <w:rFonts w:ascii="Times New Roman" w:hAnsi="Times New Roman" w:cs="Times New Roman"/>
          <w:sz w:val="24"/>
          <w:szCs w:val="24"/>
          <w:lang w:val="en-GB"/>
        </w:rPr>
        <w:t>Sinnemaa, C. and Nieveenb, N. and Priestley, M. (2020) Successful futures, successful curriculum: What can Wales learn from international curriculum reforms?</w:t>
      </w:r>
    </w:p>
    <w:p>
      <w:pPr>
        <w:numPr>
          <w:ilvl w:val="0"/>
          <w:numId w:val="1"/>
        </w:numPr>
        <w:spacing w:line="480" w:lineRule="auto"/>
        <w:rPr>
          <w:rFonts w:ascii="Times New Roman" w:hAnsi="Times New Roman" w:eastAsia="宋体" w:cs="Times New Roman"/>
          <w:sz w:val="24"/>
          <w:szCs w:val="24"/>
          <w:shd w:val="clear" w:color="auto" w:fill="FFFFFF"/>
          <w:lang w:val="en-GB"/>
        </w:rPr>
      </w:pPr>
      <w:r>
        <w:rPr>
          <w:rFonts w:ascii="Times New Roman" w:hAnsi="Times New Roman" w:eastAsia="宋体" w:cs="Times New Roman"/>
          <w:sz w:val="24"/>
          <w:szCs w:val="24"/>
        </w:rPr>
        <w:t>Ullman, L. P. and Krasner,</w:t>
      </w:r>
      <w:r>
        <w:rPr>
          <w:rFonts w:ascii="Times New Roman" w:hAnsi="Times New Roman" w:eastAsia="宋体" w:cs="Times New Roman"/>
          <w:sz w:val="24"/>
          <w:szCs w:val="24"/>
          <w:lang w:val="en-GB"/>
        </w:rPr>
        <w:t xml:space="preserve"> L.</w:t>
      </w:r>
      <w:r>
        <w:rPr>
          <w:rFonts w:ascii="Times New Roman" w:hAnsi="Times New Roman" w:eastAsia="宋体" w:cs="Times New Roman"/>
          <w:sz w:val="24"/>
          <w:szCs w:val="24"/>
        </w:rPr>
        <w:t xml:space="preserve"> </w:t>
      </w:r>
      <w:r>
        <w:rPr>
          <w:rFonts w:ascii="Times New Roman" w:hAnsi="Times New Roman" w:eastAsia="宋体" w:cs="Times New Roman"/>
          <w:sz w:val="24"/>
          <w:szCs w:val="24"/>
          <w:lang w:val="en-GB"/>
        </w:rPr>
        <w:t>(</w:t>
      </w:r>
      <w:r>
        <w:rPr>
          <w:rFonts w:ascii="Times New Roman" w:hAnsi="Times New Roman" w:eastAsia="宋体" w:cs="Times New Roman"/>
          <w:sz w:val="24"/>
          <w:szCs w:val="24"/>
        </w:rPr>
        <w:t>1965</w:t>
      </w:r>
      <w:r>
        <w:rPr>
          <w:rFonts w:ascii="Times New Roman" w:hAnsi="Times New Roman" w:eastAsia="宋体" w:cs="Times New Roman"/>
          <w:sz w:val="24"/>
          <w:szCs w:val="24"/>
          <w:lang w:val="en-GB"/>
        </w:rPr>
        <w:t>)</w:t>
      </w:r>
      <w:r>
        <w:rPr>
          <w:rFonts w:ascii="Times New Roman" w:hAnsi="Times New Roman" w:eastAsia="宋体" w:cs="Times New Roman"/>
          <w:sz w:val="24"/>
          <w:szCs w:val="24"/>
        </w:rPr>
        <w:t xml:space="preserve"> Case Studies in Behavior Modification. New York: Holt, Rinehart and Winston. Watson, J. B. 1931. Behaviorism. London: Kegan Paul, Trench, Trubner.</w:t>
      </w:r>
    </w:p>
    <w:p>
      <w:pPr>
        <w:numPr>
          <w:ilvl w:val="0"/>
          <w:numId w:val="1"/>
        </w:numPr>
        <w:spacing w:line="480" w:lineRule="auto"/>
        <w:rPr>
          <w:rFonts w:ascii="Times New Roman" w:hAnsi="Times New Roman" w:eastAsia="宋体" w:cs="Times New Roman"/>
          <w:sz w:val="24"/>
          <w:szCs w:val="24"/>
          <w:shd w:val="clear" w:color="auto" w:fill="FFFFFF"/>
          <w:lang w:val="en-GB"/>
        </w:rPr>
      </w:pPr>
      <w:r>
        <w:rPr>
          <w:rFonts w:ascii="Times New Roman" w:hAnsi="Times New Roman" w:eastAsia="Arial" w:cs="Times New Roman"/>
          <w:sz w:val="24"/>
          <w:szCs w:val="24"/>
          <w:shd w:val="clear" w:color="auto" w:fill="FFFFFF"/>
        </w:rPr>
        <w:t xml:space="preserve">Payne, R. </w:t>
      </w:r>
      <w:r>
        <w:rPr>
          <w:rFonts w:ascii="Times New Roman" w:hAnsi="Times New Roman" w:eastAsia="Arial" w:cs="Times New Roman"/>
          <w:sz w:val="24"/>
          <w:szCs w:val="24"/>
          <w:shd w:val="clear" w:color="auto" w:fill="FFFFFF"/>
          <w:lang w:val="en-GB"/>
        </w:rPr>
        <w:t>(</w:t>
      </w:r>
      <w:r>
        <w:rPr>
          <w:rFonts w:ascii="Times New Roman" w:hAnsi="Times New Roman" w:eastAsia="Arial" w:cs="Times New Roman"/>
          <w:sz w:val="24"/>
          <w:szCs w:val="24"/>
          <w:shd w:val="clear" w:color="auto" w:fill="FFFFFF"/>
        </w:rPr>
        <w:t>2015</w:t>
      </w:r>
      <w:r>
        <w:rPr>
          <w:rFonts w:ascii="Times New Roman" w:hAnsi="Times New Roman" w:eastAsia="Arial" w:cs="Times New Roman"/>
          <w:sz w:val="24"/>
          <w:szCs w:val="24"/>
          <w:shd w:val="clear" w:color="auto" w:fill="FFFFFF"/>
          <w:lang w:val="en-GB"/>
        </w:rPr>
        <w:t>)</w:t>
      </w:r>
      <w:r>
        <w:rPr>
          <w:rFonts w:ascii="Times New Roman" w:hAnsi="Times New Roman" w:eastAsia="Arial" w:cs="Times New Roman"/>
          <w:sz w:val="24"/>
          <w:szCs w:val="24"/>
          <w:shd w:val="clear" w:color="auto" w:fill="FFFFFF"/>
        </w:rPr>
        <w:t xml:space="preserve"> Using rewards and sanctions in the classroom: pupils’ perceptions of their own responses to current behaviour management strategies</w:t>
      </w:r>
      <w:r>
        <w:rPr>
          <w:rFonts w:ascii="Times New Roman" w:hAnsi="Times New Roman" w:eastAsia="Arial" w:cs="Times New Roman"/>
          <w:sz w:val="24"/>
          <w:szCs w:val="24"/>
          <w:shd w:val="clear" w:color="auto" w:fill="FFFFFF"/>
          <w:lang w:val="en-GB"/>
        </w:rPr>
        <w:t>,</w:t>
      </w:r>
      <w:r>
        <w:rPr>
          <w:rFonts w:ascii="Times New Roman" w:hAnsi="Times New Roman" w:eastAsia="Arial" w:cs="Times New Roman"/>
          <w:sz w:val="24"/>
          <w:szCs w:val="24"/>
          <w:shd w:val="clear" w:color="auto" w:fill="FFFFFF"/>
        </w:rPr>
        <w:t> </w:t>
      </w:r>
      <w:r>
        <w:rPr>
          <w:rFonts w:ascii="Times New Roman" w:hAnsi="Times New Roman" w:eastAsia="Arial" w:cs="Times New Roman"/>
          <w:i/>
          <w:iCs/>
          <w:sz w:val="24"/>
          <w:szCs w:val="24"/>
          <w:shd w:val="clear" w:color="auto" w:fill="FFFFFF"/>
        </w:rPr>
        <w:t>Educational Review</w:t>
      </w:r>
      <w:r>
        <w:rPr>
          <w:rFonts w:ascii="Times New Roman" w:hAnsi="Times New Roman" w:eastAsia="Arial" w:cs="Times New Roman"/>
          <w:sz w:val="24"/>
          <w:szCs w:val="24"/>
          <w:shd w:val="clear" w:color="auto" w:fill="FFFFFF"/>
        </w:rPr>
        <w:t>, 67(4), pp.483</w:t>
      </w:r>
      <w:r>
        <w:rPr>
          <w:rFonts w:ascii="Times New Roman" w:hAnsi="Times New Roman" w:eastAsia="Arial" w:cs="Times New Roman"/>
          <w:sz w:val="24"/>
          <w:szCs w:val="24"/>
          <w:shd w:val="clear" w:color="auto" w:fill="FFFFFF"/>
          <w:lang w:val="en-GB"/>
        </w:rPr>
        <w:t>-484, 486, 500</w:t>
      </w:r>
      <w:r>
        <w:rPr>
          <w:rFonts w:ascii="Times New Roman" w:hAnsi="Times New Roman" w:eastAsia="Arial" w:cs="Times New Roman"/>
          <w:sz w:val="24"/>
          <w:szCs w:val="24"/>
          <w:shd w:val="clear" w:color="auto" w:fill="FFFFFF"/>
        </w:rPr>
        <w:t>.</w:t>
      </w:r>
    </w:p>
    <w:p>
      <w:pPr>
        <w:pStyle w:val="2"/>
        <w:numPr>
          <w:ilvl w:val="0"/>
          <w:numId w:val="1"/>
        </w:numPr>
        <w:shd w:val="clear" w:color="auto" w:fill="FFFFFF"/>
        <w:spacing w:beforeAutospacing="0" w:afterAutospacing="0" w:line="480" w:lineRule="auto"/>
        <w:textAlignment w:val="baseline"/>
        <w:rPr>
          <w:rFonts w:hint="default" w:ascii="Times New Roman" w:hAnsi="Times New Roman"/>
          <w:b w:val="0"/>
          <w:bCs w:val="0"/>
          <w:color w:val="1F1F1F"/>
          <w:spacing w:val="-4"/>
          <w:sz w:val="24"/>
          <w:szCs w:val="24"/>
        </w:rPr>
      </w:pPr>
      <w:r>
        <w:rPr>
          <w:rFonts w:hint="default" w:ascii="Times New Roman" w:hAnsi="Times New Roman"/>
          <w:b w:val="0"/>
          <w:bCs w:val="0"/>
          <w:sz w:val="24"/>
          <w:szCs w:val="24"/>
          <w:shd w:val="clear" w:color="auto" w:fill="FFFFFF"/>
          <w:lang w:val="en-GB"/>
        </w:rPr>
        <w:t xml:space="preserve">Wales Government. (2020) </w:t>
      </w:r>
      <w:r>
        <w:rPr>
          <w:rFonts w:hint="default" w:ascii="Times New Roman" w:hAnsi="Times New Roman"/>
          <w:b w:val="0"/>
          <w:bCs w:val="0"/>
          <w:color w:val="1F1F1F"/>
          <w:spacing w:val="-4"/>
          <w:sz w:val="24"/>
          <w:szCs w:val="24"/>
          <w:shd w:val="clear" w:color="auto" w:fill="FFFFFF"/>
        </w:rPr>
        <w:t>Pedagogy for professional learning</w:t>
      </w:r>
      <w:r>
        <w:rPr>
          <w:rFonts w:hint="default" w:ascii="Times New Roman" w:hAnsi="Times New Roman"/>
          <w:b w:val="0"/>
          <w:bCs w:val="0"/>
          <w:color w:val="1F1F1F"/>
          <w:spacing w:val="-4"/>
          <w:sz w:val="24"/>
          <w:szCs w:val="24"/>
          <w:shd w:val="clear" w:color="auto" w:fill="FFFFFF"/>
          <w:lang w:val="en-GB"/>
        </w:rPr>
        <w:t>.</w:t>
      </w:r>
    </w:p>
    <w:p>
      <w:pPr>
        <w:spacing w:line="480" w:lineRule="auto"/>
        <w:rPr>
          <w:rFonts w:ascii="Times New Roman" w:hAnsi="Times New Roman" w:eastAsia="宋体" w:cs="Times New Roman"/>
          <w:sz w:val="24"/>
          <w:szCs w:val="24"/>
          <w:shd w:val="clear" w:color="auto" w:fill="FFFFFF"/>
          <w:lang w:val="en-GB"/>
        </w:rPr>
      </w:pPr>
      <w:r>
        <w:fldChar w:fldCharType="begin"/>
      </w:r>
      <w:r>
        <w:instrText xml:space="preserve"> HYPERLINK "https://hwb.gov.wales/professional-development/national-approach-to-professional-learning/pedagogy-for-professional-learning" </w:instrText>
      </w:r>
      <w:r>
        <w:fldChar w:fldCharType="separate"/>
      </w:r>
      <w:r>
        <w:rPr>
          <w:rStyle w:val="7"/>
          <w:rFonts w:ascii="Times New Roman" w:hAnsi="Times New Roman" w:eastAsia="宋体" w:cs="Times New Roman"/>
          <w:color w:val="auto"/>
          <w:sz w:val="24"/>
          <w:szCs w:val="24"/>
          <w:u w:val="none"/>
          <w:shd w:val="clear" w:color="auto" w:fill="FFFFFF"/>
          <w:lang w:val="en-GB"/>
        </w:rPr>
        <w:t>https://hwb.gov.wales/professional-development/national-approach-to-professional-learning/pedagogy-for-professional-learning</w:t>
      </w:r>
      <w:r>
        <w:rPr>
          <w:rStyle w:val="7"/>
          <w:rFonts w:ascii="Times New Roman" w:hAnsi="Times New Roman" w:eastAsia="宋体" w:cs="Times New Roman"/>
          <w:color w:val="auto"/>
          <w:sz w:val="24"/>
          <w:szCs w:val="24"/>
          <w:u w:val="none"/>
          <w:shd w:val="clear" w:color="auto" w:fill="FFFFFF"/>
          <w:lang w:val="en-GB"/>
        </w:rPr>
        <w:fldChar w:fldCharType="end"/>
      </w:r>
    </w:p>
    <w:p>
      <w:pPr>
        <w:numPr>
          <w:ilvl w:val="0"/>
          <w:numId w:val="1"/>
        </w:numPr>
        <w:spacing w:line="480" w:lineRule="auto"/>
        <w:rPr>
          <w:rFonts w:ascii="Times New Roman" w:hAnsi="Times New Roman" w:eastAsia="宋体" w:cs="Times New Roman"/>
          <w:sz w:val="24"/>
          <w:szCs w:val="24"/>
          <w:shd w:val="clear" w:color="auto" w:fill="FFFFFF"/>
          <w:lang w:val="en-GB"/>
        </w:rPr>
      </w:pPr>
      <w:r>
        <w:rPr>
          <w:rFonts w:ascii="Times New Roman" w:hAnsi="Times New Roman" w:eastAsia="宋体" w:cs="Times New Roman"/>
          <w:sz w:val="24"/>
          <w:szCs w:val="24"/>
          <w:lang w:val="en-GB"/>
        </w:rPr>
        <w:t xml:space="preserve">Wales Government. (2020) </w:t>
      </w:r>
      <w:r>
        <w:rPr>
          <w:rFonts w:ascii="Times New Roman" w:hAnsi="Times New Roman" w:eastAsia="宋体" w:cs="Times New Roman"/>
          <w:sz w:val="24"/>
          <w:szCs w:val="24"/>
        </w:rPr>
        <w:fldChar w:fldCharType="begin"/>
      </w:r>
      <w:r>
        <w:rPr>
          <w:rFonts w:ascii="Times New Roman" w:hAnsi="Times New Roman" w:eastAsia="宋体" w:cs="Times New Roman"/>
          <w:sz w:val="24"/>
          <w:szCs w:val="24"/>
        </w:rPr>
        <w:instrText xml:space="preserve"> HYPERLINK "https://hwb.gov.wales/professional-development/professional-standards" </w:instrText>
      </w:r>
      <w:r>
        <w:rPr>
          <w:rFonts w:ascii="Times New Roman" w:hAnsi="Times New Roman" w:eastAsia="宋体" w:cs="Times New Roman"/>
          <w:sz w:val="24"/>
          <w:szCs w:val="24"/>
        </w:rPr>
        <w:fldChar w:fldCharType="separate"/>
      </w:r>
      <w:r>
        <w:rPr>
          <w:rStyle w:val="7"/>
          <w:rFonts w:ascii="Times New Roman" w:hAnsi="Times New Roman" w:eastAsia="宋体" w:cs="Times New Roman"/>
          <w:color w:val="auto"/>
          <w:sz w:val="24"/>
          <w:szCs w:val="24"/>
          <w:u w:val="none"/>
        </w:rPr>
        <w:t>Professional standards</w:t>
      </w:r>
      <w:r>
        <w:rPr>
          <w:rStyle w:val="7"/>
          <w:rFonts w:ascii="Times New Roman" w:hAnsi="Times New Roman" w:eastAsia="宋体" w:cs="Times New Roman"/>
          <w:color w:val="auto"/>
          <w:sz w:val="24"/>
          <w:szCs w:val="24"/>
          <w:u w:val="none"/>
          <w:lang w:val="en-GB"/>
        </w:rPr>
        <w:t>.</w:t>
      </w:r>
    </w:p>
    <w:p>
      <w:pPr>
        <w:spacing w:line="480" w:lineRule="auto"/>
        <w:rPr>
          <w:rFonts w:ascii="Times New Roman" w:hAnsi="Times New Roman" w:eastAsia="宋体" w:cs="Times New Roman"/>
          <w:sz w:val="24"/>
          <w:szCs w:val="24"/>
        </w:rPr>
      </w:pPr>
      <w:r>
        <w:rPr>
          <w:rFonts w:ascii="Times New Roman" w:hAnsi="Times New Roman" w:eastAsia="宋体" w:cs="Times New Roman"/>
          <w:sz w:val="24"/>
          <w:szCs w:val="24"/>
        </w:rPr>
        <w:fldChar w:fldCharType="end"/>
      </w:r>
      <w:r>
        <w:rPr>
          <w:rFonts w:ascii="Times New Roman" w:hAnsi="Times New Roman" w:eastAsia="宋体" w:cs="Times New Roman"/>
          <w:sz w:val="24"/>
          <w:szCs w:val="24"/>
        </w:rPr>
        <w:t>https://hwb.gov.wales/professional-20development/professional-standards</w:t>
      </w: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cs="Times New Roman"/>
          <w:sz w:val="24"/>
          <w:szCs w:val="24"/>
          <w:lang w:val="en-GB"/>
        </w:rPr>
      </w:pPr>
    </w:p>
    <w:p>
      <w:pPr>
        <w:spacing w:line="480" w:lineRule="auto"/>
        <w:rPr>
          <w:rFonts w:ascii="Times New Roman" w:hAnsi="Times New Roman"/>
          <w:b/>
          <w:bCs/>
          <w:sz w:val="24"/>
          <w:szCs w:val="24"/>
          <w:lang w:val="en-GB"/>
        </w:rPr>
      </w:pPr>
      <w:r>
        <w:rPr>
          <w:rFonts w:ascii="Times New Roman" w:hAnsi="Times New Roman"/>
          <w:b/>
          <w:bCs/>
          <w:sz w:val="24"/>
          <w:szCs w:val="24"/>
          <w:lang w:val="en-GB"/>
        </w:rPr>
        <w:t>Appendices</w:t>
      </w:r>
    </w:p>
    <w:p>
      <w:pPr>
        <w:spacing w:line="480" w:lineRule="auto"/>
        <w:rPr>
          <w:rFonts w:ascii="Times New Roman" w:hAnsi="Times New Roman"/>
          <w:b/>
          <w:bCs/>
          <w:sz w:val="24"/>
          <w:szCs w:val="24"/>
          <w:lang w:val="en-GB"/>
        </w:rPr>
      </w:pPr>
    </w:p>
    <w:p>
      <w:pPr>
        <w:numPr>
          <w:ilvl w:val="0"/>
          <w:numId w:val="2"/>
        </w:numPr>
        <w:spacing w:line="480" w:lineRule="auto"/>
        <w:rPr>
          <w:rFonts w:ascii="Times New Roman" w:hAnsi="Times New Roman"/>
          <w:sz w:val="24"/>
          <w:szCs w:val="24"/>
          <w:lang w:val="en-GB"/>
        </w:rPr>
      </w:pPr>
      <w:r>
        <w:rPr>
          <w:rFonts w:ascii="Times New Roman" w:hAnsi="Times New Roman"/>
          <w:sz w:val="24"/>
          <w:szCs w:val="24"/>
          <w:lang w:val="en-GB"/>
        </w:rPr>
        <w:t>Observation Record 1</w:t>
      </w:r>
    </w:p>
    <w:p>
      <w:pPr>
        <w:jc w:val="both"/>
        <w:rPr>
          <w:rFonts w:asciiTheme="minorHAnsi" w:hAnsiTheme="minorHAnsi"/>
          <w:b/>
        </w:rPr>
      </w:pPr>
      <w:r>
        <w:rPr>
          <w:rFonts w:asciiTheme="minorHAnsi" w:hAnsiTheme="minorHAnsi"/>
          <w:b/>
        </w:rPr>
        <w:t>OBSERVATION / FIELD NOTES</w:t>
      </w:r>
    </w:p>
    <w:p>
      <w:pPr>
        <w:rPr>
          <w:rFonts w:asciiTheme="minorHAnsi" w:hAnsiTheme="minorHAnsi"/>
          <w:sz w:val="16"/>
          <w:szCs w:val="16"/>
        </w:rPr>
      </w:pPr>
    </w:p>
    <w:p>
      <w:pPr>
        <w:rPr>
          <w:rFonts w:asciiTheme="minorHAnsi" w:hAnsiTheme="minorHAnsi"/>
          <w:b/>
          <w:bCs/>
          <w:sz w:val="22"/>
          <w:szCs w:val="22"/>
        </w:rPr>
      </w:pPr>
      <w:r>
        <w:rPr>
          <w:rFonts w:asciiTheme="minorHAnsi" w:hAnsiTheme="minorHAnsi"/>
          <w:b/>
          <w:bCs/>
          <w:sz w:val="22"/>
          <w:szCs w:val="22"/>
        </w:rPr>
        <w:t>Record 1</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5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heme="minorHAnsi" w:hAnsiTheme="minorHAnsi" w:eastAsiaTheme="minorEastAsia"/>
                <w:sz w:val="22"/>
                <w:szCs w:val="22"/>
                <w:lang w:val="en-US" w:eastAsia="zh-CN"/>
              </w:rPr>
            </w:pPr>
            <w:r>
              <w:rPr>
                <w:rFonts w:asciiTheme="minorHAnsi" w:hAnsiTheme="minorHAnsi"/>
                <w:sz w:val="22"/>
                <w:szCs w:val="22"/>
              </w:rPr>
              <w:t>Date and time, year group:</w:t>
            </w:r>
            <w:r>
              <w:rPr>
                <w:rFonts w:hint="eastAsia"/>
                <w:sz w:val="22"/>
                <w:szCs w:val="22"/>
                <w:lang w:val="en-US" w:eastAsia="zh-CN"/>
              </w:rPr>
              <w:t xml:space="preserve"> 26 September 2022, 10:20am, Year 7</w:t>
            </w:r>
          </w:p>
          <w:p>
            <w:pPr>
              <w:rPr>
                <w:rFonts w:asciiTheme="minorHAnsi" w:hAnsiTheme="minorHAnsi"/>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asciiTheme="minorHAnsi" w:hAnsiTheme="minorHAnsi"/>
                <w:sz w:val="22"/>
                <w:szCs w:val="22"/>
              </w:rPr>
            </w:pPr>
            <w:r>
              <w:rPr>
                <w:rFonts w:asciiTheme="minorHAnsi" w:hAnsiTheme="minorHAnsi"/>
                <w:b/>
                <w:bCs/>
                <w:sz w:val="22"/>
                <w:szCs w:val="22"/>
              </w:rPr>
              <w:t>Where and When:</w:t>
            </w:r>
            <w:r>
              <w:rPr>
                <w:rFonts w:asciiTheme="minorHAnsi" w:hAnsiTheme="minorHAnsi"/>
                <w:sz w:val="22"/>
                <w:szCs w:val="22"/>
              </w:rPr>
              <w:t xml:space="preserve"> Context of the observation – subject/AOLE, general classroom context</w:t>
            </w:r>
          </w:p>
          <w:p>
            <w:pPr>
              <w:rPr>
                <w:rFonts w:hint="default" w:asciiTheme="minorHAnsi" w:hAnsiTheme="minorHAnsi" w:eastAsiaTheme="minorEastAsia"/>
                <w:sz w:val="22"/>
                <w:szCs w:val="22"/>
                <w:lang w:val="en-US" w:eastAsia="zh-CN"/>
              </w:rPr>
            </w:pPr>
            <w:r>
              <w:rPr>
                <w:rFonts w:hint="eastAsia"/>
                <w:sz w:val="22"/>
                <w:szCs w:val="22"/>
                <w:lang w:val="en-US" w:eastAsia="zh-CN"/>
              </w:rPr>
              <w:t>Maths subject</w:t>
            </w:r>
            <w:r>
              <w:rPr>
                <w:rFonts w:hint="default"/>
                <w:sz w:val="22"/>
                <w:szCs w:val="22"/>
                <w:lang w:val="en-GB" w:eastAsia="zh-CN"/>
              </w:rPr>
              <w:t xml:space="preserve"> in maths room</w:t>
            </w:r>
            <w:r>
              <w:rPr>
                <w:rFonts w:hint="eastAsia"/>
                <w:sz w:val="22"/>
                <w:szCs w:val="22"/>
                <w:lang w:val="en-US" w:eastAsia="zh-CN"/>
              </w:rPr>
              <w:t>,  a quite class with productive learning environment</w:t>
            </w: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asciiTheme="minorHAnsi" w:hAnsiTheme="minorHAnsi"/>
                <w:b/>
                <w:bCs/>
                <w:sz w:val="22"/>
                <w:szCs w:val="22"/>
                <w:lang w:val="en-GB"/>
              </w:rPr>
            </w:pPr>
            <w:r>
              <w:rPr>
                <w:rFonts w:asciiTheme="minorHAnsi" w:hAnsiTheme="minorHAnsi"/>
                <w:b/>
                <w:bCs/>
                <w:sz w:val="22"/>
                <w:szCs w:val="22"/>
                <w:lang w:val="en-US"/>
              </w:rPr>
              <w:t xml:space="preserve">What happened: </w:t>
            </w:r>
            <w:r>
              <w:rPr>
                <w:rFonts w:asciiTheme="minorHAnsi" w:hAnsiTheme="minorHAnsi"/>
                <w:sz w:val="22"/>
                <w:szCs w:val="22"/>
                <w:lang w:val="en-US"/>
              </w:rPr>
              <w:t>a detailed description of the critical incident(the more detail the better to refer to in your later work)</w:t>
            </w:r>
          </w:p>
          <w:p>
            <w:pPr>
              <w:rPr>
                <w:rFonts w:asciiTheme="minorHAnsi" w:hAnsiTheme="minorHAnsi"/>
                <w:bCs/>
                <w:sz w:val="22"/>
                <w:szCs w:val="22"/>
                <w:lang w:val="en-US"/>
              </w:rPr>
            </w:pPr>
          </w:p>
          <w:p>
            <w:pPr>
              <w:rPr>
                <w:rFonts w:hint="default" w:asciiTheme="minorHAnsi" w:hAnsiTheme="minorHAnsi" w:eastAsiaTheme="minorEastAsia"/>
                <w:bCs/>
                <w:sz w:val="22"/>
                <w:szCs w:val="22"/>
                <w:lang w:val="en-US" w:eastAsia="zh-CN"/>
              </w:rPr>
            </w:pPr>
            <w:r>
              <w:rPr>
                <w:rFonts w:hint="eastAsia"/>
                <w:bCs/>
                <w:sz w:val="22"/>
                <w:szCs w:val="22"/>
                <w:lang w:val="en-US" w:eastAsia="zh-CN"/>
              </w:rPr>
              <w:t>Teacher offered alternative choice for pupils to choose to work at. They could either draw a algebra related poster or solve a set of algebra quiz.</w:t>
            </w:r>
          </w:p>
          <w:p>
            <w:pPr>
              <w:rPr>
                <w:rFonts w:asciiTheme="minorHAnsi" w:hAnsiTheme="minorHAnsi"/>
                <w:bCs/>
                <w:sz w:val="22"/>
                <w:szCs w:val="22"/>
                <w:lang w:val="en-US"/>
              </w:rPr>
            </w:pPr>
          </w:p>
          <w:p>
            <w:pPr>
              <w:rPr>
                <w:rFonts w:asciiTheme="minorHAnsi" w:hAnsiTheme="minorHAnsi"/>
                <w:bCs/>
                <w:sz w:val="22"/>
                <w:szCs w:val="22"/>
                <w:lang w:val="en-US"/>
              </w:rPr>
            </w:pPr>
          </w:p>
          <w:p>
            <w:pPr>
              <w:rPr>
                <w:rFonts w:asciiTheme="minorHAnsi" w:hAnsiTheme="minorHAnsi"/>
                <w:bCs/>
                <w:sz w:val="22"/>
                <w:szCs w:val="22"/>
              </w:rPr>
            </w:pPr>
          </w:p>
          <w:p>
            <w:pPr>
              <w:rPr>
                <w:rFonts w:asciiTheme="minorHAnsi" w:hAnsiTheme="minorHAnsi"/>
                <w:bCs/>
                <w:sz w:val="22"/>
                <w:szCs w:val="22"/>
              </w:rPr>
            </w:pPr>
          </w:p>
          <w:p>
            <w:pPr>
              <w:ind w:left="720"/>
              <w:rPr>
                <w:rFonts w:asciiTheme="minorHAnsi" w:hAnsiTheme="minorHAnsi"/>
                <w:sz w:val="22"/>
                <w:szCs w:val="22"/>
              </w:rPr>
            </w:pPr>
          </w:p>
          <w:p>
            <w:pPr>
              <w:ind w:left="720"/>
              <w:rPr>
                <w:rFonts w:asciiTheme="minorHAnsi" w:hAnsiTheme="minorHAnsi"/>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asciiTheme="minorHAnsi" w:hAnsiTheme="minorHAnsi"/>
                <w:b/>
                <w:sz w:val="22"/>
                <w:szCs w:val="22"/>
                <w:lang w:val="en-GB"/>
              </w:rPr>
            </w:pPr>
            <w:r>
              <w:rPr>
                <w:rFonts w:asciiTheme="minorHAnsi" w:hAnsiTheme="minorHAnsi"/>
                <w:b/>
                <w:sz w:val="22"/>
                <w:szCs w:val="22"/>
                <w:lang w:val="en-US"/>
              </w:rPr>
              <w:t xml:space="preserve">Areas of possible exploration: </w:t>
            </w:r>
            <w:r>
              <w:rPr>
                <w:rFonts w:asciiTheme="minorHAnsi" w:hAnsiTheme="minorHAnsi"/>
                <w:bCs/>
                <w:sz w:val="22"/>
                <w:szCs w:val="22"/>
                <w:lang w:val="en-US"/>
              </w:rPr>
              <w:t>what you think could be” under the hood” in these incidents? What avenues of research could you consider?</w:t>
            </w:r>
          </w:p>
          <w:p>
            <w:pPr>
              <w:rPr>
                <w:rFonts w:asciiTheme="minorHAnsi" w:hAnsiTheme="minorHAnsi"/>
                <w:sz w:val="22"/>
                <w:szCs w:val="22"/>
              </w:rPr>
            </w:pPr>
          </w:p>
          <w:p>
            <w:pPr>
              <w:rPr>
                <w:rFonts w:hint="default" w:asciiTheme="minorHAnsi" w:hAnsiTheme="minorHAnsi" w:eastAsiaTheme="minorEastAsia"/>
                <w:sz w:val="22"/>
                <w:szCs w:val="22"/>
                <w:lang w:val="en-US" w:eastAsia="zh-CN"/>
              </w:rPr>
            </w:pPr>
            <w:r>
              <w:rPr>
                <w:rFonts w:hint="eastAsia"/>
                <w:sz w:val="22"/>
                <w:szCs w:val="22"/>
                <w:lang w:val="en-US" w:eastAsia="zh-CN"/>
              </w:rPr>
              <w:t>A humanistic approach can be seen here. It is related to the the good relationship between the teacher and pupils in order for the teacher to offer choices to pupils.</w:t>
            </w: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asciiTheme="minorHAnsi" w:hAnsiTheme="minorHAnsi"/>
                <w:bCs/>
                <w:sz w:val="22"/>
                <w:szCs w:val="22"/>
                <w:lang w:val="en-GB"/>
              </w:rPr>
            </w:pPr>
            <w:r>
              <w:rPr>
                <w:rFonts w:asciiTheme="minorHAnsi" w:hAnsiTheme="minorHAnsi"/>
                <w:b/>
                <w:sz w:val="22"/>
                <w:szCs w:val="22"/>
                <w:lang w:val="en-US"/>
              </w:rPr>
              <w:t xml:space="preserve">Notes: </w:t>
            </w:r>
            <w:r>
              <w:rPr>
                <w:rFonts w:asciiTheme="minorHAnsi" w:hAnsiTheme="minorHAnsi"/>
                <w:bCs/>
                <w:sz w:val="22"/>
                <w:szCs w:val="22"/>
                <w:lang w:val="en-US"/>
              </w:rPr>
              <w:t>any details you can note (is it a busy environment, is it after lunch, are there lots of distractions, are directions made explicit - the more you can refer to the better here)</w:t>
            </w:r>
          </w:p>
          <w:p>
            <w:pPr>
              <w:rPr>
                <w:rFonts w:asciiTheme="minorHAnsi" w:hAnsiTheme="minorHAnsi"/>
                <w:bCs/>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tc>
      </w:tr>
    </w:tbl>
    <w:p>
      <w:pPr>
        <w:rPr>
          <w:rFonts w:asciiTheme="minorHAnsi" w:hAnsiTheme="minorHAnsi"/>
        </w:rPr>
      </w:pPr>
    </w:p>
    <w:p>
      <w:pPr>
        <w:rPr>
          <w:rFonts w:asciiTheme="minorHAnsi" w:hAnsiTheme="minorHAnsi"/>
          <w:b/>
          <w:bCs/>
          <w:sz w:val="22"/>
          <w:szCs w:val="22"/>
        </w:rPr>
      </w:pPr>
    </w:p>
    <w:p>
      <w:pPr>
        <w:rPr>
          <w:rFonts w:asciiTheme="minorHAnsi" w:hAnsiTheme="minorHAnsi"/>
          <w:b/>
          <w:bCs/>
          <w:sz w:val="22"/>
          <w:szCs w:val="22"/>
        </w:rPr>
      </w:pPr>
    </w:p>
    <w:p>
      <w:pPr>
        <w:rPr>
          <w:rFonts w:asciiTheme="minorHAnsi" w:hAnsiTheme="minorHAnsi"/>
          <w:b/>
          <w:bCs/>
          <w:sz w:val="22"/>
          <w:szCs w:val="22"/>
        </w:rPr>
      </w:pPr>
    </w:p>
    <w:p>
      <w:pPr>
        <w:rPr>
          <w:rFonts w:asciiTheme="minorHAnsi" w:hAnsiTheme="minorHAnsi"/>
          <w:b/>
          <w:bCs/>
          <w:sz w:val="22"/>
          <w:szCs w:val="22"/>
        </w:rPr>
      </w:pPr>
    </w:p>
    <w:p>
      <w:pPr>
        <w:numPr>
          <w:ilvl w:val="0"/>
          <w:numId w:val="2"/>
        </w:numPr>
        <w:spacing w:line="480" w:lineRule="auto"/>
        <w:rPr>
          <w:rFonts w:asciiTheme="minorHAnsi" w:hAnsiTheme="minorHAnsi"/>
          <w:b/>
          <w:bCs/>
          <w:sz w:val="22"/>
          <w:szCs w:val="22"/>
        </w:rPr>
      </w:pPr>
      <w:r>
        <w:rPr>
          <w:rFonts w:ascii="Times New Roman" w:hAnsi="Times New Roman"/>
          <w:sz w:val="24"/>
          <w:szCs w:val="24"/>
          <w:lang w:val="en-GB"/>
        </w:rPr>
        <w:t>Observation Record 2</w:t>
      </w:r>
    </w:p>
    <w:p>
      <w:pPr>
        <w:rPr>
          <w:rFonts w:asciiTheme="minorHAnsi" w:hAnsiTheme="minorHAnsi"/>
          <w:b/>
          <w:bCs/>
          <w:sz w:val="22"/>
          <w:szCs w:val="22"/>
        </w:rPr>
      </w:pPr>
      <w:r>
        <w:rPr>
          <w:rFonts w:asciiTheme="minorHAnsi" w:hAnsiTheme="minorHAnsi"/>
          <w:b/>
          <w:bCs/>
          <w:sz w:val="22"/>
          <w:szCs w:val="22"/>
        </w:rPr>
        <w:t>Record 2</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5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heme="minorHAnsi" w:hAnsiTheme="minorHAnsi" w:eastAsiaTheme="minorEastAsia"/>
                <w:sz w:val="22"/>
                <w:szCs w:val="22"/>
                <w:lang w:val="en-US" w:eastAsia="zh-CN"/>
              </w:rPr>
            </w:pPr>
            <w:r>
              <w:rPr>
                <w:rFonts w:asciiTheme="minorHAnsi" w:hAnsiTheme="minorHAnsi"/>
                <w:sz w:val="22"/>
                <w:szCs w:val="22"/>
              </w:rPr>
              <w:t>Date and time, year group:</w:t>
            </w:r>
            <w:r>
              <w:rPr>
                <w:rFonts w:hint="eastAsia"/>
                <w:sz w:val="22"/>
                <w:szCs w:val="22"/>
                <w:lang w:val="en-US" w:eastAsia="zh-CN"/>
              </w:rPr>
              <w:t xml:space="preserve"> 26 September 2022, 1:05pm, Year 7</w:t>
            </w:r>
          </w:p>
          <w:p>
            <w:pPr>
              <w:rPr>
                <w:rFonts w:asciiTheme="minorHAnsi" w:hAnsiTheme="minorHAnsi"/>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asciiTheme="minorHAnsi" w:hAnsiTheme="minorHAnsi"/>
                <w:sz w:val="22"/>
                <w:szCs w:val="22"/>
              </w:rPr>
            </w:pPr>
            <w:r>
              <w:rPr>
                <w:rFonts w:asciiTheme="minorHAnsi" w:hAnsiTheme="minorHAnsi"/>
                <w:b/>
                <w:bCs/>
                <w:sz w:val="22"/>
                <w:szCs w:val="22"/>
              </w:rPr>
              <w:t>Where and When:</w:t>
            </w:r>
            <w:r>
              <w:rPr>
                <w:rFonts w:asciiTheme="minorHAnsi" w:hAnsiTheme="minorHAnsi"/>
                <w:sz w:val="22"/>
                <w:szCs w:val="22"/>
              </w:rPr>
              <w:t xml:space="preserve"> Context of the observation – subject/AOLE, general classroom context</w:t>
            </w:r>
          </w:p>
          <w:p>
            <w:pPr>
              <w:rPr>
                <w:rFonts w:hint="default"/>
                <w:sz w:val="22"/>
                <w:szCs w:val="22"/>
                <w:lang w:val="en-US" w:eastAsia="zh-CN"/>
              </w:rPr>
            </w:pPr>
            <w:r>
              <w:rPr>
                <w:rFonts w:hint="eastAsia"/>
                <w:sz w:val="22"/>
                <w:szCs w:val="22"/>
                <w:lang w:val="en-US" w:eastAsia="zh-CN"/>
              </w:rPr>
              <w:t>Science subject</w:t>
            </w:r>
            <w:r>
              <w:rPr>
                <w:rFonts w:hint="default"/>
                <w:sz w:val="22"/>
                <w:szCs w:val="22"/>
                <w:lang w:val="en-GB" w:eastAsia="zh-CN"/>
              </w:rPr>
              <w:t xml:space="preserve"> in science room</w:t>
            </w:r>
            <w:r>
              <w:rPr>
                <w:rFonts w:hint="eastAsia"/>
                <w:sz w:val="22"/>
                <w:szCs w:val="22"/>
                <w:lang w:val="en-US" w:eastAsia="zh-CN"/>
              </w:rPr>
              <w:t>, a class with a few non compliant pupils</w:t>
            </w:r>
          </w:p>
          <w:p>
            <w:pPr>
              <w:rPr>
                <w:rFonts w:hint="default"/>
                <w:sz w:val="22"/>
                <w:szCs w:val="22"/>
                <w:lang w:val="en-US" w:eastAsia="zh-CN"/>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asciiTheme="minorHAnsi" w:hAnsiTheme="minorHAnsi"/>
                <w:b/>
                <w:bCs/>
                <w:sz w:val="22"/>
                <w:szCs w:val="22"/>
                <w:lang w:val="en-GB"/>
              </w:rPr>
            </w:pPr>
            <w:r>
              <w:rPr>
                <w:rFonts w:asciiTheme="minorHAnsi" w:hAnsiTheme="minorHAnsi"/>
                <w:b/>
                <w:bCs/>
                <w:sz w:val="22"/>
                <w:szCs w:val="22"/>
                <w:lang w:val="en-US"/>
              </w:rPr>
              <w:t xml:space="preserve">What happened: </w:t>
            </w:r>
            <w:r>
              <w:rPr>
                <w:rFonts w:asciiTheme="minorHAnsi" w:hAnsiTheme="minorHAnsi"/>
                <w:sz w:val="22"/>
                <w:szCs w:val="22"/>
                <w:lang w:val="en-US"/>
              </w:rPr>
              <w:t>a detailed description of the critical incident(the more detail the better to refer to in your later work)</w:t>
            </w:r>
          </w:p>
          <w:p>
            <w:pPr>
              <w:rPr>
                <w:rFonts w:hint="default" w:asciiTheme="minorHAnsi" w:hAnsiTheme="minorHAnsi" w:eastAsiaTheme="minorEastAsia"/>
                <w:bCs/>
                <w:sz w:val="22"/>
                <w:szCs w:val="22"/>
                <w:lang w:val="en-US" w:eastAsia="zh-CN"/>
              </w:rPr>
            </w:pPr>
            <w:r>
              <w:rPr>
                <w:rFonts w:hint="eastAsia"/>
                <w:bCs/>
                <w:sz w:val="22"/>
                <w:szCs w:val="22"/>
                <w:lang w:val="en-US" w:eastAsia="zh-CN"/>
              </w:rPr>
              <w:t>An experiment is being carried out. The teacher has given pupils opportunity of make paper aeroplane to see how different forces pushes and against it. However, some pupils were throwing aeroplane to hit their friends instead while teacher was helping pupils in the other end of the classroom.</w:t>
            </w:r>
          </w:p>
          <w:p>
            <w:pPr>
              <w:rPr>
                <w:rFonts w:asciiTheme="minorHAnsi" w:hAnsiTheme="minorHAnsi"/>
                <w:bCs/>
                <w:sz w:val="22"/>
                <w:szCs w:val="22"/>
                <w:lang w:val="en-US"/>
              </w:rPr>
            </w:pPr>
          </w:p>
          <w:p>
            <w:pPr>
              <w:rPr>
                <w:rFonts w:asciiTheme="minorHAnsi" w:hAnsiTheme="minorHAnsi"/>
                <w:bCs/>
                <w:sz w:val="22"/>
                <w:szCs w:val="22"/>
              </w:rPr>
            </w:pPr>
          </w:p>
          <w:p>
            <w:pPr>
              <w:rPr>
                <w:rFonts w:asciiTheme="minorHAnsi" w:hAnsiTheme="minorHAnsi"/>
                <w:bCs/>
                <w:sz w:val="22"/>
                <w:szCs w:val="22"/>
              </w:rPr>
            </w:pPr>
          </w:p>
          <w:p>
            <w:pPr>
              <w:ind w:left="720"/>
              <w:rPr>
                <w:rFonts w:asciiTheme="minorHAnsi" w:hAnsiTheme="minorHAnsi"/>
                <w:sz w:val="22"/>
                <w:szCs w:val="22"/>
              </w:rPr>
            </w:pPr>
          </w:p>
          <w:p>
            <w:pPr>
              <w:ind w:left="720"/>
              <w:rPr>
                <w:rFonts w:asciiTheme="minorHAnsi" w:hAnsiTheme="minorHAnsi"/>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asciiTheme="minorHAnsi" w:hAnsiTheme="minorHAnsi"/>
                <w:b/>
                <w:sz w:val="22"/>
                <w:szCs w:val="22"/>
                <w:lang w:val="en-GB"/>
              </w:rPr>
            </w:pPr>
            <w:r>
              <w:rPr>
                <w:rFonts w:asciiTheme="minorHAnsi" w:hAnsiTheme="minorHAnsi"/>
                <w:b/>
                <w:sz w:val="22"/>
                <w:szCs w:val="22"/>
                <w:lang w:val="en-US"/>
              </w:rPr>
              <w:t xml:space="preserve">Areas of possible exploration: </w:t>
            </w:r>
            <w:r>
              <w:rPr>
                <w:rFonts w:asciiTheme="minorHAnsi" w:hAnsiTheme="minorHAnsi"/>
                <w:bCs/>
                <w:sz w:val="22"/>
                <w:szCs w:val="22"/>
                <w:lang w:val="en-US"/>
              </w:rPr>
              <w:t>what you think could be” under the hood” in these incidents? What avenues of research could you consider?</w:t>
            </w:r>
          </w:p>
          <w:p>
            <w:pPr>
              <w:rPr>
                <w:rFonts w:asciiTheme="minorHAnsi" w:hAnsiTheme="minorHAnsi"/>
                <w:sz w:val="22"/>
                <w:szCs w:val="22"/>
              </w:rPr>
            </w:pPr>
          </w:p>
          <w:p>
            <w:pPr>
              <w:rPr>
                <w:rFonts w:hint="default" w:asciiTheme="minorHAnsi" w:hAnsiTheme="minorHAnsi" w:eastAsiaTheme="minorEastAsia"/>
                <w:sz w:val="22"/>
                <w:szCs w:val="22"/>
                <w:lang w:val="en-GB" w:eastAsia="zh-CN"/>
              </w:rPr>
            </w:pPr>
            <w:r>
              <w:rPr>
                <w:rFonts w:hint="eastAsia"/>
                <w:sz w:val="22"/>
                <w:szCs w:val="22"/>
                <w:lang w:val="en-US" w:eastAsia="zh-CN"/>
              </w:rPr>
              <w:t xml:space="preserve">Potential physical damage if the paper plane hits on the eyes, or </w:t>
            </w:r>
            <w:r>
              <w:rPr>
                <w:rFonts w:hint="default"/>
                <w:sz w:val="22"/>
                <w:szCs w:val="22"/>
                <w:lang w:val="en-GB" w:eastAsia="zh-CN"/>
              </w:rPr>
              <w:t>getting themselves or others in danger while bumping into them unintended.</w:t>
            </w: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asciiTheme="minorHAnsi" w:hAnsiTheme="minorHAnsi"/>
                <w:bCs/>
                <w:sz w:val="22"/>
                <w:szCs w:val="22"/>
                <w:lang w:val="en-GB"/>
              </w:rPr>
            </w:pPr>
            <w:r>
              <w:rPr>
                <w:rFonts w:asciiTheme="minorHAnsi" w:hAnsiTheme="minorHAnsi"/>
                <w:b/>
                <w:sz w:val="22"/>
                <w:szCs w:val="22"/>
                <w:lang w:val="en-US"/>
              </w:rPr>
              <w:t xml:space="preserve">Notes: </w:t>
            </w:r>
            <w:r>
              <w:rPr>
                <w:rFonts w:asciiTheme="minorHAnsi" w:hAnsiTheme="minorHAnsi"/>
                <w:bCs/>
                <w:sz w:val="22"/>
                <w:szCs w:val="22"/>
                <w:lang w:val="en-US"/>
              </w:rPr>
              <w:t>any details you can note (is it a busy environment, is it after lunch, are there lots of distractions, are directions made explicit - the more you can refer to the better here)</w:t>
            </w:r>
          </w:p>
          <w:p>
            <w:pPr>
              <w:rPr>
                <w:rFonts w:asciiTheme="minorHAnsi" w:hAnsiTheme="minorHAnsi"/>
                <w:bCs/>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tc>
      </w:tr>
    </w:tbl>
    <w:p>
      <w:pPr>
        <w:rPr>
          <w:rFonts w:asciiTheme="minorHAnsi" w:hAnsiTheme="minorHAnsi"/>
        </w:rPr>
      </w:pPr>
    </w:p>
    <w:p>
      <w:pPr>
        <w:rPr>
          <w:rFonts w:asciiTheme="minorHAnsi" w:hAnsiTheme="minorHAnsi" w:cstheme="minorHAnsi"/>
          <w:sz w:val="22"/>
          <w:szCs w:val="22"/>
        </w:rPr>
      </w:pPr>
    </w:p>
    <w:p>
      <w:pPr>
        <w:rPr>
          <w:rFonts w:asciiTheme="minorHAnsi" w:hAnsiTheme="minorHAnsi" w:cstheme="minorHAnsi"/>
          <w:sz w:val="22"/>
          <w:szCs w:val="22"/>
        </w:rPr>
      </w:pPr>
    </w:p>
    <w:p>
      <w:pPr>
        <w:rPr>
          <w:rFonts w:asciiTheme="minorHAnsi" w:hAnsiTheme="minorHAnsi" w:cstheme="minorHAnsi"/>
          <w:sz w:val="22"/>
          <w:szCs w:val="22"/>
        </w:rPr>
      </w:pPr>
    </w:p>
    <w:p>
      <w:pPr>
        <w:numPr>
          <w:ilvl w:val="0"/>
          <w:numId w:val="2"/>
        </w:numPr>
        <w:spacing w:line="480" w:lineRule="auto"/>
        <w:rPr>
          <w:rFonts w:asciiTheme="minorHAnsi" w:hAnsiTheme="minorHAnsi" w:cstheme="minorHAnsi"/>
          <w:sz w:val="22"/>
          <w:szCs w:val="22"/>
        </w:rPr>
      </w:pPr>
      <w:r>
        <w:rPr>
          <w:rFonts w:ascii="Times New Roman" w:hAnsi="Times New Roman"/>
          <w:sz w:val="24"/>
          <w:szCs w:val="24"/>
          <w:lang w:val="en-GB"/>
        </w:rPr>
        <w:t xml:space="preserve">Observation Record </w:t>
      </w:r>
      <w:r>
        <w:rPr>
          <w:rFonts w:hint="eastAsia" w:ascii="Times New Roman" w:hAnsi="Times New Roman"/>
          <w:sz w:val="24"/>
          <w:szCs w:val="24"/>
          <w:lang w:val="en-US" w:eastAsia="zh-CN"/>
        </w:rPr>
        <w:t>3</w:t>
      </w:r>
    </w:p>
    <w:p>
      <w:pPr>
        <w:rPr>
          <w:rFonts w:asciiTheme="minorHAnsi" w:hAnsiTheme="minorHAnsi"/>
          <w:b/>
          <w:bCs/>
          <w:sz w:val="22"/>
          <w:szCs w:val="22"/>
        </w:rPr>
      </w:pPr>
      <w:r>
        <w:rPr>
          <w:rFonts w:asciiTheme="minorHAnsi" w:hAnsiTheme="minorHAnsi"/>
          <w:b/>
          <w:bCs/>
          <w:sz w:val="22"/>
          <w:szCs w:val="22"/>
        </w:rPr>
        <w:t>Record 3</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5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heme="minorHAnsi" w:hAnsiTheme="minorHAnsi"/>
                <w:sz w:val="22"/>
                <w:szCs w:val="22"/>
                <w:lang w:val="en-GB"/>
              </w:rPr>
            </w:pPr>
            <w:r>
              <w:rPr>
                <w:rFonts w:asciiTheme="minorHAnsi" w:hAnsiTheme="minorHAnsi"/>
                <w:sz w:val="22"/>
                <w:szCs w:val="22"/>
              </w:rPr>
              <w:t>Date and time, year group:</w:t>
            </w:r>
            <w:r>
              <w:rPr>
                <w:rFonts w:hint="default"/>
                <w:sz w:val="22"/>
                <w:szCs w:val="22"/>
                <w:lang w:val="en-GB"/>
              </w:rPr>
              <w:t xml:space="preserve"> </w:t>
            </w:r>
            <w:r>
              <w:rPr>
                <w:rFonts w:hint="eastAsia"/>
                <w:sz w:val="22"/>
                <w:szCs w:val="22"/>
                <w:lang w:val="en-US" w:eastAsia="zh-CN"/>
              </w:rPr>
              <w:t>2</w:t>
            </w:r>
            <w:r>
              <w:rPr>
                <w:rFonts w:hint="default"/>
                <w:sz w:val="22"/>
                <w:szCs w:val="22"/>
                <w:lang w:val="en-GB" w:eastAsia="zh-CN"/>
              </w:rPr>
              <w:t>7</w:t>
            </w:r>
            <w:r>
              <w:rPr>
                <w:rFonts w:hint="eastAsia"/>
                <w:sz w:val="22"/>
                <w:szCs w:val="22"/>
                <w:lang w:val="en-US" w:eastAsia="zh-CN"/>
              </w:rPr>
              <w:t xml:space="preserve"> September 2022, </w:t>
            </w:r>
            <w:r>
              <w:rPr>
                <w:rFonts w:hint="default"/>
                <w:sz w:val="22"/>
                <w:szCs w:val="22"/>
                <w:lang w:val="en-GB" w:eastAsia="zh-CN"/>
              </w:rPr>
              <w:t>10:20am</w:t>
            </w:r>
            <w:r>
              <w:rPr>
                <w:rFonts w:hint="eastAsia"/>
                <w:sz w:val="22"/>
                <w:szCs w:val="22"/>
                <w:lang w:val="en-US" w:eastAsia="zh-CN"/>
              </w:rPr>
              <w:t xml:space="preserve">, Year </w:t>
            </w:r>
            <w:r>
              <w:rPr>
                <w:rFonts w:hint="default"/>
                <w:sz w:val="22"/>
                <w:szCs w:val="22"/>
                <w:lang w:val="en-GB" w:eastAsia="zh-CN"/>
              </w:rPr>
              <w:t>8</w:t>
            </w:r>
          </w:p>
          <w:p>
            <w:pPr>
              <w:rPr>
                <w:rFonts w:asciiTheme="minorHAnsi" w:hAnsiTheme="minorHAnsi"/>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asciiTheme="minorHAnsi" w:hAnsiTheme="minorHAnsi"/>
                <w:sz w:val="22"/>
                <w:szCs w:val="22"/>
              </w:rPr>
            </w:pPr>
            <w:r>
              <w:rPr>
                <w:rFonts w:asciiTheme="minorHAnsi" w:hAnsiTheme="minorHAnsi"/>
                <w:b/>
                <w:bCs/>
                <w:sz w:val="22"/>
                <w:szCs w:val="22"/>
              </w:rPr>
              <w:t>Where and When:</w:t>
            </w:r>
            <w:r>
              <w:rPr>
                <w:rFonts w:asciiTheme="minorHAnsi" w:hAnsiTheme="minorHAnsi"/>
                <w:sz w:val="22"/>
                <w:szCs w:val="22"/>
              </w:rPr>
              <w:t xml:space="preserve"> Context of the observation – subject/AOLE, general classroom context</w:t>
            </w:r>
          </w:p>
          <w:p>
            <w:pPr>
              <w:rPr>
                <w:rFonts w:hint="default" w:asciiTheme="minorHAnsi" w:hAnsiTheme="minorHAnsi"/>
                <w:sz w:val="22"/>
                <w:szCs w:val="22"/>
                <w:lang w:val="en-GB"/>
              </w:rPr>
            </w:pPr>
            <w:r>
              <w:rPr>
                <w:rFonts w:hint="default"/>
                <w:sz w:val="22"/>
                <w:szCs w:val="22"/>
                <w:lang w:val="en-GB"/>
              </w:rPr>
              <w:t>Welsh subject in welsh room, a classroom with a few character that is very chatty</w:t>
            </w: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asciiTheme="minorHAnsi" w:hAnsiTheme="minorHAnsi"/>
                <w:b/>
                <w:bCs/>
                <w:sz w:val="22"/>
                <w:szCs w:val="22"/>
                <w:lang w:val="en-GB"/>
              </w:rPr>
            </w:pPr>
            <w:r>
              <w:rPr>
                <w:rFonts w:asciiTheme="minorHAnsi" w:hAnsiTheme="minorHAnsi"/>
                <w:b/>
                <w:bCs/>
                <w:sz w:val="22"/>
                <w:szCs w:val="22"/>
                <w:lang w:val="en-US"/>
              </w:rPr>
              <w:t xml:space="preserve">What happened: </w:t>
            </w:r>
            <w:r>
              <w:rPr>
                <w:rFonts w:asciiTheme="minorHAnsi" w:hAnsiTheme="minorHAnsi"/>
                <w:sz w:val="22"/>
                <w:szCs w:val="22"/>
                <w:lang w:val="en-US"/>
              </w:rPr>
              <w:t>a detailed description of the critical incident(the more detail the better to refer to in your later work)</w:t>
            </w:r>
          </w:p>
          <w:p>
            <w:pPr>
              <w:rPr>
                <w:rFonts w:asciiTheme="minorHAnsi" w:hAnsiTheme="minorHAnsi"/>
                <w:bCs/>
                <w:sz w:val="22"/>
                <w:szCs w:val="22"/>
                <w:lang w:val="en-US"/>
              </w:rPr>
            </w:pPr>
          </w:p>
          <w:p>
            <w:pPr>
              <w:rPr>
                <w:rFonts w:asciiTheme="minorHAnsi" w:hAnsiTheme="minorHAnsi"/>
                <w:sz w:val="22"/>
                <w:szCs w:val="22"/>
              </w:rPr>
            </w:pPr>
            <w:r>
              <w:rPr>
                <w:rFonts w:hint="eastAsia" w:asciiTheme="minorHAnsi" w:hAnsiTheme="minorHAnsi"/>
                <w:bCs/>
                <w:sz w:val="22"/>
                <w:szCs w:val="22"/>
                <w:lang w:val="en-US"/>
              </w:rPr>
              <w:t xml:space="preserve">Pupils sitting in the back row was disengaged and was having discussion that are non-relevant with what was being taught. The teacher was assertive, reacted instantly and actively to tell the pupils to be quite. She kept putting finger on her lips and said “it’s getting a bit noisy again, please turn it down” every time the pupils start chatting. A “wordsearch” quiz was then given in class, and the pupils were supposed to look for the words that they learnt on  the day. It might be the cause of less challenging task given, some of the pupils was not concentrating at a high level and they started chatting and even sometimes singing. The distraction it caused has gone beyond the tolerance of the teacher. The teacher immediately took action. I saw a potential positive punishment coming when the teacher said “if you keep making noise, then we will do translation instead of ‘wordsearch’.” </w:t>
            </w:r>
          </w:p>
          <w:p>
            <w:pPr>
              <w:ind w:left="720"/>
              <w:rPr>
                <w:rFonts w:asciiTheme="minorHAnsi" w:hAnsiTheme="minorHAnsi"/>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asciiTheme="minorHAnsi" w:hAnsiTheme="minorHAnsi"/>
                <w:b/>
                <w:sz w:val="22"/>
                <w:szCs w:val="22"/>
                <w:lang w:val="en-GB"/>
              </w:rPr>
            </w:pPr>
            <w:r>
              <w:rPr>
                <w:rFonts w:asciiTheme="minorHAnsi" w:hAnsiTheme="minorHAnsi"/>
                <w:b/>
                <w:sz w:val="22"/>
                <w:szCs w:val="22"/>
                <w:lang w:val="en-US"/>
              </w:rPr>
              <w:t xml:space="preserve">Areas of possible exploration: </w:t>
            </w:r>
            <w:r>
              <w:rPr>
                <w:rFonts w:asciiTheme="minorHAnsi" w:hAnsiTheme="minorHAnsi"/>
                <w:bCs/>
                <w:sz w:val="22"/>
                <w:szCs w:val="22"/>
                <w:lang w:val="en-US"/>
              </w:rPr>
              <w:t>what you think could be” under the hood” in these incidents? What avenues of research could you consider?</w:t>
            </w:r>
          </w:p>
          <w:p>
            <w:pPr>
              <w:rPr>
                <w:rFonts w:asciiTheme="minorHAnsi" w:hAnsiTheme="minorHAnsi"/>
                <w:sz w:val="22"/>
                <w:szCs w:val="22"/>
              </w:rPr>
            </w:pPr>
          </w:p>
          <w:p>
            <w:pPr>
              <w:rPr>
                <w:rFonts w:hint="eastAsia" w:asciiTheme="minorHAnsi" w:hAnsiTheme="minorHAnsi" w:eastAsiaTheme="minorEastAsia"/>
                <w:sz w:val="22"/>
                <w:szCs w:val="22"/>
                <w:lang w:eastAsia="zh-CN"/>
              </w:rPr>
            </w:pPr>
            <w:r>
              <w:rPr>
                <w:rFonts w:hint="eastAsia"/>
                <w:sz w:val="22"/>
                <w:szCs w:val="22"/>
                <w:lang w:val="en-US" w:eastAsia="zh-CN"/>
              </w:rPr>
              <w:t xml:space="preserve">I would like to find out more strategies to deal with low level disruption. Also, </w:t>
            </w:r>
            <w:r>
              <w:rPr>
                <w:rFonts w:hint="eastAsia" w:asciiTheme="minorHAnsi" w:hAnsiTheme="minorHAnsi" w:eastAsiaTheme="minorEastAsia"/>
                <w:sz w:val="22"/>
                <w:szCs w:val="22"/>
                <w:lang w:eastAsia="zh-CN"/>
              </w:rPr>
              <w:t>I wonder would that outcomes a condition stimuli that in some cases pupil might relates the translation tasks with punishment.</w:t>
            </w: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asciiTheme="minorHAnsi" w:hAnsiTheme="minorHAnsi"/>
                <w:bCs/>
                <w:sz w:val="22"/>
                <w:szCs w:val="22"/>
                <w:lang w:val="en-GB"/>
              </w:rPr>
            </w:pPr>
            <w:r>
              <w:rPr>
                <w:rFonts w:asciiTheme="minorHAnsi" w:hAnsiTheme="minorHAnsi"/>
                <w:b/>
                <w:sz w:val="22"/>
                <w:szCs w:val="22"/>
                <w:lang w:val="en-US"/>
              </w:rPr>
              <w:t xml:space="preserve">Notes: </w:t>
            </w:r>
            <w:r>
              <w:rPr>
                <w:rFonts w:asciiTheme="minorHAnsi" w:hAnsiTheme="minorHAnsi"/>
                <w:bCs/>
                <w:sz w:val="22"/>
                <w:szCs w:val="22"/>
                <w:lang w:val="en-US"/>
              </w:rPr>
              <w:t>any details you can note (is it a busy environment, is it after lunch, are there lots of distractions, are directions made explicit - the more you can refer to the better here)</w:t>
            </w:r>
          </w:p>
          <w:p>
            <w:pPr>
              <w:rPr>
                <w:rFonts w:asciiTheme="minorHAnsi" w:hAnsiTheme="minorHAnsi"/>
                <w:bCs/>
                <w:sz w:val="22"/>
                <w:szCs w:val="22"/>
              </w:rPr>
            </w:pPr>
          </w:p>
          <w:p>
            <w:pPr>
              <w:rPr>
                <w:rFonts w:asciiTheme="minorHAnsi" w:hAnsiTheme="minorHAnsi"/>
                <w:sz w:val="22"/>
                <w:szCs w:val="22"/>
              </w:rPr>
            </w:pPr>
          </w:p>
          <w:p>
            <w:pPr>
              <w:rPr>
                <w:rFonts w:hint="default" w:asciiTheme="minorHAnsi" w:hAnsiTheme="minorHAnsi" w:eastAsiaTheme="minorEastAsia"/>
                <w:sz w:val="22"/>
                <w:szCs w:val="22"/>
                <w:lang w:val="en-US" w:eastAsia="zh-CN"/>
              </w:rPr>
            </w:pPr>
            <w:r>
              <w:rPr>
                <w:rFonts w:hint="eastAsia" w:asciiTheme="minorHAnsi" w:hAnsiTheme="minorHAnsi"/>
                <w:sz w:val="22"/>
                <w:szCs w:val="22"/>
              </w:rPr>
              <w:t>During this incident, direct teaching was conducted, course materials includes covering Welsh words relating to travelling settings.</w:t>
            </w:r>
            <w:r>
              <w:rPr>
                <w:rFonts w:hint="eastAsia"/>
                <w:sz w:val="22"/>
                <w:szCs w:val="22"/>
                <w:lang w:val="en-US" w:eastAsia="zh-CN"/>
              </w:rPr>
              <w:t xml:space="preserve"> It was the lesson after break.</w:t>
            </w:r>
          </w:p>
          <w:p>
            <w:pPr>
              <w:rPr>
                <w:rFonts w:asciiTheme="minorHAnsi" w:hAnsiTheme="minorHAnsi"/>
                <w:sz w:val="22"/>
                <w:szCs w:val="22"/>
              </w:rPr>
            </w:pPr>
            <w:bookmarkStart w:id="0" w:name="_GoBack"/>
            <w:bookmarkEnd w:id="0"/>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p>
            <w:pPr>
              <w:rPr>
                <w:rFonts w:asciiTheme="minorHAnsi" w:hAnsiTheme="minorHAnsi"/>
                <w:sz w:val="22"/>
                <w:szCs w:val="22"/>
              </w:rPr>
            </w:pPr>
          </w:p>
        </w:tc>
      </w:tr>
    </w:tbl>
    <w:p>
      <w:pPr>
        <w:tabs>
          <w:tab w:val="left" w:pos="945"/>
        </w:tabs>
        <w:rPr>
          <w:rFonts w:asciiTheme="minorHAnsi" w:hAnsiTheme="minorHAnsi" w:cstheme="minorHAnsi"/>
          <w:sz w:val="22"/>
          <w:szCs w:val="22"/>
        </w:rPr>
      </w:pPr>
    </w:p>
    <w:p>
      <w:pPr>
        <w:numPr>
          <w:numId w:val="0"/>
        </w:numPr>
        <w:spacing w:line="480" w:lineRule="auto"/>
        <w:rPr>
          <w:rFonts w:ascii="Times New Roman" w:hAnsi="Times New Roman"/>
          <w:sz w:val="24"/>
          <w:szCs w:val="24"/>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dvTimes">
    <w:altName w:val="Segoe Print"/>
    <w:panose1 w:val="020B0604020202020204"/>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dvPSFT-R">
    <w:altName w:val="Segoe Print"/>
    <w:panose1 w:val="020B0604020202020204"/>
    <w:charset w:val="00"/>
    <w:family w:val="auto"/>
    <w:pitch w:val="default"/>
    <w:sig w:usb0="00000000" w:usb1="00000000" w:usb2="00000000" w:usb3="00000000" w:csb0="00000000" w:csb1="00000000"/>
  </w:font>
  <w:font w:name="AdvPSFT-B">
    <w:altName w:val="Segoe Print"/>
    <w:panose1 w:val="020B0604020202020204"/>
    <w:charset w:val="00"/>
    <w:family w:val="auto"/>
    <w:pitch w:val="default"/>
    <w:sig w:usb0="00000000" w:usb1="00000000" w:usb2="00000000" w:usb3="00000000" w:csb0="00000000" w:csb1="00000000"/>
  </w:font>
  <w:font w:name="sans-serif">
    <w:altName w:val="Segoe Print"/>
    <w:panose1 w:val="020B0604020202020204"/>
    <w:charset w:val="00"/>
    <w:family w:val="auto"/>
    <w:pitch w:val="default"/>
    <w:sig w:usb0="00000000" w:usb1="00000000" w:usb2="00000000" w:usb3="00000000" w:csb0="00000000" w:csb1="00000000"/>
  </w:font>
  <w:font w:name="AdvMc_Times-i">
    <w:altName w:val="Segoe Print"/>
    <w:panose1 w:val="020B0604020202020204"/>
    <w:charset w:val="00"/>
    <w:family w:val="auto"/>
    <w:pitch w:val="default"/>
    <w:sig w:usb0="00000000" w:usb1="00000000" w:usb2="00000000" w:usb3="00000000" w:csb0="00000000" w:csb1="00000000"/>
  </w:font>
  <w:font w:name="BemboStd">
    <w:altName w:val="Segoe Print"/>
    <w:panose1 w:val="020B0604020202020204"/>
    <w:charset w:val="00"/>
    <w:family w:val="auto"/>
    <w:pitch w:val="default"/>
    <w:sig w:usb0="00000000" w:usb1="00000000" w:usb2="00000000" w:usb3="00000000" w:csb0="00000000" w:csb1="00000000"/>
  </w:font>
  <w:font w:name="BemboStd-Italic">
    <w:altName w:val="Segoe Print"/>
    <w:panose1 w:val="020B0604020202020204"/>
    <w:charset w:val="00"/>
    <w:family w:val="auto"/>
    <w:pitch w:val="default"/>
    <w:sig w:usb0="00000000" w:usb1="00000000" w:usb2="00000000" w:usb3="00000000" w:csb0="00000000" w:csb1="00000000"/>
  </w:font>
  <w:font w:name="Calibri">
    <w:panose1 w:val="020F0502020204030204"/>
    <w:charset w:val="86"/>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38F6F0C"/>
    <w:multiLevelType w:val="singleLevel"/>
    <w:tmpl w:val="238F6F0C"/>
    <w:lvl w:ilvl="0" w:tentative="0">
      <w:start w:val="1"/>
      <w:numFmt w:val="upperLetter"/>
      <w:suff w:val="space"/>
      <w:lvlText w:val="%1."/>
      <w:lvlJc w:val="left"/>
    </w:lvl>
  </w:abstractNum>
  <w:abstractNum w:abstractNumId="1">
    <w:nsid w:val="68B5C0AA"/>
    <w:multiLevelType w:val="singleLevel"/>
    <w:tmpl w:val="68B5C0AA"/>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5"/>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91263A"/>
    <w:rsid w:val="001213B8"/>
    <w:rsid w:val="001B0476"/>
    <w:rsid w:val="002F506F"/>
    <w:rsid w:val="003A1989"/>
    <w:rsid w:val="00407788"/>
    <w:rsid w:val="00854773"/>
    <w:rsid w:val="008D5EBE"/>
    <w:rsid w:val="00AF12EC"/>
    <w:rsid w:val="00B363FE"/>
    <w:rsid w:val="00C0029B"/>
    <w:rsid w:val="00C2696C"/>
    <w:rsid w:val="00C953D1"/>
    <w:rsid w:val="00E61240"/>
    <w:rsid w:val="043D33F2"/>
    <w:rsid w:val="0A672C8A"/>
    <w:rsid w:val="0B9D61FB"/>
    <w:rsid w:val="0E2A1D33"/>
    <w:rsid w:val="0EBC1377"/>
    <w:rsid w:val="0FC20CC4"/>
    <w:rsid w:val="140C301D"/>
    <w:rsid w:val="14401601"/>
    <w:rsid w:val="14E73298"/>
    <w:rsid w:val="1726584D"/>
    <w:rsid w:val="184358A2"/>
    <w:rsid w:val="1A91263A"/>
    <w:rsid w:val="1AF30A2A"/>
    <w:rsid w:val="1BCD6126"/>
    <w:rsid w:val="1DE85234"/>
    <w:rsid w:val="1E406799"/>
    <w:rsid w:val="20A2402D"/>
    <w:rsid w:val="20CD737E"/>
    <w:rsid w:val="2185021A"/>
    <w:rsid w:val="249173A2"/>
    <w:rsid w:val="26C76D26"/>
    <w:rsid w:val="2B0C1213"/>
    <w:rsid w:val="2B7D6381"/>
    <w:rsid w:val="2B92573D"/>
    <w:rsid w:val="2DDA1656"/>
    <w:rsid w:val="2DF60595"/>
    <w:rsid w:val="2EDB5FA0"/>
    <w:rsid w:val="2F4847EB"/>
    <w:rsid w:val="334C3388"/>
    <w:rsid w:val="37F533DC"/>
    <w:rsid w:val="3A26548A"/>
    <w:rsid w:val="3BAD41A8"/>
    <w:rsid w:val="3D8A4BDA"/>
    <w:rsid w:val="3E2C09FC"/>
    <w:rsid w:val="3EB90CB3"/>
    <w:rsid w:val="3F6F1D61"/>
    <w:rsid w:val="40D14586"/>
    <w:rsid w:val="40E60473"/>
    <w:rsid w:val="469C1803"/>
    <w:rsid w:val="48E916F6"/>
    <w:rsid w:val="4B6537C7"/>
    <w:rsid w:val="4B8F15B9"/>
    <w:rsid w:val="4BA26F41"/>
    <w:rsid w:val="527F0493"/>
    <w:rsid w:val="545D7FD4"/>
    <w:rsid w:val="5CAD6AD4"/>
    <w:rsid w:val="5D1E5DBA"/>
    <w:rsid w:val="5F0C55B1"/>
    <w:rsid w:val="5FB7636E"/>
    <w:rsid w:val="5FC627A0"/>
    <w:rsid w:val="621751B8"/>
    <w:rsid w:val="64F34717"/>
    <w:rsid w:val="67E015CF"/>
    <w:rsid w:val="6B1368BF"/>
    <w:rsid w:val="6B4B53D8"/>
    <w:rsid w:val="6D07520C"/>
    <w:rsid w:val="6E237973"/>
    <w:rsid w:val="6FC07C8F"/>
    <w:rsid w:val="773B016D"/>
    <w:rsid w:val="7C3E2316"/>
    <w:rsid w:val="7CC17FC8"/>
    <w:rsid w:val="7D0B736B"/>
    <w:rsid w:val="7F4C6A58"/>
    <w:rsid w:val="7F4E2FD2"/>
    <w:rsid w:val="7FE026A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39"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Autospacing="1" w:afterAutospacing="1"/>
      <w:outlineLvl w:val="0"/>
    </w:pPr>
    <w:rPr>
      <w:rFonts w:hint="eastAsia" w:ascii="宋体" w:hAnsi="宋体" w:eastAsia="宋体" w:cs="Times New Roman"/>
      <w:b/>
      <w:bCs/>
      <w:kern w:val="44"/>
      <w:sz w:val="48"/>
      <w:szCs w:val="48"/>
      <w:lang w:val="en-US" w:eastAsia="zh-CN" w:bidi="ar-SA"/>
    </w:rPr>
  </w:style>
  <w:style w:type="paragraph" w:styleId="3">
    <w:name w:val="heading 3"/>
    <w:next w:val="1"/>
    <w:semiHidden/>
    <w:unhideWhenUsed/>
    <w:qFormat/>
    <w:uiPriority w:val="0"/>
    <w:pPr>
      <w:spacing w:beforeAutospacing="1" w:afterAutospacing="1"/>
      <w:outlineLvl w:val="2"/>
    </w:pPr>
    <w:rPr>
      <w:rFonts w:hint="eastAsia" w:ascii="宋体" w:hAnsi="宋体" w:eastAsia="宋体" w:cs="Times New Roman"/>
      <w:b/>
      <w:bCs/>
      <w:sz w:val="27"/>
      <w:szCs w:val="27"/>
      <w:lang w:val="en-US" w:eastAsia="zh-CN" w:bidi="ar-SA"/>
    </w:rPr>
  </w:style>
  <w:style w:type="character" w:default="1" w:styleId="4">
    <w:name w:val="Default Paragraph Font"/>
    <w:semiHidden/>
    <w:unhideWhenUsed/>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character" w:styleId="6">
    <w:name w:val="Emphasis"/>
    <w:basedOn w:val="4"/>
    <w:qFormat/>
    <w:uiPriority w:val="0"/>
    <w:rPr>
      <w:i/>
      <w:iCs/>
    </w:rPr>
  </w:style>
  <w:style w:type="character" w:styleId="7">
    <w:name w:val="Hyperlink"/>
    <w:basedOn w:val="4"/>
    <w:qFormat/>
    <w:uiPriority w:val="0"/>
    <w:rPr>
      <w:color w:val="0000FF"/>
      <w:u w:val="single"/>
    </w:rPr>
  </w:style>
  <w:style w:type="paragraph" w:styleId="8">
    <w:name w:val="Normal (Web)"/>
    <w:basedOn w:val="1"/>
    <w:qFormat/>
    <w:uiPriority w:val="0"/>
    <w:rPr>
      <w:sz w:val="24"/>
      <w:szCs w:val="24"/>
    </w:rPr>
  </w:style>
  <w:style w:type="character" w:styleId="9">
    <w:name w:val="Strong"/>
    <w:basedOn w:val="4"/>
    <w:qFormat/>
    <w:uiPriority w:val="0"/>
    <w:rPr>
      <w:b/>
      <w:bCs/>
    </w:rPr>
  </w:style>
  <w:style w:type="table" w:styleId="10">
    <w:name w:val="Table Grid"/>
    <w:basedOn w:val="5"/>
    <w:qFormat/>
    <w:uiPriority w:val="39"/>
    <w:rPr>
      <w:rFonts w:ascii="Calibri" w:hAnsi="Calibri" w:eastAsia="Calibri" w:cs="Times New Roman"/>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16</Pages>
  <Words>3981</Words>
  <Characters>22693</Characters>
  <Lines>189</Lines>
  <Paragraphs>53</Paragraphs>
  <TotalTime>5</TotalTime>
  <ScaleCrop>false</ScaleCrop>
  <LinksUpToDate>false</LinksUpToDate>
  <CharactersWithSpaces>26621</CharactersWithSpaces>
  <Application>WPS Office_11.2.0.11380_F1E327BC-269C-435d-A152-05C5408002CA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2022-10-31T18:09:00Z</dcterms:created>
  <dc:creator>Munkit</dc:creator>
  <cp:lastModifiedBy>Munkit</cp:lastModifiedBy>
  <dcterms:modified xsi:type="dcterms:W3CDTF">2022-11-05T22:50:41Z</dcterms:modified>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2057-11.2.0.11380</vt:lpwstr>
  </property>
  <property fmtid="{D5CDD505-2E9C-101B-9397-08002B2CF9AE}" pid="3" name="ICV">
    <vt:lpwstr>7BA3948EDBE94A2AA3A2FF744D1475B0</vt:lpwstr>
  </property>
</Properties>
</file>