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35607" w14:textId="39F4F53F" w:rsidR="003C463E" w:rsidRDefault="003C463E" w:rsidP="003C463E">
      <w:pPr>
        <w:rPr>
          <w:b/>
          <w:bCs/>
        </w:rPr>
      </w:pPr>
      <w:r w:rsidRPr="003C463E">
        <w:rPr>
          <w:b/>
          <w:bCs/>
        </w:rPr>
        <w:t>How a school develops one aspect of its SDP: a report that critically reflects on the actions, impact and evidence base.</w:t>
      </w:r>
    </w:p>
    <w:p w14:paraId="3E45B472" w14:textId="03E89D9C" w:rsidR="003C463E" w:rsidRDefault="003C463E" w:rsidP="003C463E">
      <w:pPr>
        <w:rPr>
          <w:b/>
          <w:bCs/>
        </w:rPr>
      </w:pPr>
      <w:r>
        <w:rPr>
          <w:b/>
          <w:bCs/>
        </w:rPr>
        <w:t>Introduction</w:t>
      </w:r>
    </w:p>
    <w:p w14:paraId="2D8DE326" w14:textId="56EB3D72" w:rsidR="00FA4623" w:rsidRDefault="00FA31CD" w:rsidP="003C463E">
      <w:r>
        <w:t xml:space="preserve">This </w:t>
      </w:r>
      <w:r w:rsidR="0026264B">
        <w:t>report</w:t>
      </w:r>
      <w:r>
        <w:t xml:space="preserve"> </w:t>
      </w:r>
      <w:r w:rsidR="0026264B">
        <w:t>seeks to</w:t>
      </w:r>
      <w:r>
        <w:t xml:space="preserve"> provide a critical reflection on the implementation of a</w:t>
      </w:r>
      <w:r w:rsidR="00FA4623">
        <w:t>n a</w:t>
      </w:r>
      <w:r>
        <w:t xml:space="preserve">ction point from a School Development Plan (SDP) and the impact </w:t>
      </w:r>
      <w:r w:rsidR="00FA4623">
        <w:t>that</w:t>
      </w:r>
      <w:r>
        <w:t xml:space="preserve"> action has had. The development plan of a school, which will be referred to herein as School X, will be used to identify one specific action point from their priority list. </w:t>
      </w:r>
      <w:r w:rsidR="00FA4623">
        <w:t xml:space="preserve">School X is a 3-16 community school in Wales with over 1000 students, situated in an area of comparative social depravation. </w:t>
      </w:r>
      <w:r w:rsidR="008F260A">
        <w:t>The local authority will herein be referred to as “constituency X”</w:t>
      </w:r>
      <w:r w:rsidR="00223D0B">
        <w:t xml:space="preserve">. </w:t>
      </w:r>
    </w:p>
    <w:p w14:paraId="7D611027" w14:textId="56831A4A" w:rsidR="00DC4616" w:rsidRDefault="00FA31CD" w:rsidP="001C5C2A">
      <w:r>
        <w:t>The</w:t>
      </w:r>
      <w:r w:rsidR="007B56EF">
        <w:t xml:space="preserve"> focus of this</w:t>
      </w:r>
      <w:r>
        <w:t xml:space="preserve"> report will </w:t>
      </w:r>
      <w:r w:rsidR="007B56EF">
        <w:t xml:space="preserve">be </w:t>
      </w:r>
      <w:r>
        <w:t>School X’s top priority from their SDP</w:t>
      </w:r>
      <w:r w:rsidR="007B56EF">
        <w:t>;</w:t>
      </w:r>
      <w:r>
        <w:t xml:space="preserve"> “to raise the attainment of all pupils with a focus on </w:t>
      </w:r>
      <w:proofErr w:type="spellStart"/>
      <w:r>
        <w:t>eF</w:t>
      </w:r>
      <w:r w:rsidR="00FA4623">
        <w:t>S</w:t>
      </w:r>
      <w:r>
        <w:t>M</w:t>
      </w:r>
      <w:proofErr w:type="spellEnd"/>
      <w:r>
        <w:t xml:space="preserve"> </w:t>
      </w:r>
      <w:r w:rsidR="00FA4623">
        <w:t xml:space="preserve">[eligible for Free School Meals] </w:t>
      </w:r>
      <w:r>
        <w:t>pupils”</w:t>
      </w:r>
      <w:r w:rsidR="00FA4623">
        <w:t xml:space="preserve"> (School X SDP, 2022). </w:t>
      </w:r>
      <w:r w:rsidR="005F7E63">
        <w:t xml:space="preserve">The school is mostly </w:t>
      </w:r>
      <w:r w:rsidR="00F250A1">
        <w:t>white, working</w:t>
      </w:r>
      <w:r w:rsidR="004F067F">
        <w:t>-</w:t>
      </w:r>
      <w:r w:rsidR="00F250A1">
        <w:t xml:space="preserve">class Welsh students, with a minority of English as an Additional Language </w:t>
      </w:r>
      <w:r w:rsidR="00223D0B">
        <w:t xml:space="preserve">(EAL) </w:t>
      </w:r>
      <w:r w:rsidR="00F250A1">
        <w:t>students</w:t>
      </w:r>
      <w:r w:rsidR="004F067F">
        <w:t>. The school has seen an increase in</w:t>
      </w:r>
      <w:r w:rsidR="00A62AF9">
        <w:t xml:space="preserve"> foreign national students in recent </w:t>
      </w:r>
      <w:r w:rsidR="00DC4616">
        <w:t>years but</w:t>
      </w:r>
      <w:r w:rsidR="00A62AF9">
        <w:t xml:space="preserve"> remains predominantly native </w:t>
      </w:r>
      <w:r w:rsidR="00DC4616">
        <w:t>English-speaking</w:t>
      </w:r>
      <w:r w:rsidR="00A62AF9">
        <w:t xml:space="preserve"> students </w:t>
      </w:r>
      <w:r w:rsidR="00602685">
        <w:t xml:space="preserve">with a Welsh language competency culture encouraged </w:t>
      </w:r>
      <w:r w:rsidR="00DC4616">
        <w:t>school wide</w:t>
      </w:r>
      <w:r w:rsidR="00602685">
        <w:t xml:space="preserve">. </w:t>
      </w:r>
      <w:r w:rsidR="00F84037">
        <w:t>The area in general saw a decrease in the “black and ethnic”</w:t>
      </w:r>
      <w:r w:rsidR="002B2029">
        <w:t xml:space="preserve"> (constituency-x.gov.uk</w:t>
      </w:r>
      <w:r w:rsidR="00D96CFC">
        <w:t xml:space="preserve">, 2018. Accessed </w:t>
      </w:r>
      <w:r w:rsidR="00950CFE">
        <w:t>10/04/</w:t>
      </w:r>
      <w:r w:rsidR="00D96CFC">
        <w:t>2023)</w:t>
      </w:r>
      <w:r w:rsidR="00F84037">
        <w:t xml:space="preserve"> population when comparing data from the 2011 census</w:t>
      </w:r>
      <w:r w:rsidR="00480DAC">
        <w:t xml:space="preserve"> (Gov.uk Census Data, 2011)</w:t>
      </w:r>
      <w:r w:rsidR="00F84037">
        <w:t xml:space="preserve"> to the 2018 data</w:t>
      </w:r>
      <w:r w:rsidR="00480DAC">
        <w:t xml:space="preserve"> (statswales.gov, 20</w:t>
      </w:r>
      <w:r w:rsidR="00D96CFC">
        <w:t xml:space="preserve">18. Accessed </w:t>
      </w:r>
      <w:r w:rsidR="00950CFE">
        <w:t>10/04/</w:t>
      </w:r>
      <w:r w:rsidR="00D96CFC">
        <w:t>2023</w:t>
      </w:r>
      <w:r w:rsidR="00480DAC">
        <w:t>)</w:t>
      </w:r>
      <w:r w:rsidR="00F84037">
        <w:t xml:space="preserve">, </w:t>
      </w:r>
      <w:r w:rsidR="00EB7869">
        <w:t xml:space="preserve">which pre-dates the covid-19 pandemic as well as the Ukraine-Russia war that has seen a small increase in </w:t>
      </w:r>
      <w:r w:rsidR="00DC4616">
        <w:t xml:space="preserve">non-white and EAL students joining the school. </w:t>
      </w:r>
    </w:p>
    <w:p w14:paraId="283FD6F6" w14:textId="1C1559A5" w:rsidR="009934B6" w:rsidRPr="00AE7F07" w:rsidRDefault="000D4ECC" w:rsidP="003C463E">
      <w:r>
        <w:t xml:space="preserve">Unemployment and benefit claimant data in </w:t>
      </w:r>
      <w:r w:rsidR="00E43038">
        <w:t xml:space="preserve">Constituency X </w:t>
      </w:r>
      <w:r>
        <w:t>are higher than the national average</w:t>
      </w:r>
      <w:r w:rsidR="003135C6">
        <w:t xml:space="preserve"> according to the schools SDP</w:t>
      </w:r>
      <w:r w:rsidR="00E43038">
        <w:t xml:space="preserve">. This data </w:t>
      </w:r>
      <w:r w:rsidR="00374B4C">
        <w:t>is also reflected in the local authorit</w:t>
      </w:r>
      <w:r w:rsidR="00E43038">
        <w:t>y’s</w:t>
      </w:r>
      <w:r w:rsidR="00374B4C">
        <w:t xml:space="preserve"> government report</w:t>
      </w:r>
      <w:r w:rsidR="008F260A">
        <w:t xml:space="preserve"> (constituency-X.gov.uk, 20</w:t>
      </w:r>
      <w:r w:rsidR="00D052D4">
        <w:t xml:space="preserve">18. Accessed </w:t>
      </w:r>
      <w:r w:rsidR="00950CFE">
        <w:t>10/04/</w:t>
      </w:r>
      <w:r w:rsidR="00D052D4">
        <w:t>2023)</w:t>
      </w:r>
      <w:r>
        <w:t xml:space="preserve">. </w:t>
      </w:r>
      <w:r w:rsidR="00D052D4">
        <w:t>Constituency X</w:t>
      </w:r>
      <w:r w:rsidR="00077877">
        <w:t xml:space="preserve"> </w:t>
      </w:r>
      <w:r w:rsidR="001C5C2A">
        <w:t>has the lowest percentage of working</w:t>
      </w:r>
      <w:r w:rsidR="00077877">
        <w:t>-</w:t>
      </w:r>
      <w:r w:rsidR="001C5C2A">
        <w:t xml:space="preserve">age population </w:t>
      </w:r>
      <w:r w:rsidR="00077877">
        <w:t xml:space="preserve">who are engaged in economic activity when compared with the other surrounding constituencies, and with Wales as a whole. </w:t>
      </w:r>
      <w:r w:rsidR="005861BF">
        <w:t>The constituency also has the largest percentage of the working age population who are considered economically inactive, and do not wish to seek employment when compared with the surrounding constituencies and with Wales as a whol</w:t>
      </w:r>
      <w:r w:rsidR="009934B6">
        <w:t xml:space="preserve">e </w:t>
      </w:r>
      <w:r w:rsidR="00D052D4">
        <w:t xml:space="preserve">(constituency-X.gov.uk, 2018. Accessed </w:t>
      </w:r>
      <w:r w:rsidR="00950CFE">
        <w:t>10/04/</w:t>
      </w:r>
      <w:r w:rsidR="00D052D4">
        <w:t>2023)</w:t>
      </w:r>
      <w:r w:rsidR="009934B6">
        <w:t>.</w:t>
      </w:r>
      <w:r w:rsidR="002133F1">
        <w:t xml:space="preserve"> </w:t>
      </w:r>
      <w:r w:rsidR="000C3D6D">
        <w:t>Finally,</w:t>
      </w:r>
      <w:r w:rsidR="002133F1">
        <w:t xml:space="preserve"> this report seeks to </w:t>
      </w:r>
      <w:r w:rsidR="00CA7F7E">
        <w:t xml:space="preserve">critically </w:t>
      </w:r>
      <w:r w:rsidR="002133F1">
        <w:t xml:space="preserve">evaluate the actions of the school and to make suggestions for future </w:t>
      </w:r>
      <w:r w:rsidR="0017373C">
        <w:t xml:space="preserve">actions </w:t>
      </w:r>
      <w:r w:rsidR="007B2C74">
        <w:t>considering</w:t>
      </w:r>
      <w:r w:rsidR="0017373C">
        <w:t xml:space="preserve"> research literature, government policy, educational theory and socio-economic data sets</w:t>
      </w:r>
      <w:r w:rsidR="00CA7F7E">
        <w:t xml:space="preserve">. </w:t>
      </w:r>
    </w:p>
    <w:p w14:paraId="7FE35625" w14:textId="6224CDD3" w:rsidR="003C463E" w:rsidRPr="003C463E" w:rsidRDefault="003C463E" w:rsidP="003C463E">
      <w:pPr>
        <w:rPr>
          <w:b/>
          <w:bCs/>
        </w:rPr>
      </w:pPr>
      <w:r w:rsidRPr="003C463E">
        <w:rPr>
          <w:b/>
          <w:bCs/>
        </w:rPr>
        <w:t xml:space="preserve">Literature Review </w:t>
      </w:r>
    </w:p>
    <w:p w14:paraId="62E63F89" w14:textId="15CAAD87" w:rsidR="007E6E45" w:rsidRPr="003C463E" w:rsidRDefault="00AE7F07" w:rsidP="007E6E45">
      <w:pPr>
        <w:spacing w:after="0" w:line="240" w:lineRule="auto"/>
        <w:rPr>
          <w:rFonts w:eastAsia="Times New Roman" w:cstheme="minorHAnsi"/>
          <w:color w:val="222222"/>
          <w:lang w:eastAsia="en-GB"/>
        </w:rPr>
      </w:pPr>
      <w:r>
        <w:rPr>
          <w:rFonts w:eastAsia="Times New Roman" w:cstheme="minorHAnsi"/>
          <w:color w:val="222222"/>
          <w:lang w:eastAsia="en-GB"/>
        </w:rPr>
        <w:t xml:space="preserve">Schools in Wales use School Development Plan documents to map out areas that the school hopes to focus its development </w:t>
      </w:r>
      <w:r w:rsidR="008007D5">
        <w:rPr>
          <w:rFonts w:eastAsia="Times New Roman" w:cstheme="minorHAnsi"/>
          <w:color w:val="222222"/>
          <w:lang w:eastAsia="en-GB"/>
        </w:rPr>
        <w:t>strategies</w:t>
      </w:r>
      <w:r>
        <w:rPr>
          <w:rFonts w:eastAsia="Times New Roman" w:cstheme="minorHAnsi"/>
          <w:color w:val="222222"/>
          <w:lang w:eastAsia="en-GB"/>
        </w:rPr>
        <w:t xml:space="preserve"> </w:t>
      </w:r>
      <w:r w:rsidR="008007D5">
        <w:rPr>
          <w:rFonts w:eastAsia="Times New Roman" w:cstheme="minorHAnsi"/>
          <w:color w:val="222222"/>
          <w:lang w:eastAsia="en-GB"/>
        </w:rPr>
        <w:t>in</w:t>
      </w:r>
      <w:r w:rsidR="00417984">
        <w:rPr>
          <w:rFonts w:eastAsia="Times New Roman" w:cstheme="minorHAnsi"/>
          <w:color w:val="222222"/>
          <w:lang w:eastAsia="en-GB"/>
        </w:rPr>
        <w:t>-</w:t>
      </w:r>
      <w:r w:rsidR="008007D5">
        <w:rPr>
          <w:rFonts w:eastAsia="Times New Roman" w:cstheme="minorHAnsi"/>
          <w:color w:val="222222"/>
          <w:lang w:eastAsia="en-GB"/>
        </w:rPr>
        <w:t xml:space="preserve">line with its ethos and the policy environment within which it </w:t>
      </w:r>
      <w:r w:rsidR="00417984">
        <w:rPr>
          <w:rFonts w:eastAsia="Times New Roman" w:cstheme="minorHAnsi"/>
          <w:color w:val="222222"/>
          <w:lang w:eastAsia="en-GB"/>
        </w:rPr>
        <w:t>operates</w:t>
      </w:r>
      <w:r w:rsidR="008007D5">
        <w:rPr>
          <w:rFonts w:eastAsia="Times New Roman" w:cstheme="minorHAnsi"/>
          <w:color w:val="222222"/>
          <w:lang w:eastAsia="en-GB"/>
        </w:rPr>
        <w:t xml:space="preserve">. </w:t>
      </w:r>
      <w:r w:rsidR="00E26D23" w:rsidRPr="003C463E">
        <w:rPr>
          <w:rFonts w:eastAsia="Times New Roman" w:cstheme="minorHAnsi"/>
          <w:color w:val="222222"/>
          <w:lang w:eastAsia="en-GB"/>
        </w:rPr>
        <w:t>School development refers to the process of creating and maintaining an environment that supports continuous learning and improvement. The theoretical literature emphasizes the importance of involving all stakeholders in the school development process, including students, teachers, parents, and the community (Fullan, 2007). According to Fullan (2007), successful school development requires a shared vision, collaborative leadership, a focus on learning outcomes, and a commitment to ongoing improvement.</w:t>
      </w:r>
      <w:r w:rsidR="005007AB">
        <w:rPr>
          <w:rFonts w:eastAsia="Times New Roman" w:cstheme="minorHAnsi"/>
          <w:color w:val="222222"/>
          <w:lang w:eastAsia="en-GB"/>
        </w:rPr>
        <w:t xml:space="preserve"> According to Brighouse</w:t>
      </w:r>
      <w:r w:rsidR="0096336B">
        <w:rPr>
          <w:rFonts w:eastAsia="Times New Roman" w:cstheme="minorHAnsi"/>
          <w:color w:val="222222"/>
          <w:lang w:eastAsia="en-GB"/>
        </w:rPr>
        <w:t xml:space="preserve"> (1999), no school can be improved by one person, or “heroic headteacher” (Brighouse, 1999) and instead a more holistic and community wide approach needs to be take</w:t>
      </w:r>
      <w:r w:rsidR="00DC4FE7">
        <w:rPr>
          <w:rFonts w:eastAsia="Times New Roman" w:cstheme="minorHAnsi"/>
          <w:color w:val="222222"/>
          <w:lang w:eastAsia="en-GB"/>
        </w:rPr>
        <w:t xml:space="preserve">n, noting that the most successful schools </w:t>
      </w:r>
      <w:r w:rsidR="007E6E45">
        <w:rPr>
          <w:rFonts w:eastAsia="Times New Roman" w:cstheme="minorHAnsi"/>
          <w:color w:val="222222"/>
          <w:lang w:eastAsia="en-GB"/>
        </w:rPr>
        <w:t>are “driven by a culture of collaboration, inquiry and improvement” (Brighouse, 1999).</w:t>
      </w:r>
    </w:p>
    <w:p w14:paraId="41D92D82" w14:textId="02EE0645" w:rsidR="00242559" w:rsidRDefault="003C463E" w:rsidP="00E435CA">
      <w:pPr>
        <w:spacing w:after="0" w:line="240" w:lineRule="auto"/>
        <w:rPr>
          <w:rFonts w:eastAsia="Times New Roman" w:cstheme="minorHAnsi"/>
          <w:b/>
          <w:bCs/>
          <w:color w:val="222222"/>
          <w:lang w:eastAsia="en-GB"/>
        </w:rPr>
      </w:pPr>
      <w:r w:rsidRPr="003C463E">
        <w:rPr>
          <w:rFonts w:eastAsia="Times New Roman" w:cstheme="minorHAnsi"/>
          <w:color w:val="222222"/>
          <w:lang w:eastAsia="en-GB"/>
        </w:rPr>
        <w:br/>
      </w:r>
      <w:r w:rsidR="00BD4F9C">
        <w:rPr>
          <w:rFonts w:eastAsia="Times New Roman" w:cstheme="minorHAnsi"/>
          <w:color w:val="222222"/>
          <w:lang w:eastAsia="en-GB"/>
        </w:rPr>
        <w:t>Echoing</w:t>
      </w:r>
      <w:r w:rsidR="00E42CCD">
        <w:rPr>
          <w:rFonts w:eastAsia="Times New Roman" w:cstheme="minorHAnsi"/>
          <w:color w:val="222222"/>
          <w:lang w:eastAsia="en-GB"/>
        </w:rPr>
        <w:t xml:space="preserve"> Brighouse (1999), Leithwood and </w:t>
      </w:r>
      <w:r w:rsidR="00BD4F9C">
        <w:rPr>
          <w:rFonts w:eastAsia="Times New Roman" w:cstheme="minorHAnsi"/>
          <w:color w:val="222222"/>
          <w:lang w:eastAsia="en-GB"/>
        </w:rPr>
        <w:t>Riehl (2005) argue that c</w:t>
      </w:r>
      <w:r w:rsidRPr="003C463E">
        <w:rPr>
          <w:rFonts w:eastAsia="Times New Roman" w:cstheme="minorHAnsi"/>
          <w:color w:val="222222"/>
          <w:lang w:eastAsia="en-GB"/>
        </w:rPr>
        <w:t>ollaborative leadership is essential for</w:t>
      </w:r>
      <w:r w:rsidR="00BD4F9C">
        <w:rPr>
          <w:rFonts w:eastAsia="Times New Roman" w:cstheme="minorHAnsi"/>
          <w:color w:val="222222"/>
          <w:lang w:eastAsia="en-GB"/>
        </w:rPr>
        <w:t xml:space="preserve"> the improved development of a</w:t>
      </w:r>
      <w:r w:rsidRPr="003C463E">
        <w:rPr>
          <w:rFonts w:eastAsia="Times New Roman" w:cstheme="minorHAnsi"/>
          <w:color w:val="222222"/>
          <w:lang w:eastAsia="en-GB"/>
        </w:rPr>
        <w:t xml:space="preserve"> school. </w:t>
      </w:r>
      <w:r w:rsidR="00BD4F9C">
        <w:rPr>
          <w:rFonts w:eastAsia="Times New Roman" w:cstheme="minorHAnsi"/>
          <w:color w:val="222222"/>
          <w:lang w:eastAsia="en-GB"/>
        </w:rPr>
        <w:t>E</w:t>
      </w:r>
      <w:r w:rsidRPr="003C463E">
        <w:rPr>
          <w:rFonts w:eastAsia="Times New Roman" w:cstheme="minorHAnsi"/>
          <w:color w:val="222222"/>
          <w:lang w:eastAsia="en-GB"/>
        </w:rPr>
        <w:t xml:space="preserve">ffective </w:t>
      </w:r>
      <w:r w:rsidR="00BD4F9C">
        <w:rPr>
          <w:rFonts w:eastAsia="Times New Roman" w:cstheme="minorHAnsi"/>
          <w:color w:val="222222"/>
          <w:lang w:eastAsia="en-GB"/>
        </w:rPr>
        <w:t>head teachers and leadership staff</w:t>
      </w:r>
      <w:r w:rsidRPr="003C463E">
        <w:rPr>
          <w:rFonts w:eastAsia="Times New Roman" w:cstheme="minorHAnsi"/>
          <w:color w:val="222222"/>
          <w:lang w:eastAsia="en-GB"/>
        </w:rPr>
        <w:t xml:space="preserve"> must work </w:t>
      </w:r>
      <w:r w:rsidR="00BD4F9C">
        <w:rPr>
          <w:rFonts w:eastAsia="Times New Roman" w:cstheme="minorHAnsi"/>
          <w:color w:val="222222"/>
          <w:lang w:eastAsia="en-GB"/>
        </w:rPr>
        <w:t xml:space="preserve">in tandem </w:t>
      </w:r>
      <w:r w:rsidRPr="003C463E">
        <w:rPr>
          <w:rFonts w:eastAsia="Times New Roman" w:cstheme="minorHAnsi"/>
          <w:color w:val="222222"/>
          <w:lang w:eastAsia="en-GB"/>
        </w:rPr>
        <w:t xml:space="preserve">with parents and the community </w:t>
      </w:r>
      <w:r w:rsidR="00BD4F9C">
        <w:rPr>
          <w:rFonts w:eastAsia="Times New Roman" w:cstheme="minorHAnsi"/>
          <w:color w:val="222222"/>
          <w:lang w:eastAsia="en-GB"/>
        </w:rPr>
        <w:t xml:space="preserve">at large </w:t>
      </w:r>
      <w:r w:rsidRPr="003C463E">
        <w:rPr>
          <w:rFonts w:eastAsia="Times New Roman" w:cstheme="minorHAnsi"/>
          <w:color w:val="222222"/>
          <w:lang w:eastAsia="en-GB"/>
        </w:rPr>
        <w:t xml:space="preserve">to create a shared </w:t>
      </w:r>
      <w:r w:rsidR="00BD4F9C">
        <w:rPr>
          <w:rFonts w:eastAsia="Times New Roman" w:cstheme="minorHAnsi"/>
          <w:color w:val="222222"/>
          <w:lang w:eastAsia="en-GB"/>
        </w:rPr>
        <w:t xml:space="preserve">ethos and future vision, </w:t>
      </w:r>
      <w:r w:rsidRPr="003C463E">
        <w:rPr>
          <w:rFonts w:eastAsia="Times New Roman" w:cstheme="minorHAnsi"/>
          <w:color w:val="222222"/>
          <w:lang w:eastAsia="en-GB"/>
        </w:rPr>
        <w:t>develop</w:t>
      </w:r>
      <w:r w:rsidR="00BD4F9C">
        <w:rPr>
          <w:rFonts w:eastAsia="Times New Roman" w:cstheme="minorHAnsi"/>
          <w:color w:val="222222"/>
          <w:lang w:eastAsia="en-GB"/>
        </w:rPr>
        <w:t>ing</w:t>
      </w:r>
      <w:r w:rsidRPr="003C463E">
        <w:rPr>
          <w:rFonts w:eastAsia="Times New Roman" w:cstheme="minorHAnsi"/>
          <w:color w:val="222222"/>
          <w:lang w:eastAsia="en-GB"/>
        </w:rPr>
        <w:t xml:space="preserve"> strategies</w:t>
      </w:r>
      <w:r w:rsidR="00BD4F9C">
        <w:rPr>
          <w:rFonts w:eastAsia="Times New Roman" w:cstheme="minorHAnsi"/>
          <w:color w:val="222222"/>
          <w:lang w:eastAsia="en-GB"/>
        </w:rPr>
        <w:t xml:space="preserve"> that aim to</w:t>
      </w:r>
      <w:r w:rsidRPr="003C463E">
        <w:rPr>
          <w:rFonts w:eastAsia="Times New Roman" w:cstheme="minorHAnsi"/>
          <w:color w:val="222222"/>
          <w:lang w:eastAsia="en-GB"/>
        </w:rPr>
        <w:t xml:space="preserve"> achieve it</w:t>
      </w:r>
      <w:r w:rsidR="00BD4F9C">
        <w:rPr>
          <w:rFonts w:eastAsia="Times New Roman" w:cstheme="minorHAnsi"/>
          <w:color w:val="222222"/>
          <w:lang w:eastAsia="en-GB"/>
        </w:rPr>
        <w:t xml:space="preserve"> (</w:t>
      </w:r>
      <w:r w:rsidR="00BD4F9C" w:rsidRPr="003C463E">
        <w:rPr>
          <w:rFonts w:eastAsia="Times New Roman" w:cstheme="minorHAnsi"/>
          <w:color w:val="222222"/>
          <w:lang w:eastAsia="en-GB"/>
        </w:rPr>
        <w:t>Leithwood and Riehl</w:t>
      </w:r>
      <w:r w:rsidR="00BD4F9C">
        <w:rPr>
          <w:rFonts w:eastAsia="Times New Roman" w:cstheme="minorHAnsi"/>
          <w:color w:val="222222"/>
          <w:lang w:eastAsia="en-GB"/>
        </w:rPr>
        <w:t xml:space="preserve">, </w:t>
      </w:r>
      <w:r w:rsidR="00BD4F9C" w:rsidRPr="003C463E">
        <w:rPr>
          <w:rFonts w:eastAsia="Times New Roman" w:cstheme="minorHAnsi"/>
          <w:color w:val="222222"/>
          <w:lang w:eastAsia="en-GB"/>
        </w:rPr>
        <w:t>2005)</w:t>
      </w:r>
      <w:r w:rsidRPr="003C463E">
        <w:rPr>
          <w:rFonts w:eastAsia="Times New Roman" w:cstheme="minorHAnsi"/>
          <w:color w:val="222222"/>
          <w:lang w:eastAsia="en-GB"/>
        </w:rPr>
        <w:t xml:space="preserve">. They also suggest </w:t>
      </w:r>
      <w:r w:rsidRPr="003C463E">
        <w:rPr>
          <w:rFonts w:eastAsia="Times New Roman" w:cstheme="minorHAnsi"/>
          <w:color w:val="222222"/>
          <w:lang w:eastAsia="en-GB"/>
        </w:rPr>
        <w:lastRenderedPageBreak/>
        <w:t>that successful school leaders must be able to create a culture of trust, promote innovation, and foster a learning community.</w:t>
      </w:r>
      <w:r w:rsidR="00417984">
        <w:rPr>
          <w:rFonts w:eastAsia="Times New Roman" w:cstheme="minorHAnsi"/>
          <w:color w:val="222222"/>
          <w:lang w:eastAsia="en-GB"/>
        </w:rPr>
        <w:t xml:space="preserve"> </w:t>
      </w:r>
      <w:r w:rsidR="007E2059">
        <w:rPr>
          <w:rFonts w:eastAsia="Times New Roman" w:cstheme="minorHAnsi"/>
          <w:color w:val="222222"/>
          <w:lang w:eastAsia="en-GB"/>
        </w:rPr>
        <w:t>Other literature continues to highlight the importance</w:t>
      </w:r>
      <w:r w:rsidRPr="003C463E">
        <w:rPr>
          <w:rFonts w:eastAsia="Times New Roman" w:cstheme="minorHAnsi"/>
          <w:color w:val="222222"/>
          <w:lang w:eastAsia="en-GB"/>
        </w:rPr>
        <w:t xml:space="preserve"> of a shared vision </w:t>
      </w:r>
      <w:r w:rsidR="007E2059">
        <w:rPr>
          <w:rFonts w:eastAsia="Times New Roman" w:cstheme="minorHAnsi"/>
          <w:color w:val="222222"/>
          <w:lang w:eastAsia="en-GB"/>
        </w:rPr>
        <w:t>approach toward</w:t>
      </w:r>
      <w:r w:rsidRPr="003C463E">
        <w:rPr>
          <w:rFonts w:eastAsia="Times New Roman" w:cstheme="minorHAnsi"/>
          <w:color w:val="222222"/>
          <w:lang w:eastAsia="en-GB"/>
        </w:rPr>
        <w:t xml:space="preserve"> school development. Hargreaves and Fink (2003) suggest that a shared vision should be developed through a collaborative process involving all stakeholders. The vision should be based on a clear understanding of the school's context and should focus on the learning outcomes that the school aims to achieve.</w:t>
      </w:r>
      <w:r w:rsidR="007E2059">
        <w:rPr>
          <w:rFonts w:eastAsia="Times New Roman" w:cstheme="minorHAnsi"/>
          <w:color w:val="222222"/>
          <w:lang w:eastAsia="en-GB"/>
        </w:rPr>
        <w:t xml:space="preserve"> </w:t>
      </w:r>
    </w:p>
    <w:p w14:paraId="0F10FCC6" w14:textId="5E8570B1" w:rsidR="003A182F" w:rsidRDefault="003C463E" w:rsidP="003C463E">
      <w:pPr>
        <w:spacing w:after="0" w:line="240" w:lineRule="auto"/>
        <w:rPr>
          <w:rFonts w:eastAsia="Times New Roman" w:cstheme="minorHAnsi"/>
          <w:color w:val="222222"/>
          <w:lang w:eastAsia="en-GB"/>
        </w:rPr>
      </w:pPr>
      <w:r w:rsidRPr="003C463E">
        <w:rPr>
          <w:rFonts w:eastAsia="Times New Roman" w:cstheme="minorHAnsi"/>
          <w:color w:val="222222"/>
          <w:lang w:eastAsia="en-GB"/>
        </w:rPr>
        <w:br/>
        <w:t>In Wales, the policy literature emphasizes the importance of school development in achieving the government's educational goals. The Welsh Government's policy framework, Education in Wales: Our National Mission (Welsh Government, 2017), highlights the need for schools to provide high-quality education and prepare students for the changing demands of the workforce.</w:t>
      </w:r>
      <w:r w:rsidRPr="003C463E">
        <w:rPr>
          <w:rFonts w:eastAsia="Times New Roman" w:cstheme="minorHAnsi"/>
          <w:color w:val="222222"/>
          <w:lang w:eastAsia="en-GB"/>
        </w:rPr>
        <w:br/>
      </w:r>
      <w:r w:rsidRPr="003C463E">
        <w:rPr>
          <w:rFonts w:eastAsia="Times New Roman" w:cstheme="minorHAnsi"/>
          <w:color w:val="222222"/>
          <w:lang w:eastAsia="en-GB"/>
        </w:rPr>
        <w:br/>
        <w:t>The policy framework sets out several key priorities for school development, including the development of a new curriculum, the strengthening of school leadership, and the promotion of a culture of collaboration and continuous improvement. The framework emphasizes the importance of involving all stakeholders in the school development process, including students, parents, and the wider community</w:t>
      </w:r>
      <w:r w:rsidR="00EF3BD8">
        <w:rPr>
          <w:rFonts w:eastAsia="Times New Roman" w:cstheme="minorHAnsi"/>
          <w:color w:val="222222"/>
          <w:lang w:eastAsia="en-GB"/>
        </w:rPr>
        <w:t xml:space="preserve">, </w:t>
      </w:r>
      <w:r w:rsidR="008B19B4">
        <w:rPr>
          <w:rFonts w:eastAsia="Times New Roman" w:cstheme="minorHAnsi"/>
          <w:color w:val="222222"/>
          <w:lang w:eastAsia="en-GB"/>
        </w:rPr>
        <w:t>in line with Brighouse (1999)</w:t>
      </w:r>
      <w:r w:rsidR="00EF3BD8">
        <w:rPr>
          <w:rFonts w:eastAsia="Times New Roman" w:cstheme="minorHAnsi"/>
          <w:color w:val="222222"/>
          <w:lang w:eastAsia="en-GB"/>
        </w:rPr>
        <w:t xml:space="preserve"> and Leithwood </w:t>
      </w:r>
      <w:r w:rsidR="008B19B4">
        <w:rPr>
          <w:rFonts w:eastAsia="Times New Roman" w:cstheme="minorHAnsi"/>
          <w:color w:val="222222"/>
          <w:lang w:eastAsia="en-GB"/>
        </w:rPr>
        <w:t>&amp;</w:t>
      </w:r>
      <w:r w:rsidR="00EF3BD8">
        <w:rPr>
          <w:rFonts w:eastAsia="Times New Roman" w:cstheme="minorHAnsi"/>
          <w:color w:val="222222"/>
          <w:lang w:eastAsia="en-GB"/>
        </w:rPr>
        <w:t xml:space="preserve"> Riehl (1999)</w:t>
      </w:r>
      <w:r w:rsidR="00C91F38">
        <w:rPr>
          <w:rFonts w:eastAsia="Times New Roman" w:cstheme="minorHAnsi"/>
          <w:color w:val="222222"/>
          <w:lang w:eastAsia="en-GB"/>
        </w:rPr>
        <w:t>, as well as being reflected in Bronfenbrenner’s Ecological Systems Theory (Bronfenbrenner, 1979).</w:t>
      </w:r>
      <w:r w:rsidR="008B19B4">
        <w:rPr>
          <w:rFonts w:eastAsia="Times New Roman" w:cstheme="minorHAnsi"/>
          <w:color w:val="222222"/>
          <w:lang w:eastAsia="en-GB"/>
        </w:rPr>
        <w:t xml:space="preserve"> </w:t>
      </w:r>
      <w:r w:rsidRPr="003C463E">
        <w:rPr>
          <w:rFonts w:eastAsia="Times New Roman" w:cstheme="minorHAnsi"/>
          <w:color w:val="222222"/>
          <w:lang w:eastAsia="en-GB"/>
        </w:rPr>
        <w:t>The development of a new curriculum is a key priority for school development in Wales. School leadership</w:t>
      </w:r>
      <w:r w:rsidR="00950CFE">
        <w:rPr>
          <w:rFonts w:eastAsia="Times New Roman" w:cstheme="minorHAnsi"/>
          <w:color w:val="222222"/>
          <w:lang w:eastAsia="en-GB"/>
        </w:rPr>
        <w:t xml:space="preserve"> has also been highlighted by the </w:t>
      </w:r>
      <w:r w:rsidRPr="003C463E">
        <w:rPr>
          <w:rFonts w:eastAsia="Times New Roman" w:cstheme="minorHAnsi"/>
          <w:color w:val="222222"/>
          <w:lang w:eastAsia="en-GB"/>
        </w:rPr>
        <w:t>Welsh Government's National Professional Learning Offer</w:t>
      </w:r>
      <w:r w:rsidR="00950CFE">
        <w:rPr>
          <w:rFonts w:eastAsia="Times New Roman" w:cstheme="minorHAnsi"/>
          <w:color w:val="222222"/>
          <w:lang w:eastAsia="en-GB"/>
        </w:rPr>
        <w:t xml:space="preserve">, created to </w:t>
      </w:r>
      <w:r w:rsidRPr="003C463E">
        <w:rPr>
          <w:rFonts w:eastAsia="Times New Roman" w:cstheme="minorHAnsi"/>
          <w:color w:val="222222"/>
          <w:lang w:eastAsia="en-GB"/>
        </w:rPr>
        <w:t>provi</w:t>
      </w:r>
      <w:r w:rsidR="00950CFE">
        <w:rPr>
          <w:rFonts w:eastAsia="Times New Roman" w:cstheme="minorHAnsi"/>
          <w:color w:val="222222"/>
          <w:lang w:eastAsia="en-GB"/>
        </w:rPr>
        <w:t>de</w:t>
      </w:r>
      <w:r w:rsidRPr="003C463E">
        <w:rPr>
          <w:rFonts w:eastAsia="Times New Roman" w:cstheme="minorHAnsi"/>
          <w:color w:val="222222"/>
          <w:lang w:eastAsia="en-GB"/>
        </w:rPr>
        <w:t xml:space="preserve"> professional development opportunities for school leaders, aimed at improving their leadership skills and promoting collaboration and innovation (Welsh Government, 2021). </w:t>
      </w:r>
      <w:r w:rsidR="008B30B7">
        <w:rPr>
          <w:rFonts w:eastAsia="Times New Roman" w:cstheme="minorHAnsi"/>
          <w:color w:val="222222"/>
          <w:lang w:eastAsia="en-GB"/>
        </w:rPr>
        <w:t xml:space="preserve">The New Curriculum for Wales emphasises schools as learning organisations (Donaldson, 2015) and draws on </w:t>
      </w:r>
      <w:r w:rsidR="00B36000">
        <w:rPr>
          <w:rFonts w:eastAsia="Times New Roman" w:cstheme="minorHAnsi"/>
          <w:color w:val="222222"/>
          <w:lang w:eastAsia="en-GB"/>
        </w:rPr>
        <w:t>Bronfenbrenner’s</w:t>
      </w:r>
      <w:r w:rsidR="008B30B7">
        <w:rPr>
          <w:rFonts w:eastAsia="Times New Roman" w:cstheme="minorHAnsi"/>
          <w:color w:val="222222"/>
          <w:lang w:eastAsia="en-GB"/>
        </w:rPr>
        <w:t xml:space="preserve"> Ecological Theory</w:t>
      </w:r>
      <w:r w:rsidR="00950CFE">
        <w:rPr>
          <w:rFonts w:eastAsia="Times New Roman" w:cstheme="minorHAnsi"/>
          <w:color w:val="222222"/>
          <w:lang w:eastAsia="en-GB"/>
        </w:rPr>
        <w:t xml:space="preserve"> (Bronfenbrenner</w:t>
      </w:r>
      <w:r w:rsidR="008B30B7">
        <w:rPr>
          <w:rFonts w:eastAsia="Times New Roman" w:cstheme="minorHAnsi"/>
          <w:color w:val="222222"/>
          <w:lang w:eastAsia="en-GB"/>
        </w:rPr>
        <w:t>,</w:t>
      </w:r>
      <w:r w:rsidR="00950CFE">
        <w:rPr>
          <w:rFonts w:eastAsia="Times New Roman" w:cstheme="minorHAnsi"/>
          <w:color w:val="222222"/>
          <w:lang w:eastAsia="en-GB"/>
        </w:rPr>
        <w:t xml:space="preserve"> 1979)</w:t>
      </w:r>
      <w:r w:rsidR="008B30B7">
        <w:rPr>
          <w:rFonts w:eastAsia="Times New Roman" w:cstheme="minorHAnsi"/>
          <w:color w:val="222222"/>
          <w:lang w:eastAsia="en-GB"/>
        </w:rPr>
        <w:t xml:space="preserve"> in which differe</w:t>
      </w:r>
      <w:r w:rsidR="00042483">
        <w:rPr>
          <w:rFonts w:eastAsia="Times New Roman" w:cstheme="minorHAnsi"/>
          <w:color w:val="222222"/>
          <w:lang w:eastAsia="en-GB"/>
        </w:rPr>
        <w:t xml:space="preserve">nt </w:t>
      </w:r>
      <w:r w:rsidR="00950CFE">
        <w:rPr>
          <w:rFonts w:eastAsia="Times New Roman" w:cstheme="minorHAnsi"/>
          <w:color w:val="222222"/>
          <w:lang w:eastAsia="en-GB"/>
        </w:rPr>
        <w:t>social and community factors</w:t>
      </w:r>
      <w:r w:rsidR="00042483">
        <w:rPr>
          <w:rFonts w:eastAsia="Times New Roman" w:cstheme="minorHAnsi"/>
          <w:color w:val="222222"/>
          <w:lang w:eastAsia="en-GB"/>
        </w:rPr>
        <w:t xml:space="preserve"> are mapped out in </w:t>
      </w:r>
      <w:r w:rsidR="00950CFE">
        <w:rPr>
          <w:rFonts w:eastAsia="Times New Roman" w:cstheme="minorHAnsi"/>
          <w:color w:val="222222"/>
          <w:lang w:eastAsia="en-GB"/>
        </w:rPr>
        <w:t xml:space="preserve">systems in </w:t>
      </w:r>
      <w:r w:rsidR="00042483">
        <w:rPr>
          <w:rFonts w:eastAsia="Times New Roman" w:cstheme="minorHAnsi"/>
          <w:color w:val="222222"/>
          <w:lang w:eastAsia="en-GB"/>
        </w:rPr>
        <w:t xml:space="preserve">proximity to the child, who is at the centre. The closest system, the Microsystem, is the child’s immediate environment. This includes family, school, and other community factors. </w:t>
      </w:r>
      <w:r w:rsidR="00B36000">
        <w:rPr>
          <w:rFonts w:eastAsia="Times New Roman" w:cstheme="minorHAnsi"/>
          <w:color w:val="222222"/>
          <w:lang w:eastAsia="en-GB"/>
        </w:rPr>
        <w:t>Th</w:t>
      </w:r>
      <w:r w:rsidR="00950CFE">
        <w:rPr>
          <w:rFonts w:eastAsia="Times New Roman" w:cstheme="minorHAnsi"/>
          <w:color w:val="222222"/>
          <w:lang w:eastAsia="en-GB"/>
        </w:rPr>
        <w:t>is School as a Learning Organisation (SLO)</w:t>
      </w:r>
      <w:r w:rsidR="00B36000">
        <w:rPr>
          <w:rFonts w:eastAsia="Times New Roman" w:cstheme="minorHAnsi"/>
          <w:color w:val="222222"/>
          <w:lang w:eastAsia="en-GB"/>
        </w:rPr>
        <w:t xml:space="preserve"> model</w:t>
      </w:r>
      <w:r w:rsidR="00950CFE">
        <w:rPr>
          <w:rFonts w:eastAsia="Times New Roman" w:cstheme="minorHAnsi"/>
          <w:color w:val="222222"/>
          <w:lang w:eastAsia="en-GB"/>
        </w:rPr>
        <w:t xml:space="preserve"> (Donaldson, 2015)</w:t>
      </w:r>
      <w:r w:rsidR="00B36000">
        <w:rPr>
          <w:rFonts w:eastAsia="Times New Roman" w:cstheme="minorHAnsi"/>
          <w:color w:val="222222"/>
          <w:lang w:eastAsia="en-GB"/>
        </w:rPr>
        <w:t xml:space="preserve"> also draws on Fink (2003)</w:t>
      </w:r>
      <w:r w:rsidR="00E435CA">
        <w:rPr>
          <w:rFonts w:eastAsia="Times New Roman" w:cstheme="minorHAnsi"/>
          <w:color w:val="222222"/>
          <w:lang w:eastAsia="en-GB"/>
        </w:rPr>
        <w:t xml:space="preserve"> in its call for a collaborative approach that exists community wide</w:t>
      </w:r>
      <w:r w:rsidR="00950CFE">
        <w:rPr>
          <w:rFonts w:eastAsia="Times New Roman" w:cstheme="minorHAnsi"/>
          <w:color w:val="222222"/>
          <w:lang w:eastAsia="en-GB"/>
        </w:rPr>
        <w:t>, and not just within the walls of the school</w:t>
      </w:r>
      <w:r w:rsidR="00E435CA">
        <w:rPr>
          <w:rFonts w:eastAsia="Times New Roman" w:cstheme="minorHAnsi"/>
          <w:color w:val="222222"/>
          <w:lang w:eastAsia="en-GB"/>
        </w:rPr>
        <w:t xml:space="preserve">. </w:t>
      </w:r>
      <w:r w:rsidR="00CE44E2">
        <w:rPr>
          <w:rFonts w:eastAsia="Times New Roman" w:cstheme="minorHAnsi"/>
          <w:color w:val="222222"/>
          <w:lang w:eastAsia="en-GB"/>
        </w:rPr>
        <w:t xml:space="preserve">The Welsh Government have also highlighted a Plan, Review, </w:t>
      </w:r>
      <w:r w:rsidR="00950CFE">
        <w:rPr>
          <w:rFonts w:eastAsia="Times New Roman" w:cstheme="minorHAnsi"/>
          <w:color w:val="222222"/>
          <w:lang w:eastAsia="en-GB"/>
        </w:rPr>
        <w:t>I</w:t>
      </w:r>
      <w:r w:rsidR="007B2C74">
        <w:rPr>
          <w:rFonts w:eastAsia="Times New Roman" w:cstheme="minorHAnsi"/>
          <w:color w:val="222222"/>
          <w:lang w:eastAsia="en-GB"/>
        </w:rPr>
        <w:t>mplement</w:t>
      </w:r>
      <w:r w:rsidR="00CE44E2">
        <w:rPr>
          <w:rFonts w:eastAsia="Times New Roman" w:cstheme="minorHAnsi"/>
          <w:color w:val="222222"/>
          <w:lang w:eastAsia="en-GB"/>
        </w:rPr>
        <w:t xml:space="preserve"> approach to school development, which is reflected in School-X’s adoption of the RADY </w:t>
      </w:r>
      <w:r w:rsidR="00504F50">
        <w:rPr>
          <w:rFonts w:eastAsia="Times New Roman" w:cstheme="minorHAnsi"/>
          <w:color w:val="222222"/>
          <w:lang w:eastAsia="en-GB"/>
        </w:rPr>
        <w:t>scheme, which guides a school through raising the attainment of disadvantaged young people through a focus on management level target setting, tracking and review. (</w:t>
      </w:r>
      <w:proofErr w:type="spellStart"/>
      <w:r w:rsidR="00A34E46">
        <w:rPr>
          <w:rFonts w:eastAsia="Times New Roman" w:cstheme="minorHAnsi"/>
          <w:color w:val="222222"/>
          <w:lang w:eastAsia="en-GB"/>
        </w:rPr>
        <w:t>Edsential</w:t>
      </w:r>
      <w:proofErr w:type="spellEnd"/>
      <w:r w:rsidR="00A34E46">
        <w:rPr>
          <w:rFonts w:eastAsia="Times New Roman" w:cstheme="minorHAnsi"/>
          <w:color w:val="222222"/>
          <w:lang w:eastAsia="en-GB"/>
        </w:rPr>
        <w:t xml:space="preserve">, </w:t>
      </w:r>
      <w:r w:rsidR="00504F50">
        <w:rPr>
          <w:rFonts w:eastAsia="Times New Roman" w:cstheme="minorHAnsi"/>
          <w:color w:val="222222"/>
          <w:lang w:eastAsia="en-GB"/>
        </w:rPr>
        <w:t>RADY, 20</w:t>
      </w:r>
      <w:r w:rsidR="00A34E46">
        <w:rPr>
          <w:rFonts w:eastAsia="Times New Roman" w:cstheme="minorHAnsi"/>
          <w:color w:val="222222"/>
          <w:lang w:eastAsia="en-GB"/>
        </w:rPr>
        <w:t>13)</w:t>
      </w:r>
      <w:r w:rsidRPr="003C463E">
        <w:rPr>
          <w:rFonts w:eastAsia="Times New Roman" w:cstheme="minorHAnsi"/>
          <w:color w:val="222222"/>
          <w:lang w:eastAsia="en-GB"/>
        </w:rPr>
        <w:br/>
      </w:r>
    </w:p>
    <w:p w14:paraId="3B6606F0" w14:textId="7DA9BCD7" w:rsidR="00614134" w:rsidRDefault="00614134" w:rsidP="00614134">
      <w:pPr>
        <w:spacing w:after="0" w:line="240" w:lineRule="auto"/>
        <w:rPr>
          <w:rFonts w:eastAsia="Times New Roman" w:cstheme="minorHAnsi"/>
          <w:color w:val="222222"/>
          <w:lang w:eastAsia="en-GB"/>
        </w:rPr>
      </w:pPr>
      <w:r w:rsidRPr="00614134">
        <w:rPr>
          <w:rFonts w:eastAsia="Times New Roman" w:cstheme="minorHAnsi"/>
          <w:color w:val="222222"/>
          <w:lang w:eastAsia="en-GB"/>
        </w:rPr>
        <w:t xml:space="preserve">Free school meals (FSM) eligibility is a key indicator of poverty and is associated with lower academic achievement, lower attendance, and higher rates of exclusion from </w:t>
      </w:r>
      <w:r w:rsidR="00950CFE">
        <w:rPr>
          <w:rFonts w:eastAsia="Times New Roman" w:cstheme="minorHAnsi"/>
          <w:color w:val="222222"/>
          <w:lang w:eastAsia="en-GB"/>
        </w:rPr>
        <w:t>School X</w:t>
      </w:r>
      <w:r w:rsidRPr="00614134">
        <w:rPr>
          <w:rFonts w:eastAsia="Times New Roman" w:cstheme="minorHAnsi"/>
          <w:color w:val="222222"/>
          <w:lang w:eastAsia="en-GB"/>
        </w:rPr>
        <w:t xml:space="preserve">. In Wales, a child is eligible for FSM if their household income is below a certain threshold. </w:t>
      </w:r>
      <w:r w:rsidR="00C8799F">
        <w:rPr>
          <w:rFonts w:eastAsia="Times New Roman" w:cstheme="minorHAnsi"/>
          <w:color w:val="222222"/>
          <w:lang w:eastAsia="en-GB"/>
        </w:rPr>
        <w:t xml:space="preserve">Using free school meals as an indicator of wellbeing in students is useful for a school, as Bruner (2017) </w:t>
      </w:r>
      <w:r w:rsidR="00441E65">
        <w:rPr>
          <w:rFonts w:eastAsia="Times New Roman" w:cstheme="minorHAnsi"/>
          <w:color w:val="222222"/>
          <w:lang w:eastAsia="en-GB"/>
        </w:rPr>
        <w:t>has f</w:t>
      </w:r>
      <w:r w:rsidR="00C8799F">
        <w:rPr>
          <w:rFonts w:eastAsia="Times New Roman" w:cstheme="minorHAnsi"/>
          <w:color w:val="222222"/>
          <w:lang w:eastAsia="en-GB"/>
        </w:rPr>
        <w:t xml:space="preserve">ound that wellbeing </w:t>
      </w:r>
      <w:r w:rsidR="00441E65">
        <w:rPr>
          <w:rFonts w:eastAsia="Times New Roman" w:cstheme="minorHAnsi"/>
          <w:color w:val="222222"/>
          <w:lang w:eastAsia="en-GB"/>
        </w:rPr>
        <w:t>tends to be</w:t>
      </w:r>
      <w:r w:rsidR="00C8799F">
        <w:rPr>
          <w:rFonts w:eastAsia="Times New Roman" w:cstheme="minorHAnsi"/>
          <w:color w:val="222222"/>
          <w:lang w:eastAsia="en-GB"/>
        </w:rPr>
        <w:t xml:space="preserve"> lower in disadvantaged children</w:t>
      </w:r>
      <w:r w:rsidR="004C4F16">
        <w:rPr>
          <w:rFonts w:eastAsia="Times New Roman" w:cstheme="minorHAnsi"/>
          <w:color w:val="222222"/>
          <w:lang w:eastAsia="en-GB"/>
        </w:rPr>
        <w:t xml:space="preserve">. Poverty has also been seen as a contributing factor in disengagement </w:t>
      </w:r>
      <w:r w:rsidR="00661CCA">
        <w:rPr>
          <w:rFonts w:eastAsia="Times New Roman" w:cstheme="minorHAnsi"/>
          <w:color w:val="222222"/>
          <w:lang w:eastAsia="en-GB"/>
        </w:rPr>
        <w:t>with the learning experience</w:t>
      </w:r>
      <w:r w:rsidR="009967FB">
        <w:rPr>
          <w:rFonts w:eastAsia="Times New Roman" w:cstheme="minorHAnsi"/>
          <w:color w:val="222222"/>
          <w:lang w:eastAsia="en-GB"/>
        </w:rPr>
        <w:t>, with low nutrition likely to cause issues with cognition in students</w:t>
      </w:r>
      <w:r w:rsidR="00661CCA">
        <w:rPr>
          <w:rFonts w:eastAsia="Times New Roman" w:cstheme="minorHAnsi"/>
          <w:color w:val="222222"/>
          <w:lang w:eastAsia="en-GB"/>
        </w:rPr>
        <w:t xml:space="preserve"> (Maholmes and King, 2012), which </w:t>
      </w:r>
      <w:r w:rsidR="00441E65">
        <w:rPr>
          <w:rFonts w:eastAsia="Times New Roman" w:cstheme="minorHAnsi"/>
          <w:color w:val="222222"/>
          <w:lang w:eastAsia="en-GB"/>
        </w:rPr>
        <w:t xml:space="preserve">justifies </w:t>
      </w:r>
      <w:r w:rsidR="00661CCA">
        <w:rPr>
          <w:rFonts w:eastAsia="Times New Roman" w:cstheme="minorHAnsi"/>
          <w:color w:val="222222"/>
          <w:lang w:eastAsia="en-GB"/>
        </w:rPr>
        <w:t xml:space="preserve">School-X’s decision to identify possible </w:t>
      </w:r>
      <w:r w:rsidR="00044D9F">
        <w:rPr>
          <w:rFonts w:eastAsia="Times New Roman" w:cstheme="minorHAnsi"/>
          <w:color w:val="222222"/>
          <w:lang w:eastAsia="en-GB"/>
        </w:rPr>
        <w:t xml:space="preserve">barriers to learning in </w:t>
      </w:r>
      <w:r w:rsidR="00441E65">
        <w:rPr>
          <w:rFonts w:eastAsia="Times New Roman" w:cstheme="minorHAnsi"/>
          <w:color w:val="222222"/>
          <w:lang w:eastAsia="en-GB"/>
        </w:rPr>
        <w:t xml:space="preserve">data pointing to an </w:t>
      </w:r>
      <w:r w:rsidR="00044D9F">
        <w:rPr>
          <w:rFonts w:eastAsia="Times New Roman" w:cstheme="minorHAnsi"/>
          <w:color w:val="222222"/>
          <w:lang w:eastAsia="en-GB"/>
        </w:rPr>
        <w:t xml:space="preserve">economic disadvantage. </w:t>
      </w:r>
      <w:r w:rsidRPr="00614134">
        <w:rPr>
          <w:rFonts w:eastAsia="Times New Roman" w:cstheme="minorHAnsi"/>
          <w:color w:val="222222"/>
          <w:lang w:eastAsia="en-GB"/>
        </w:rPr>
        <w:t>In Wales, the eligibility for FSM is determined by the Welsh Government's Income-Related Free School Meals Scheme. According to the scheme, a child is eligible for FSM if their household income is below £7,400 per annum</w:t>
      </w:r>
      <w:r w:rsidR="00441E65">
        <w:rPr>
          <w:rFonts w:eastAsia="Times New Roman" w:cstheme="minorHAnsi"/>
          <w:color w:val="222222"/>
          <w:lang w:eastAsia="en-GB"/>
        </w:rPr>
        <w:t xml:space="preserve"> (gov.co.uk, 2022), with </w:t>
      </w:r>
      <w:r w:rsidRPr="00614134">
        <w:rPr>
          <w:rFonts w:eastAsia="Times New Roman" w:cstheme="minorHAnsi"/>
          <w:color w:val="222222"/>
          <w:lang w:eastAsia="en-GB"/>
        </w:rPr>
        <w:t xml:space="preserve">the percentage of pupils eligible for FSM in Wales </w:t>
      </w:r>
      <w:r w:rsidR="00441E65">
        <w:rPr>
          <w:rFonts w:eastAsia="Times New Roman" w:cstheme="minorHAnsi"/>
          <w:color w:val="222222"/>
          <w:lang w:eastAsia="en-GB"/>
        </w:rPr>
        <w:t xml:space="preserve">being </w:t>
      </w:r>
      <w:r w:rsidRPr="00614134">
        <w:rPr>
          <w:rFonts w:eastAsia="Times New Roman" w:cstheme="minorHAnsi"/>
          <w:color w:val="222222"/>
          <w:lang w:eastAsia="en-GB"/>
        </w:rPr>
        <w:t xml:space="preserve">higher than the average percentage in England </w:t>
      </w:r>
      <w:r w:rsidR="00441E65">
        <w:rPr>
          <w:rFonts w:eastAsia="Times New Roman" w:cstheme="minorHAnsi"/>
          <w:color w:val="222222"/>
          <w:lang w:eastAsia="en-GB"/>
        </w:rPr>
        <w:t>(gov.co.uk, 2019</w:t>
      </w:r>
      <w:r w:rsidRPr="00614134">
        <w:rPr>
          <w:rFonts w:eastAsia="Times New Roman" w:cstheme="minorHAnsi"/>
          <w:color w:val="222222"/>
          <w:lang w:eastAsia="en-GB"/>
        </w:rPr>
        <w:t>).</w:t>
      </w:r>
      <w:r w:rsidR="00044D9F">
        <w:rPr>
          <w:rFonts w:eastAsia="Times New Roman" w:cstheme="minorHAnsi"/>
          <w:color w:val="222222"/>
          <w:lang w:eastAsia="en-GB"/>
        </w:rPr>
        <w:t xml:space="preserve"> However, this data is from before the COVID-19 pandemic, and data is still unclear on how the pandemic has impacted this demographic. School-X has considered this in their School Development Plan, highlighting COVID-19 as a key contributor to </w:t>
      </w:r>
      <w:r w:rsidR="009967FB">
        <w:rPr>
          <w:rFonts w:eastAsia="Times New Roman" w:cstheme="minorHAnsi"/>
          <w:color w:val="222222"/>
          <w:lang w:eastAsia="en-GB"/>
        </w:rPr>
        <w:t>current wellbeing issues (Confidential SDP, School-X, 2022).</w:t>
      </w:r>
    </w:p>
    <w:p w14:paraId="0131408A" w14:textId="736941F8" w:rsidR="003C463E" w:rsidRDefault="003C463E" w:rsidP="00CE44E2">
      <w:pPr>
        <w:spacing w:after="0" w:line="240" w:lineRule="auto"/>
        <w:rPr>
          <w:rFonts w:eastAsia="Times New Roman" w:cstheme="minorHAnsi"/>
          <w:b/>
          <w:bCs/>
          <w:color w:val="222222"/>
          <w:lang w:eastAsia="en-GB"/>
        </w:rPr>
      </w:pPr>
    </w:p>
    <w:p w14:paraId="2844E4F2" w14:textId="77777777" w:rsidR="00441E65" w:rsidRPr="00242559" w:rsidRDefault="00441E65" w:rsidP="00CE44E2">
      <w:pPr>
        <w:spacing w:after="0" w:line="240" w:lineRule="auto"/>
        <w:rPr>
          <w:rFonts w:eastAsia="Times New Roman" w:cstheme="minorHAnsi"/>
          <w:b/>
          <w:bCs/>
          <w:color w:val="222222"/>
          <w:lang w:eastAsia="en-GB"/>
        </w:rPr>
      </w:pPr>
    </w:p>
    <w:p w14:paraId="7592FAFB" w14:textId="036E5502" w:rsidR="003C463E" w:rsidRPr="00FA31CD" w:rsidRDefault="00FA31CD" w:rsidP="003C463E">
      <w:pPr>
        <w:spacing w:after="0" w:line="240" w:lineRule="auto"/>
        <w:rPr>
          <w:rFonts w:eastAsia="Times New Roman" w:cstheme="minorHAnsi"/>
          <w:b/>
          <w:bCs/>
          <w:color w:val="222222"/>
          <w:lang w:eastAsia="en-GB"/>
        </w:rPr>
      </w:pPr>
      <w:r w:rsidRPr="00FA31CD">
        <w:rPr>
          <w:rFonts w:eastAsia="Times New Roman" w:cstheme="minorHAnsi"/>
          <w:b/>
          <w:bCs/>
          <w:color w:val="222222"/>
          <w:lang w:eastAsia="en-GB"/>
        </w:rPr>
        <w:t>Developing an action point</w:t>
      </w:r>
    </w:p>
    <w:p w14:paraId="387245E9" w14:textId="19D05FD9" w:rsidR="007B2C74" w:rsidRDefault="007B2C74" w:rsidP="003C463E">
      <w:pPr>
        <w:spacing w:after="0" w:line="240" w:lineRule="auto"/>
        <w:rPr>
          <w:rFonts w:eastAsia="Times New Roman" w:cstheme="minorHAnsi"/>
          <w:color w:val="222222"/>
          <w:lang w:eastAsia="en-GB"/>
        </w:rPr>
      </w:pPr>
      <w:r>
        <w:rPr>
          <w:rFonts w:eastAsia="Times New Roman" w:cstheme="minorHAnsi"/>
          <w:color w:val="222222"/>
          <w:lang w:eastAsia="en-GB"/>
        </w:rPr>
        <w:lastRenderedPageBreak/>
        <w:t xml:space="preserve">School X returned to in school teaching after the COVID-19 pandemic with a concern about student engagement after being at home for almost 2 years. With the community centred approach of the school, and the levels of depravation present in the area, it was thought that the 2022 School Development Document would need to prioritise </w:t>
      </w:r>
      <w:r w:rsidR="00A33C7A">
        <w:rPr>
          <w:rFonts w:eastAsia="Times New Roman" w:cstheme="minorHAnsi"/>
          <w:color w:val="222222"/>
          <w:lang w:eastAsia="en-GB"/>
        </w:rPr>
        <w:t>raising attainment of all students, with a particular focus on students who are eligible to receive Free School Meals (Confidential SDP, School-X, 2022).</w:t>
      </w:r>
    </w:p>
    <w:p w14:paraId="51E59962" w14:textId="6CD0B818" w:rsidR="00C90471" w:rsidRDefault="00C90471" w:rsidP="003C463E">
      <w:pPr>
        <w:spacing w:after="0" w:line="240" w:lineRule="auto"/>
        <w:rPr>
          <w:rFonts w:eastAsia="Times New Roman" w:cstheme="minorHAnsi"/>
          <w:color w:val="222222"/>
          <w:lang w:eastAsia="en-GB"/>
        </w:rPr>
      </w:pPr>
    </w:p>
    <w:p w14:paraId="76DFE367" w14:textId="04CC1DB0" w:rsidR="00A33C7A" w:rsidRDefault="00BD7D28" w:rsidP="003C463E">
      <w:pPr>
        <w:spacing w:after="0" w:line="240" w:lineRule="auto"/>
        <w:rPr>
          <w:rFonts w:eastAsia="Times New Roman" w:cstheme="minorHAnsi"/>
          <w:color w:val="222222"/>
          <w:lang w:eastAsia="en-GB"/>
        </w:rPr>
      </w:pPr>
      <w:r>
        <w:rPr>
          <w:rFonts w:eastAsia="Times New Roman" w:cstheme="minorHAnsi"/>
          <w:color w:val="222222"/>
          <w:lang w:eastAsia="en-GB"/>
        </w:rPr>
        <w:t>The school had begun implementation of two separate schemes of identifying disadvantaged students with whom to raise attainment and attendance levels. The first scheme is called RADY, which stands for Raising the Attainment of D</w:t>
      </w:r>
      <w:r w:rsidR="00385228">
        <w:rPr>
          <w:rFonts w:eastAsia="Times New Roman" w:cstheme="minorHAnsi"/>
          <w:color w:val="222222"/>
          <w:lang w:eastAsia="en-GB"/>
        </w:rPr>
        <w:t xml:space="preserve">isadvantaged Youngsters. RADY was developed in Wirral in 2013, across multiple schools and highlights the failures of attainment gap closing by previous schools as </w:t>
      </w:r>
      <w:r w:rsidR="005E5A01">
        <w:rPr>
          <w:rFonts w:eastAsia="Times New Roman" w:cstheme="minorHAnsi"/>
          <w:color w:val="222222"/>
          <w:lang w:eastAsia="en-GB"/>
        </w:rPr>
        <w:t xml:space="preserve">setting low achieving targets by using previous attainment as a </w:t>
      </w:r>
      <w:r w:rsidR="00953E7E">
        <w:rPr>
          <w:rFonts w:eastAsia="Times New Roman" w:cstheme="minorHAnsi"/>
          <w:color w:val="222222"/>
          <w:lang w:eastAsia="en-GB"/>
        </w:rPr>
        <w:t>benchmark</w:t>
      </w:r>
      <w:r w:rsidR="005E5A01">
        <w:rPr>
          <w:rFonts w:eastAsia="Times New Roman" w:cstheme="minorHAnsi"/>
          <w:color w:val="222222"/>
          <w:lang w:eastAsia="en-GB"/>
        </w:rPr>
        <w:t xml:space="preserve">. RADY asserts that using previous attainment levels to set new targets </w:t>
      </w:r>
      <w:r w:rsidR="00953E7E">
        <w:rPr>
          <w:rFonts w:eastAsia="Times New Roman" w:cstheme="minorHAnsi"/>
          <w:color w:val="222222"/>
          <w:lang w:eastAsia="en-GB"/>
        </w:rPr>
        <w:t>causes a low achieving outcome and rather than close the attainment gap as intended, instead embraces the previous attainment and keeps the gap firmly in place</w:t>
      </w:r>
      <w:r w:rsidR="00272EAA">
        <w:rPr>
          <w:rFonts w:eastAsia="Times New Roman" w:cstheme="minorHAnsi"/>
          <w:color w:val="222222"/>
          <w:lang w:eastAsia="en-GB"/>
        </w:rPr>
        <w:t xml:space="preserve"> </w:t>
      </w:r>
      <w:r w:rsidR="00953E7E">
        <w:rPr>
          <w:rFonts w:eastAsia="Times New Roman" w:cstheme="minorHAnsi"/>
          <w:color w:val="222222"/>
          <w:lang w:eastAsia="en-GB"/>
        </w:rPr>
        <w:t>(</w:t>
      </w:r>
      <w:proofErr w:type="spellStart"/>
      <w:r w:rsidR="00953E7E">
        <w:rPr>
          <w:rFonts w:eastAsia="Times New Roman" w:cstheme="minorHAnsi"/>
          <w:color w:val="222222"/>
          <w:lang w:eastAsia="en-GB"/>
        </w:rPr>
        <w:t>Edsentiel</w:t>
      </w:r>
      <w:proofErr w:type="spellEnd"/>
      <w:r w:rsidR="00953E7E">
        <w:rPr>
          <w:rFonts w:eastAsia="Times New Roman" w:cstheme="minorHAnsi"/>
          <w:color w:val="222222"/>
          <w:lang w:eastAsia="en-GB"/>
        </w:rPr>
        <w:t>, RADY, 2013)</w:t>
      </w:r>
      <w:r w:rsidR="00272EAA">
        <w:rPr>
          <w:rFonts w:eastAsia="Times New Roman" w:cstheme="minorHAnsi"/>
          <w:color w:val="222222"/>
          <w:lang w:eastAsia="en-GB"/>
        </w:rPr>
        <w:t>.</w:t>
      </w:r>
      <w:r w:rsidR="00E21E35">
        <w:rPr>
          <w:rFonts w:eastAsia="Times New Roman" w:cstheme="minorHAnsi"/>
          <w:color w:val="222222"/>
          <w:lang w:eastAsia="en-GB"/>
        </w:rPr>
        <w:t xml:space="preserve"> </w:t>
      </w:r>
      <w:r w:rsidR="0048679A">
        <w:rPr>
          <w:rFonts w:eastAsia="Times New Roman" w:cstheme="minorHAnsi"/>
          <w:color w:val="222222"/>
          <w:lang w:eastAsia="en-GB"/>
        </w:rPr>
        <w:t xml:space="preserve">The focus for the </w:t>
      </w:r>
      <w:r w:rsidR="005926D2">
        <w:rPr>
          <w:rFonts w:eastAsia="Times New Roman" w:cstheme="minorHAnsi"/>
          <w:color w:val="222222"/>
          <w:lang w:eastAsia="en-GB"/>
        </w:rPr>
        <w:t>school’s</w:t>
      </w:r>
      <w:r w:rsidR="0048679A">
        <w:rPr>
          <w:rFonts w:eastAsia="Times New Roman" w:cstheme="minorHAnsi"/>
          <w:color w:val="222222"/>
          <w:lang w:eastAsia="en-GB"/>
        </w:rPr>
        <w:t xml:space="preserve"> implementation of their </w:t>
      </w:r>
      <w:r w:rsidR="005926D2">
        <w:rPr>
          <w:rFonts w:eastAsia="Times New Roman" w:cstheme="minorHAnsi"/>
          <w:color w:val="222222"/>
          <w:lang w:eastAsia="en-GB"/>
        </w:rPr>
        <w:t>top priority</w:t>
      </w:r>
      <w:r w:rsidR="0048679A">
        <w:rPr>
          <w:rFonts w:eastAsia="Times New Roman" w:cstheme="minorHAnsi"/>
          <w:color w:val="222222"/>
          <w:lang w:eastAsia="en-GB"/>
        </w:rPr>
        <w:t xml:space="preserve"> was focused </w:t>
      </w:r>
      <w:r w:rsidR="005926D2">
        <w:rPr>
          <w:rFonts w:eastAsia="Times New Roman" w:cstheme="minorHAnsi"/>
          <w:color w:val="222222"/>
          <w:lang w:eastAsia="en-GB"/>
        </w:rPr>
        <w:t>on</w:t>
      </w:r>
      <w:r w:rsidR="0048679A">
        <w:rPr>
          <w:rFonts w:eastAsia="Times New Roman" w:cstheme="minorHAnsi"/>
          <w:color w:val="222222"/>
          <w:lang w:eastAsia="en-GB"/>
        </w:rPr>
        <w:t xml:space="preserve"> target setting, tracking and monitoring, and this can be seen in the SDP document. The first section of the document deals with </w:t>
      </w:r>
      <w:r w:rsidR="005926D2">
        <w:rPr>
          <w:rFonts w:eastAsia="Times New Roman" w:cstheme="minorHAnsi"/>
          <w:color w:val="222222"/>
          <w:lang w:eastAsia="en-GB"/>
        </w:rPr>
        <w:t xml:space="preserve">self-evaluation and sets out the school’s view of what self-evaluation should look like, and how and why they will pursue this approach. </w:t>
      </w:r>
    </w:p>
    <w:p w14:paraId="5605FFBC" w14:textId="77777777" w:rsidR="00CA55E0" w:rsidRDefault="00CA55E0" w:rsidP="003C463E">
      <w:pPr>
        <w:spacing w:after="0" w:line="240" w:lineRule="auto"/>
        <w:rPr>
          <w:rFonts w:eastAsia="Times New Roman" w:cstheme="minorHAnsi"/>
          <w:color w:val="222222"/>
          <w:lang w:eastAsia="en-GB"/>
        </w:rPr>
      </w:pPr>
    </w:p>
    <w:p w14:paraId="11F90CFE" w14:textId="3398E8F8" w:rsidR="00B63F0A" w:rsidRPr="00432B59" w:rsidRDefault="00B63F0A" w:rsidP="00B63F0A">
      <w:pPr>
        <w:spacing w:after="0" w:line="240" w:lineRule="auto"/>
        <w:rPr>
          <w:rFonts w:eastAsia="Times New Roman" w:cstheme="minorHAnsi"/>
          <w:i/>
          <w:iCs/>
          <w:color w:val="222222"/>
          <w:lang w:eastAsia="en-GB"/>
        </w:rPr>
      </w:pPr>
      <w:r>
        <w:rPr>
          <w:rFonts w:eastAsia="Times New Roman" w:cstheme="minorHAnsi"/>
          <w:color w:val="222222"/>
          <w:lang w:eastAsia="en-GB"/>
        </w:rPr>
        <w:t xml:space="preserve">School X’s SDP breaks down each priority target for analysis within the document. The </w:t>
      </w:r>
      <w:r w:rsidR="00D031C0">
        <w:rPr>
          <w:rFonts w:eastAsia="Times New Roman" w:cstheme="minorHAnsi"/>
          <w:color w:val="222222"/>
          <w:lang w:eastAsia="en-GB"/>
        </w:rPr>
        <w:t>priority</w:t>
      </w:r>
      <w:r>
        <w:rPr>
          <w:rFonts w:eastAsia="Times New Roman" w:cstheme="minorHAnsi"/>
          <w:color w:val="222222"/>
          <w:lang w:eastAsia="en-GB"/>
        </w:rPr>
        <w:t xml:space="preserve"> has a section on self-evaluation titled “Self-evaluation: Why?”, which indicates an explanation is needed for the staff the SDP is aimed at. This is because self-evaluation is something that has been identified as lacking at the school in previous SDP documents, and School X has identified that </w:t>
      </w:r>
      <w:r w:rsidR="00432B59">
        <w:rPr>
          <w:rFonts w:eastAsia="Times New Roman" w:cstheme="minorHAnsi"/>
          <w:color w:val="222222"/>
          <w:lang w:eastAsia="en-GB"/>
        </w:rPr>
        <w:t xml:space="preserve">their </w:t>
      </w:r>
      <w:r w:rsidRPr="00432B59">
        <w:rPr>
          <w:rFonts w:eastAsia="Times New Roman" w:cstheme="minorHAnsi"/>
          <w:i/>
          <w:iCs/>
          <w:color w:val="222222"/>
          <w:lang w:eastAsia="en-GB"/>
        </w:rPr>
        <w:t>“</w:t>
      </w:r>
      <w:r w:rsidR="00432B59" w:rsidRPr="00432B59">
        <w:rPr>
          <w:rFonts w:eastAsia="Times New Roman" w:cstheme="minorHAnsi"/>
          <w:i/>
          <w:iCs/>
          <w:color w:val="222222"/>
          <w:lang w:eastAsia="en-GB"/>
        </w:rPr>
        <w:t>…</w:t>
      </w:r>
      <w:r w:rsidRPr="00432B59">
        <w:rPr>
          <w:rFonts w:eastAsia="Times New Roman" w:cstheme="minorHAnsi"/>
          <w:i/>
          <w:iCs/>
          <w:color w:val="222222"/>
          <w:lang w:eastAsia="en-GB"/>
        </w:rPr>
        <w:t xml:space="preserve">systems to track data are not comprehensive and lack the ability to monitor and </w:t>
      </w:r>
    </w:p>
    <w:p w14:paraId="315BDBEA" w14:textId="77777777" w:rsidR="00C91F38" w:rsidRDefault="00B63F0A" w:rsidP="00B63F0A">
      <w:pPr>
        <w:spacing w:after="0" w:line="240" w:lineRule="auto"/>
        <w:rPr>
          <w:rFonts w:eastAsia="Times New Roman" w:cstheme="minorHAnsi"/>
          <w:color w:val="222222"/>
          <w:lang w:eastAsia="en-GB"/>
        </w:rPr>
      </w:pPr>
      <w:r w:rsidRPr="00432B59">
        <w:rPr>
          <w:rFonts w:eastAsia="Times New Roman" w:cstheme="minorHAnsi"/>
          <w:i/>
          <w:iCs/>
          <w:color w:val="222222"/>
          <w:lang w:eastAsia="en-GB"/>
        </w:rPr>
        <w:t>challenge effectively.</w:t>
      </w:r>
      <w:r w:rsidR="00432B59" w:rsidRPr="00432B59">
        <w:rPr>
          <w:rFonts w:eastAsia="Times New Roman" w:cstheme="minorHAnsi"/>
          <w:i/>
          <w:iCs/>
          <w:color w:val="222222"/>
          <w:lang w:eastAsia="en-GB"/>
        </w:rPr>
        <w:t>”</w:t>
      </w:r>
      <w:r w:rsidR="00432B59">
        <w:rPr>
          <w:rFonts w:eastAsia="Times New Roman" w:cstheme="minorHAnsi"/>
          <w:color w:val="222222"/>
          <w:lang w:eastAsia="en-GB"/>
        </w:rPr>
        <w:t xml:space="preserve"> (Confidential SDP document, School X, 2022-2023)</w:t>
      </w:r>
      <w:r w:rsidR="00C437E6">
        <w:rPr>
          <w:rFonts w:eastAsia="Times New Roman" w:cstheme="minorHAnsi"/>
          <w:color w:val="222222"/>
          <w:lang w:eastAsia="en-GB"/>
        </w:rPr>
        <w:t xml:space="preserve">. </w:t>
      </w:r>
      <w:r w:rsidR="00432B59">
        <w:rPr>
          <w:rFonts w:eastAsia="Times New Roman" w:cstheme="minorHAnsi"/>
          <w:color w:val="222222"/>
          <w:lang w:eastAsia="en-GB"/>
        </w:rPr>
        <w:t xml:space="preserve">This is evidence of School X recognising the connection between </w:t>
      </w:r>
      <w:r w:rsidR="006F654B">
        <w:rPr>
          <w:rFonts w:eastAsia="Times New Roman" w:cstheme="minorHAnsi"/>
          <w:color w:val="222222"/>
          <w:lang w:eastAsia="en-GB"/>
        </w:rPr>
        <w:t xml:space="preserve">development and target tracking, and the ability to draw upon ongoing data to </w:t>
      </w:r>
      <w:r w:rsidR="00513F8B">
        <w:rPr>
          <w:rFonts w:eastAsia="Times New Roman" w:cstheme="minorHAnsi"/>
          <w:color w:val="222222"/>
          <w:lang w:eastAsia="en-GB"/>
        </w:rPr>
        <w:t xml:space="preserve">challenge results and set new targets. </w:t>
      </w:r>
      <w:r w:rsidR="005836A9">
        <w:rPr>
          <w:rFonts w:eastAsia="Times New Roman" w:cstheme="minorHAnsi"/>
          <w:color w:val="222222"/>
          <w:lang w:eastAsia="en-GB"/>
        </w:rPr>
        <w:t xml:space="preserve">School X also identifies strong performances </w:t>
      </w:r>
      <w:r w:rsidR="00463027">
        <w:rPr>
          <w:rFonts w:eastAsia="Times New Roman" w:cstheme="minorHAnsi"/>
          <w:color w:val="222222"/>
          <w:lang w:eastAsia="en-GB"/>
        </w:rPr>
        <w:t xml:space="preserve">for Maths, English and Science across the board, but notes the </w:t>
      </w:r>
      <w:r w:rsidR="00463027" w:rsidRPr="00BD1FA1">
        <w:rPr>
          <w:rFonts w:eastAsia="Times New Roman" w:cstheme="minorHAnsi"/>
          <w:i/>
          <w:iCs/>
          <w:color w:val="222222"/>
          <w:lang w:eastAsia="en-GB"/>
        </w:rPr>
        <w:t xml:space="preserve">“underperformance of ALN </w:t>
      </w:r>
      <w:r w:rsidR="00BD1FA1" w:rsidRPr="00BD1FA1">
        <w:rPr>
          <w:rFonts w:eastAsia="Times New Roman" w:cstheme="minorHAnsi"/>
          <w:i/>
          <w:iCs/>
          <w:color w:val="222222"/>
          <w:lang w:eastAsia="en-GB"/>
        </w:rPr>
        <w:t>disadvantaged and MAT learners against targets</w:t>
      </w:r>
      <w:r w:rsidR="00BD1FA1">
        <w:rPr>
          <w:rFonts w:eastAsia="Times New Roman" w:cstheme="minorHAnsi"/>
          <w:color w:val="222222"/>
          <w:lang w:eastAsia="en-GB"/>
        </w:rPr>
        <w:t xml:space="preserve">” </w:t>
      </w:r>
      <w:r w:rsidR="00C437E6">
        <w:rPr>
          <w:rFonts w:eastAsia="Times New Roman" w:cstheme="minorHAnsi"/>
          <w:color w:val="222222"/>
          <w:lang w:eastAsia="en-GB"/>
        </w:rPr>
        <w:t>(Confidential SDP document, School X, 2022-2023)</w:t>
      </w:r>
      <w:r w:rsidR="00C437E6">
        <w:rPr>
          <w:rFonts w:eastAsia="Times New Roman" w:cstheme="minorHAnsi"/>
          <w:color w:val="222222"/>
          <w:lang w:eastAsia="en-GB"/>
        </w:rPr>
        <w:t xml:space="preserve">. </w:t>
      </w:r>
      <w:r w:rsidR="00C437E6">
        <w:rPr>
          <w:rFonts w:eastAsia="Times New Roman" w:cstheme="minorHAnsi"/>
          <w:color w:val="222222"/>
          <w:lang w:eastAsia="en-GB"/>
        </w:rPr>
        <w:t xml:space="preserve">This </w:t>
      </w:r>
      <w:r w:rsidR="00BD1FA1">
        <w:rPr>
          <w:rFonts w:eastAsia="Times New Roman" w:cstheme="minorHAnsi"/>
          <w:color w:val="222222"/>
          <w:lang w:eastAsia="en-GB"/>
        </w:rPr>
        <w:t xml:space="preserve">This </w:t>
      </w:r>
      <w:r w:rsidR="00AA30FB">
        <w:rPr>
          <w:rFonts w:eastAsia="Times New Roman" w:cstheme="minorHAnsi"/>
          <w:color w:val="222222"/>
          <w:lang w:eastAsia="en-GB"/>
        </w:rPr>
        <w:t>conveys School X’s focus on measuring achievement based on the targets set for individual learners or groups of learners as opposed to measuring attainment based on previous attainment</w:t>
      </w:r>
      <w:r w:rsidR="00AE576F">
        <w:rPr>
          <w:rFonts w:eastAsia="Times New Roman" w:cstheme="minorHAnsi"/>
          <w:color w:val="222222"/>
          <w:lang w:eastAsia="en-GB"/>
        </w:rPr>
        <w:t xml:space="preserve"> scores. </w:t>
      </w:r>
      <w:r w:rsidR="00C91F38">
        <w:rPr>
          <w:rFonts w:eastAsia="Times New Roman" w:cstheme="minorHAnsi"/>
          <w:color w:val="222222"/>
          <w:lang w:eastAsia="en-GB"/>
        </w:rPr>
        <w:t xml:space="preserve">This approach has however caused a deficit in the fast development of quantitative data, which means it will take longer to gather data, but the hope of School X is that the outcome will be a better quality of quantitative data as opposed to the complaints they had had from teachers that their previous system provided too much data. </w:t>
      </w:r>
    </w:p>
    <w:p w14:paraId="0E89D23B" w14:textId="77777777" w:rsidR="00C91F38" w:rsidRDefault="00C91F38" w:rsidP="00B63F0A">
      <w:pPr>
        <w:spacing w:after="0" w:line="240" w:lineRule="auto"/>
        <w:rPr>
          <w:rFonts w:eastAsia="Times New Roman" w:cstheme="minorHAnsi"/>
          <w:color w:val="222222"/>
          <w:lang w:eastAsia="en-GB"/>
        </w:rPr>
      </w:pPr>
    </w:p>
    <w:p w14:paraId="12F36BF4" w14:textId="744A2DC2" w:rsidR="005836A9" w:rsidRDefault="00AE576F" w:rsidP="00B63F0A">
      <w:pPr>
        <w:spacing w:after="0" w:line="240" w:lineRule="auto"/>
        <w:rPr>
          <w:rFonts w:eastAsia="Times New Roman" w:cstheme="minorHAnsi"/>
          <w:color w:val="222222"/>
          <w:lang w:eastAsia="en-GB"/>
        </w:rPr>
      </w:pPr>
      <w:r>
        <w:rPr>
          <w:rFonts w:eastAsia="Times New Roman" w:cstheme="minorHAnsi"/>
          <w:color w:val="222222"/>
          <w:lang w:eastAsia="en-GB"/>
        </w:rPr>
        <w:t xml:space="preserve">The school has identified that ALN and disadvantaged students are not meeting the targets set for them, and therefore set out to raise the attainment of all pupils with a focus on these disadvantaged students. </w:t>
      </w:r>
      <w:r w:rsidR="00E07586">
        <w:rPr>
          <w:rFonts w:eastAsia="Times New Roman" w:cstheme="minorHAnsi"/>
          <w:color w:val="222222"/>
          <w:lang w:eastAsia="en-GB"/>
        </w:rPr>
        <w:t>School X refers to the “</w:t>
      </w:r>
      <w:r w:rsidR="00E07586" w:rsidRPr="00E07586">
        <w:rPr>
          <w:rFonts w:eastAsia="Times New Roman" w:cstheme="minorHAnsi"/>
          <w:i/>
          <w:iCs/>
          <w:color w:val="222222"/>
          <w:lang w:eastAsia="en-GB"/>
        </w:rPr>
        <w:t>bottom third</w:t>
      </w:r>
      <w:r w:rsidR="00E07586">
        <w:rPr>
          <w:rFonts w:eastAsia="Times New Roman" w:cstheme="minorHAnsi"/>
          <w:color w:val="222222"/>
          <w:lang w:eastAsia="en-GB"/>
        </w:rPr>
        <w:t>” of its curriculum, meaning the curriculum aimed at the lower attainment students as not being sufficient to allow the students to meet their targets, and makes specific reference to the RADY learners</w:t>
      </w:r>
      <w:r w:rsidR="00D031C0">
        <w:rPr>
          <w:rFonts w:eastAsia="Times New Roman" w:cstheme="minorHAnsi"/>
          <w:color w:val="222222"/>
          <w:lang w:eastAsia="en-GB"/>
        </w:rPr>
        <w:t xml:space="preserve">. This assertion puts the way in which they are implementing the RADY scheme as a focus for the </w:t>
      </w:r>
      <w:r w:rsidR="00441E65">
        <w:rPr>
          <w:rFonts w:eastAsia="Times New Roman" w:cstheme="minorHAnsi"/>
          <w:color w:val="222222"/>
          <w:lang w:eastAsia="en-GB"/>
        </w:rPr>
        <w:t>SDP and</w:t>
      </w:r>
      <w:r w:rsidR="00D031C0">
        <w:rPr>
          <w:rFonts w:eastAsia="Times New Roman" w:cstheme="minorHAnsi"/>
          <w:color w:val="222222"/>
          <w:lang w:eastAsia="en-GB"/>
        </w:rPr>
        <w:t xml:space="preserve"> ensuring that </w:t>
      </w:r>
      <w:proofErr w:type="spellStart"/>
      <w:r w:rsidR="00C437E6">
        <w:rPr>
          <w:rFonts w:eastAsia="Times New Roman" w:cstheme="minorHAnsi"/>
          <w:color w:val="222222"/>
          <w:lang w:eastAsia="en-GB"/>
        </w:rPr>
        <w:t>eFSM</w:t>
      </w:r>
      <w:proofErr w:type="spellEnd"/>
      <w:r w:rsidR="00C437E6">
        <w:rPr>
          <w:rFonts w:eastAsia="Times New Roman" w:cstheme="minorHAnsi"/>
          <w:color w:val="222222"/>
          <w:lang w:eastAsia="en-GB"/>
        </w:rPr>
        <w:t xml:space="preserve"> students and students with well being and behavioural issues are being catered for with the EVE provision or differentiated work in the classroom. </w:t>
      </w:r>
      <w:r w:rsidR="004468A3">
        <w:rPr>
          <w:rFonts w:eastAsia="Times New Roman" w:cstheme="minorHAnsi"/>
          <w:color w:val="222222"/>
          <w:lang w:eastAsia="en-GB"/>
        </w:rPr>
        <w:t>Attendance</w:t>
      </w:r>
      <w:r w:rsidR="009670A8">
        <w:rPr>
          <w:rFonts w:eastAsia="Times New Roman" w:cstheme="minorHAnsi"/>
          <w:color w:val="222222"/>
          <w:lang w:eastAsia="en-GB"/>
        </w:rPr>
        <w:t xml:space="preserve"> is another area that has been identified for improvement in students</w:t>
      </w:r>
      <w:r w:rsidR="004468A3">
        <w:rPr>
          <w:rFonts w:eastAsia="Times New Roman" w:cstheme="minorHAnsi"/>
          <w:color w:val="222222"/>
          <w:lang w:eastAsia="en-GB"/>
        </w:rPr>
        <w:t xml:space="preserve"> following extended closures due to Covid 19. However, the SDP does not specify if these attendance figures are </w:t>
      </w:r>
      <w:r w:rsidR="00441E65">
        <w:rPr>
          <w:rFonts w:eastAsia="Times New Roman" w:cstheme="minorHAnsi"/>
          <w:color w:val="222222"/>
          <w:lang w:eastAsia="en-GB"/>
        </w:rPr>
        <w:t xml:space="preserve">different </w:t>
      </w:r>
      <w:r w:rsidR="004468A3">
        <w:rPr>
          <w:rFonts w:eastAsia="Times New Roman" w:cstheme="minorHAnsi"/>
          <w:color w:val="222222"/>
          <w:lang w:eastAsia="en-GB"/>
        </w:rPr>
        <w:t>for disadvantaged students.</w:t>
      </w:r>
      <w:r w:rsidR="009670A8">
        <w:rPr>
          <w:rFonts w:eastAsia="Times New Roman" w:cstheme="minorHAnsi"/>
          <w:color w:val="222222"/>
          <w:lang w:eastAsia="en-GB"/>
        </w:rPr>
        <w:t xml:space="preserve"> The quantitative data for this has not</w:t>
      </w:r>
      <w:r w:rsidR="00441E65">
        <w:rPr>
          <w:rFonts w:eastAsia="Times New Roman" w:cstheme="minorHAnsi"/>
          <w:color w:val="222222"/>
          <w:lang w:eastAsia="en-GB"/>
        </w:rPr>
        <w:t xml:space="preserve"> yet</w:t>
      </w:r>
      <w:r w:rsidR="009670A8">
        <w:rPr>
          <w:rFonts w:eastAsia="Times New Roman" w:cstheme="minorHAnsi"/>
          <w:color w:val="222222"/>
          <w:lang w:eastAsia="en-GB"/>
        </w:rPr>
        <w:t xml:space="preserve"> been made available by Schol X, however Fig.1.</w:t>
      </w:r>
      <w:r w:rsidR="004468A3">
        <w:rPr>
          <w:rFonts w:eastAsia="Times New Roman" w:cstheme="minorHAnsi"/>
          <w:color w:val="222222"/>
          <w:lang w:eastAsia="en-GB"/>
        </w:rPr>
        <w:t xml:space="preserve">1 </w:t>
      </w:r>
      <w:r w:rsidR="009670A8">
        <w:rPr>
          <w:rFonts w:eastAsia="Times New Roman" w:cstheme="minorHAnsi"/>
          <w:color w:val="222222"/>
          <w:lang w:eastAsia="en-GB"/>
        </w:rPr>
        <w:t xml:space="preserve">shows the </w:t>
      </w:r>
      <w:r w:rsidR="004468A3">
        <w:rPr>
          <w:rFonts w:eastAsia="Times New Roman" w:cstheme="minorHAnsi"/>
          <w:color w:val="222222"/>
          <w:lang w:eastAsia="en-GB"/>
        </w:rPr>
        <w:t>self-evaluation</w:t>
      </w:r>
      <w:r w:rsidR="009670A8">
        <w:rPr>
          <w:rFonts w:eastAsia="Times New Roman" w:cstheme="minorHAnsi"/>
          <w:color w:val="222222"/>
          <w:lang w:eastAsia="en-GB"/>
        </w:rPr>
        <w:t xml:space="preserve"> summary for Priority 1 in School X’s SDP, with the attendance comments highlighted in yellow. </w:t>
      </w:r>
    </w:p>
    <w:p w14:paraId="07F467F5" w14:textId="29170F3D" w:rsidR="009670A8" w:rsidRDefault="004468A3" w:rsidP="004468A3">
      <w:pPr>
        <w:spacing w:after="0" w:line="240" w:lineRule="auto"/>
        <w:rPr>
          <w:rFonts w:eastAsia="Times New Roman" w:cstheme="minorHAnsi"/>
          <w:color w:val="222222"/>
          <w:lang w:eastAsia="en-GB"/>
        </w:rPr>
      </w:pPr>
      <w:r w:rsidRPr="004468A3">
        <w:rPr>
          <w:rFonts w:eastAsia="Times New Roman" w:cstheme="minorHAnsi"/>
          <w:color w:val="222222"/>
          <w:lang w:eastAsia="en-GB"/>
        </w:rPr>
        <w:lastRenderedPageBreak/>
        <w:drawing>
          <wp:inline distT="0" distB="0" distL="0" distR="0" wp14:anchorId="414AA56E" wp14:editId="26DCA6D3">
            <wp:extent cx="5731510" cy="159067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1590675"/>
                    </a:xfrm>
                    <a:prstGeom prst="rect">
                      <a:avLst/>
                    </a:prstGeom>
                  </pic:spPr>
                </pic:pic>
              </a:graphicData>
            </a:graphic>
          </wp:inline>
        </w:drawing>
      </w:r>
      <w:r w:rsidR="009670A8" w:rsidRPr="004468A3">
        <w:rPr>
          <w:rFonts w:eastAsia="Times New Roman" w:cstheme="minorHAnsi"/>
          <w:i/>
          <w:iCs/>
          <w:color w:val="222222"/>
          <w:lang w:eastAsia="en-GB"/>
        </w:rPr>
        <w:t>Fig 1.</w:t>
      </w:r>
      <w:r w:rsidRPr="004468A3">
        <w:rPr>
          <w:rFonts w:eastAsia="Times New Roman" w:cstheme="minorHAnsi"/>
          <w:i/>
          <w:iCs/>
          <w:color w:val="222222"/>
          <w:lang w:eastAsia="en-GB"/>
        </w:rPr>
        <w:t>1</w:t>
      </w:r>
      <w:r>
        <w:rPr>
          <w:rFonts w:eastAsia="Times New Roman" w:cstheme="minorHAnsi"/>
          <w:i/>
          <w:iCs/>
          <w:color w:val="222222"/>
          <w:lang w:eastAsia="en-GB"/>
        </w:rPr>
        <w:t xml:space="preserve"> -</w:t>
      </w:r>
      <w:r w:rsidRPr="004468A3">
        <w:rPr>
          <w:rFonts w:eastAsia="Times New Roman" w:cstheme="minorHAnsi"/>
          <w:i/>
          <w:iCs/>
          <w:color w:val="222222"/>
          <w:lang w:eastAsia="en-GB"/>
        </w:rPr>
        <w:t xml:space="preserve"> </w:t>
      </w:r>
      <w:r>
        <w:rPr>
          <w:rFonts w:eastAsia="Times New Roman" w:cstheme="minorHAnsi"/>
          <w:color w:val="222222"/>
          <w:lang w:eastAsia="en-GB"/>
        </w:rPr>
        <w:t>Attendance comments highlighted</w:t>
      </w:r>
      <w:r>
        <w:rPr>
          <w:rFonts w:eastAsia="Times New Roman" w:cstheme="minorHAnsi"/>
          <w:i/>
          <w:iCs/>
          <w:color w:val="222222"/>
          <w:lang w:eastAsia="en-GB"/>
        </w:rPr>
        <w:t xml:space="preserve"> (</w:t>
      </w:r>
      <w:r w:rsidR="009670A8" w:rsidRPr="004468A3">
        <w:rPr>
          <w:rFonts w:eastAsia="Times New Roman" w:cstheme="minorHAnsi"/>
          <w:i/>
          <w:iCs/>
          <w:color w:val="222222"/>
          <w:lang w:eastAsia="en-GB"/>
        </w:rPr>
        <w:t>School X SDP</w:t>
      </w:r>
      <w:r>
        <w:rPr>
          <w:rFonts w:eastAsia="Times New Roman" w:cstheme="minorHAnsi"/>
          <w:i/>
          <w:iCs/>
          <w:color w:val="222222"/>
          <w:lang w:eastAsia="en-GB"/>
        </w:rPr>
        <w:t>, 2022-2023)</w:t>
      </w:r>
      <w:r w:rsidR="009670A8" w:rsidRPr="004468A3">
        <w:rPr>
          <w:rFonts w:eastAsia="Times New Roman" w:cstheme="minorHAnsi"/>
          <w:i/>
          <w:iCs/>
          <w:color w:val="222222"/>
          <w:lang w:eastAsia="en-GB"/>
        </w:rPr>
        <w:t>.</w:t>
      </w:r>
    </w:p>
    <w:p w14:paraId="78089C18" w14:textId="77777777" w:rsidR="004468A3" w:rsidRDefault="004468A3" w:rsidP="003C463E">
      <w:pPr>
        <w:spacing w:after="0" w:line="240" w:lineRule="auto"/>
        <w:rPr>
          <w:rFonts w:eastAsia="Times New Roman" w:cstheme="minorHAnsi"/>
          <w:color w:val="222222"/>
          <w:lang w:eastAsia="en-GB"/>
        </w:rPr>
      </w:pPr>
    </w:p>
    <w:p w14:paraId="3731C373" w14:textId="5821454C" w:rsidR="000F6986" w:rsidRDefault="00702FD2" w:rsidP="003C463E">
      <w:pPr>
        <w:spacing w:after="0" w:line="240" w:lineRule="auto"/>
        <w:rPr>
          <w:rFonts w:eastAsia="Times New Roman" w:cstheme="minorHAnsi"/>
          <w:color w:val="222222"/>
          <w:lang w:eastAsia="en-GB"/>
        </w:rPr>
      </w:pPr>
      <w:r>
        <w:rPr>
          <w:rFonts w:eastAsia="Times New Roman" w:cstheme="minorHAnsi"/>
          <w:color w:val="222222"/>
          <w:lang w:eastAsia="en-GB"/>
        </w:rPr>
        <w:t xml:space="preserve">School X’s development is firmly based in theory and directly addresses the focus and requirements set out by the Welsh Government in their New Curriculum for Wales. </w:t>
      </w:r>
      <w:r w:rsidR="00610889">
        <w:rPr>
          <w:rFonts w:eastAsia="Times New Roman" w:cstheme="minorHAnsi"/>
          <w:color w:val="222222"/>
          <w:lang w:eastAsia="en-GB"/>
        </w:rPr>
        <w:t>The</w:t>
      </w:r>
      <w:r w:rsidR="001D5FF4">
        <w:rPr>
          <w:rFonts w:eastAsia="Times New Roman" w:cstheme="minorHAnsi"/>
          <w:color w:val="222222"/>
          <w:lang w:eastAsia="en-GB"/>
        </w:rPr>
        <w:t xml:space="preserve"> development</w:t>
      </w:r>
      <w:r>
        <w:rPr>
          <w:rFonts w:eastAsia="Times New Roman" w:cstheme="minorHAnsi"/>
          <w:color w:val="222222"/>
          <w:lang w:eastAsia="en-GB"/>
        </w:rPr>
        <w:t xml:space="preserve"> aspect of raising the attainment of all with a focus on disadvantaged students</w:t>
      </w:r>
      <w:r w:rsidR="001D5FF4">
        <w:rPr>
          <w:rFonts w:eastAsia="Times New Roman" w:cstheme="minorHAnsi"/>
          <w:color w:val="222222"/>
          <w:lang w:eastAsia="en-GB"/>
        </w:rPr>
        <w:t xml:space="preserve"> has been implemented for the past year, and the monitoring of targets has been successfully integrated into the SDP. </w:t>
      </w:r>
      <w:r w:rsidR="001B4AF6">
        <w:rPr>
          <w:rFonts w:eastAsia="Times New Roman" w:cstheme="minorHAnsi"/>
          <w:color w:val="222222"/>
          <w:lang w:eastAsia="en-GB"/>
        </w:rPr>
        <w:t xml:space="preserve">The adoption of the RADY scheme and earmarking </w:t>
      </w:r>
      <w:proofErr w:type="spellStart"/>
      <w:r w:rsidR="001B4AF6">
        <w:rPr>
          <w:rFonts w:eastAsia="Times New Roman" w:cstheme="minorHAnsi"/>
          <w:color w:val="222222"/>
          <w:lang w:eastAsia="en-GB"/>
        </w:rPr>
        <w:t>eFSM</w:t>
      </w:r>
      <w:proofErr w:type="spellEnd"/>
      <w:r w:rsidR="001B4AF6">
        <w:rPr>
          <w:rFonts w:eastAsia="Times New Roman" w:cstheme="minorHAnsi"/>
          <w:color w:val="222222"/>
          <w:lang w:eastAsia="en-GB"/>
        </w:rPr>
        <w:t xml:space="preserve"> and ALN students across databases accessible by teachers has provided a method for teachers and leadership to track the progress of disadvantaged students and implement corrective programs where appropriate. All of these aspects have been put in place, are being utilized, and are being written </w:t>
      </w:r>
      <w:r w:rsidR="000A5DC5">
        <w:rPr>
          <w:rFonts w:eastAsia="Times New Roman" w:cstheme="minorHAnsi"/>
          <w:color w:val="222222"/>
          <w:lang w:eastAsia="en-GB"/>
        </w:rPr>
        <w:t>into</w:t>
      </w:r>
      <w:r w:rsidR="001B4AF6">
        <w:rPr>
          <w:rFonts w:eastAsia="Times New Roman" w:cstheme="minorHAnsi"/>
          <w:color w:val="222222"/>
          <w:lang w:eastAsia="en-GB"/>
        </w:rPr>
        <w:t xml:space="preserve"> the further planning stages in 2023’s SDP and the planned </w:t>
      </w:r>
      <w:r w:rsidR="00441E65">
        <w:rPr>
          <w:rFonts w:eastAsia="Times New Roman" w:cstheme="minorHAnsi"/>
          <w:color w:val="222222"/>
          <w:lang w:eastAsia="en-GB"/>
        </w:rPr>
        <w:t xml:space="preserve">developments </w:t>
      </w:r>
      <w:r w:rsidR="001B4AF6">
        <w:rPr>
          <w:rFonts w:eastAsia="Times New Roman" w:cstheme="minorHAnsi"/>
          <w:color w:val="222222"/>
          <w:lang w:eastAsia="en-GB"/>
        </w:rPr>
        <w:t xml:space="preserve">beyond </w:t>
      </w:r>
      <w:r w:rsidR="00441E65">
        <w:rPr>
          <w:rFonts w:eastAsia="Times New Roman" w:cstheme="minorHAnsi"/>
          <w:color w:val="222222"/>
          <w:lang w:eastAsia="en-GB"/>
        </w:rPr>
        <w:t>the 2022-2023 year</w:t>
      </w:r>
      <w:r w:rsidR="000A5DC5">
        <w:rPr>
          <w:rFonts w:eastAsia="Times New Roman" w:cstheme="minorHAnsi"/>
          <w:color w:val="222222"/>
          <w:lang w:eastAsia="en-GB"/>
        </w:rPr>
        <w:t xml:space="preserve">. </w:t>
      </w:r>
      <w:r w:rsidR="004468A3">
        <w:rPr>
          <w:rFonts w:eastAsia="Times New Roman" w:cstheme="minorHAnsi"/>
          <w:color w:val="222222"/>
          <w:lang w:eastAsia="en-GB"/>
        </w:rPr>
        <w:t xml:space="preserve">However, as specified in the key goals for Priority 1 in the SDP </w:t>
      </w:r>
      <w:r w:rsidR="004468A3" w:rsidRPr="004468A3">
        <w:rPr>
          <w:rFonts w:eastAsia="Times New Roman" w:cstheme="minorHAnsi"/>
          <w:i/>
          <w:iCs/>
          <w:color w:val="222222"/>
          <w:lang w:eastAsia="en-GB"/>
        </w:rPr>
        <w:t>(Fig 1.2),</w:t>
      </w:r>
      <w:r w:rsidR="004468A3">
        <w:rPr>
          <w:rFonts w:eastAsia="Times New Roman" w:cstheme="minorHAnsi"/>
          <w:color w:val="222222"/>
          <w:lang w:eastAsia="en-GB"/>
        </w:rPr>
        <w:t xml:space="preserve"> a move away from multiple data trackers has allowed the school to focus more on qualitative data, and to simplify and therefore highlight the progression of individual action points. </w:t>
      </w:r>
      <w:r w:rsidR="000A5DC5">
        <w:rPr>
          <w:rFonts w:eastAsia="Times New Roman" w:cstheme="minorHAnsi"/>
          <w:color w:val="222222"/>
          <w:lang w:eastAsia="en-GB"/>
        </w:rPr>
        <w:t xml:space="preserve">The quantitative data required to measure the assessed </w:t>
      </w:r>
      <w:r w:rsidR="00DC5057">
        <w:rPr>
          <w:rFonts w:eastAsia="Times New Roman" w:cstheme="minorHAnsi"/>
          <w:color w:val="222222"/>
          <w:lang w:eastAsia="en-GB"/>
        </w:rPr>
        <w:t>attainment</w:t>
      </w:r>
      <w:r w:rsidR="000A5DC5">
        <w:rPr>
          <w:rFonts w:eastAsia="Times New Roman" w:cstheme="minorHAnsi"/>
          <w:color w:val="222222"/>
          <w:lang w:eastAsia="en-GB"/>
        </w:rPr>
        <w:t xml:space="preserve"> </w:t>
      </w:r>
      <w:r w:rsidR="00DC5057">
        <w:rPr>
          <w:rFonts w:eastAsia="Times New Roman" w:cstheme="minorHAnsi"/>
          <w:color w:val="222222"/>
          <w:lang w:eastAsia="en-GB"/>
        </w:rPr>
        <w:t xml:space="preserve">has yet to be revealed, however in line with RADY’s assertion that using previous attainment to measure new attainment </w:t>
      </w:r>
      <w:r w:rsidR="007813C3">
        <w:rPr>
          <w:rFonts w:eastAsia="Times New Roman" w:cstheme="minorHAnsi"/>
          <w:color w:val="222222"/>
          <w:lang w:eastAsia="en-GB"/>
        </w:rPr>
        <w:t xml:space="preserve">the school does not wish to measure gaps based on previous attainment scores. Instead, the school will provide holistic, ongoing assessment through the use of peer and self-marking in class, engagement with parents in the development of students learning as well as </w:t>
      </w:r>
      <w:r w:rsidR="0041516C">
        <w:rPr>
          <w:rFonts w:eastAsia="Times New Roman" w:cstheme="minorHAnsi"/>
          <w:color w:val="222222"/>
          <w:lang w:eastAsia="en-GB"/>
        </w:rPr>
        <w:t>setting appropriate timetables and attainment targets bespoke to the individual student. Whilst this will provide a progressive</w:t>
      </w:r>
      <w:r w:rsidR="00A11AA2">
        <w:rPr>
          <w:rFonts w:eastAsia="Times New Roman" w:cstheme="minorHAnsi"/>
          <w:color w:val="222222"/>
          <w:lang w:eastAsia="en-GB"/>
        </w:rPr>
        <w:t xml:space="preserve"> and experiential approach to ongoing development, </w:t>
      </w:r>
      <w:r w:rsidR="006A7611">
        <w:rPr>
          <w:rFonts w:eastAsia="Times New Roman" w:cstheme="minorHAnsi"/>
          <w:color w:val="222222"/>
          <w:lang w:eastAsia="en-GB"/>
        </w:rPr>
        <w:t xml:space="preserve">the school will need to design a new approach to data analysis and set new standards in what success looks like quantitatively in order to </w:t>
      </w:r>
      <w:r w:rsidR="00F83997">
        <w:rPr>
          <w:rFonts w:eastAsia="Times New Roman" w:cstheme="minorHAnsi"/>
          <w:color w:val="222222"/>
          <w:lang w:eastAsia="en-GB"/>
        </w:rPr>
        <w:t>self-assess</w:t>
      </w:r>
      <w:r w:rsidR="006A7611">
        <w:rPr>
          <w:rFonts w:eastAsia="Times New Roman" w:cstheme="minorHAnsi"/>
          <w:color w:val="222222"/>
          <w:lang w:eastAsia="en-GB"/>
        </w:rPr>
        <w:t xml:space="preserve"> its </w:t>
      </w:r>
      <w:r w:rsidR="00F83997">
        <w:rPr>
          <w:rFonts w:eastAsia="Times New Roman" w:cstheme="minorHAnsi"/>
          <w:color w:val="222222"/>
          <w:lang w:eastAsia="en-GB"/>
        </w:rPr>
        <w:t xml:space="preserve">measurable impact. </w:t>
      </w:r>
      <w:r w:rsidR="006A7611">
        <w:rPr>
          <w:rFonts w:eastAsia="Times New Roman" w:cstheme="minorHAnsi"/>
          <w:color w:val="222222"/>
          <w:lang w:eastAsia="en-GB"/>
        </w:rPr>
        <w:t xml:space="preserve"> </w:t>
      </w:r>
      <w:r w:rsidR="00F83997">
        <w:rPr>
          <w:rFonts w:eastAsia="Times New Roman" w:cstheme="minorHAnsi"/>
          <w:color w:val="222222"/>
          <w:lang w:eastAsia="en-GB"/>
        </w:rPr>
        <w:t xml:space="preserve">However, the school is aware of the importance of meaningful reflection and qualitative </w:t>
      </w:r>
      <w:r>
        <w:rPr>
          <w:rFonts w:eastAsia="Times New Roman" w:cstheme="minorHAnsi"/>
          <w:color w:val="222222"/>
          <w:lang w:eastAsia="en-GB"/>
        </w:rPr>
        <w:t>self-assessment</w:t>
      </w:r>
      <w:r w:rsidR="00F83997">
        <w:rPr>
          <w:rFonts w:eastAsia="Times New Roman" w:cstheme="minorHAnsi"/>
          <w:color w:val="222222"/>
          <w:lang w:eastAsia="en-GB"/>
        </w:rPr>
        <w:t xml:space="preserve"> </w:t>
      </w:r>
      <w:r>
        <w:rPr>
          <w:rFonts w:eastAsia="Times New Roman" w:cstheme="minorHAnsi"/>
          <w:color w:val="222222"/>
          <w:lang w:eastAsia="en-GB"/>
        </w:rPr>
        <w:t>in the ongoing progression of its SDP.</w:t>
      </w:r>
    </w:p>
    <w:p w14:paraId="39F0BD6B" w14:textId="77777777" w:rsidR="00A33C7A" w:rsidRDefault="00A33C7A" w:rsidP="003C463E">
      <w:pPr>
        <w:spacing w:after="0" w:line="240" w:lineRule="auto"/>
        <w:rPr>
          <w:rFonts w:eastAsia="Times New Roman" w:cstheme="minorHAnsi"/>
          <w:color w:val="222222"/>
          <w:lang w:eastAsia="en-GB"/>
        </w:rPr>
      </w:pPr>
    </w:p>
    <w:p w14:paraId="6811A8A3" w14:textId="690E6638" w:rsidR="004468A3" w:rsidRDefault="004468A3" w:rsidP="003C463E">
      <w:pPr>
        <w:spacing w:after="0" w:line="240" w:lineRule="auto"/>
        <w:rPr>
          <w:rFonts w:eastAsia="Times New Roman" w:cstheme="minorHAnsi"/>
          <w:color w:val="222222"/>
          <w:lang w:eastAsia="en-GB"/>
        </w:rPr>
      </w:pPr>
      <w:r w:rsidRPr="004468A3">
        <w:rPr>
          <w:rFonts w:eastAsia="Times New Roman" w:cstheme="minorHAnsi"/>
          <w:color w:val="222222"/>
          <w:lang w:eastAsia="en-GB"/>
        </w:rPr>
        <w:drawing>
          <wp:inline distT="0" distB="0" distL="0" distR="0" wp14:anchorId="687474A4" wp14:editId="56ABB2E9">
            <wp:extent cx="3753374" cy="1629002"/>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753374" cy="1629002"/>
                    </a:xfrm>
                    <a:prstGeom prst="rect">
                      <a:avLst/>
                    </a:prstGeom>
                  </pic:spPr>
                </pic:pic>
              </a:graphicData>
            </a:graphic>
          </wp:inline>
        </w:drawing>
      </w:r>
    </w:p>
    <w:p w14:paraId="4BEDD11E" w14:textId="4A72FD8C" w:rsidR="00FA31CD" w:rsidRDefault="004468A3" w:rsidP="00FA31CD">
      <w:pPr>
        <w:spacing w:after="0" w:line="240" w:lineRule="auto"/>
        <w:rPr>
          <w:rFonts w:eastAsia="Times New Roman" w:cstheme="minorHAnsi"/>
          <w:i/>
          <w:iCs/>
          <w:color w:val="222222"/>
          <w:lang w:eastAsia="en-GB"/>
        </w:rPr>
      </w:pPr>
      <w:r w:rsidRPr="004468A3">
        <w:rPr>
          <w:rFonts w:eastAsia="Times New Roman" w:cstheme="minorHAnsi"/>
          <w:i/>
          <w:iCs/>
          <w:color w:val="222222"/>
          <w:lang w:eastAsia="en-GB"/>
        </w:rPr>
        <w:t>Fig 1.2, Key Goals for Priority 1</w:t>
      </w:r>
      <w:r>
        <w:rPr>
          <w:rFonts w:eastAsia="Times New Roman" w:cstheme="minorHAnsi"/>
          <w:i/>
          <w:iCs/>
          <w:color w:val="222222"/>
          <w:lang w:eastAsia="en-GB"/>
        </w:rPr>
        <w:t xml:space="preserve"> (School X SDP, 2022-2023)</w:t>
      </w:r>
    </w:p>
    <w:p w14:paraId="7A91DA4A" w14:textId="77777777" w:rsidR="004468A3" w:rsidRPr="004468A3" w:rsidRDefault="004468A3" w:rsidP="00FA31CD">
      <w:pPr>
        <w:spacing w:after="0" w:line="240" w:lineRule="auto"/>
        <w:rPr>
          <w:rFonts w:eastAsia="Times New Roman" w:cstheme="minorHAnsi"/>
          <w:i/>
          <w:iCs/>
          <w:color w:val="222222"/>
          <w:lang w:eastAsia="en-GB"/>
        </w:rPr>
      </w:pPr>
    </w:p>
    <w:p w14:paraId="23A3344D" w14:textId="6A3CD5BC" w:rsidR="00FA31CD" w:rsidRPr="00FA31CD" w:rsidRDefault="00FA31CD" w:rsidP="00FA31CD">
      <w:pPr>
        <w:spacing w:after="0" w:line="240" w:lineRule="auto"/>
        <w:rPr>
          <w:rFonts w:eastAsia="Times New Roman" w:cstheme="minorHAnsi"/>
          <w:b/>
          <w:bCs/>
          <w:color w:val="222222"/>
          <w:lang w:eastAsia="en-GB"/>
        </w:rPr>
      </w:pPr>
      <w:r w:rsidRPr="00FA31CD">
        <w:rPr>
          <w:rFonts w:eastAsia="Times New Roman" w:cstheme="minorHAnsi"/>
          <w:b/>
          <w:bCs/>
          <w:color w:val="222222"/>
          <w:lang w:eastAsia="en-GB"/>
        </w:rPr>
        <w:t>Conclusion</w:t>
      </w:r>
    </w:p>
    <w:p w14:paraId="1A60C4D0" w14:textId="71DBA9E7" w:rsidR="003C463E" w:rsidRDefault="00441E65" w:rsidP="003C463E">
      <w:pPr>
        <w:spacing w:after="0" w:line="240" w:lineRule="auto"/>
        <w:rPr>
          <w:rFonts w:eastAsia="Times New Roman" w:cstheme="minorHAnsi"/>
          <w:color w:val="222222"/>
          <w:lang w:eastAsia="en-GB"/>
        </w:rPr>
      </w:pPr>
      <w:r>
        <w:rPr>
          <w:rFonts w:eastAsia="Times New Roman" w:cstheme="minorHAnsi"/>
          <w:color w:val="222222"/>
          <w:lang w:eastAsia="en-GB"/>
        </w:rPr>
        <w:t>In conclusion, reflecting upon my placement schools SDP and its implementation</w:t>
      </w:r>
      <w:r w:rsidR="00702FD2">
        <w:rPr>
          <w:rFonts w:eastAsia="Times New Roman" w:cstheme="minorHAnsi"/>
          <w:color w:val="222222"/>
          <w:lang w:eastAsia="en-GB"/>
        </w:rPr>
        <w:t xml:space="preserve"> has allowed me to </w:t>
      </w:r>
      <w:r>
        <w:rPr>
          <w:rFonts w:eastAsia="Times New Roman" w:cstheme="minorHAnsi"/>
          <w:color w:val="222222"/>
          <w:lang w:eastAsia="en-GB"/>
        </w:rPr>
        <w:t>consider</w:t>
      </w:r>
      <w:r w:rsidR="00702FD2">
        <w:rPr>
          <w:rFonts w:eastAsia="Times New Roman" w:cstheme="minorHAnsi"/>
          <w:color w:val="222222"/>
          <w:lang w:eastAsia="en-GB"/>
        </w:rPr>
        <w:t xml:space="preserve"> the wider socio-economic and cultural roles of a school within a community. School X has initiated a development program that takes theory, research and government policy into account in order to provide an appropriate and </w:t>
      </w:r>
      <w:r w:rsidR="006C60EA">
        <w:rPr>
          <w:rFonts w:eastAsia="Times New Roman" w:cstheme="minorHAnsi"/>
          <w:color w:val="222222"/>
          <w:lang w:eastAsia="en-GB"/>
        </w:rPr>
        <w:t xml:space="preserve">ethical practice that can act as a force for social good for its </w:t>
      </w:r>
      <w:r w:rsidR="006C60EA">
        <w:rPr>
          <w:rFonts w:eastAsia="Times New Roman" w:cstheme="minorHAnsi"/>
          <w:color w:val="222222"/>
          <w:lang w:eastAsia="en-GB"/>
        </w:rPr>
        <w:lastRenderedPageBreak/>
        <w:t xml:space="preserve">community. In my analysis of the School Development Plan, I have found that School X priorities have been drawn around socio-economic data on the catchment areas surrounding the school, and its adoption of schemes like RADY have demonstrated a willingness to embrace new developments in the wider </w:t>
      </w:r>
      <w:r w:rsidR="00ED0EFE">
        <w:rPr>
          <w:rFonts w:eastAsia="Times New Roman" w:cstheme="minorHAnsi"/>
          <w:color w:val="222222"/>
          <w:lang w:eastAsia="en-GB"/>
        </w:rPr>
        <w:t xml:space="preserve">education community. As I move forward in my teaching practise, I will </w:t>
      </w:r>
      <w:r w:rsidR="00671819">
        <w:rPr>
          <w:rFonts w:eastAsia="Times New Roman" w:cstheme="minorHAnsi"/>
          <w:color w:val="222222"/>
          <w:lang w:eastAsia="en-GB"/>
        </w:rPr>
        <w:t xml:space="preserve">consider the importance of holistic and bespoke approaches to target setting and how these approaches can be focussed on areas defined by data </w:t>
      </w:r>
      <w:r w:rsidR="00B4167B">
        <w:rPr>
          <w:rFonts w:eastAsia="Times New Roman" w:cstheme="minorHAnsi"/>
          <w:color w:val="222222"/>
          <w:lang w:eastAsia="en-GB"/>
        </w:rPr>
        <w:t>that reflects the needs of the community. Equity and social justice as drivers for school development c</w:t>
      </w:r>
      <w:r w:rsidR="005744C3">
        <w:rPr>
          <w:rFonts w:eastAsia="Times New Roman" w:cstheme="minorHAnsi"/>
          <w:color w:val="222222"/>
          <w:lang w:eastAsia="en-GB"/>
        </w:rPr>
        <w:t xml:space="preserve">an provide opportunities to enhance the learning experience for all students, and the efficient </w:t>
      </w:r>
      <w:r w:rsidR="00640AF3">
        <w:rPr>
          <w:rFonts w:eastAsia="Times New Roman" w:cstheme="minorHAnsi"/>
          <w:color w:val="222222"/>
          <w:lang w:eastAsia="en-GB"/>
        </w:rPr>
        <w:t>monitoring</w:t>
      </w:r>
      <w:r w:rsidR="005744C3">
        <w:rPr>
          <w:rFonts w:eastAsia="Times New Roman" w:cstheme="minorHAnsi"/>
          <w:color w:val="222222"/>
          <w:lang w:eastAsia="en-GB"/>
        </w:rPr>
        <w:t xml:space="preserve"> of targets and developments across leadership teams </w:t>
      </w:r>
      <w:r w:rsidR="00640AF3">
        <w:rPr>
          <w:rFonts w:eastAsia="Times New Roman" w:cstheme="minorHAnsi"/>
          <w:color w:val="222222"/>
          <w:lang w:eastAsia="en-GB"/>
        </w:rPr>
        <w:t>can be utilized to ensure the delivery of an ethical development strategy for a community at large, and not just inside the school.</w:t>
      </w:r>
    </w:p>
    <w:p w14:paraId="27384297" w14:textId="77777777" w:rsidR="003C463E" w:rsidRDefault="003C463E" w:rsidP="003C463E">
      <w:pPr>
        <w:spacing w:after="0" w:line="240" w:lineRule="auto"/>
        <w:rPr>
          <w:rFonts w:eastAsia="Times New Roman" w:cstheme="minorHAnsi"/>
          <w:color w:val="222222"/>
          <w:lang w:eastAsia="en-GB"/>
        </w:rPr>
      </w:pPr>
    </w:p>
    <w:p w14:paraId="17DEA674" w14:textId="77777777" w:rsidR="00F80DD9" w:rsidRPr="005C4EF3" w:rsidRDefault="003C463E" w:rsidP="00F80DD9">
      <w:pPr>
        <w:spacing w:after="0" w:line="240" w:lineRule="auto"/>
        <w:jc w:val="center"/>
        <w:rPr>
          <w:rFonts w:eastAsia="Times New Roman" w:cstheme="minorHAnsi"/>
          <w:color w:val="222222"/>
          <w:u w:val="single"/>
          <w:lang w:eastAsia="en-GB"/>
        </w:rPr>
      </w:pPr>
      <w:r w:rsidRPr="005C4EF3">
        <w:rPr>
          <w:rFonts w:eastAsia="Times New Roman" w:cstheme="minorHAnsi"/>
          <w:b/>
          <w:bCs/>
          <w:color w:val="222222"/>
          <w:u w:val="single"/>
          <w:lang w:eastAsia="en-GB"/>
        </w:rPr>
        <w:t>References</w:t>
      </w:r>
      <w:r w:rsidRPr="005C4EF3">
        <w:rPr>
          <w:rFonts w:eastAsia="Times New Roman" w:cstheme="minorHAnsi"/>
          <w:color w:val="222222"/>
          <w:u w:val="single"/>
          <w:lang w:eastAsia="en-GB"/>
        </w:rPr>
        <w:br/>
      </w:r>
    </w:p>
    <w:p w14:paraId="53A4603E" w14:textId="096C0031" w:rsidR="00F80DD9" w:rsidRDefault="00F80DD9" w:rsidP="00F80DD9">
      <w:r w:rsidRPr="00935334">
        <w:t xml:space="preserve">Welsh Government 2020, </w:t>
      </w:r>
      <w:r w:rsidR="00C91F38">
        <w:t>“</w:t>
      </w:r>
      <w:r w:rsidRPr="00935334">
        <w:t>Curriculum for Wales: A framework for 3 to 16-year-olds in Wales</w:t>
      </w:r>
      <w:r w:rsidR="00C91F38">
        <w:t>”</w:t>
      </w:r>
      <w:r w:rsidRPr="00935334">
        <w:t>, Welsh Government, Cardiff.</w:t>
      </w:r>
    </w:p>
    <w:p w14:paraId="21F492D5" w14:textId="3C34D835" w:rsidR="00950CFE" w:rsidRPr="00935334" w:rsidRDefault="00950CFE" w:rsidP="00F80DD9">
      <w:r>
        <w:t xml:space="preserve">Welsh Government 2017, “Education in Wales: Our National Mission.”, Welsh Government, Cardiff. </w:t>
      </w:r>
    </w:p>
    <w:p w14:paraId="640D1BE3" w14:textId="59093288" w:rsidR="00F80DD9" w:rsidRPr="00935334" w:rsidRDefault="00F80DD9" w:rsidP="00F80DD9">
      <w:r w:rsidRPr="00935334">
        <w:t xml:space="preserve">Donaldson, G 2015, </w:t>
      </w:r>
      <w:r w:rsidR="00C91F38">
        <w:t>“</w:t>
      </w:r>
      <w:r w:rsidRPr="00935334">
        <w:t>Successful futures: Independent review of curriculum and assessment arrangements in Wales</w:t>
      </w:r>
      <w:r w:rsidR="00C91F38">
        <w:t>”</w:t>
      </w:r>
      <w:r w:rsidRPr="00935334">
        <w:t>, Welsh Government, Cardiff.</w:t>
      </w:r>
    </w:p>
    <w:p w14:paraId="65F3CCD9" w14:textId="64C783CE" w:rsidR="00F80DD9" w:rsidRPr="00935334" w:rsidRDefault="00F80DD9" w:rsidP="00F80DD9">
      <w:r w:rsidRPr="00935334">
        <w:t xml:space="preserve">Fullan, M 2007, </w:t>
      </w:r>
      <w:r w:rsidRPr="00C91F38">
        <w:rPr>
          <w:i/>
          <w:iCs/>
        </w:rPr>
        <w:t>The new meaning of educational change,</w:t>
      </w:r>
      <w:r w:rsidRPr="00935334">
        <w:t xml:space="preserve"> 4th ed</w:t>
      </w:r>
      <w:r w:rsidR="00C91F38">
        <w:t>ition</w:t>
      </w:r>
      <w:r w:rsidRPr="00935334">
        <w:t>, Routledge, New York.</w:t>
      </w:r>
    </w:p>
    <w:p w14:paraId="55068490" w14:textId="77777777" w:rsidR="00F80DD9" w:rsidRPr="00935334" w:rsidRDefault="00F80DD9" w:rsidP="00F80DD9">
      <w:r w:rsidRPr="00935334">
        <w:t xml:space="preserve">Brighouse, H 1999, </w:t>
      </w:r>
      <w:r w:rsidRPr="00C91F38">
        <w:rPr>
          <w:i/>
          <w:iCs/>
        </w:rPr>
        <w:t>Education for all</w:t>
      </w:r>
      <w:r w:rsidRPr="00935334">
        <w:t>, Oxford University Press, Oxford.</w:t>
      </w:r>
    </w:p>
    <w:p w14:paraId="76185915" w14:textId="77777777" w:rsidR="00F80DD9" w:rsidRPr="00935334" w:rsidRDefault="00F80DD9" w:rsidP="00F80DD9">
      <w:r w:rsidRPr="00935334">
        <w:t xml:space="preserve">Leithwood, K &amp; Riehl, C 2005, </w:t>
      </w:r>
      <w:r w:rsidRPr="00C91F38">
        <w:rPr>
          <w:i/>
          <w:iCs/>
        </w:rPr>
        <w:t>What we know about successful school leadership,</w:t>
      </w:r>
      <w:r w:rsidRPr="00C91F38">
        <w:t xml:space="preserve"> Ontario Institute for Studies in Educatio</w:t>
      </w:r>
      <w:r w:rsidRPr="00935334">
        <w:t>n, University of Toronto, Toronto.</w:t>
      </w:r>
    </w:p>
    <w:p w14:paraId="1F1E737E" w14:textId="77777777" w:rsidR="00F80DD9" w:rsidRPr="00935334" w:rsidRDefault="00F80DD9" w:rsidP="00F80DD9">
      <w:r w:rsidRPr="00935334">
        <w:t>Hargreaves, A &amp; Fink, D 2003</w:t>
      </w:r>
      <w:r w:rsidRPr="00C91F38">
        <w:rPr>
          <w:i/>
          <w:iCs/>
        </w:rPr>
        <w:t>, Sustainable leadership</w:t>
      </w:r>
      <w:r w:rsidRPr="00935334">
        <w:t>, Jossey-Bass, San Francisco.</w:t>
      </w:r>
    </w:p>
    <w:p w14:paraId="6E415BCC" w14:textId="1CD27797" w:rsidR="00F80DD9" w:rsidRPr="00935334" w:rsidRDefault="00F80DD9" w:rsidP="00F80DD9">
      <w:r w:rsidRPr="00935334">
        <w:t xml:space="preserve">Paquette, D, Dede, C &amp; Ryan, J 2011, </w:t>
      </w:r>
      <w:r w:rsidRPr="00C91F38">
        <w:rPr>
          <w:i/>
          <w:iCs/>
        </w:rPr>
        <w:t>Bronfenbrenner's Ecological Systems Theory: Applications to Education</w:t>
      </w:r>
      <w:r w:rsidRPr="00935334">
        <w:t xml:space="preserve">, International </w:t>
      </w:r>
      <w:r w:rsidR="00C91F38" w:rsidRPr="00935334">
        <w:t>Encyclopaedia</w:t>
      </w:r>
      <w:r w:rsidRPr="00935334">
        <w:t xml:space="preserve"> of Education, vol. 3, pp. 371-377.</w:t>
      </w:r>
    </w:p>
    <w:p w14:paraId="0F24A423" w14:textId="77777777" w:rsidR="00C91F38" w:rsidRDefault="00F80DD9" w:rsidP="00C91F38">
      <w:r w:rsidRPr="00935334">
        <w:t>Bronfenbrenner, U 1979</w:t>
      </w:r>
      <w:r w:rsidRPr="00C91F38">
        <w:rPr>
          <w:i/>
          <w:iCs/>
        </w:rPr>
        <w:t>, The ecology of human development: Experiments by nature and design</w:t>
      </w:r>
      <w:r w:rsidRPr="00935334">
        <w:t>, Harvard University Press, Cambridge, MA</w:t>
      </w:r>
      <w:r w:rsidR="00C91F38">
        <w:t xml:space="preserve">. </w:t>
      </w:r>
    </w:p>
    <w:p w14:paraId="20D39177" w14:textId="05BA42DD" w:rsidR="00950CFE" w:rsidRDefault="00950CFE" w:rsidP="00C91F38">
      <w:r>
        <w:t xml:space="preserve">Office of National Statistics (2011) Census Data 2011. Available at: </w:t>
      </w:r>
      <w:hyperlink r:id="rId9" w:history="1">
        <w:r w:rsidRPr="00D87629">
          <w:rPr>
            <w:rStyle w:val="Hyperlink"/>
          </w:rPr>
          <w:t>https://www.ons.gov.uk/census/2011census/2011censusdata</w:t>
        </w:r>
      </w:hyperlink>
      <w:r>
        <w:t xml:space="preserve"> (Accessed: 10/04/2023)</w:t>
      </w:r>
    </w:p>
    <w:p w14:paraId="2B18AFF9" w14:textId="3E69609B" w:rsidR="00512ECB" w:rsidRDefault="00C91F38" w:rsidP="002942F5">
      <w:r w:rsidRPr="00C91F38">
        <w:t xml:space="preserve">School X, </w:t>
      </w:r>
      <w:r w:rsidRPr="00C91F38">
        <w:rPr>
          <w:i/>
          <w:iCs/>
        </w:rPr>
        <w:t>School Development Plan</w:t>
      </w:r>
      <w:r w:rsidRPr="00C91F38">
        <w:t xml:space="preserve"> document, confidential, PDF, 2022-2023 pp</w:t>
      </w:r>
      <w:r>
        <w:t xml:space="preserve">. </w:t>
      </w:r>
      <w:r w:rsidRPr="00C91F38">
        <w:t>7 – 13</w:t>
      </w:r>
      <w:r>
        <w:t>.</w:t>
      </w:r>
      <w:r w:rsidR="006517F4">
        <w:t>*</w:t>
      </w:r>
    </w:p>
    <w:p w14:paraId="459D0FF7" w14:textId="6DEC4FD9" w:rsidR="006517F4" w:rsidRDefault="006517F4" w:rsidP="002942F5">
      <w:r>
        <w:t>Constituency X</w:t>
      </w:r>
      <w:r w:rsidRPr="006517F4">
        <w:t>. (</w:t>
      </w:r>
      <w:r>
        <w:t>2018</w:t>
      </w:r>
      <w:r w:rsidRPr="006517F4">
        <w:t xml:space="preserve">) </w:t>
      </w:r>
      <w:r>
        <w:t>A Prosperous Wales, bassline data</w:t>
      </w:r>
      <w:r w:rsidRPr="006517F4">
        <w:t xml:space="preserve">. Available at: </w:t>
      </w:r>
      <w:hyperlink r:id="rId10" w:history="1">
        <w:r w:rsidR="00950CFE" w:rsidRPr="00D87629">
          <w:rPr>
            <w:rStyle w:val="Hyperlink"/>
          </w:rPr>
          <w:t>https://www.</w:t>
        </w:r>
        <w:r w:rsidR="00950CFE" w:rsidRPr="00D87629">
          <w:rPr>
            <w:rStyle w:val="Hyperlink"/>
          </w:rPr>
          <w:t>Constituency</w:t>
        </w:r>
        <w:r w:rsidR="00950CFE" w:rsidRPr="00D87629">
          <w:rPr>
            <w:rStyle w:val="Hyperlink"/>
          </w:rPr>
          <w:t>-</w:t>
        </w:r>
        <w:r w:rsidR="00950CFE" w:rsidRPr="00D87629">
          <w:rPr>
            <w:rStyle w:val="Hyperlink"/>
          </w:rPr>
          <w:t>X</w:t>
        </w:r>
        <w:r w:rsidR="00950CFE" w:rsidRPr="00D87629">
          <w:rPr>
            <w:rStyle w:val="Hyperlink"/>
          </w:rPr>
          <w:t>.gov.uk/media/h4emcgwe/11appendix_2_baseline_data.pdf</w:t>
        </w:r>
      </w:hyperlink>
      <w:r w:rsidR="00950CFE">
        <w:t xml:space="preserve"> </w:t>
      </w:r>
      <w:r w:rsidRPr="006517F4">
        <w:t xml:space="preserve">(Accessed: </w:t>
      </w:r>
      <w:r>
        <w:t>10/04/2023)</w:t>
      </w:r>
      <w:r w:rsidRPr="006517F4">
        <w:t>.</w:t>
      </w:r>
      <w:r>
        <w:t>*</w:t>
      </w:r>
    </w:p>
    <w:p w14:paraId="4E35083D" w14:textId="25066CA5" w:rsidR="00C91F38" w:rsidRPr="006517F4" w:rsidRDefault="006517F4" w:rsidP="002942F5">
      <w:pPr>
        <w:rPr>
          <w:i/>
          <w:iCs/>
        </w:rPr>
      </w:pPr>
      <w:r w:rsidRPr="006517F4">
        <w:rPr>
          <w:i/>
          <w:iCs/>
        </w:rPr>
        <w:t xml:space="preserve">*Anonymised for ethical requirements. </w:t>
      </w:r>
    </w:p>
    <w:p w14:paraId="173C5018" w14:textId="0FA3B395" w:rsidR="00CC1B9B" w:rsidRPr="00C91F38" w:rsidRDefault="00C91F38" w:rsidP="00C91F38">
      <w:pPr>
        <w:spacing w:after="0" w:line="240" w:lineRule="auto"/>
        <w:jc w:val="center"/>
        <w:rPr>
          <w:rFonts w:eastAsia="Times New Roman" w:cstheme="minorHAnsi"/>
          <w:b/>
          <w:bCs/>
          <w:color w:val="222222"/>
          <w:lang w:eastAsia="en-GB"/>
        </w:rPr>
      </w:pPr>
      <w:r w:rsidRPr="00C91F38">
        <w:rPr>
          <w:rFonts w:eastAsia="Times New Roman" w:cstheme="minorHAnsi"/>
          <w:b/>
          <w:bCs/>
          <w:color w:val="222222"/>
          <w:lang w:eastAsia="en-GB"/>
        </w:rPr>
        <w:t>Appendix</w:t>
      </w:r>
    </w:p>
    <w:p w14:paraId="5CA11EEF" w14:textId="77777777" w:rsidR="00C91F38" w:rsidRDefault="00C91F38" w:rsidP="003C463E">
      <w:pPr>
        <w:spacing w:after="0" w:line="240" w:lineRule="auto"/>
        <w:rPr>
          <w:rFonts w:eastAsia="Times New Roman" w:cstheme="minorHAnsi"/>
          <w:color w:val="222222"/>
          <w:lang w:eastAsia="en-GB"/>
        </w:rPr>
      </w:pPr>
    </w:p>
    <w:p w14:paraId="44018394" w14:textId="3D579384" w:rsidR="00C91F38" w:rsidRDefault="00C91F38" w:rsidP="003C463E">
      <w:pPr>
        <w:spacing w:after="0" w:line="240" w:lineRule="auto"/>
        <w:rPr>
          <w:rFonts w:eastAsia="Times New Roman" w:cstheme="minorHAnsi"/>
          <w:color w:val="222222"/>
          <w:lang w:eastAsia="en-GB"/>
        </w:rPr>
      </w:pPr>
      <w:r>
        <w:rPr>
          <w:rFonts w:eastAsia="Times New Roman" w:cstheme="minorHAnsi"/>
          <w:color w:val="222222"/>
          <w:lang w:eastAsia="en-GB"/>
        </w:rPr>
        <w:t xml:space="preserve">Fig 1.1 taken from School X, </w:t>
      </w:r>
      <w:r w:rsidRPr="00C91F38">
        <w:rPr>
          <w:rFonts w:eastAsia="Times New Roman" w:cstheme="minorHAnsi"/>
          <w:i/>
          <w:iCs/>
          <w:color w:val="222222"/>
          <w:lang w:eastAsia="en-GB"/>
        </w:rPr>
        <w:t xml:space="preserve">School Development Plan </w:t>
      </w:r>
      <w:r>
        <w:rPr>
          <w:rFonts w:eastAsia="Times New Roman" w:cstheme="minorHAnsi"/>
          <w:color w:val="222222"/>
          <w:lang w:eastAsia="en-GB"/>
        </w:rPr>
        <w:t>document, confidential, PDF, 2022-2023 pp.7.</w:t>
      </w:r>
    </w:p>
    <w:p w14:paraId="0799550D" w14:textId="4B942CA9" w:rsidR="00C91F38" w:rsidRDefault="00C91F38" w:rsidP="003C463E">
      <w:pPr>
        <w:spacing w:after="0" w:line="240" w:lineRule="auto"/>
        <w:rPr>
          <w:rFonts w:eastAsia="Times New Roman" w:cstheme="minorHAnsi"/>
          <w:color w:val="222222"/>
          <w:lang w:eastAsia="en-GB"/>
        </w:rPr>
      </w:pPr>
      <w:r>
        <w:rPr>
          <w:rFonts w:eastAsia="Times New Roman" w:cstheme="minorHAnsi"/>
          <w:color w:val="222222"/>
          <w:lang w:eastAsia="en-GB"/>
        </w:rPr>
        <w:t xml:space="preserve">Fig 1.2 taken from School X, </w:t>
      </w:r>
      <w:r w:rsidRPr="00C91F38">
        <w:rPr>
          <w:rFonts w:eastAsia="Times New Roman" w:cstheme="minorHAnsi"/>
          <w:i/>
          <w:iCs/>
          <w:color w:val="222222"/>
          <w:lang w:eastAsia="en-GB"/>
        </w:rPr>
        <w:t xml:space="preserve">School Development Plan </w:t>
      </w:r>
      <w:r>
        <w:rPr>
          <w:rFonts w:eastAsia="Times New Roman" w:cstheme="minorHAnsi"/>
          <w:color w:val="222222"/>
          <w:lang w:eastAsia="en-GB"/>
        </w:rPr>
        <w:t>document, confidential, PDF, 2022-2023</w:t>
      </w:r>
      <w:r>
        <w:rPr>
          <w:rFonts w:eastAsia="Times New Roman" w:cstheme="minorHAnsi"/>
          <w:color w:val="222222"/>
          <w:lang w:eastAsia="en-GB"/>
        </w:rPr>
        <w:t xml:space="preserve"> pp.7.</w:t>
      </w:r>
    </w:p>
    <w:p w14:paraId="001E1227" w14:textId="77777777" w:rsidR="00C91F38" w:rsidRPr="007E2059" w:rsidRDefault="00C91F38" w:rsidP="003C463E">
      <w:pPr>
        <w:spacing w:after="0" w:line="240" w:lineRule="auto"/>
        <w:rPr>
          <w:rFonts w:eastAsia="Times New Roman" w:cstheme="minorHAnsi"/>
          <w:color w:val="222222"/>
          <w:lang w:eastAsia="en-GB"/>
        </w:rPr>
      </w:pPr>
    </w:p>
    <w:sectPr w:rsidR="00C91F38" w:rsidRPr="007E2059">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8025F1" w14:textId="77777777" w:rsidR="005C5556" w:rsidRDefault="005C5556" w:rsidP="003C463E">
      <w:pPr>
        <w:spacing w:after="0" w:line="240" w:lineRule="auto"/>
      </w:pPr>
      <w:r>
        <w:separator/>
      </w:r>
    </w:p>
  </w:endnote>
  <w:endnote w:type="continuationSeparator" w:id="0">
    <w:p w14:paraId="18CE3DE4" w14:textId="77777777" w:rsidR="005C5556" w:rsidRDefault="005C5556" w:rsidP="003C46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779E89" w14:textId="77777777" w:rsidR="005C5556" w:rsidRDefault="005C5556" w:rsidP="003C463E">
      <w:pPr>
        <w:spacing w:after="0" w:line="240" w:lineRule="auto"/>
      </w:pPr>
      <w:r>
        <w:separator/>
      </w:r>
    </w:p>
  </w:footnote>
  <w:footnote w:type="continuationSeparator" w:id="0">
    <w:p w14:paraId="717EF672" w14:textId="77777777" w:rsidR="005C5556" w:rsidRDefault="005C5556" w:rsidP="003C46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63B97" w14:textId="38517D71" w:rsidR="003C463E" w:rsidRDefault="003C463E">
    <w:pPr>
      <w:pStyle w:val="Header"/>
    </w:pPr>
    <w:r>
      <w:t>7003 – Part B</w:t>
    </w:r>
    <w:r>
      <w:tab/>
      <w:t xml:space="preserve">School Development Plan </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47129"/>
    <w:multiLevelType w:val="hybridMultilevel"/>
    <w:tmpl w:val="00F4E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E30562F"/>
    <w:multiLevelType w:val="hybridMultilevel"/>
    <w:tmpl w:val="35E4F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9634572">
    <w:abstractNumId w:val="1"/>
  </w:num>
  <w:num w:numId="2" w16cid:durableId="16528296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63E"/>
    <w:rsid w:val="00042483"/>
    <w:rsid w:val="00044D9F"/>
    <w:rsid w:val="00077877"/>
    <w:rsid w:val="000A5DC5"/>
    <w:rsid w:val="000C3D6D"/>
    <w:rsid w:val="000D4ECC"/>
    <w:rsid w:val="000F6986"/>
    <w:rsid w:val="00153AE8"/>
    <w:rsid w:val="0017373C"/>
    <w:rsid w:val="001B4AF6"/>
    <w:rsid w:val="001C5C2A"/>
    <w:rsid w:val="001D5FF4"/>
    <w:rsid w:val="002133F1"/>
    <w:rsid w:val="00223D0B"/>
    <w:rsid w:val="00242559"/>
    <w:rsid w:val="0026264B"/>
    <w:rsid w:val="00272EAA"/>
    <w:rsid w:val="002942F5"/>
    <w:rsid w:val="002B2029"/>
    <w:rsid w:val="002D21AD"/>
    <w:rsid w:val="003135C6"/>
    <w:rsid w:val="00366875"/>
    <w:rsid w:val="00374B4C"/>
    <w:rsid w:val="00385228"/>
    <w:rsid w:val="003A182F"/>
    <w:rsid w:val="003C463E"/>
    <w:rsid w:val="0041516C"/>
    <w:rsid w:val="00417984"/>
    <w:rsid w:val="004314F5"/>
    <w:rsid w:val="00432B59"/>
    <w:rsid w:val="00441E65"/>
    <w:rsid w:val="004468A3"/>
    <w:rsid w:val="00463027"/>
    <w:rsid w:val="00480DAC"/>
    <w:rsid w:val="0048679A"/>
    <w:rsid w:val="004C4F16"/>
    <w:rsid w:val="004F067F"/>
    <w:rsid w:val="005007AB"/>
    <w:rsid w:val="00504F50"/>
    <w:rsid w:val="00512ECB"/>
    <w:rsid w:val="00513C8A"/>
    <w:rsid w:val="00513F8B"/>
    <w:rsid w:val="005744C3"/>
    <w:rsid w:val="005836A9"/>
    <w:rsid w:val="005861BF"/>
    <w:rsid w:val="005926D2"/>
    <w:rsid w:val="0059506C"/>
    <w:rsid w:val="005B4C8B"/>
    <w:rsid w:val="005C4EF3"/>
    <w:rsid w:val="005C5556"/>
    <w:rsid w:val="005E5A01"/>
    <w:rsid w:val="005F7E63"/>
    <w:rsid w:val="00602685"/>
    <w:rsid w:val="00603B39"/>
    <w:rsid w:val="00610889"/>
    <w:rsid w:val="00614134"/>
    <w:rsid w:val="00640AF3"/>
    <w:rsid w:val="00645969"/>
    <w:rsid w:val="006517F4"/>
    <w:rsid w:val="00661CCA"/>
    <w:rsid w:val="00671819"/>
    <w:rsid w:val="006A7611"/>
    <w:rsid w:val="006C60EA"/>
    <w:rsid w:val="006F654B"/>
    <w:rsid w:val="00702FD2"/>
    <w:rsid w:val="007813C3"/>
    <w:rsid w:val="007B2C74"/>
    <w:rsid w:val="007B56EF"/>
    <w:rsid w:val="007E2059"/>
    <w:rsid w:val="007E6E45"/>
    <w:rsid w:val="008007D5"/>
    <w:rsid w:val="008B19B4"/>
    <w:rsid w:val="008B30B7"/>
    <w:rsid w:val="008F260A"/>
    <w:rsid w:val="00950CFE"/>
    <w:rsid w:val="00953E7E"/>
    <w:rsid w:val="0096336B"/>
    <w:rsid w:val="00965206"/>
    <w:rsid w:val="009670A8"/>
    <w:rsid w:val="0097070C"/>
    <w:rsid w:val="009934B6"/>
    <w:rsid w:val="009967FB"/>
    <w:rsid w:val="009A4DD7"/>
    <w:rsid w:val="00A11AA2"/>
    <w:rsid w:val="00A25F36"/>
    <w:rsid w:val="00A30B6A"/>
    <w:rsid w:val="00A33C7A"/>
    <w:rsid w:val="00A34E46"/>
    <w:rsid w:val="00A62AF9"/>
    <w:rsid w:val="00AA30FB"/>
    <w:rsid w:val="00AC1D73"/>
    <w:rsid w:val="00AD5196"/>
    <w:rsid w:val="00AE576F"/>
    <w:rsid w:val="00AE7F07"/>
    <w:rsid w:val="00B36000"/>
    <w:rsid w:val="00B4167B"/>
    <w:rsid w:val="00B63F0A"/>
    <w:rsid w:val="00BD1FA1"/>
    <w:rsid w:val="00BD4F9C"/>
    <w:rsid w:val="00BD7D28"/>
    <w:rsid w:val="00C437E6"/>
    <w:rsid w:val="00C8799F"/>
    <w:rsid w:val="00C90471"/>
    <w:rsid w:val="00C91F38"/>
    <w:rsid w:val="00CA55E0"/>
    <w:rsid w:val="00CA7F7E"/>
    <w:rsid w:val="00CC1B9B"/>
    <w:rsid w:val="00CE2054"/>
    <w:rsid w:val="00CE44E2"/>
    <w:rsid w:val="00D031C0"/>
    <w:rsid w:val="00D052D4"/>
    <w:rsid w:val="00D96CFC"/>
    <w:rsid w:val="00DC4616"/>
    <w:rsid w:val="00DC4FE7"/>
    <w:rsid w:val="00DC5057"/>
    <w:rsid w:val="00DF2455"/>
    <w:rsid w:val="00E07586"/>
    <w:rsid w:val="00E21E35"/>
    <w:rsid w:val="00E26D23"/>
    <w:rsid w:val="00E377DD"/>
    <w:rsid w:val="00E42CCD"/>
    <w:rsid w:val="00E43038"/>
    <w:rsid w:val="00E435CA"/>
    <w:rsid w:val="00EB7869"/>
    <w:rsid w:val="00ED0EFE"/>
    <w:rsid w:val="00EF3BD8"/>
    <w:rsid w:val="00F250A1"/>
    <w:rsid w:val="00F544FC"/>
    <w:rsid w:val="00F80DD9"/>
    <w:rsid w:val="00F83997"/>
    <w:rsid w:val="00F84037"/>
    <w:rsid w:val="00FA31CD"/>
    <w:rsid w:val="00FA4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E4476"/>
  <w15:chartTrackingRefBased/>
  <w15:docId w15:val="{6BD219EB-B39A-4F88-8849-346278A46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46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463E"/>
  </w:style>
  <w:style w:type="paragraph" w:styleId="Footer">
    <w:name w:val="footer"/>
    <w:basedOn w:val="Normal"/>
    <w:link w:val="FooterChar"/>
    <w:uiPriority w:val="99"/>
    <w:unhideWhenUsed/>
    <w:rsid w:val="003C46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463E"/>
  </w:style>
  <w:style w:type="character" w:customStyle="1" w:styleId="ams">
    <w:name w:val="ams"/>
    <w:basedOn w:val="DefaultParagraphFont"/>
    <w:rsid w:val="003C463E"/>
  </w:style>
  <w:style w:type="paragraph" w:styleId="ListParagraph">
    <w:name w:val="List Paragraph"/>
    <w:basedOn w:val="Normal"/>
    <w:uiPriority w:val="34"/>
    <w:qFormat/>
    <w:rsid w:val="00FA31CD"/>
    <w:pPr>
      <w:ind w:left="720"/>
      <w:contextualSpacing/>
    </w:pPr>
  </w:style>
  <w:style w:type="character" w:styleId="Hyperlink">
    <w:name w:val="Hyperlink"/>
    <w:basedOn w:val="DefaultParagraphFont"/>
    <w:uiPriority w:val="99"/>
    <w:unhideWhenUsed/>
    <w:rsid w:val="00FA4623"/>
    <w:rPr>
      <w:color w:val="0563C1" w:themeColor="hyperlink"/>
      <w:u w:val="single"/>
    </w:rPr>
  </w:style>
  <w:style w:type="character" w:styleId="UnresolvedMention">
    <w:name w:val="Unresolved Mention"/>
    <w:basedOn w:val="DefaultParagraphFont"/>
    <w:uiPriority w:val="99"/>
    <w:semiHidden/>
    <w:unhideWhenUsed/>
    <w:rsid w:val="00FA46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2336784">
      <w:bodyDiv w:val="1"/>
      <w:marLeft w:val="0"/>
      <w:marRight w:val="0"/>
      <w:marTop w:val="0"/>
      <w:marBottom w:val="0"/>
      <w:divBdr>
        <w:top w:val="none" w:sz="0" w:space="0" w:color="auto"/>
        <w:left w:val="none" w:sz="0" w:space="0" w:color="auto"/>
        <w:bottom w:val="none" w:sz="0" w:space="0" w:color="auto"/>
        <w:right w:val="none" w:sz="0" w:space="0" w:color="auto"/>
      </w:divBdr>
      <w:divsChild>
        <w:div w:id="710761335">
          <w:marLeft w:val="0"/>
          <w:marRight w:val="0"/>
          <w:marTop w:val="0"/>
          <w:marBottom w:val="0"/>
          <w:divBdr>
            <w:top w:val="none" w:sz="0" w:space="0" w:color="auto"/>
            <w:left w:val="none" w:sz="0" w:space="0" w:color="auto"/>
            <w:bottom w:val="none" w:sz="0" w:space="0" w:color="auto"/>
            <w:right w:val="none" w:sz="0" w:space="0" w:color="auto"/>
          </w:divBdr>
          <w:divsChild>
            <w:div w:id="1005669225">
              <w:marLeft w:val="0"/>
              <w:marRight w:val="0"/>
              <w:marTop w:val="0"/>
              <w:marBottom w:val="0"/>
              <w:divBdr>
                <w:top w:val="none" w:sz="0" w:space="0" w:color="auto"/>
                <w:left w:val="none" w:sz="0" w:space="0" w:color="auto"/>
                <w:bottom w:val="none" w:sz="0" w:space="0" w:color="auto"/>
                <w:right w:val="none" w:sz="0" w:space="0" w:color="auto"/>
              </w:divBdr>
              <w:divsChild>
                <w:div w:id="1455371015">
                  <w:marLeft w:val="0"/>
                  <w:marRight w:val="0"/>
                  <w:marTop w:val="0"/>
                  <w:marBottom w:val="0"/>
                  <w:divBdr>
                    <w:top w:val="none" w:sz="0" w:space="0" w:color="auto"/>
                    <w:left w:val="none" w:sz="0" w:space="0" w:color="auto"/>
                    <w:bottom w:val="none" w:sz="0" w:space="0" w:color="auto"/>
                    <w:right w:val="none" w:sz="0" w:space="0" w:color="auto"/>
                  </w:divBdr>
                  <w:divsChild>
                    <w:div w:id="1482885066">
                      <w:marLeft w:val="0"/>
                      <w:marRight w:val="0"/>
                      <w:marTop w:val="0"/>
                      <w:marBottom w:val="0"/>
                      <w:divBdr>
                        <w:top w:val="none" w:sz="0" w:space="0" w:color="auto"/>
                        <w:left w:val="none" w:sz="0" w:space="0" w:color="auto"/>
                        <w:bottom w:val="none" w:sz="0" w:space="0" w:color="auto"/>
                        <w:right w:val="none" w:sz="0" w:space="0" w:color="auto"/>
                      </w:divBdr>
                      <w:divsChild>
                        <w:div w:id="1878005670">
                          <w:marLeft w:val="0"/>
                          <w:marRight w:val="0"/>
                          <w:marTop w:val="0"/>
                          <w:marBottom w:val="0"/>
                          <w:divBdr>
                            <w:top w:val="single" w:sz="2" w:space="0" w:color="EFEFEF"/>
                            <w:left w:val="none" w:sz="0" w:space="0" w:color="auto"/>
                            <w:bottom w:val="none" w:sz="0" w:space="0" w:color="auto"/>
                            <w:right w:val="none" w:sz="0" w:space="0" w:color="auto"/>
                          </w:divBdr>
                          <w:divsChild>
                            <w:div w:id="2021816264">
                              <w:marLeft w:val="0"/>
                              <w:marRight w:val="0"/>
                              <w:marTop w:val="0"/>
                              <w:marBottom w:val="0"/>
                              <w:divBdr>
                                <w:top w:val="none" w:sz="0" w:space="0" w:color="auto"/>
                                <w:left w:val="none" w:sz="0" w:space="0" w:color="auto"/>
                                <w:bottom w:val="none" w:sz="0" w:space="0" w:color="auto"/>
                                <w:right w:val="none" w:sz="0" w:space="0" w:color="auto"/>
                              </w:divBdr>
                              <w:divsChild>
                                <w:div w:id="253904143">
                                  <w:marLeft w:val="0"/>
                                  <w:marRight w:val="0"/>
                                  <w:marTop w:val="0"/>
                                  <w:marBottom w:val="0"/>
                                  <w:divBdr>
                                    <w:top w:val="none" w:sz="0" w:space="0" w:color="auto"/>
                                    <w:left w:val="none" w:sz="0" w:space="0" w:color="auto"/>
                                    <w:bottom w:val="none" w:sz="0" w:space="0" w:color="auto"/>
                                    <w:right w:val="none" w:sz="0" w:space="0" w:color="auto"/>
                                  </w:divBdr>
                                  <w:divsChild>
                                    <w:div w:id="188880791">
                                      <w:marLeft w:val="0"/>
                                      <w:marRight w:val="0"/>
                                      <w:marTop w:val="0"/>
                                      <w:marBottom w:val="0"/>
                                      <w:divBdr>
                                        <w:top w:val="none" w:sz="0" w:space="0" w:color="auto"/>
                                        <w:left w:val="none" w:sz="0" w:space="0" w:color="auto"/>
                                        <w:bottom w:val="none" w:sz="0" w:space="0" w:color="auto"/>
                                        <w:right w:val="none" w:sz="0" w:space="0" w:color="auto"/>
                                      </w:divBdr>
                                      <w:divsChild>
                                        <w:div w:id="1797333333">
                                          <w:marLeft w:val="0"/>
                                          <w:marRight w:val="0"/>
                                          <w:marTop w:val="0"/>
                                          <w:marBottom w:val="0"/>
                                          <w:divBdr>
                                            <w:top w:val="none" w:sz="0" w:space="0" w:color="auto"/>
                                            <w:left w:val="none" w:sz="0" w:space="0" w:color="auto"/>
                                            <w:bottom w:val="none" w:sz="0" w:space="0" w:color="auto"/>
                                            <w:right w:val="none" w:sz="0" w:space="0" w:color="auto"/>
                                          </w:divBdr>
                                          <w:divsChild>
                                            <w:div w:id="327831217">
                                              <w:marLeft w:val="0"/>
                                              <w:marRight w:val="0"/>
                                              <w:marTop w:val="0"/>
                                              <w:marBottom w:val="0"/>
                                              <w:divBdr>
                                                <w:top w:val="none" w:sz="0" w:space="0" w:color="auto"/>
                                                <w:left w:val="none" w:sz="0" w:space="0" w:color="auto"/>
                                                <w:bottom w:val="none" w:sz="0" w:space="0" w:color="auto"/>
                                                <w:right w:val="none" w:sz="0" w:space="0" w:color="auto"/>
                                              </w:divBdr>
                                              <w:divsChild>
                                                <w:div w:id="239601264">
                                                  <w:marLeft w:val="0"/>
                                                  <w:marRight w:val="0"/>
                                                  <w:marTop w:val="0"/>
                                                  <w:marBottom w:val="0"/>
                                                  <w:divBdr>
                                                    <w:top w:val="none" w:sz="0" w:space="0" w:color="auto"/>
                                                    <w:left w:val="none" w:sz="0" w:space="0" w:color="auto"/>
                                                    <w:bottom w:val="none" w:sz="0" w:space="0" w:color="auto"/>
                                                    <w:right w:val="none" w:sz="0" w:space="0" w:color="auto"/>
                                                  </w:divBdr>
                                                  <w:divsChild>
                                                    <w:div w:id="1332902824">
                                                      <w:marLeft w:val="0"/>
                                                      <w:marRight w:val="0"/>
                                                      <w:marTop w:val="120"/>
                                                      <w:marBottom w:val="0"/>
                                                      <w:divBdr>
                                                        <w:top w:val="none" w:sz="0" w:space="0" w:color="auto"/>
                                                        <w:left w:val="none" w:sz="0" w:space="0" w:color="auto"/>
                                                        <w:bottom w:val="none" w:sz="0" w:space="0" w:color="auto"/>
                                                        <w:right w:val="none" w:sz="0" w:space="0" w:color="auto"/>
                                                      </w:divBdr>
                                                      <w:divsChild>
                                                        <w:div w:id="193275325">
                                                          <w:marLeft w:val="0"/>
                                                          <w:marRight w:val="0"/>
                                                          <w:marTop w:val="0"/>
                                                          <w:marBottom w:val="0"/>
                                                          <w:divBdr>
                                                            <w:top w:val="none" w:sz="0" w:space="0" w:color="auto"/>
                                                            <w:left w:val="none" w:sz="0" w:space="0" w:color="auto"/>
                                                            <w:bottom w:val="none" w:sz="0" w:space="0" w:color="auto"/>
                                                            <w:right w:val="none" w:sz="0" w:space="0" w:color="auto"/>
                                                          </w:divBdr>
                                                          <w:divsChild>
                                                            <w:div w:id="1689060045">
                                                              <w:marLeft w:val="0"/>
                                                              <w:marRight w:val="0"/>
                                                              <w:marTop w:val="0"/>
                                                              <w:marBottom w:val="0"/>
                                                              <w:divBdr>
                                                                <w:top w:val="none" w:sz="0" w:space="0" w:color="auto"/>
                                                                <w:left w:val="none" w:sz="0" w:space="0" w:color="auto"/>
                                                                <w:bottom w:val="none" w:sz="0" w:space="0" w:color="auto"/>
                                                                <w:right w:val="none" w:sz="0" w:space="0" w:color="auto"/>
                                                              </w:divBdr>
                                                              <w:divsChild>
                                                                <w:div w:id="149803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9392447">
                                          <w:marLeft w:val="0"/>
                                          <w:marRight w:val="0"/>
                                          <w:marTop w:val="0"/>
                                          <w:marBottom w:val="0"/>
                                          <w:divBdr>
                                            <w:top w:val="none" w:sz="0" w:space="0" w:color="auto"/>
                                            <w:left w:val="none" w:sz="0" w:space="0" w:color="auto"/>
                                            <w:bottom w:val="none" w:sz="0" w:space="0" w:color="auto"/>
                                            <w:right w:val="none" w:sz="0" w:space="0" w:color="auto"/>
                                          </w:divBdr>
                                          <w:divsChild>
                                            <w:div w:id="692266268">
                                              <w:marLeft w:val="0"/>
                                              <w:marRight w:val="0"/>
                                              <w:marTop w:val="0"/>
                                              <w:marBottom w:val="0"/>
                                              <w:divBdr>
                                                <w:top w:val="none" w:sz="0" w:space="0" w:color="auto"/>
                                                <w:left w:val="none" w:sz="0" w:space="0" w:color="auto"/>
                                                <w:bottom w:val="none" w:sz="0" w:space="0" w:color="auto"/>
                                                <w:right w:val="none" w:sz="0" w:space="0" w:color="auto"/>
                                              </w:divBdr>
                                              <w:divsChild>
                                                <w:div w:id="623580366">
                                                  <w:marLeft w:val="0"/>
                                                  <w:marRight w:val="0"/>
                                                  <w:marTop w:val="0"/>
                                                  <w:marBottom w:val="0"/>
                                                  <w:divBdr>
                                                    <w:top w:val="none" w:sz="0" w:space="0" w:color="auto"/>
                                                    <w:left w:val="none" w:sz="0" w:space="0" w:color="auto"/>
                                                    <w:bottom w:val="none" w:sz="0" w:space="0" w:color="auto"/>
                                                    <w:right w:val="none" w:sz="0" w:space="0" w:color="auto"/>
                                                  </w:divBdr>
                                                  <w:divsChild>
                                                    <w:div w:id="121270498">
                                                      <w:marLeft w:val="0"/>
                                                      <w:marRight w:val="0"/>
                                                      <w:marTop w:val="0"/>
                                                      <w:marBottom w:val="0"/>
                                                      <w:divBdr>
                                                        <w:top w:val="none" w:sz="0" w:space="0" w:color="auto"/>
                                                        <w:left w:val="none" w:sz="0" w:space="0" w:color="auto"/>
                                                        <w:bottom w:val="none" w:sz="0" w:space="0" w:color="auto"/>
                                                        <w:right w:val="none" w:sz="0" w:space="0" w:color="auto"/>
                                                      </w:divBdr>
                                                      <w:divsChild>
                                                        <w:div w:id="1054695982">
                                                          <w:marLeft w:val="0"/>
                                                          <w:marRight w:val="0"/>
                                                          <w:marTop w:val="0"/>
                                                          <w:marBottom w:val="0"/>
                                                          <w:divBdr>
                                                            <w:top w:val="none" w:sz="0" w:space="0" w:color="auto"/>
                                                            <w:left w:val="none" w:sz="0" w:space="0" w:color="auto"/>
                                                            <w:bottom w:val="none" w:sz="0" w:space="0" w:color="auto"/>
                                                            <w:right w:val="none" w:sz="0" w:space="0" w:color="auto"/>
                                                          </w:divBdr>
                                                          <w:divsChild>
                                                            <w:div w:id="125077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Constituency-X.gov.uk/media/h4emcgwe/11appendix_2_baseline_data.pdf" TargetMode="External"/><Relationship Id="rId4" Type="http://schemas.openxmlformats.org/officeDocument/2006/relationships/webSettings" Target="webSettings.xml"/><Relationship Id="rId9" Type="http://schemas.openxmlformats.org/officeDocument/2006/relationships/hyperlink" Target="https://www.ons.gov.uk/census/2011census/2011censusda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2692</Words>
  <Characters>15130</Characters>
  <Application>Microsoft Office Word</Application>
  <DocSecurity>0</DocSecurity>
  <Lines>219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 Hinton</dc:creator>
  <cp:keywords/>
  <dc:description/>
  <cp:lastModifiedBy>Tomas Hinton</cp:lastModifiedBy>
  <cp:revision>2</cp:revision>
  <dcterms:created xsi:type="dcterms:W3CDTF">2023-04-25T13:21:00Z</dcterms:created>
  <dcterms:modified xsi:type="dcterms:W3CDTF">2023-04-25T13:21:00Z</dcterms:modified>
</cp:coreProperties>
</file>