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4A0" w:rsidRDefault="008D47F8">
      <w:pPr>
        <w:rPr>
          <w:rFonts w:cstheme="minorHAnsi"/>
        </w:rPr>
      </w:pPr>
      <w:r>
        <w:rPr>
          <w:rFonts w:cstheme="minorHAnsi"/>
        </w:rPr>
        <w:t>R</w:t>
      </w:r>
      <w:bookmarkStart w:id="0" w:name="_GoBack"/>
      <w:bookmarkEnd w:id="0"/>
      <w:r w:rsidR="007C14A0" w:rsidRPr="00CB6C1A">
        <w:rPr>
          <w:rFonts w:cstheme="minorHAnsi"/>
        </w:rPr>
        <w:t>hestr Cyfeirnodi:</w:t>
      </w:r>
    </w:p>
    <w:p w:rsidR="00CD2D1A" w:rsidRDefault="00CD2D1A">
      <w:pPr>
        <w:rPr>
          <w:rFonts w:cstheme="minorHAnsi"/>
        </w:rPr>
      </w:pPr>
    </w:p>
    <w:p w:rsidR="00CD2D1A" w:rsidRDefault="00CD2D1A">
      <w:pPr>
        <w:rPr>
          <w:rFonts w:cstheme="minorHAnsi"/>
        </w:rPr>
      </w:pPr>
      <w:r w:rsidRPr="00CD2D1A">
        <w:rPr>
          <w:rFonts w:cstheme="minorHAnsi"/>
        </w:rPr>
        <w:t>Allington, R (</w:t>
      </w:r>
      <w:r>
        <w:rPr>
          <w:rFonts w:cstheme="minorHAnsi"/>
        </w:rPr>
        <w:t>d</w:t>
      </w:r>
      <w:r w:rsidRPr="00CD2D1A">
        <w:rPr>
          <w:rFonts w:cstheme="minorHAnsi"/>
        </w:rPr>
        <w:t xml:space="preserve">.d.) </w:t>
      </w:r>
      <w:r w:rsidRPr="00CD2D1A">
        <w:rPr>
          <w:rFonts w:cstheme="minorHAnsi"/>
          <w:i/>
        </w:rPr>
        <w:t>Chapter 5 Fluency: Still Waiting After All These Years</w:t>
      </w:r>
      <w:r w:rsidRPr="00CD2D1A">
        <w:rPr>
          <w:rFonts w:cstheme="minorHAnsi"/>
        </w:rPr>
        <w:t>. [e</w:t>
      </w:r>
      <w:r>
        <w:rPr>
          <w:rFonts w:cstheme="minorHAnsi"/>
        </w:rPr>
        <w:t>-lyfr</w:t>
      </w:r>
      <w:r w:rsidRPr="00CD2D1A">
        <w:rPr>
          <w:rFonts w:cstheme="minorHAnsi"/>
        </w:rPr>
        <w:t>] A</w:t>
      </w:r>
      <w:r>
        <w:rPr>
          <w:rFonts w:cstheme="minorHAnsi"/>
        </w:rPr>
        <w:t>r gael o</w:t>
      </w:r>
      <w:r w:rsidRPr="00CD2D1A">
        <w:rPr>
          <w:rFonts w:cstheme="minorHAnsi"/>
        </w:rPr>
        <w:t>: http://citeseerx.ist.psu.edu/viewdoc/summary?doi=10.1.1.557.8783 [</w:t>
      </w:r>
      <w:r>
        <w:rPr>
          <w:rFonts w:cstheme="minorHAnsi"/>
        </w:rPr>
        <w:t>Darllenwyd</w:t>
      </w:r>
      <w:r w:rsidRPr="00CD2D1A">
        <w:rPr>
          <w:rFonts w:cstheme="minorHAnsi"/>
        </w:rPr>
        <w:t xml:space="preserve">d 10 </w:t>
      </w:r>
      <w:r>
        <w:rPr>
          <w:rFonts w:cstheme="minorHAnsi"/>
        </w:rPr>
        <w:t>Rhagfyr</w:t>
      </w:r>
      <w:r w:rsidRPr="00CD2D1A">
        <w:rPr>
          <w:rFonts w:cstheme="minorHAnsi"/>
        </w:rPr>
        <w:t xml:space="preserve"> 2018].</w:t>
      </w:r>
    </w:p>
    <w:p w:rsidR="007732BD" w:rsidRDefault="007732BD">
      <w:pPr>
        <w:rPr>
          <w:rFonts w:cstheme="minorHAnsi"/>
        </w:rPr>
      </w:pPr>
    </w:p>
    <w:p w:rsidR="007732BD" w:rsidRDefault="007732BD">
      <w:pPr>
        <w:rPr>
          <w:rFonts w:cstheme="minorHAnsi"/>
        </w:rPr>
      </w:pPr>
      <w:r w:rsidRPr="007732BD">
        <w:rPr>
          <w:rFonts w:cstheme="minorHAnsi"/>
        </w:rPr>
        <w:t>Armstrong, T (2003</w:t>
      </w:r>
      <w:r w:rsidRPr="007732BD">
        <w:rPr>
          <w:rFonts w:cstheme="minorHAnsi"/>
          <w:i/>
        </w:rPr>
        <w:t>) The Multiple Intelligences of Reading and Writing</w:t>
      </w:r>
      <w:r w:rsidRPr="007732BD">
        <w:rPr>
          <w:rFonts w:cstheme="minorHAnsi"/>
        </w:rPr>
        <w:t>. [S.l.]</w:t>
      </w:r>
      <w:r>
        <w:rPr>
          <w:rFonts w:cstheme="minorHAnsi"/>
        </w:rPr>
        <w:t>.</w:t>
      </w:r>
      <w:r w:rsidRPr="007732BD">
        <w:rPr>
          <w:rFonts w:cstheme="minorHAnsi"/>
        </w:rPr>
        <w:t xml:space="preserve"> ERIC Clearinghouse.</w:t>
      </w:r>
    </w:p>
    <w:p w:rsidR="007732BD" w:rsidRPr="00CB6C1A" w:rsidRDefault="007732BD">
      <w:pPr>
        <w:rPr>
          <w:rFonts w:cstheme="minorHAnsi"/>
        </w:rPr>
      </w:pPr>
    </w:p>
    <w:p w:rsidR="0024238B" w:rsidRPr="00CB6C1A" w:rsidRDefault="0024238B">
      <w:pPr>
        <w:rPr>
          <w:rFonts w:cstheme="minorHAnsi"/>
        </w:rPr>
      </w:pPr>
      <w:r w:rsidRPr="00CB6C1A">
        <w:rPr>
          <w:rFonts w:cstheme="minorHAnsi"/>
        </w:rPr>
        <w:t xml:space="preserve">Brownhill, S (2013) </w:t>
      </w:r>
      <w:r w:rsidRPr="00CB6C1A">
        <w:rPr>
          <w:rFonts w:cstheme="minorHAnsi"/>
          <w:i/>
        </w:rPr>
        <w:t>Getting Children Writing</w:t>
      </w:r>
      <w:r w:rsidRPr="00CB6C1A">
        <w:rPr>
          <w:rFonts w:cstheme="minorHAnsi"/>
        </w:rPr>
        <w:t>. London. Sage.</w:t>
      </w:r>
    </w:p>
    <w:p w:rsidR="0024238B" w:rsidRPr="00CB6C1A" w:rsidRDefault="0024238B">
      <w:pPr>
        <w:rPr>
          <w:rFonts w:cstheme="minorHAnsi"/>
        </w:rPr>
      </w:pPr>
    </w:p>
    <w:p w:rsidR="00DE54AB" w:rsidRPr="00CB6C1A" w:rsidRDefault="00DE54AB">
      <w:pPr>
        <w:rPr>
          <w:rFonts w:cstheme="minorHAnsi"/>
        </w:rPr>
      </w:pPr>
      <w:r w:rsidRPr="00CB6C1A">
        <w:rPr>
          <w:rFonts w:cstheme="minorHAnsi"/>
        </w:rPr>
        <w:t>Burman, E (2008)</w:t>
      </w:r>
      <w:r w:rsidR="00A60340" w:rsidRPr="00CB6C1A">
        <w:rPr>
          <w:rFonts w:cstheme="minorHAnsi"/>
        </w:rPr>
        <w:t xml:space="preserve"> </w:t>
      </w:r>
      <w:r w:rsidR="00A60340" w:rsidRPr="00CB6C1A">
        <w:rPr>
          <w:rFonts w:cstheme="minorHAnsi"/>
          <w:i/>
        </w:rPr>
        <w:t>Deconstructing Developmental Psychology</w:t>
      </w:r>
      <w:r w:rsidR="00A60340" w:rsidRPr="00CB6C1A">
        <w:rPr>
          <w:rFonts w:cstheme="minorHAnsi"/>
        </w:rPr>
        <w:t>. L</w:t>
      </w:r>
      <w:r w:rsidR="00750372" w:rsidRPr="00CB6C1A">
        <w:rPr>
          <w:rFonts w:cstheme="minorHAnsi"/>
        </w:rPr>
        <w:t>ondon</w:t>
      </w:r>
      <w:r w:rsidR="00A60340" w:rsidRPr="00CB6C1A">
        <w:rPr>
          <w:rFonts w:cstheme="minorHAnsi"/>
        </w:rPr>
        <w:t>. Routledge.</w:t>
      </w:r>
    </w:p>
    <w:p w:rsidR="009249A3" w:rsidRPr="00CB6C1A" w:rsidRDefault="009249A3">
      <w:pPr>
        <w:rPr>
          <w:rFonts w:cstheme="minorHAnsi"/>
        </w:rPr>
      </w:pPr>
    </w:p>
    <w:p w:rsidR="009249A3" w:rsidRDefault="009249A3">
      <w:pPr>
        <w:rPr>
          <w:rFonts w:cstheme="minorHAnsi"/>
          <w:color w:val="000000"/>
        </w:rPr>
      </w:pPr>
      <w:r w:rsidRPr="00CB6C1A">
        <w:rPr>
          <w:rFonts w:cstheme="minorHAnsi"/>
          <w:color w:val="000000"/>
        </w:rPr>
        <w:t xml:space="preserve">Chomsky, N (1959) </w:t>
      </w:r>
      <w:r w:rsidRPr="00CB6C1A">
        <w:rPr>
          <w:rFonts w:cstheme="minorHAnsi"/>
          <w:color w:val="000000"/>
        </w:rPr>
        <w:t>‘</w:t>
      </w:r>
      <w:r w:rsidRPr="00CB6C1A">
        <w:rPr>
          <w:rFonts w:cstheme="minorHAnsi"/>
          <w:color w:val="000000"/>
        </w:rPr>
        <w:t>Verbal behavior by B. F. Skinner</w:t>
      </w:r>
      <w:r w:rsidRPr="00CB6C1A">
        <w:rPr>
          <w:rFonts w:cstheme="minorHAnsi"/>
          <w:color w:val="000000"/>
        </w:rPr>
        <w:t>’</w:t>
      </w:r>
      <w:r w:rsidRPr="00CB6C1A">
        <w:rPr>
          <w:rFonts w:cstheme="minorHAnsi"/>
          <w:color w:val="000000"/>
        </w:rPr>
        <w:t xml:space="preserve">. </w:t>
      </w:r>
      <w:r w:rsidRPr="00CB6C1A">
        <w:rPr>
          <w:rFonts w:cstheme="minorHAnsi"/>
          <w:i/>
          <w:iCs/>
          <w:color w:val="000000"/>
        </w:rPr>
        <w:t>Language</w:t>
      </w:r>
      <w:r w:rsidRPr="00CB6C1A">
        <w:rPr>
          <w:rFonts w:cstheme="minorHAnsi"/>
          <w:color w:val="000000"/>
        </w:rPr>
        <w:t>, [</w:t>
      </w:r>
      <w:r w:rsidRPr="00CB6C1A">
        <w:rPr>
          <w:rFonts w:cstheme="minorHAnsi"/>
          <w:color w:val="000000"/>
        </w:rPr>
        <w:t>ar-lein</w:t>
      </w:r>
      <w:r w:rsidRPr="00CB6C1A">
        <w:rPr>
          <w:rFonts w:cstheme="minorHAnsi"/>
          <w:color w:val="000000"/>
        </w:rPr>
        <w:t>] 35</w:t>
      </w:r>
      <w:r w:rsidR="00CC5CB7" w:rsidRPr="00CB6C1A">
        <w:rPr>
          <w:rFonts w:cstheme="minorHAnsi"/>
          <w:color w:val="000000"/>
        </w:rPr>
        <w:t xml:space="preserve"> </w:t>
      </w:r>
      <w:r w:rsidRPr="00CB6C1A">
        <w:rPr>
          <w:rFonts w:cstheme="minorHAnsi"/>
          <w:color w:val="000000"/>
        </w:rPr>
        <w:t>(1)</w:t>
      </w:r>
      <w:r w:rsidR="00CC5CB7" w:rsidRPr="00CB6C1A">
        <w:rPr>
          <w:rFonts w:cstheme="minorHAnsi"/>
          <w:color w:val="000000"/>
        </w:rPr>
        <w:t>.</w:t>
      </w:r>
      <w:r w:rsidRPr="00CB6C1A">
        <w:rPr>
          <w:rFonts w:cstheme="minorHAnsi"/>
          <w:color w:val="000000"/>
        </w:rPr>
        <w:t xml:space="preserve"> </w:t>
      </w:r>
      <w:r w:rsidRPr="00CB6C1A">
        <w:rPr>
          <w:rFonts w:cstheme="minorHAnsi"/>
          <w:color w:val="000000"/>
        </w:rPr>
        <w:t>tud</w:t>
      </w:r>
      <w:r w:rsidRPr="00CB6C1A">
        <w:rPr>
          <w:rFonts w:cstheme="minorHAnsi"/>
          <w:color w:val="000000"/>
        </w:rPr>
        <w:t>.26-58. A</w:t>
      </w:r>
      <w:r w:rsidRPr="00CB6C1A">
        <w:rPr>
          <w:rFonts w:cstheme="minorHAnsi"/>
          <w:color w:val="000000"/>
        </w:rPr>
        <w:t>r gael o</w:t>
      </w:r>
      <w:r w:rsidRPr="00CB6C1A">
        <w:rPr>
          <w:rFonts w:cstheme="minorHAnsi"/>
          <w:color w:val="000000"/>
        </w:rPr>
        <w:t>: https://www.jstor.org/stable/411334 [</w:t>
      </w:r>
      <w:r w:rsidRPr="00CB6C1A">
        <w:rPr>
          <w:rFonts w:cstheme="minorHAnsi"/>
          <w:color w:val="000000"/>
        </w:rPr>
        <w:t>Darllenwyd</w:t>
      </w:r>
      <w:r w:rsidRPr="00CB6C1A">
        <w:rPr>
          <w:rFonts w:cstheme="minorHAnsi"/>
          <w:color w:val="000000"/>
        </w:rPr>
        <w:t xml:space="preserve"> </w:t>
      </w:r>
      <w:r w:rsidRPr="00CB6C1A">
        <w:rPr>
          <w:rFonts w:cstheme="minorHAnsi"/>
          <w:color w:val="000000"/>
        </w:rPr>
        <w:t>8 Rhagfyr</w:t>
      </w:r>
      <w:r w:rsidRPr="00CB6C1A">
        <w:rPr>
          <w:rFonts w:cstheme="minorHAnsi"/>
          <w:color w:val="000000"/>
        </w:rPr>
        <w:t xml:space="preserve"> 2018].</w:t>
      </w:r>
    </w:p>
    <w:p w:rsidR="00204E3C" w:rsidRDefault="00204E3C">
      <w:pPr>
        <w:rPr>
          <w:rFonts w:cstheme="minorHAnsi"/>
        </w:rPr>
      </w:pPr>
    </w:p>
    <w:p w:rsidR="00204E3C" w:rsidRDefault="00204E3C">
      <w:pPr>
        <w:rPr>
          <w:rFonts w:cstheme="minorHAnsi"/>
        </w:rPr>
      </w:pPr>
      <w:r w:rsidRPr="00204E3C">
        <w:rPr>
          <w:rFonts w:cstheme="minorHAnsi"/>
        </w:rPr>
        <w:t xml:space="preserve">Crowder, R (2015) </w:t>
      </w:r>
      <w:r w:rsidRPr="00204E3C">
        <w:rPr>
          <w:rFonts w:cstheme="minorHAnsi"/>
          <w:i/>
        </w:rPr>
        <w:t>Principles of Learning and Memory: Classic Edition</w:t>
      </w:r>
      <w:r w:rsidRPr="00204E3C">
        <w:rPr>
          <w:rFonts w:cstheme="minorHAnsi"/>
        </w:rPr>
        <w:t>. New York</w:t>
      </w:r>
      <w:r>
        <w:rPr>
          <w:rFonts w:cstheme="minorHAnsi"/>
        </w:rPr>
        <w:t>.</w:t>
      </w:r>
      <w:r w:rsidRPr="00204E3C">
        <w:rPr>
          <w:rFonts w:cstheme="minorHAnsi"/>
        </w:rPr>
        <w:t xml:space="preserve"> Psychology Press.</w:t>
      </w:r>
    </w:p>
    <w:p w:rsidR="000935E2" w:rsidRDefault="000935E2">
      <w:pPr>
        <w:rPr>
          <w:rFonts w:cstheme="minorHAnsi"/>
        </w:rPr>
      </w:pPr>
    </w:p>
    <w:p w:rsidR="000935E2" w:rsidRPr="00CB6C1A" w:rsidRDefault="000935E2">
      <w:pPr>
        <w:rPr>
          <w:rFonts w:cstheme="minorHAnsi"/>
        </w:rPr>
      </w:pPr>
      <w:r w:rsidRPr="000935E2">
        <w:rPr>
          <w:rFonts w:cstheme="minorHAnsi"/>
        </w:rPr>
        <w:t xml:space="preserve">Gerde, H., Bingham, G. </w:t>
      </w:r>
      <w:r>
        <w:rPr>
          <w:rFonts w:cstheme="minorHAnsi"/>
        </w:rPr>
        <w:t>a</w:t>
      </w:r>
      <w:r w:rsidRPr="000935E2">
        <w:rPr>
          <w:rFonts w:cstheme="minorHAnsi"/>
        </w:rPr>
        <w:t xml:space="preserve"> Wasik, B. (2012). Writing in Early Childhood Classrooms: Guidance for Best Practices. </w:t>
      </w:r>
      <w:r w:rsidRPr="000935E2">
        <w:rPr>
          <w:rFonts w:cstheme="minorHAnsi"/>
          <w:i/>
        </w:rPr>
        <w:t>Early Childhood Education Journal</w:t>
      </w:r>
      <w:r w:rsidRPr="000935E2">
        <w:rPr>
          <w:rFonts w:cstheme="minorHAnsi"/>
        </w:rPr>
        <w:t>, [</w:t>
      </w:r>
      <w:r>
        <w:rPr>
          <w:rFonts w:cstheme="minorHAnsi"/>
        </w:rPr>
        <w:t>ar-lein</w:t>
      </w:r>
      <w:r w:rsidRPr="000935E2">
        <w:rPr>
          <w:rFonts w:cstheme="minorHAnsi"/>
        </w:rPr>
        <w:t xml:space="preserve">] 40(6), </w:t>
      </w:r>
      <w:r>
        <w:rPr>
          <w:rFonts w:cstheme="minorHAnsi"/>
        </w:rPr>
        <w:t>tud</w:t>
      </w:r>
      <w:r w:rsidRPr="000935E2">
        <w:rPr>
          <w:rFonts w:cstheme="minorHAnsi"/>
        </w:rPr>
        <w:t>.351-359. A</w:t>
      </w:r>
      <w:r>
        <w:rPr>
          <w:rFonts w:cstheme="minorHAnsi"/>
        </w:rPr>
        <w:t>r gael o</w:t>
      </w:r>
      <w:r w:rsidRPr="000935E2">
        <w:rPr>
          <w:rFonts w:cstheme="minorHAnsi"/>
        </w:rPr>
        <w:t>: https://www.researchgate.net/publication/257556876 [</w:t>
      </w:r>
      <w:r>
        <w:rPr>
          <w:rFonts w:cstheme="minorHAnsi"/>
        </w:rPr>
        <w:t xml:space="preserve">Darllenwyd </w:t>
      </w:r>
      <w:r w:rsidRPr="000935E2">
        <w:rPr>
          <w:rFonts w:cstheme="minorHAnsi"/>
        </w:rPr>
        <w:t xml:space="preserve">7 </w:t>
      </w:r>
      <w:r>
        <w:rPr>
          <w:rFonts w:cstheme="minorHAnsi"/>
        </w:rPr>
        <w:t>Rhagfyr</w:t>
      </w:r>
      <w:r w:rsidRPr="000935E2">
        <w:rPr>
          <w:rFonts w:cstheme="minorHAnsi"/>
        </w:rPr>
        <w:t xml:space="preserve"> 2018].</w:t>
      </w:r>
    </w:p>
    <w:p w:rsidR="00A60340" w:rsidRPr="00CB6C1A" w:rsidRDefault="00A60340">
      <w:pPr>
        <w:rPr>
          <w:rFonts w:cstheme="minorHAnsi"/>
        </w:rPr>
      </w:pPr>
    </w:p>
    <w:p w:rsidR="00750372" w:rsidRPr="00CB6C1A" w:rsidRDefault="00750372">
      <w:pPr>
        <w:rPr>
          <w:rFonts w:cstheme="minorHAnsi"/>
        </w:rPr>
      </w:pPr>
      <w:r w:rsidRPr="00CB6C1A">
        <w:rPr>
          <w:rFonts w:cstheme="minorHAnsi"/>
        </w:rPr>
        <w:t xml:space="preserve">Hart, B a Risley, TR (1995) </w:t>
      </w:r>
      <w:r w:rsidRPr="00CB6C1A">
        <w:rPr>
          <w:rFonts w:cstheme="minorHAnsi"/>
          <w:i/>
        </w:rPr>
        <w:t>Meaningful Differences in the Everyday Experience of Young American Children</w:t>
      </w:r>
      <w:r w:rsidRPr="00CB6C1A">
        <w:rPr>
          <w:rFonts w:cstheme="minorHAnsi"/>
        </w:rPr>
        <w:t>. Baltimore, MD, US. Brookes Publishing.</w:t>
      </w:r>
    </w:p>
    <w:p w:rsidR="00DE54AB" w:rsidRPr="00CB6C1A" w:rsidRDefault="00DE54AB">
      <w:pPr>
        <w:rPr>
          <w:rFonts w:cstheme="minorHAnsi"/>
        </w:rPr>
      </w:pPr>
    </w:p>
    <w:p w:rsidR="007C14A0" w:rsidRPr="00CB6C1A" w:rsidRDefault="007C14A0">
      <w:pPr>
        <w:rPr>
          <w:rFonts w:cstheme="minorHAnsi"/>
        </w:rPr>
      </w:pPr>
      <w:r w:rsidRPr="00CB6C1A">
        <w:rPr>
          <w:rFonts w:cstheme="minorHAnsi"/>
        </w:rPr>
        <w:t xml:space="preserve">Llywodraeth Cymru (2015) [ar-lein] </w:t>
      </w:r>
      <w:r w:rsidRPr="00CB6C1A">
        <w:rPr>
          <w:rFonts w:cstheme="minorHAnsi"/>
          <w:i/>
        </w:rPr>
        <w:t xml:space="preserve">Fframwaith Cyfnod Sylfaen. </w:t>
      </w:r>
      <w:r w:rsidRPr="00CB6C1A">
        <w:rPr>
          <w:rFonts w:cstheme="minorHAnsi"/>
        </w:rPr>
        <w:t>Learning.gov.wales. A</w:t>
      </w:r>
      <w:r w:rsidR="00A60340" w:rsidRPr="00CB6C1A">
        <w:rPr>
          <w:rFonts w:cstheme="minorHAnsi"/>
        </w:rPr>
        <w:t>r gael o</w:t>
      </w:r>
      <w:r w:rsidRPr="00CB6C1A">
        <w:rPr>
          <w:rFonts w:cstheme="minorHAnsi"/>
        </w:rPr>
        <w:t>: http://learning.gov.wales/docs/learningwales/publications/150803-fp-framework-en.pdf [</w:t>
      </w:r>
      <w:r w:rsidR="00A60340" w:rsidRPr="00CB6C1A">
        <w:rPr>
          <w:rFonts w:cstheme="minorHAnsi"/>
        </w:rPr>
        <w:t>Darllenwyd</w:t>
      </w:r>
      <w:r w:rsidRPr="00CB6C1A">
        <w:rPr>
          <w:rFonts w:cstheme="minorHAnsi"/>
        </w:rPr>
        <w:t xml:space="preserve"> 29 </w:t>
      </w:r>
      <w:r w:rsidR="00A60340" w:rsidRPr="00CB6C1A">
        <w:rPr>
          <w:rFonts w:cstheme="minorHAnsi"/>
        </w:rPr>
        <w:t>Tachwedd</w:t>
      </w:r>
      <w:r w:rsidRPr="00CB6C1A">
        <w:rPr>
          <w:rFonts w:cstheme="minorHAnsi"/>
        </w:rPr>
        <w:t xml:space="preserve"> 2018].</w:t>
      </w:r>
    </w:p>
    <w:p w:rsidR="0068122A" w:rsidRPr="00CB6C1A" w:rsidRDefault="0068122A">
      <w:pPr>
        <w:rPr>
          <w:rFonts w:cstheme="minorHAnsi"/>
        </w:rPr>
      </w:pPr>
    </w:p>
    <w:p w:rsidR="0068122A" w:rsidRPr="00CB6C1A" w:rsidRDefault="0068122A">
      <w:pPr>
        <w:rPr>
          <w:rFonts w:cstheme="minorHAnsi"/>
        </w:rPr>
      </w:pPr>
      <w:r w:rsidRPr="00CB6C1A">
        <w:rPr>
          <w:rFonts w:cstheme="minorHAnsi"/>
        </w:rPr>
        <w:t xml:space="preserve">Neaum, S (2012) </w:t>
      </w:r>
      <w:r w:rsidRPr="00CB6C1A">
        <w:rPr>
          <w:rFonts w:cstheme="minorHAnsi"/>
          <w:i/>
        </w:rPr>
        <w:t xml:space="preserve">Language and Literacy for the Early Years. </w:t>
      </w:r>
      <w:r w:rsidR="00700DE5" w:rsidRPr="00CB6C1A">
        <w:rPr>
          <w:rFonts w:cstheme="minorHAnsi"/>
        </w:rPr>
        <w:t>London. Sage.</w:t>
      </w:r>
    </w:p>
    <w:p w:rsidR="00CE12B2" w:rsidRPr="00CB6C1A" w:rsidRDefault="00CE12B2">
      <w:pPr>
        <w:rPr>
          <w:rFonts w:cstheme="minorHAnsi"/>
        </w:rPr>
      </w:pPr>
    </w:p>
    <w:p w:rsidR="00CE12B2" w:rsidRPr="00CB6C1A" w:rsidRDefault="00CE12B2">
      <w:pPr>
        <w:rPr>
          <w:rFonts w:cstheme="minorHAnsi"/>
        </w:rPr>
      </w:pPr>
      <w:r w:rsidRPr="00CB6C1A">
        <w:rPr>
          <w:rFonts w:cstheme="minorHAnsi"/>
        </w:rPr>
        <w:t>Reutzel, D. R (1995) “</w:t>
      </w:r>
      <w:r w:rsidRPr="00CB6C1A">
        <w:rPr>
          <w:rFonts w:cstheme="minorHAnsi"/>
        </w:rPr>
        <w:t>Fingerpoint</w:t>
      </w:r>
      <w:r w:rsidR="00CC5CB7" w:rsidRPr="00CB6C1A">
        <w:rPr>
          <w:rFonts w:cstheme="minorHAnsi"/>
        </w:rPr>
        <w:t xml:space="preserve"> </w:t>
      </w:r>
      <w:r w:rsidRPr="00CB6C1A">
        <w:rPr>
          <w:rFonts w:cstheme="minorHAnsi"/>
        </w:rPr>
        <w:t>Reading and Beyond: Learning About Print Strategies (LAPS)</w:t>
      </w:r>
      <w:r w:rsidR="00CC5CB7" w:rsidRPr="00CB6C1A">
        <w:rPr>
          <w:rFonts w:cstheme="minorHAnsi"/>
        </w:rPr>
        <w:t xml:space="preserve">”. </w:t>
      </w:r>
      <w:r w:rsidR="00CC5CB7" w:rsidRPr="00CB6C1A">
        <w:rPr>
          <w:rFonts w:cstheme="minorHAnsi"/>
          <w:i/>
        </w:rPr>
        <w:t xml:space="preserve">Reading Horizons, </w:t>
      </w:r>
      <w:r w:rsidR="00CC5CB7" w:rsidRPr="00CB6C1A">
        <w:rPr>
          <w:rFonts w:cstheme="minorHAnsi"/>
        </w:rPr>
        <w:t>34 (4).</w:t>
      </w:r>
      <w:r w:rsidR="00CC5CB7" w:rsidRPr="00CB6C1A">
        <w:rPr>
          <w:rFonts w:cstheme="minorHAnsi"/>
          <w:i/>
        </w:rPr>
        <w:t xml:space="preserve"> </w:t>
      </w:r>
      <w:r w:rsidR="00CC5CB7" w:rsidRPr="00CB6C1A">
        <w:rPr>
          <w:rFonts w:cstheme="minorHAnsi"/>
        </w:rPr>
        <w:t>Ar gael o: http</w:t>
      </w:r>
      <w:r w:rsidR="00CC5CB7" w:rsidRPr="00CB6C1A">
        <w:rPr>
          <w:rFonts w:cstheme="minorHAnsi"/>
        </w:rPr>
        <w:t>://scholarworks.wmich.edu/reading_horizons/vol35/iss4/4</w:t>
      </w:r>
    </w:p>
    <w:p w:rsidR="00B35D6E" w:rsidRPr="00CB6C1A" w:rsidRDefault="00B35D6E">
      <w:pPr>
        <w:rPr>
          <w:rFonts w:cstheme="minorHAnsi"/>
        </w:rPr>
      </w:pPr>
    </w:p>
    <w:p w:rsidR="00B35D6E" w:rsidRDefault="00B35D6E">
      <w:pPr>
        <w:rPr>
          <w:rFonts w:cstheme="minorHAnsi"/>
        </w:rPr>
      </w:pPr>
      <w:r w:rsidRPr="00CB6C1A">
        <w:rPr>
          <w:rFonts w:cstheme="minorHAnsi"/>
        </w:rPr>
        <w:t xml:space="preserve">Smidt, S (2009) </w:t>
      </w:r>
      <w:r w:rsidRPr="00CB6C1A">
        <w:rPr>
          <w:rFonts w:cstheme="minorHAnsi"/>
          <w:i/>
        </w:rPr>
        <w:t>Planning for the early years foundation stage</w:t>
      </w:r>
      <w:r w:rsidRPr="00CB6C1A">
        <w:rPr>
          <w:rFonts w:cstheme="minorHAnsi"/>
        </w:rPr>
        <w:t>. London</w:t>
      </w:r>
      <w:r w:rsidR="00145369">
        <w:rPr>
          <w:rFonts w:cstheme="minorHAnsi"/>
        </w:rPr>
        <w:t>.</w:t>
      </w:r>
      <w:r w:rsidRPr="00CB6C1A">
        <w:rPr>
          <w:rFonts w:cstheme="minorHAnsi"/>
        </w:rPr>
        <w:t xml:space="preserve"> Routledge.</w:t>
      </w:r>
    </w:p>
    <w:p w:rsidR="004308B1" w:rsidRPr="004308B1" w:rsidRDefault="004308B1">
      <w:pPr>
        <w:rPr>
          <w:rFonts w:cstheme="minorHAnsi"/>
          <w:i/>
        </w:rPr>
      </w:pPr>
      <w:r>
        <w:rPr>
          <w:rFonts w:cstheme="minorHAnsi"/>
        </w:rPr>
        <w:lastRenderedPageBreak/>
        <w:t xml:space="preserve">Sundberg, U. A Klintfors, E (2009) ‘Acoustic Characteristics of Onomatopoeic Expressions in Child-Directed Speech’. (ol). </w:t>
      </w:r>
      <w:r>
        <w:rPr>
          <w:rFonts w:cstheme="minorHAnsi"/>
          <w:i/>
        </w:rPr>
        <w:t xml:space="preserve">Proceedings, FONTEK 2009. </w:t>
      </w:r>
      <w:r w:rsidRPr="004308B1">
        <w:rPr>
          <w:rFonts w:cstheme="minorHAnsi"/>
        </w:rPr>
        <w:t>(tud.40-41)</w:t>
      </w:r>
    </w:p>
    <w:p w:rsidR="007F5477" w:rsidRDefault="007F5477">
      <w:pPr>
        <w:rPr>
          <w:rFonts w:cstheme="minorHAnsi"/>
        </w:rPr>
      </w:pPr>
    </w:p>
    <w:p w:rsidR="005B1447" w:rsidRDefault="005B1447">
      <w:pPr>
        <w:rPr>
          <w:rFonts w:cstheme="minorHAnsi"/>
        </w:rPr>
      </w:pPr>
      <w:r w:rsidRPr="005B1447">
        <w:rPr>
          <w:rFonts w:cstheme="minorHAnsi"/>
        </w:rPr>
        <w:t xml:space="preserve">Wells, G (2018) </w:t>
      </w:r>
      <w:r w:rsidRPr="005B1447">
        <w:rPr>
          <w:rFonts w:cstheme="minorHAnsi"/>
          <w:i/>
        </w:rPr>
        <w:t>The Complementary Contributions of Halliday and Vygotsky to a “Language-Based Theory of Learning”.</w:t>
      </w:r>
      <w:r w:rsidRPr="005B1447">
        <w:rPr>
          <w:rFonts w:cstheme="minorHAnsi"/>
        </w:rPr>
        <w:t xml:space="preserve"> [e</w:t>
      </w:r>
      <w:r>
        <w:rPr>
          <w:rFonts w:cstheme="minorHAnsi"/>
        </w:rPr>
        <w:t>-lyfr</w:t>
      </w:r>
      <w:r w:rsidRPr="005B1447">
        <w:rPr>
          <w:rFonts w:cstheme="minorHAnsi"/>
        </w:rPr>
        <w:t>] Ontario Institute for Studies in Education. A</w:t>
      </w:r>
      <w:r>
        <w:rPr>
          <w:rFonts w:cstheme="minorHAnsi"/>
        </w:rPr>
        <w:t>r gael o</w:t>
      </w:r>
      <w:r w:rsidRPr="005B1447">
        <w:rPr>
          <w:rFonts w:cstheme="minorHAnsi"/>
        </w:rPr>
        <w:t>: http://lchc.ucsd.edu/mca/Mail/xmcamail.2006_08.dir/att-0096/01-WellsHallidayVygotsky.pdf [</w:t>
      </w:r>
      <w:r>
        <w:rPr>
          <w:rFonts w:cstheme="minorHAnsi"/>
        </w:rPr>
        <w:t>Darllenwy</w:t>
      </w:r>
      <w:r w:rsidRPr="005B1447">
        <w:rPr>
          <w:rFonts w:cstheme="minorHAnsi"/>
        </w:rPr>
        <w:t xml:space="preserve">d 8 </w:t>
      </w:r>
      <w:r>
        <w:rPr>
          <w:rFonts w:cstheme="minorHAnsi"/>
        </w:rPr>
        <w:t>Rhagfyr</w:t>
      </w:r>
      <w:r w:rsidRPr="005B1447">
        <w:rPr>
          <w:rFonts w:cstheme="minorHAnsi"/>
        </w:rPr>
        <w:t xml:space="preserve"> 2018].</w:t>
      </w:r>
    </w:p>
    <w:p w:rsidR="005B1447" w:rsidRDefault="005B1447">
      <w:pPr>
        <w:rPr>
          <w:rFonts w:cstheme="minorHAnsi"/>
        </w:rPr>
      </w:pPr>
    </w:p>
    <w:p w:rsidR="007F5477" w:rsidRPr="00145369" w:rsidRDefault="007F5477">
      <w:pPr>
        <w:rPr>
          <w:rFonts w:cstheme="minorHAnsi"/>
        </w:rPr>
      </w:pPr>
      <w:r>
        <w:rPr>
          <w:rFonts w:cstheme="minorHAnsi"/>
        </w:rPr>
        <w:t xml:space="preserve">Whitehead, M (2010) </w:t>
      </w:r>
      <w:r w:rsidR="00145369">
        <w:rPr>
          <w:rFonts w:cstheme="minorHAnsi"/>
          <w:i/>
        </w:rPr>
        <w:t xml:space="preserve">Language and Literacy in the Early Years 0-7. </w:t>
      </w:r>
      <w:r w:rsidR="00145369">
        <w:rPr>
          <w:rFonts w:cstheme="minorHAnsi"/>
        </w:rPr>
        <w:t>4ydd arg. London. Sage.</w:t>
      </w:r>
    </w:p>
    <w:sectPr w:rsidR="007F5477" w:rsidRPr="00145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FC4"/>
    <w:rsid w:val="0000058C"/>
    <w:rsid w:val="000258E7"/>
    <w:rsid w:val="000428A6"/>
    <w:rsid w:val="000626C4"/>
    <w:rsid w:val="000935E2"/>
    <w:rsid w:val="000A3944"/>
    <w:rsid w:val="000D10B9"/>
    <w:rsid w:val="000F0A80"/>
    <w:rsid w:val="00106A5B"/>
    <w:rsid w:val="00125784"/>
    <w:rsid w:val="001264F0"/>
    <w:rsid w:val="00145369"/>
    <w:rsid w:val="001A7A4E"/>
    <w:rsid w:val="00202C02"/>
    <w:rsid w:val="00204E3C"/>
    <w:rsid w:val="0021420C"/>
    <w:rsid w:val="00233FA5"/>
    <w:rsid w:val="0024238B"/>
    <w:rsid w:val="0029330F"/>
    <w:rsid w:val="00294562"/>
    <w:rsid w:val="002A2B83"/>
    <w:rsid w:val="002B283D"/>
    <w:rsid w:val="002D13B6"/>
    <w:rsid w:val="002E4249"/>
    <w:rsid w:val="003118D0"/>
    <w:rsid w:val="00351BEA"/>
    <w:rsid w:val="00377C41"/>
    <w:rsid w:val="003B1615"/>
    <w:rsid w:val="003B4A3D"/>
    <w:rsid w:val="003C4E2A"/>
    <w:rsid w:val="0040533F"/>
    <w:rsid w:val="004308B1"/>
    <w:rsid w:val="00462354"/>
    <w:rsid w:val="00477E67"/>
    <w:rsid w:val="004A11DC"/>
    <w:rsid w:val="005214CB"/>
    <w:rsid w:val="005532F3"/>
    <w:rsid w:val="00554304"/>
    <w:rsid w:val="00561D9C"/>
    <w:rsid w:val="00566458"/>
    <w:rsid w:val="00583B08"/>
    <w:rsid w:val="005B1447"/>
    <w:rsid w:val="00621AF4"/>
    <w:rsid w:val="00674FCA"/>
    <w:rsid w:val="0068122A"/>
    <w:rsid w:val="00694D8F"/>
    <w:rsid w:val="00700DE5"/>
    <w:rsid w:val="00722CF0"/>
    <w:rsid w:val="00750372"/>
    <w:rsid w:val="007732BD"/>
    <w:rsid w:val="007A2924"/>
    <w:rsid w:val="007B611D"/>
    <w:rsid w:val="007C14A0"/>
    <w:rsid w:val="007C76F3"/>
    <w:rsid w:val="007F5477"/>
    <w:rsid w:val="00881FC4"/>
    <w:rsid w:val="008A26FC"/>
    <w:rsid w:val="008C5DED"/>
    <w:rsid w:val="008D47F8"/>
    <w:rsid w:val="008F2FE4"/>
    <w:rsid w:val="009060D3"/>
    <w:rsid w:val="009249A3"/>
    <w:rsid w:val="00960E8B"/>
    <w:rsid w:val="009E21C8"/>
    <w:rsid w:val="009E4AC2"/>
    <w:rsid w:val="009E67A4"/>
    <w:rsid w:val="009E7993"/>
    <w:rsid w:val="009F18FD"/>
    <w:rsid w:val="00A60340"/>
    <w:rsid w:val="00A9782F"/>
    <w:rsid w:val="00AA21F6"/>
    <w:rsid w:val="00AE5B49"/>
    <w:rsid w:val="00B04CDE"/>
    <w:rsid w:val="00B35D6E"/>
    <w:rsid w:val="00B720B6"/>
    <w:rsid w:val="00BB6C7F"/>
    <w:rsid w:val="00BD5038"/>
    <w:rsid w:val="00BE23D4"/>
    <w:rsid w:val="00BE3BF8"/>
    <w:rsid w:val="00C5369C"/>
    <w:rsid w:val="00CB6C1A"/>
    <w:rsid w:val="00CC5CB7"/>
    <w:rsid w:val="00CD2D1A"/>
    <w:rsid w:val="00CE12B2"/>
    <w:rsid w:val="00D17668"/>
    <w:rsid w:val="00D37902"/>
    <w:rsid w:val="00DB147C"/>
    <w:rsid w:val="00DC1A23"/>
    <w:rsid w:val="00DE54AB"/>
    <w:rsid w:val="00E33763"/>
    <w:rsid w:val="00E34F99"/>
    <w:rsid w:val="00E43474"/>
    <w:rsid w:val="00EE3A01"/>
    <w:rsid w:val="00EF4BFA"/>
    <w:rsid w:val="00F34A1B"/>
    <w:rsid w:val="00F536C2"/>
    <w:rsid w:val="00F747C4"/>
    <w:rsid w:val="00F76C13"/>
    <w:rsid w:val="00F86D7C"/>
    <w:rsid w:val="00FB76D4"/>
    <w:rsid w:val="00FD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63A04"/>
  <w15:chartTrackingRefBased/>
  <w15:docId w15:val="{FEF0E460-5DBE-4BB5-92C1-970314C3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4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F8"/>
    <w:rPr>
      <w:rFonts w:ascii="Segoe UI" w:hAnsi="Segoe UI" w:cs="Segoe UI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Wheddon (1701221)</dc:creator>
  <cp:keywords/>
  <dc:description/>
  <cp:lastModifiedBy>Leah Wheddon (1701221)</cp:lastModifiedBy>
  <cp:revision>2</cp:revision>
  <cp:lastPrinted>2018-12-12T14:15:00Z</cp:lastPrinted>
  <dcterms:created xsi:type="dcterms:W3CDTF">2018-12-12T16:20:00Z</dcterms:created>
  <dcterms:modified xsi:type="dcterms:W3CDTF">2018-12-12T16:20:00Z</dcterms:modified>
</cp:coreProperties>
</file>