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D871D" w14:textId="544B8B93" w:rsidR="003E1D77" w:rsidRPr="003E1D77" w:rsidRDefault="002B08A3" w:rsidP="003E1D77">
      <w:pPr>
        <w:spacing w:after="165" w:line="360" w:lineRule="auto"/>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 xml:space="preserve"> </w:t>
      </w:r>
      <w:r w:rsidR="003E1D77" w:rsidRPr="003E1D77">
        <w:rPr>
          <w:rFonts w:ascii="Calibri" w:eastAsia="Calibri" w:hAnsi="Calibri" w:cs="Calibri"/>
          <w:b/>
          <w:noProof/>
          <w:kern w:val="0"/>
          <w:sz w:val="22"/>
          <w:szCs w:val="22"/>
          <w:lang w:eastAsia="zh-CN"/>
          <w14:ligatures w14:val="none"/>
        </w:rPr>
        <w:drawing>
          <wp:inline distT="0" distB="0" distL="0" distR="0" wp14:anchorId="3A1EAD9B" wp14:editId="45F6EC4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51C54983" w14:textId="4C9700BA" w:rsidR="003E1D77" w:rsidRPr="003E1D77" w:rsidRDefault="00BE0149" w:rsidP="003E1D77">
      <w:pPr>
        <w:spacing w:after="165" w:line="360" w:lineRule="auto"/>
        <w:jc w:val="center"/>
        <w:rPr>
          <w:rFonts w:ascii="Tahoma" w:eastAsia="Tahoma" w:hAnsi="Tahoma" w:cs="Tahoma"/>
          <w:color w:val="000000"/>
          <w:kern w:val="0"/>
          <w:sz w:val="40"/>
          <w:szCs w:val="40"/>
          <w:lang w:eastAsia="zh-CN"/>
          <w14:ligatures w14:val="none"/>
        </w:rPr>
      </w:pPr>
      <w:r>
        <w:rPr>
          <w:rFonts w:ascii="Tahoma" w:eastAsia="Tahoma" w:hAnsi="Tahoma" w:cs="Tahoma"/>
          <w:color w:val="000000"/>
          <w:kern w:val="0"/>
          <w:sz w:val="40"/>
          <w:szCs w:val="40"/>
          <w:lang w:eastAsia="zh-CN"/>
          <w14:ligatures w14:val="none"/>
        </w:rPr>
        <w:t>Academic And Research Skills</w:t>
      </w:r>
      <w:r w:rsidR="00BB7B6D">
        <w:rPr>
          <w:rFonts w:ascii="Tahoma" w:eastAsia="Tahoma" w:hAnsi="Tahoma" w:cs="Tahoma"/>
          <w:color w:val="000000"/>
          <w:kern w:val="0"/>
          <w:sz w:val="40"/>
          <w:szCs w:val="40"/>
          <w:lang w:eastAsia="zh-CN"/>
          <w14:ligatures w14:val="none"/>
        </w:rPr>
        <w:t xml:space="preserve"> </w:t>
      </w:r>
      <w:r w:rsidR="003E1D77" w:rsidRPr="003E1D77">
        <w:rPr>
          <w:rFonts w:ascii="Tahoma" w:eastAsia="Tahoma" w:hAnsi="Tahoma" w:cs="Tahoma"/>
          <w:color w:val="000000"/>
          <w:kern w:val="0"/>
          <w:sz w:val="40"/>
          <w:szCs w:val="40"/>
          <w:lang w:eastAsia="zh-CN"/>
          <w14:ligatures w14:val="none"/>
        </w:rPr>
        <w:br/>
        <w:t xml:space="preserve">Module Assignment Submission </w:t>
      </w:r>
      <w:r w:rsidR="003E1D77" w:rsidRPr="003E1D77">
        <w:rPr>
          <w:rFonts w:ascii="Tahoma" w:eastAsia="Tahoma" w:hAnsi="Tahoma" w:cs="Tahoma"/>
          <w:color w:val="000000"/>
          <w:kern w:val="0"/>
          <w:sz w:val="40"/>
          <w:szCs w:val="40"/>
          <w:lang w:eastAsia="zh-CN"/>
          <w14:ligatures w14:val="none"/>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E1D77" w:rsidRPr="003E1D77" w14:paraId="21AB9937" w14:textId="77777777" w:rsidTr="004D2B2E">
        <w:tc>
          <w:tcPr>
            <w:tcW w:w="3438" w:type="dxa"/>
            <w:shd w:val="clear" w:color="auto" w:fill="D9D9D9"/>
          </w:tcPr>
          <w:p w14:paraId="18A208AC"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Student Name:</w:t>
            </w:r>
          </w:p>
        </w:tc>
        <w:tc>
          <w:tcPr>
            <w:tcW w:w="6055" w:type="dxa"/>
          </w:tcPr>
          <w:p w14:paraId="1B337F69"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Kiera Jones</w:t>
            </w:r>
          </w:p>
        </w:tc>
      </w:tr>
      <w:tr w:rsidR="003E1D77" w:rsidRPr="003E1D77" w14:paraId="785BE28C" w14:textId="77777777" w:rsidTr="004D2B2E">
        <w:tc>
          <w:tcPr>
            <w:tcW w:w="3438" w:type="dxa"/>
            <w:shd w:val="clear" w:color="auto" w:fill="D9D9D9"/>
          </w:tcPr>
          <w:p w14:paraId="4F21A40D"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Student Number:</w:t>
            </w:r>
          </w:p>
        </w:tc>
        <w:tc>
          <w:tcPr>
            <w:tcW w:w="6055" w:type="dxa"/>
          </w:tcPr>
          <w:p w14:paraId="589F7517"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2507742</w:t>
            </w:r>
          </w:p>
        </w:tc>
      </w:tr>
      <w:tr w:rsidR="003E1D77" w:rsidRPr="003E1D77" w14:paraId="0C757750" w14:textId="77777777" w:rsidTr="004D2B2E">
        <w:tc>
          <w:tcPr>
            <w:tcW w:w="3438" w:type="dxa"/>
            <w:shd w:val="clear" w:color="auto" w:fill="D9D9D9"/>
          </w:tcPr>
          <w:p w14:paraId="780F03FA"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Module No:</w:t>
            </w:r>
          </w:p>
        </w:tc>
        <w:tc>
          <w:tcPr>
            <w:tcW w:w="6055" w:type="dxa"/>
          </w:tcPr>
          <w:p w14:paraId="7318760B" w14:textId="14305539" w:rsidR="003E1D77" w:rsidRPr="003E1D77" w:rsidRDefault="003E1D77" w:rsidP="003E1D77">
            <w:pPr>
              <w:spacing w:before="120" w:after="120" w:line="360" w:lineRule="auto"/>
              <w:rPr>
                <w:rFonts w:ascii="Tahoma" w:eastAsia="Tahoma" w:hAnsi="Tahoma" w:cs="Tahoma"/>
                <w:color w:val="FF0000"/>
                <w:kern w:val="0"/>
                <w:sz w:val="32"/>
                <w:szCs w:val="32"/>
                <w:lang w:eastAsia="zh-CN"/>
                <w14:ligatures w14:val="none"/>
              </w:rPr>
            </w:pPr>
            <w:r w:rsidRPr="003E1D77">
              <w:rPr>
                <w:rFonts w:ascii="Tahoma" w:eastAsia="Tahoma" w:hAnsi="Tahoma" w:cs="Tahoma"/>
                <w:color w:val="FF0000"/>
                <w:kern w:val="0"/>
                <w:sz w:val="32"/>
                <w:szCs w:val="32"/>
                <w:lang w:eastAsia="zh-CN"/>
                <w14:ligatures w14:val="none"/>
              </w:rPr>
              <w:t>BMSK401</w:t>
            </w:r>
            <w:r>
              <w:rPr>
                <w:rFonts w:ascii="Tahoma" w:eastAsia="Tahoma" w:hAnsi="Tahoma" w:cs="Tahoma"/>
                <w:color w:val="FF0000"/>
                <w:kern w:val="0"/>
                <w:sz w:val="32"/>
                <w:szCs w:val="32"/>
                <w:lang w:eastAsia="zh-CN"/>
                <w14:ligatures w14:val="none"/>
              </w:rPr>
              <w:t>5</w:t>
            </w:r>
          </w:p>
        </w:tc>
      </w:tr>
      <w:tr w:rsidR="003E1D77" w:rsidRPr="003E1D77" w14:paraId="74CA2F9C" w14:textId="77777777" w:rsidTr="004D2B2E">
        <w:trPr>
          <w:trHeight w:val="413"/>
        </w:trPr>
        <w:tc>
          <w:tcPr>
            <w:tcW w:w="3438" w:type="dxa"/>
            <w:shd w:val="clear" w:color="auto" w:fill="D9D9D9"/>
          </w:tcPr>
          <w:p w14:paraId="116F0085" w14:textId="77777777" w:rsidR="003E1D77" w:rsidRPr="003E1D77" w:rsidRDefault="003E1D77" w:rsidP="003E1D77">
            <w:pPr>
              <w:spacing w:before="120" w:after="120" w:line="360" w:lineRule="auto"/>
              <w:rPr>
                <w:rFonts w:ascii="Tahoma" w:eastAsia="Tahoma" w:hAnsi="Tahoma" w:cs="Tahoma"/>
                <w:kern w:val="0"/>
                <w:sz w:val="32"/>
                <w:szCs w:val="32"/>
                <w:lang w:eastAsia="zh-CN"/>
                <w14:ligatures w14:val="none"/>
              </w:rPr>
            </w:pPr>
            <w:r w:rsidRPr="003E1D77">
              <w:rPr>
                <w:rFonts w:ascii="Tahoma" w:eastAsia="Tahoma" w:hAnsi="Tahoma" w:cs="Tahoma"/>
                <w:kern w:val="0"/>
                <w:sz w:val="32"/>
                <w:szCs w:val="32"/>
                <w:lang w:eastAsia="zh-CN"/>
                <w14:ligatures w14:val="none"/>
              </w:rPr>
              <w:t>Module Title:</w:t>
            </w:r>
          </w:p>
        </w:tc>
        <w:tc>
          <w:tcPr>
            <w:tcW w:w="6055" w:type="dxa"/>
          </w:tcPr>
          <w:p w14:paraId="6A73BA97" w14:textId="0268CBA1" w:rsidR="003E1D77" w:rsidRPr="003E1D77" w:rsidRDefault="003E1D77" w:rsidP="003E1D77">
            <w:pPr>
              <w:spacing w:before="120" w:after="120" w:line="360" w:lineRule="auto"/>
              <w:rPr>
                <w:rFonts w:ascii="Tahoma" w:eastAsia="Tahoma" w:hAnsi="Tahoma" w:cs="Tahoma"/>
                <w:color w:val="FF0000"/>
                <w:kern w:val="0"/>
                <w:sz w:val="32"/>
                <w:szCs w:val="32"/>
                <w:lang w:eastAsia="zh-CN"/>
                <w14:ligatures w14:val="none"/>
              </w:rPr>
            </w:pPr>
            <w:r>
              <w:rPr>
                <w:rFonts w:ascii="Tahoma" w:eastAsia="Tahoma" w:hAnsi="Tahoma" w:cs="Tahoma"/>
                <w:color w:val="FF0000"/>
                <w:kern w:val="0"/>
                <w:sz w:val="32"/>
                <w:szCs w:val="32"/>
                <w:lang w:eastAsia="zh-CN"/>
                <w14:ligatures w14:val="none"/>
              </w:rPr>
              <w:t>Academic And Research</w:t>
            </w:r>
          </w:p>
        </w:tc>
      </w:tr>
    </w:tbl>
    <w:p w14:paraId="0B915E13" w14:textId="77777777" w:rsidR="003E1D77" w:rsidRPr="003E1D77" w:rsidRDefault="003E1D77" w:rsidP="003E1D77">
      <w:pPr>
        <w:spacing w:before="120" w:after="120" w:line="360" w:lineRule="auto"/>
        <w:rPr>
          <w:rFonts w:ascii="Calibri" w:eastAsia="Calibri" w:hAnsi="Calibri" w:cs="Calibri"/>
          <w:color w:val="FF0000"/>
          <w:kern w:val="0"/>
          <w:lang w:eastAsia="zh-CN"/>
          <w14:ligatures w14:val="none"/>
        </w:rPr>
      </w:pPr>
    </w:p>
    <w:p w14:paraId="62D2AFAE" w14:textId="77777777" w:rsidR="003E1D77" w:rsidRPr="003E1D77" w:rsidRDefault="003E1D77" w:rsidP="003E1D77">
      <w:pPr>
        <w:spacing w:before="120" w:after="120" w:line="360" w:lineRule="auto"/>
        <w:rPr>
          <w:rFonts w:ascii="Tahoma" w:eastAsia="Tahoma" w:hAnsi="Tahoma" w:cs="Tahoma"/>
          <w:b/>
          <w:color w:val="000000"/>
          <w:kern w:val="0"/>
          <w:lang w:eastAsia="zh-CN"/>
          <w14:ligatures w14:val="none"/>
        </w:rPr>
      </w:pPr>
      <w:r w:rsidRPr="003E1D77">
        <w:rPr>
          <w:rFonts w:ascii="Tahoma" w:eastAsia="Tahoma" w:hAnsi="Tahoma" w:cs="Tahoma"/>
          <w:b/>
          <w:color w:val="000000"/>
          <w:kern w:val="0"/>
          <w:lang w:eastAsia="zh-CN"/>
          <w14:ligatures w14:val="none"/>
        </w:rPr>
        <w:t>Statement of Confirmation of Authenticity</w:t>
      </w:r>
    </w:p>
    <w:p w14:paraId="47AA8991" w14:textId="77777777" w:rsidR="003E1D77" w:rsidRPr="003E1D77" w:rsidRDefault="003E1D77" w:rsidP="003E1D77">
      <w:pPr>
        <w:spacing w:before="120" w:after="120" w:line="360" w:lineRule="auto"/>
        <w:rPr>
          <w:rFonts w:ascii="Tahoma" w:eastAsia="Tahoma" w:hAnsi="Tahoma" w:cs="Tahoma"/>
          <w:color w:val="000000"/>
          <w:kern w:val="0"/>
          <w:sz w:val="22"/>
          <w:szCs w:val="22"/>
          <w:lang w:eastAsia="zh-CN"/>
          <w14:ligatures w14:val="none"/>
        </w:rPr>
      </w:pPr>
      <w:r w:rsidRPr="003E1D77">
        <w:rPr>
          <w:rFonts w:ascii="Tahoma" w:eastAsia="Tahoma" w:hAnsi="Tahoma" w:cs="Tahoma"/>
          <w:color w:val="000000"/>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6C53F8" w14:textId="77777777" w:rsidR="003E1D77" w:rsidRPr="003E1D77" w:rsidRDefault="003E1D77" w:rsidP="003E1D77">
      <w:pPr>
        <w:spacing w:before="120" w:after="120" w:line="360" w:lineRule="auto"/>
        <w:rPr>
          <w:rFonts w:ascii="Tahoma" w:eastAsia="Tahoma" w:hAnsi="Tahoma" w:cs="Tahoma"/>
          <w:color w:val="000000"/>
          <w:kern w:val="0"/>
          <w:sz w:val="22"/>
          <w:szCs w:val="22"/>
          <w:lang w:eastAsia="zh-CN"/>
          <w14:ligatures w14:val="none"/>
        </w:rPr>
      </w:pPr>
      <w:r w:rsidRPr="003E1D77">
        <w:rPr>
          <w:rFonts w:ascii="Tahoma" w:eastAsia="Tahoma" w:hAnsi="Tahoma" w:cs="Tahoma"/>
          <w:color w:val="000000"/>
          <w:kern w:val="0"/>
          <w:sz w:val="22"/>
          <w:szCs w:val="22"/>
          <w:lang w:eastAsia="zh-CN"/>
          <w14:ligatures w14:val="none"/>
        </w:rPr>
        <w:t>Attention is drawn to the plagiarism and unfair practice policies of both the University and of ILM.</w:t>
      </w:r>
    </w:p>
    <w:p w14:paraId="7ADE3831" w14:textId="77777777" w:rsidR="003E1D77" w:rsidRPr="003E1D77" w:rsidRDefault="003E1D77" w:rsidP="003E1D77">
      <w:pPr>
        <w:spacing w:line="259" w:lineRule="auto"/>
        <w:rPr>
          <w:rFonts w:ascii="Tahoma" w:eastAsia="Tahoma" w:hAnsi="Tahoma" w:cs="Tahoma"/>
          <w:color w:val="000000"/>
          <w:kern w:val="0"/>
          <w:lang w:eastAsia="zh-CN"/>
          <w14:ligatures w14:val="none"/>
        </w:rPr>
      </w:pPr>
      <w:r w:rsidRPr="003E1D77">
        <w:rPr>
          <w:rFonts w:ascii="Calibri" w:eastAsia="Calibri" w:hAnsi="Calibri" w:cs="Calibri"/>
          <w:kern w:val="0"/>
          <w:sz w:val="22"/>
          <w:szCs w:val="22"/>
          <w:lang w:eastAsia="zh-CN"/>
          <w14:ligatures w14:val="none"/>
        </w:rPr>
        <w:br w:type="page"/>
      </w:r>
    </w:p>
    <w:sdt>
      <w:sdtPr>
        <w:rPr>
          <w:rFonts w:asciiTheme="minorHAnsi" w:eastAsiaTheme="minorHAnsi" w:hAnsiTheme="minorHAnsi" w:cstheme="minorBidi"/>
          <w:color w:val="auto"/>
          <w:kern w:val="2"/>
          <w:sz w:val="24"/>
          <w:szCs w:val="24"/>
          <w:lang w:val="en-GB"/>
          <w14:ligatures w14:val="standardContextual"/>
        </w:rPr>
        <w:id w:val="1623805447"/>
        <w:docPartObj>
          <w:docPartGallery w:val="Table of Contents"/>
          <w:docPartUnique/>
        </w:docPartObj>
      </w:sdtPr>
      <w:sdtEndPr>
        <w:rPr>
          <w:b/>
          <w:bCs/>
          <w:noProof/>
        </w:rPr>
      </w:sdtEndPr>
      <w:sdtContent>
        <w:p w14:paraId="40F12092" w14:textId="22FD925D" w:rsidR="003E1D77" w:rsidRDefault="003E1D77">
          <w:pPr>
            <w:pStyle w:val="TOCHeading"/>
          </w:pPr>
          <w:r>
            <w:t>Contents</w:t>
          </w:r>
        </w:p>
        <w:p w14:paraId="52BB9AF5" w14:textId="11B51A37" w:rsidR="00C34D51" w:rsidRDefault="003E1D77">
          <w:pPr>
            <w:pStyle w:val="TOC1"/>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24994859" w:history="1">
            <w:r w:rsidR="00C34D51" w:rsidRPr="00BC4ED7">
              <w:rPr>
                <w:rStyle w:val="Hyperlink"/>
                <w:noProof/>
              </w:rPr>
              <w:t>1.1</w:t>
            </w:r>
            <w:r w:rsidR="00C34D51">
              <w:rPr>
                <w:rFonts w:eastAsiaTheme="minorEastAsia"/>
                <w:noProof/>
                <w:lang w:eastAsia="en-GB"/>
              </w:rPr>
              <w:tab/>
            </w:r>
            <w:r w:rsidR="00C34D51" w:rsidRPr="00BC4ED7">
              <w:rPr>
                <w:rStyle w:val="Hyperlink"/>
                <w:noProof/>
              </w:rPr>
              <w:t>Introduction</w:t>
            </w:r>
            <w:r w:rsidR="00C34D51">
              <w:rPr>
                <w:noProof/>
                <w:webHidden/>
              </w:rPr>
              <w:tab/>
            </w:r>
            <w:r w:rsidR="00C34D51">
              <w:rPr>
                <w:noProof/>
                <w:webHidden/>
              </w:rPr>
              <w:fldChar w:fldCharType="begin"/>
            </w:r>
            <w:r w:rsidR="00C34D51">
              <w:rPr>
                <w:noProof/>
                <w:webHidden/>
              </w:rPr>
              <w:instrText xml:space="preserve"> PAGEREF _Toc224994859 \h </w:instrText>
            </w:r>
            <w:r w:rsidR="00C34D51">
              <w:rPr>
                <w:noProof/>
                <w:webHidden/>
              </w:rPr>
            </w:r>
            <w:r w:rsidR="00C34D51">
              <w:rPr>
                <w:noProof/>
                <w:webHidden/>
              </w:rPr>
              <w:fldChar w:fldCharType="separate"/>
            </w:r>
            <w:r w:rsidR="00C34D51">
              <w:rPr>
                <w:noProof/>
                <w:webHidden/>
              </w:rPr>
              <w:t>3</w:t>
            </w:r>
            <w:r w:rsidR="00C34D51">
              <w:rPr>
                <w:noProof/>
                <w:webHidden/>
              </w:rPr>
              <w:fldChar w:fldCharType="end"/>
            </w:r>
          </w:hyperlink>
        </w:p>
        <w:p w14:paraId="02348C83" w14:textId="114795A2" w:rsidR="00C34D51" w:rsidRDefault="00C34D51">
          <w:pPr>
            <w:pStyle w:val="TOC1"/>
            <w:tabs>
              <w:tab w:val="left" w:pos="720"/>
              <w:tab w:val="right" w:leader="dot" w:pos="9016"/>
            </w:tabs>
            <w:rPr>
              <w:rFonts w:eastAsiaTheme="minorEastAsia"/>
              <w:noProof/>
              <w:lang w:eastAsia="en-GB"/>
            </w:rPr>
          </w:pPr>
          <w:hyperlink w:anchor="_Toc224994860" w:history="1">
            <w:r w:rsidRPr="00BC4ED7">
              <w:rPr>
                <w:rStyle w:val="Hyperlink"/>
                <w:noProof/>
              </w:rPr>
              <w:t>1.2</w:t>
            </w:r>
            <w:r>
              <w:rPr>
                <w:rFonts w:eastAsiaTheme="minorEastAsia"/>
                <w:noProof/>
                <w:lang w:eastAsia="en-GB"/>
              </w:rPr>
              <w:tab/>
            </w:r>
            <w:r w:rsidRPr="00BC4ED7">
              <w:rPr>
                <w:rStyle w:val="Hyperlink"/>
                <w:noProof/>
              </w:rPr>
              <w:t>Define Remote Management</w:t>
            </w:r>
            <w:r>
              <w:rPr>
                <w:noProof/>
                <w:webHidden/>
              </w:rPr>
              <w:tab/>
            </w:r>
            <w:r>
              <w:rPr>
                <w:noProof/>
                <w:webHidden/>
              </w:rPr>
              <w:fldChar w:fldCharType="begin"/>
            </w:r>
            <w:r>
              <w:rPr>
                <w:noProof/>
                <w:webHidden/>
              </w:rPr>
              <w:instrText xml:space="preserve"> PAGEREF _Toc224994860 \h </w:instrText>
            </w:r>
            <w:r>
              <w:rPr>
                <w:noProof/>
                <w:webHidden/>
              </w:rPr>
            </w:r>
            <w:r>
              <w:rPr>
                <w:noProof/>
                <w:webHidden/>
              </w:rPr>
              <w:fldChar w:fldCharType="separate"/>
            </w:r>
            <w:r>
              <w:rPr>
                <w:noProof/>
                <w:webHidden/>
              </w:rPr>
              <w:t>3</w:t>
            </w:r>
            <w:r>
              <w:rPr>
                <w:noProof/>
                <w:webHidden/>
              </w:rPr>
              <w:fldChar w:fldCharType="end"/>
            </w:r>
          </w:hyperlink>
        </w:p>
        <w:p w14:paraId="34FF3975" w14:textId="0A7A2FF3" w:rsidR="00C34D51" w:rsidRDefault="00C34D51">
          <w:pPr>
            <w:pStyle w:val="TOC1"/>
            <w:tabs>
              <w:tab w:val="left" w:pos="720"/>
              <w:tab w:val="right" w:leader="dot" w:pos="9016"/>
            </w:tabs>
            <w:rPr>
              <w:rFonts w:eastAsiaTheme="minorEastAsia"/>
              <w:noProof/>
              <w:lang w:eastAsia="en-GB"/>
            </w:rPr>
          </w:pPr>
          <w:hyperlink w:anchor="_Toc224994861" w:history="1">
            <w:r w:rsidRPr="00BC4ED7">
              <w:rPr>
                <w:rStyle w:val="Hyperlink"/>
                <w:i/>
                <w:iCs/>
                <w:noProof/>
              </w:rPr>
              <w:t>1.3</w:t>
            </w:r>
            <w:r>
              <w:rPr>
                <w:rFonts w:eastAsiaTheme="minorEastAsia"/>
                <w:noProof/>
                <w:lang w:eastAsia="en-GB"/>
              </w:rPr>
              <w:tab/>
            </w:r>
            <w:r w:rsidRPr="00BC4ED7">
              <w:rPr>
                <w:rStyle w:val="Hyperlink"/>
                <w:noProof/>
              </w:rPr>
              <w:t>Employee</w:t>
            </w:r>
            <w:r>
              <w:rPr>
                <w:noProof/>
                <w:webHidden/>
              </w:rPr>
              <w:tab/>
            </w:r>
            <w:r>
              <w:rPr>
                <w:noProof/>
                <w:webHidden/>
              </w:rPr>
              <w:fldChar w:fldCharType="begin"/>
            </w:r>
            <w:r>
              <w:rPr>
                <w:noProof/>
                <w:webHidden/>
              </w:rPr>
              <w:instrText xml:space="preserve"> PAGEREF _Toc224994861 \h </w:instrText>
            </w:r>
            <w:r>
              <w:rPr>
                <w:noProof/>
                <w:webHidden/>
              </w:rPr>
            </w:r>
            <w:r>
              <w:rPr>
                <w:noProof/>
                <w:webHidden/>
              </w:rPr>
              <w:fldChar w:fldCharType="separate"/>
            </w:r>
            <w:r>
              <w:rPr>
                <w:noProof/>
                <w:webHidden/>
              </w:rPr>
              <w:t>4</w:t>
            </w:r>
            <w:r>
              <w:rPr>
                <w:noProof/>
                <w:webHidden/>
              </w:rPr>
              <w:fldChar w:fldCharType="end"/>
            </w:r>
          </w:hyperlink>
        </w:p>
        <w:p w14:paraId="3E4C1C5E" w14:textId="45C90697" w:rsidR="00C34D51" w:rsidRDefault="00C34D51">
          <w:pPr>
            <w:pStyle w:val="TOC1"/>
            <w:tabs>
              <w:tab w:val="left" w:pos="720"/>
              <w:tab w:val="right" w:leader="dot" w:pos="9016"/>
            </w:tabs>
            <w:rPr>
              <w:rFonts w:eastAsiaTheme="minorEastAsia"/>
              <w:noProof/>
              <w:lang w:eastAsia="en-GB"/>
            </w:rPr>
          </w:pPr>
          <w:hyperlink w:anchor="_Toc224994862" w:history="1">
            <w:r w:rsidRPr="00BC4ED7">
              <w:rPr>
                <w:rStyle w:val="Hyperlink"/>
                <w:noProof/>
              </w:rPr>
              <w:t>1.4</w:t>
            </w:r>
            <w:r>
              <w:rPr>
                <w:rFonts w:eastAsiaTheme="minorEastAsia"/>
                <w:noProof/>
                <w:lang w:eastAsia="en-GB"/>
              </w:rPr>
              <w:tab/>
            </w:r>
            <w:r w:rsidRPr="00BC4ED7">
              <w:rPr>
                <w:rStyle w:val="Hyperlink"/>
                <w:noProof/>
              </w:rPr>
              <w:t>The Manager</w:t>
            </w:r>
            <w:r>
              <w:rPr>
                <w:noProof/>
                <w:webHidden/>
              </w:rPr>
              <w:tab/>
            </w:r>
            <w:r>
              <w:rPr>
                <w:noProof/>
                <w:webHidden/>
              </w:rPr>
              <w:fldChar w:fldCharType="begin"/>
            </w:r>
            <w:r>
              <w:rPr>
                <w:noProof/>
                <w:webHidden/>
              </w:rPr>
              <w:instrText xml:space="preserve"> PAGEREF _Toc224994862 \h </w:instrText>
            </w:r>
            <w:r>
              <w:rPr>
                <w:noProof/>
                <w:webHidden/>
              </w:rPr>
            </w:r>
            <w:r>
              <w:rPr>
                <w:noProof/>
                <w:webHidden/>
              </w:rPr>
              <w:fldChar w:fldCharType="separate"/>
            </w:r>
            <w:r>
              <w:rPr>
                <w:noProof/>
                <w:webHidden/>
              </w:rPr>
              <w:t>5</w:t>
            </w:r>
            <w:r>
              <w:rPr>
                <w:noProof/>
                <w:webHidden/>
              </w:rPr>
              <w:fldChar w:fldCharType="end"/>
            </w:r>
          </w:hyperlink>
        </w:p>
        <w:p w14:paraId="08E90AFC" w14:textId="6899C3BC" w:rsidR="00C34D51" w:rsidRDefault="00C34D51">
          <w:pPr>
            <w:pStyle w:val="TOC1"/>
            <w:tabs>
              <w:tab w:val="left" w:pos="720"/>
              <w:tab w:val="right" w:leader="dot" w:pos="9016"/>
            </w:tabs>
            <w:rPr>
              <w:rFonts w:eastAsiaTheme="minorEastAsia"/>
              <w:noProof/>
              <w:lang w:eastAsia="en-GB"/>
            </w:rPr>
          </w:pPr>
          <w:hyperlink w:anchor="_Toc224994863" w:history="1">
            <w:r w:rsidRPr="00BC4ED7">
              <w:rPr>
                <w:rStyle w:val="Hyperlink"/>
                <w:noProof/>
              </w:rPr>
              <w:t>1.5</w:t>
            </w:r>
            <w:r>
              <w:rPr>
                <w:rFonts w:eastAsiaTheme="minorEastAsia"/>
                <w:noProof/>
                <w:lang w:eastAsia="en-GB"/>
              </w:rPr>
              <w:tab/>
            </w:r>
            <w:r w:rsidRPr="00BC4ED7">
              <w:rPr>
                <w:rStyle w:val="Hyperlink"/>
                <w:noProof/>
              </w:rPr>
              <w:t>The Company</w:t>
            </w:r>
            <w:r>
              <w:rPr>
                <w:noProof/>
                <w:webHidden/>
              </w:rPr>
              <w:tab/>
            </w:r>
            <w:r>
              <w:rPr>
                <w:noProof/>
                <w:webHidden/>
              </w:rPr>
              <w:fldChar w:fldCharType="begin"/>
            </w:r>
            <w:r>
              <w:rPr>
                <w:noProof/>
                <w:webHidden/>
              </w:rPr>
              <w:instrText xml:space="preserve"> PAGEREF _Toc224994863 \h </w:instrText>
            </w:r>
            <w:r>
              <w:rPr>
                <w:noProof/>
                <w:webHidden/>
              </w:rPr>
            </w:r>
            <w:r>
              <w:rPr>
                <w:noProof/>
                <w:webHidden/>
              </w:rPr>
              <w:fldChar w:fldCharType="separate"/>
            </w:r>
            <w:r>
              <w:rPr>
                <w:noProof/>
                <w:webHidden/>
              </w:rPr>
              <w:t>6</w:t>
            </w:r>
            <w:r>
              <w:rPr>
                <w:noProof/>
                <w:webHidden/>
              </w:rPr>
              <w:fldChar w:fldCharType="end"/>
            </w:r>
          </w:hyperlink>
        </w:p>
        <w:p w14:paraId="6F5707F0" w14:textId="373A2397" w:rsidR="00C34D51" w:rsidRDefault="00C34D51">
          <w:pPr>
            <w:pStyle w:val="TOC1"/>
            <w:tabs>
              <w:tab w:val="left" w:pos="720"/>
              <w:tab w:val="right" w:leader="dot" w:pos="9016"/>
            </w:tabs>
            <w:rPr>
              <w:rFonts w:eastAsiaTheme="minorEastAsia"/>
              <w:noProof/>
              <w:lang w:eastAsia="en-GB"/>
            </w:rPr>
          </w:pPr>
          <w:hyperlink w:anchor="_Toc224994864" w:history="1">
            <w:r w:rsidRPr="00BC4ED7">
              <w:rPr>
                <w:rStyle w:val="Hyperlink"/>
                <w:noProof/>
              </w:rPr>
              <w:t>1.6</w:t>
            </w:r>
            <w:r>
              <w:rPr>
                <w:rFonts w:eastAsiaTheme="minorEastAsia"/>
                <w:noProof/>
                <w:lang w:eastAsia="en-GB"/>
              </w:rPr>
              <w:tab/>
            </w:r>
            <w:r w:rsidRPr="00BC4ED7">
              <w:rPr>
                <w:rStyle w:val="Hyperlink"/>
                <w:noProof/>
              </w:rPr>
              <w:t>Conclusion</w:t>
            </w:r>
            <w:r>
              <w:rPr>
                <w:noProof/>
                <w:webHidden/>
              </w:rPr>
              <w:tab/>
            </w:r>
            <w:r>
              <w:rPr>
                <w:noProof/>
                <w:webHidden/>
              </w:rPr>
              <w:fldChar w:fldCharType="begin"/>
            </w:r>
            <w:r>
              <w:rPr>
                <w:noProof/>
                <w:webHidden/>
              </w:rPr>
              <w:instrText xml:space="preserve"> PAGEREF _Toc224994864 \h </w:instrText>
            </w:r>
            <w:r>
              <w:rPr>
                <w:noProof/>
                <w:webHidden/>
              </w:rPr>
            </w:r>
            <w:r>
              <w:rPr>
                <w:noProof/>
                <w:webHidden/>
              </w:rPr>
              <w:fldChar w:fldCharType="separate"/>
            </w:r>
            <w:r>
              <w:rPr>
                <w:noProof/>
                <w:webHidden/>
              </w:rPr>
              <w:t>6</w:t>
            </w:r>
            <w:r>
              <w:rPr>
                <w:noProof/>
                <w:webHidden/>
              </w:rPr>
              <w:fldChar w:fldCharType="end"/>
            </w:r>
          </w:hyperlink>
        </w:p>
        <w:p w14:paraId="78D86A56" w14:textId="1CA3F961" w:rsidR="00C34D51" w:rsidRDefault="00C34D51">
          <w:pPr>
            <w:pStyle w:val="TOC1"/>
            <w:tabs>
              <w:tab w:val="right" w:leader="dot" w:pos="9016"/>
            </w:tabs>
            <w:rPr>
              <w:rFonts w:eastAsiaTheme="minorEastAsia"/>
              <w:noProof/>
              <w:lang w:eastAsia="en-GB"/>
            </w:rPr>
          </w:pPr>
          <w:hyperlink w:anchor="_Toc224994865" w:history="1">
            <w:r w:rsidRPr="00BC4ED7">
              <w:rPr>
                <w:rStyle w:val="Hyperlink"/>
                <w:noProof/>
              </w:rPr>
              <w:t>1.7 Reflection</w:t>
            </w:r>
            <w:r>
              <w:rPr>
                <w:noProof/>
                <w:webHidden/>
              </w:rPr>
              <w:tab/>
            </w:r>
            <w:r>
              <w:rPr>
                <w:noProof/>
                <w:webHidden/>
              </w:rPr>
              <w:fldChar w:fldCharType="begin"/>
            </w:r>
            <w:r>
              <w:rPr>
                <w:noProof/>
                <w:webHidden/>
              </w:rPr>
              <w:instrText xml:space="preserve"> PAGEREF _Toc224994865 \h </w:instrText>
            </w:r>
            <w:r>
              <w:rPr>
                <w:noProof/>
                <w:webHidden/>
              </w:rPr>
            </w:r>
            <w:r>
              <w:rPr>
                <w:noProof/>
                <w:webHidden/>
              </w:rPr>
              <w:fldChar w:fldCharType="separate"/>
            </w:r>
            <w:r>
              <w:rPr>
                <w:noProof/>
                <w:webHidden/>
              </w:rPr>
              <w:t>7</w:t>
            </w:r>
            <w:r>
              <w:rPr>
                <w:noProof/>
                <w:webHidden/>
              </w:rPr>
              <w:fldChar w:fldCharType="end"/>
            </w:r>
          </w:hyperlink>
        </w:p>
        <w:p w14:paraId="217451AA" w14:textId="52DBBBE4" w:rsidR="00C34D51" w:rsidRDefault="00C34D51">
          <w:pPr>
            <w:pStyle w:val="TOC1"/>
            <w:tabs>
              <w:tab w:val="right" w:leader="dot" w:pos="9016"/>
            </w:tabs>
            <w:rPr>
              <w:rFonts w:eastAsiaTheme="minorEastAsia"/>
              <w:noProof/>
              <w:lang w:eastAsia="en-GB"/>
            </w:rPr>
          </w:pPr>
          <w:hyperlink w:anchor="_Toc224994866" w:history="1">
            <w:r w:rsidRPr="00BC4ED7">
              <w:rPr>
                <w:rStyle w:val="Hyperlink"/>
                <w:noProof/>
              </w:rPr>
              <w:t>1.8 References</w:t>
            </w:r>
            <w:r>
              <w:rPr>
                <w:noProof/>
                <w:webHidden/>
              </w:rPr>
              <w:tab/>
            </w:r>
            <w:r>
              <w:rPr>
                <w:noProof/>
                <w:webHidden/>
              </w:rPr>
              <w:fldChar w:fldCharType="begin"/>
            </w:r>
            <w:r>
              <w:rPr>
                <w:noProof/>
                <w:webHidden/>
              </w:rPr>
              <w:instrText xml:space="preserve"> PAGEREF _Toc224994866 \h </w:instrText>
            </w:r>
            <w:r>
              <w:rPr>
                <w:noProof/>
                <w:webHidden/>
              </w:rPr>
            </w:r>
            <w:r>
              <w:rPr>
                <w:noProof/>
                <w:webHidden/>
              </w:rPr>
              <w:fldChar w:fldCharType="separate"/>
            </w:r>
            <w:r>
              <w:rPr>
                <w:noProof/>
                <w:webHidden/>
              </w:rPr>
              <w:t>8</w:t>
            </w:r>
            <w:r>
              <w:rPr>
                <w:noProof/>
                <w:webHidden/>
              </w:rPr>
              <w:fldChar w:fldCharType="end"/>
            </w:r>
          </w:hyperlink>
        </w:p>
        <w:p w14:paraId="7D7B4538" w14:textId="066DBA4F" w:rsidR="003E1D77" w:rsidRDefault="003E1D77">
          <w:r>
            <w:rPr>
              <w:b/>
              <w:bCs/>
              <w:noProof/>
            </w:rPr>
            <w:fldChar w:fldCharType="end"/>
          </w:r>
        </w:p>
      </w:sdtContent>
    </w:sdt>
    <w:p w14:paraId="0FD2F035" w14:textId="77777777" w:rsidR="003E1D77" w:rsidRDefault="003E1D77" w:rsidP="003E1D77"/>
    <w:p w14:paraId="2625CD99" w14:textId="77777777" w:rsidR="003E1D77" w:rsidRDefault="003E1D77" w:rsidP="003E1D77"/>
    <w:p w14:paraId="117A3147" w14:textId="77777777" w:rsidR="003E1D77" w:rsidRDefault="003E1D77" w:rsidP="003E1D77"/>
    <w:p w14:paraId="688AB1DF" w14:textId="77777777" w:rsidR="003E1D77" w:rsidRDefault="003E1D77" w:rsidP="003E1D77"/>
    <w:p w14:paraId="673229FA" w14:textId="77777777" w:rsidR="003E1D77" w:rsidRDefault="003E1D77" w:rsidP="003E1D77"/>
    <w:p w14:paraId="1F412907" w14:textId="77777777" w:rsidR="003E1D77" w:rsidRDefault="003E1D77" w:rsidP="003E1D77"/>
    <w:p w14:paraId="379E2F9C" w14:textId="77777777" w:rsidR="003E1D77" w:rsidRDefault="003E1D77" w:rsidP="003E1D77"/>
    <w:p w14:paraId="58CC1A4D" w14:textId="77777777" w:rsidR="003E1D77" w:rsidRDefault="003E1D77" w:rsidP="003E1D77"/>
    <w:p w14:paraId="607F8EF9" w14:textId="77777777" w:rsidR="003E1D77" w:rsidRDefault="003E1D77" w:rsidP="003E1D77"/>
    <w:p w14:paraId="5255E097" w14:textId="77777777" w:rsidR="003E1D77" w:rsidRDefault="003E1D77" w:rsidP="003E1D77"/>
    <w:p w14:paraId="65CE7D86" w14:textId="77777777" w:rsidR="003E1D77" w:rsidRDefault="003E1D77" w:rsidP="003E1D77"/>
    <w:p w14:paraId="03439C66" w14:textId="77777777" w:rsidR="003E1D77" w:rsidRDefault="003E1D77" w:rsidP="003E1D77"/>
    <w:p w14:paraId="79EF7B56" w14:textId="77777777" w:rsidR="003E1D77" w:rsidRDefault="003E1D77" w:rsidP="003E1D77"/>
    <w:p w14:paraId="19EB9E4D" w14:textId="77777777" w:rsidR="003E1D77" w:rsidRDefault="003E1D77" w:rsidP="003E1D77"/>
    <w:p w14:paraId="3CCA3700" w14:textId="77777777" w:rsidR="003E1D77" w:rsidRDefault="003E1D77" w:rsidP="003E1D77"/>
    <w:p w14:paraId="646599AC" w14:textId="77777777" w:rsidR="003E1D77" w:rsidRDefault="003E1D77" w:rsidP="003E1D77"/>
    <w:p w14:paraId="359D8925" w14:textId="77777777" w:rsidR="003E1D77" w:rsidRDefault="003E1D77" w:rsidP="003E1D77"/>
    <w:p w14:paraId="4A0CD8A8" w14:textId="77777777" w:rsidR="003E1D77" w:rsidRDefault="003E1D77" w:rsidP="003E1D77"/>
    <w:p w14:paraId="62AF96DB" w14:textId="77777777" w:rsidR="003E1D77" w:rsidRDefault="003E1D77" w:rsidP="003E1D77"/>
    <w:p w14:paraId="4DFA0E53" w14:textId="77777777" w:rsidR="003E1D77" w:rsidRDefault="003E1D77" w:rsidP="003E1D77"/>
    <w:p w14:paraId="7B9E680C" w14:textId="77777777" w:rsidR="003E1D77" w:rsidRDefault="003E1D77" w:rsidP="003E1D77"/>
    <w:p w14:paraId="397406C5" w14:textId="77777777" w:rsidR="003E1D77" w:rsidRDefault="003E1D77" w:rsidP="003E1D77"/>
    <w:p w14:paraId="023B7F4B" w14:textId="77777777" w:rsidR="003E1D77" w:rsidRDefault="003E1D77" w:rsidP="003E1D77"/>
    <w:p w14:paraId="6F141075" w14:textId="77777777" w:rsidR="003E1D77" w:rsidRDefault="003E1D77" w:rsidP="003E1D77"/>
    <w:p w14:paraId="709610D0" w14:textId="77777777" w:rsidR="003E1D77" w:rsidRDefault="003E1D77" w:rsidP="003E1D77"/>
    <w:p w14:paraId="1A26D8D9" w14:textId="77777777" w:rsidR="003E1D77" w:rsidRPr="003E1D77" w:rsidRDefault="003E1D77" w:rsidP="003E1D77"/>
    <w:p w14:paraId="6409103E" w14:textId="35B0ECA9" w:rsidR="003E6B2F" w:rsidRDefault="003E1D77" w:rsidP="003E6B2F">
      <w:pPr>
        <w:pStyle w:val="Heading1"/>
        <w:numPr>
          <w:ilvl w:val="1"/>
          <w:numId w:val="2"/>
        </w:numPr>
      </w:pPr>
      <w:bookmarkStart w:id="0" w:name="_Toc224994859"/>
      <w:r>
        <w:t>Introduction</w:t>
      </w:r>
      <w:bookmarkEnd w:id="0"/>
      <w:r>
        <w:t xml:space="preserve"> </w:t>
      </w:r>
    </w:p>
    <w:p w14:paraId="64970E68" w14:textId="6CA79EF8" w:rsidR="006349BE" w:rsidRPr="006349BE" w:rsidRDefault="006349BE" w:rsidP="006349BE">
      <w:r w:rsidRPr="006349BE">
        <w:t>Remote management has become a central feature of modern organisations, particularly since the Covid-19 pandemic accelerated the adoption of remote and hybrid working models. This assignment explores the concept of remote management, analysing its impact on employees, managers, and companies across different industries. It examines both the advantages and disadvantages of remote work, using academic and research evidence supported by qualitative and quantitative data. This assignment includes a discussion of employee experiences, highlighting the benefits of flexibility, autonomy, and work-life balance, as well as challenges such as isolation, communication barriers, and technology-related issues. Managerial perspectives are examined, focusing on leadership strategies, communication, performance monitoring, and methods to maintain engagement and productivity in remote teams. Organisational considerations, including policies, IT infrastructure, cybersecurity, and risk management, are also explored. Furthermore, this assignment incorporates practical recommendations for employees, managers, and companies, supported by concepts such as SMART objectives, SWOT analysis, GAP analysis, and structured communication practices. By integrating academic research, both primary and secondary, the assignment demonstrates evidence-based approaches to remote management. Additionally, this assignment considers the implications of cross-cultural differences, organisational culture, and the psychological wellbeing of employees in remote settings, emphasising how strategic management and adaptive leadership can mitigate challenges. It also highlights the need for organisations to continuously evaluate and adapt remote working strategies in response to technological developments, employee feedback, and evolving industry standards. Finally, the assignment concludes with a summary of key findings and a reflective section based on my experiences as a community healthcare assistant, offering insight into the real-world application of remote management strategies and highlighting the importance of adaptability, effective communication, and human-centred leadership.</w:t>
      </w:r>
    </w:p>
    <w:p w14:paraId="56388CE2" w14:textId="492C576C" w:rsidR="002A067D" w:rsidRDefault="003E1D77" w:rsidP="002A067D">
      <w:pPr>
        <w:pStyle w:val="Heading1"/>
        <w:numPr>
          <w:ilvl w:val="1"/>
          <w:numId w:val="2"/>
        </w:numPr>
      </w:pPr>
      <w:bookmarkStart w:id="1" w:name="_Toc224994860"/>
      <w:r>
        <w:lastRenderedPageBreak/>
        <w:t>Define Remote Management</w:t>
      </w:r>
      <w:bookmarkEnd w:id="1"/>
      <w:r>
        <w:t xml:space="preserve"> </w:t>
      </w:r>
    </w:p>
    <w:p w14:paraId="68D98506" w14:textId="309578B5" w:rsidR="00397F86" w:rsidRDefault="004A3253" w:rsidP="00055AB6">
      <w:r>
        <w:t>Remote Management refers to the process of supervising and coordinating employees who perform th</w:t>
      </w:r>
      <w:r w:rsidR="003F1F0C">
        <w:t>eir work outside a sh</w:t>
      </w:r>
      <w:r w:rsidR="003F1CAE">
        <w:t>a</w:t>
      </w:r>
      <w:r w:rsidR="003F1F0C">
        <w:t>red physical office environment. With the development of digital communication technologies</w:t>
      </w:r>
      <w:r w:rsidR="00CC23AA">
        <w:t xml:space="preserve"> and improved global connectivity, organizations are increasingly able to manage teams that operate from different location</w:t>
      </w:r>
      <w:r w:rsidR="006F2F85">
        <w:t xml:space="preserve">s. This shift allows managers to recruit and work with employees across various regions, </w:t>
      </w:r>
      <w:r w:rsidR="00037251">
        <w:t xml:space="preserve">giving workers greater flexibility in choosing where they live while remaining </w:t>
      </w:r>
      <w:r w:rsidR="00601DBB">
        <w:t>connected to their professional responsibilities</w:t>
      </w:r>
      <w:r w:rsidR="007A23F0">
        <w:t xml:space="preserve">. </w:t>
      </w:r>
      <w:r w:rsidR="008729F2">
        <w:t>(Kindersley</w:t>
      </w:r>
      <w:r w:rsidR="00545AF5">
        <w:t>,2021)</w:t>
      </w:r>
    </w:p>
    <w:p w14:paraId="2FB5BD4A" w14:textId="55D6BCC2" w:rsidR="00A4149C" w:rsidRDefault="007A2552" w:rsidP="00055AB6">
      <w:r>
        <w:t xml:space="preserve">Remote management </w:t>
      </w:r>
      <w:r w:rsidR="00A4149C">
        <w:t xml:space="preserve">accelerated </w:t>
      </w:r>
      <w:r w:rsidR="002E20DE">
        <w:t>during the</w:t>
      </w:r>
      <w:r w:rsidR="00B06DCA">
        <w:t xml:space="preserve"> Covid-19 Pandemic lockdowns</w:t>
      </w:r>
      <w:r w:rsidR="000C0B22">
        <w:t>, when most office workers needed to work from home</w:t>
      </w:r>
      <w:r w:rsidR="00F31E21">
        <w:t>, in many cases for the first time</w:t>
      </w:r>
      <w:r w:rsidR="003B1C27">
        <w:t>.</w:t>
      </w:r>
      <w:r w:rsidR="00AD7351">
        <w:t xml:space="preserve"> (Pullan,</w:t>
      </w:r>
      <w:r w:rsidR="001406CA">
        <w:t xml:space="preserve"> 2022)</w:t>
      </w:r>
      <w:r w:rsidR="00FC22F4">
        <w:t xml:space="preserve">. </w:t>
      </w:r>
      <w:r w:rsidR="00A4149C">
        <w:t xml:space="preserve">Research indicates that organisations </w:t>
      </w:r>
      <w:r w:rsidR="00144150">
        <w:t>continue to a</w:t>
      </w:r>
      <w:r w:rsidR="00A40D92">
        <w:t xml:space="preserve">dopt remote and hybrid </w:t>
      </w:r>
      <w:r w:rsidR="00C41230">
        <w:t>models post pandemic</w:t>
      </w:r>
      <w:r w:rsidR="00F010EC">
        <w:t>, leveraging tools such as video conferencing, project management software, and cloud platforms to maintain productivity and engagement</w:t>
      </w:r>
      <w:r w:rsidR="00C20D68">
        <w:t xml:space="preserve">. Secondary research highlights improved job </w:t>
      </w:r>
      <w:r w:rsidR="0070257B">
        <w:t>satisfaction but</w:t>
      </w:r>
      <w:r w:rsidR="00C20D68">
        <w:t xml:space="preserve"> also underscores the need for managerial oversight and structured communication </w:t>
      </w:r>
      <w:r w:rsidR="00771F15">
        <w:t>to prevent isolation</w:t>
      </w:r>
      <w:r w:rsidR="0070257B">
        <w:t xml:space="preserve">. </w:t>
      </w:r>
      <w:r w:rsidR="00771F15">
        <w:t>(</w:t>
      </w:r>
      <w:proofErr w:type="spellStart"/>
      <w:r w:rsidR="00771F15">
        <w:t>Alhammadi</w:t>
      </w:r>
      <w:proofErr w:type="spellEnd"/>
      <w:r w:rsidR="00771F15">
        <w:t>, 2025</w:t>
      </w:r>
      <w:r w:rsidR="00650596">
        <w:t>; Ploszaj et al., 2025)</w:t>
      </w:r>
      <w:r w:rsidR="00FC22F4">
        <w:t xml:space="preserve">. </w:t>
      </w:r>
      <w:r w:rsidR="00FC22F4" w:rsidRPr="00FC22F4">
        <w:t>Recent studies suggest that effective remote management relies not only on technological infrastructure but also on organisational culture and leadership practices that promote trust and accountability (Gibbs et al., 2021). Research indicates that employees’ perception of managerial support is a critical factor in productivity and engagement, highlighting the importance of structured communication and clear expectations (</w:t>
      </w:r>
      <w:proofErr w:type="spellStart"/>
      <w:r w:rsidR="00FC22F4" w:rsidRPr="00FC22F4">
        <w:t>Waizenegger</w:t>
      </w:r>
      <w:proofErr w:type="spellEnd"/>
      <w:r w:rsidR="00FC22F4" w:rsidRPr="00FC22F4">
        <w:t xml:space="preserve"> et al., 2020). Additionally, cross-cultural considerations are increasingly relevant, as remote teams often operate internationally, requiring managers to adapt strategies to diverse working norms (Collings et al., 2021)</w:t>
      </w:r>
      <w:r w:rsidR="002E01FC">
        <w:t>.</w:t>
      </w:r>
    </w:p>
    <w:p w14:paraId="525B33F4" w14:textId="098FA374" w:rsidR="003E1D77" w:rsidRPr="00E33C38" w:rsidRDefault="003E1D77" w:rsidP="000475F0">
      <w:pPr>
        <w:pStyle w:val="Heading1"/>
        <w:numPr>
          <w:ilvl w:val="1"/>
          <w:numId w:val="2"/>
        </w:numPr>
        <w:rPr>
          <w:i/>
          <w:iCs/>
        </w:rPr>
      </w:pPr>
      <w:bookmarkStart w:id="2" w:name="_Toc224994861"/>
      <w:r>
        <w:t>Employee</w:t>
      </w:r>
      <w:bookmarkEnd w:id="2"/>
      <w:r>
        <w:t xml:space="preserve"> </w:t>
      </w:r>
    </w:p>
    <w:p w14:paraId="09626C43" w14:textId="3139CAB3" w:rsidR="00643F90" w:rsidRDefault="003A10CA" w:rsidP="000475F0">
      <w:r>
        <w:t xml:space="preserve"> </w:t>
      </w:r>
      <w:r w:rsidR="00D13EF5">
        <w:t>Working from home represents a major shift change for employees, post pandemic</w:t>
      </w:r>
      <w:r w:rsidR="00D40E2E">
        <w:t>, many organisations offer hybrid and flexible working hours</w:t>
      </w:r>
      <w:r w:rsidR="007807F5">
        <w:t xml:space="preserve"> </w:t>
      </w:r>
      <w:r w:rsidR="00D40E2E">
        <w:t xml:space="preserve">(Mangia, 2020). </w:t>
      </w:r>
      <w:r w:rsidR="007807F5">
        <w:t xml:space="preserve">Working from home can be </w:t>
      </w:r>
      <w:r w:rsidR="00CF4967">
        <w:t>effective with comfort, realistic setups, and productivity focused practices (Powers</w:t>
      </w:r>
      <w:r w:rsidR="00AD2C23">
        <w:t xml:space="preserve"> et al., 2020). Quantitative data show that remote employees often experience </w:t>
      </w:r>
      <w:r w:rsidR="00DF0DB1">
        <w:t>increased work life balance and autonomy</w:t>
      </w:r>
      <w:r w:rsidR="00D3397A">
        <w:t>, whil</w:t>
      </w:r>
      <w:r w:rsidR="00F67E1E">
        <w:t xml:space="preserve">e </w:t>
      </w:r>
      <w:r w:rsidR="00D3397A">
        <w:t>qual</w:t>
      </w:r>
      <w:r w:rsidR="00F67E1E">
        <w:t>itative research reveals enhanced motivation and flexibilit</w:t>
      </w:r>
      <w:r w:rsidR="00830108">
        <w:t>y. (Belaid</w:t>
      </w:r>
      <w:r w:rsidR="00485FAC">
        <w:t xml:space="preserve"> et al., 2025)</w:t>
      </w:r>
      <w:r w:rsidR="008E3AE8">
        <w:t xml:space="preserve">. </w:t>
      </w:r>
      <w:r w:rsidR="00BE159D">
        <w:t>Remote work presents challenges, including higher utility costs, cybersecurity needs, stationery expenses</w:t>
      </w:r>
      <w:r w:rsidR="00F673AB">
        <w:t>, and lack of immediate support. (Bryant, 2020)</w:t>
      </w:r>
      <w:r w:rsidR="002E01FC">
        <w:t xml:space="preserve">. </w:t>
      </w:r>
      <w:r w:rsidR="00F673AB">
        <w:t>Studies reveal that</w:t>
      </w:r>
      <w:r w:rsidR="00470C53">
        <w:t xml:space="preserve"> remote </w:t>
      </w:r>
      <w:r w:rsidR="003919E0">
        <w:t>employees</w:t>
      </w:r>
      <w:r w:rsidR="00470C53">
        <w:t xml:space="preserve"> may feel isolated and experience blurred work life boundaries, leading t</w:t>
      </w:r>
      <w:r w:rsidR="00B8785D">
        <w:t>o potential burnout if organisational support is insufficient. (</w:t>
      </w:r>
      <w:proofErr w:type="spellStart"/>
      <w:r w:rsidR="00B8785D">
        <w:t>Lyzwinsk</w:t>
      </w:r>
      <w:r w:rsidR="003919E0">
        <w:t>i</w:t>
      </w:r>
      <w:proofErr w:type="spellEnd"/>
      <w:r w:rsidR="003919E0">
        <w:t xml:space="preserve">, 2024). </w:t>
      </w:r>
      <w:r w:rsidR="00E30190">
        <w:t>Proper set up is critical</w:t>
      </w:r>
      <w:r w:rsidR="004F3CEA">
        <w:t>, reliable internet, updated software, and dedicated workspaces improve focus and productivity. (Bryant,2020)</w:t>
      </w:r>
      <w:r w:rsidR="00753FD7">
        <w:t>. Academic research emphasizes ergonomic setups</w:t>
      </w:r>
      <w:r w:rsidR="00EE7943">
        <w:t xml:space="preserve">, IT support, and </w:t>
      </w:r>
      <w:r w:rsidR="00EE7943">
        <w:lastRenderedPageBreak/>
        <w:t>clearly defined work objectives a</w:t>
      </w:r>
      <w:r w:rsidR="00887919">
        <w:t>re essential for employee performance un remot</w:t>
      </w:r>
      <w:r w:rsidR="00AA7CDC">
        <w:t>e settings. (</w:t>
      </w:r>
      <w:proofErr w:type="spellStart"/>
      <w:r w:rsidR="00AA7CDC">
        <w:t>Ploszai</w:t>
      </w:r>
      <w:proofErr w:type="spellEnd"/>
      <w:r w:rsidR="00AA7CDC">
        <w:t xml:space="preserve"> et al., 2025)</w:t>
      </w:r>
      <w:r w:rsidR="00C827EE">
        <w:t xml:space="preserve"> Primary research suggest that using SMART objectives for task management </w:t>
      </w:r>
      <w:r w:rsidR="00D71BB6">
        <w:t>report higher task completion rates and job satisfaction. (</w:t>
      </w:r>
      <w:proofErr w:type="spellStart"/>
      <w:r w:rsidR="00D71BB6">
        <w:t>Ploszai</w:t>
      </w:r>
      <w:proofErr w:type="spellEnd"/>
      <w:r w:rsidR="00D71BB6">
        <w:t xml:space="preserve"> et al., 2025)</w:t>
      </w:r>
      <w:r w:rsidR="002E01FC">
        <w:t xml:space="preserve">. </w:t>
      </w:r>
      <w:r w:rsidR="008D6182">
        <w:t>Employees using collaborative platforms such as slack or Microsoft teams</w:t>
      </w:r>
      <w:r w:rsidR="00963263">
        <w:t xml:space="preserve"> within a company report smoother workflows, while asynchronous </w:t>
      </w:r>
      <w:r w:rsidR="003D54CB">
        <w:t>communication helps accommodate flexible schedules. (</w:t>
      </w:r>
      <w:proofErr w:type="spellStart"/>
      <w:r w:rsidR="003D54CB">
        <w:t>Alkaf</w:t>
      </w:r>
      <w:proofErr w:type="spellEnd"/>
      <w:r w:rsidR="003D54CB">
        <w:t>, 2025). Quantitative surveys</w:t>
      </w:r>
      <w:r w:rsidR="00643F90">
        <w:t xml:space="preserve"> of 400 remote employees showed that structed digital communication reduced stress and increased productivity. (Alkaf,2025).</w:t>
      </w:r>
      <w:r w:rsidR="002E01FC" w:rsidRPr="002E01FC">
        <w:t xml:space="preserve"> </w:t>
      </w:r>
      <w:r w:rsidR="002E01FC" w:rsidRPr="002E01FC">
        <w:t xml:space="preserve">Recent empirical studies support the importance of employee autonomy in remote settings. For example, a large-scale survey of 2,000 remote workers found that employees with greater control over work schedules reported significantly higher job satisfaction and lower stress levels, demonstrating the value of flexible working arrangements (Oakman et al., 2020). Furthermore, qualitative research highlights that regular feedback, structured </w:t>
      </w:r>
      <w:r w:rsidR="00E51139" w:rsidRPr="002E01FC">
        <w:t>goal setting</w:t>
      </w:r>
      <w:r w:rsidR="002E01FC" w:rsidRPr="002E01FC">
        <w:t>, and opportunities for skill development enhance engagement and reduce feelings of isolation (Charalampous et al., 2019).</w:t>
      </w:r>
      <w:r w:rsidR="00643F90">
        <w:t>In recommendations, setting Smart objectives for daily and weekly goals</w:t>
      </w:r>
      <w:r w:rsidR="003C5C41">
        <w:t>,</w:t>
      </w:r>
      <w:r w:rsidR="000F1630">
        <w:t xml:space="preserve"> </w:t>
      </w:r>
      <w:r w:rsidR="0075413F">
        <w:t>participate</w:t>
      </w:r>
      <w:r w:rsidR="000F1630">
        <w:t xml:space="preserve"> in regular virtual check ins to reduce isolation, maintain ergon</w:t>
      </w:r>
      <w:r w:rsidR="009B285E">
        <w:t xml:space="preserve">omic setups </w:t>
      </w:r>
      <w:r w:rsidR="003C5C41">
        <w:t>and reliable technology</w:t>
      </w:r>
      <w:r w:rsidR="000439DA">
        <w:t xml:space="preserve">, collect </w:t>
      </w:r>
      <w:r w:rsidR="004D20B9">
        <w:t>peer feedback and task completion statistics</w:t>
      </w:r>
      <w:r w:rsidR="00CA0279">
        <w:t xml:space="preserve"> to monitor performance</w:t>
      </w:r>
      <w:r w:rsidR="00AD0D10">
        <w:t xml:space="preserve">, use secondary research to benchmark productivity and wellbeing best practices across industries. </w:t>
      </w:r>
    </w:p>
    <w:p w14:paraId="4D454566" w14:textId="77777777" w:rsidR="00F676FD" w:rsidRDefault="00F676FD" w:rsidP="000475F0"/>
    <w:p w14:paraId="488470D8" w14:textId="77777777" w:rsidR="005C13D0" w:rsidRPr="000475F0" w:rsidRDefault="005C13D0" w:rsidP="000475F0"/>
    <w:p w14:paraId="30957110" w14:textId="546D2F99" w:rsidR="003E1D77" w:rsidRDefault="003E1D77" w:rsidP="001C41F1">
      <w:pPr>
        <w:pStyle w:val="Heading1"/>
        <w:numPr>
          <w:ilvl w:val="1"/>
          <w:numId w:val="2"/>
        </w:numPr>
      </w:pPr>
      <w:bookmarkStart w:id="3" w:name="_Toc224994862"/>
      <w:r>
        <w:t>The Manager</w:t>
      </w:r>
      <w:bookmarkEnd w:id="3"/>
      <w:r>
        <w:t xml:space="preserve"> </w:t>
      </w:r>
    </w:p>
    <w:p w14:paraId="16EB37B9" w14:textId="4687AD63" w:rsidR="00983D87" w:rsidRPr="00887E7B" w:rsidRDefault="00887E7B" w:rsidP="00887E7B">
      <w:r>
        <w:t>Managers can access talent globally</w:t>
      </w:r>
      <w:r w:rsidR="00D749C0">
        <w:t>, reduce commuting demands, and maintain productivity through digital platforms. (Kindersley, 2021)</w:t>
      </w:r>
      <w:r w:rsidR="00213ED3">
        <w:t xml:space="preserve">. Adaptive leadership, </w:t>
      </w:r>
      <w:r w:rsidR="00DC7047">
        <w:t>trust-based</w:t>
      </w:r>
      <w:r w:rsidR="00213ED3">
        <w:t xml:space="preserve"> management, and structed feedback loops are supported by both</w:t>
      </w:r>
      <w:r w:rsidR="0082704D">
        <w:t xml:space="preserve"> quantitative and quali</w:t>
      </w:r>
      <w:r w:rsidR="00E65958">
        <w:t>tative research as effective strategies in remote work. (Plosza</w:t>
      </w:r>
      <w:r w:rsidR="008A25B5">
        <w:t xml:space="preserve">j et al., </w:t>
      </w:r>
      <w:r w:rsidR="00DC7047">
        <w:t xml:space="preserve">2025; Holtz et al., 2022). </w:t>
      </w:r>
      <w:r w:rsidR="002801F8">
        <w:t xml:space="preserve">Challenges of remote management include monitoring performance, fostering cohesion, and </w:t>
      </w:r>
      <w:r w:rsidR="00FC7D08">
        <w:t xml:space="preserve">facilitating collaboration. (Eikenberry&amp; </w:t>
      </w:r>
      <w:r w:rsidR="00F26B3A">
        <w:t xml:space="preserve">Turmel, 2019). Research shows </w:t>
      </w:r>
      <w:r w:rsidR="0075413F">
        <w:t xml:space="preserve">reduced informal communication can hinder </w:t>
      </w:r>
      <w:r w:rsidR="00B14D5A">
        <w:t xml:space="preserve">innovation and team bonding. Managers must proactively structure communication and engagement strategies to sustain morale and </w:t>
      </w:r>
      <w:r w:rsidR="009305EA">
        <w:t>productivity. (</w:t>
      </w:r>
      <w:proofErr w:type="spellStart"/>
      <w:r w:rsidR="009305EA">
        <w:t>Lyzwinski</w:t>
      </w:r>
      <w:proofErr w:type="spellEnd"/>
      <w:r w:rsidR="009305EA">
        <w:t>, 2024; Alkaf,2025</w:t>
      </w:r>
      <w:r w:rsidR="00B316FB">
        <w:t>). Managers</w:t>
      </w:r>
      <w:r w:rsidR="00CD70A0">
        <w:t xml:space="preserve"> implement digital dashboards, virtual team meetings, and project management tools to track progress, distribute feedback, and coordinate tasks across time zones. (</w:t>
      </w:r>
      <w:r w:rsidR="00390665">
        <w:t>Lauring &amp; Jonasson, 2025</w:t>
      </w:r>
      <w:r w:rsidR="00B316FB">
        <w:t>). Recommendations</w:t>
      </w:r>
      <w:r w:rsidR="00983D87">
        <w:t xml:space="preserve"> for Managers would be implanting SMART</w:t>
      </w:r>
      <w:r w:rsidR="003E0EB3">
        <w:t xml:space="preserve"> objectives for team goals, conduct SWOT </w:t>
      </w:r>
      <w:r w:rsidR="00D74FA9">
        <w:t>Analysis; Strengths</w:t>
      </w:r>
      <w:r w:rsidR="00171CC9">
        <w:t xml:space="preserve"> (Flexibility, global talent access)</w:t>
      </w:r>
      <w:r w:rsidR="00E42B47">
        <w:t>, Weaknesses (limit informal interactions), Opportunities (</w:t>
      </w:r>
      <w:r w:rsidR="009A399D">
        <w:t xml:space="preserve">Digital collaboration), Threats (technology failure, disengagement). </w:t>
      </w:r>
      <w:r w:rsidR="00D74FA9">
        <w:t>Perform GAP Analysis</w:t>
      </w:r>
      <w:r w:rsidR="00843223">
        <w:t xml:space="preserve"> to identify discrepancies between </w:t>
      </w:r>
      <w:r w:rsidR="00401F08">
        <w:t>current management practices and desired outcomes</w:t>
      </w:r>
      <w:r w:rsidR="00E05286">
        <w:t xml:space="preserve">. Provide </w:t>
      </w:r>
      <w:r w:rsidR="00E05286">
        <w:lastRenderedPageBreak/>
        <w:t xml:space="preserve">training in digital leadership, conflict resolution, and team engagement. </w:t>
      </w:r>
      <w:r w:rsidR="00F5491C">
        <w:t xml:space="preserve">Use academic and primary research to track performance via </w:t>
      </w:r>
      <w:r w:rsidR="00451CD8">
        <w:t>interviews and existing data.</w:t>
      </w:r>
      <w:r w:rsidR="00B316FB" w:rsidRPr="00B316FB">
        <w:t xml:space="preserve"> </w:t>
      </w:r>
      <w:r w:rsidR="00B316FB" w:rsidRPr="00B316FB">
        <w:t>Recent research underscores that managerial competencies in digital communication, trust-building, and adaptive leadership are essential for remote team performance (</w:t>
      </w:r>
      <w:proofErr w:type="spellStart"/>
      <w:r w:rsidR="00B316FB" w:rsidRPr="00B316FB">
        <w:t>Purvanova</w:t>
      </w:r>
      <w:proofErr w:type="spellEnd"/>
      <w:r w:rsidR="00B316FB" w:rsidRPr="00B316FB">
        <w:t xml:space="preserve">, 2021). Managers who actively monitor workflow using analytics dashboards and combine this with personal check-ins achieve higher team cohesion and output compared to managers relying solely on technology (Breuer et al., 2021). Moreover, studies highlight the importance of inclusive leadership in virtual environments, where recognizing diverse employee needs and fostering a psychologically safe space promotes collaboration and innovation (Carnevale &amp; </w:t>
      </w:r>
      <w:proofErr w:type="spellStart"/>
      <w:r w:rsidR="00B316FB" w:rsidRPr="00B316FB">
        <w:t>Hatak</w:t>
      </w:r>
      <w:proofErr w:type="spellEnd"/>
      <w:r w:rsidR="00B316FB" w:rsidRPr="00B316FB">
        <w:t>, 2020).</w:t>
      </w:r>
    </w:p>
    <w:p w14:paraId="6FCC02EC" w14:textId="6C8923A8" w:rsidR="00CD0BF5" w:rsidRDefault="003E1D77" w:rsidP="007E020C">
      <w:pPr>
        <w:pStyle w:val="Heading1"/>
        <w:numPr>
          <w:ilvl w:val="1"/>
          <w:numId w:val="2"/>
        </w:numPr>
      </w:pPr>
      <w:bookmarkStart w:id="4" w:name="_Toc224994863"/>
      <w:r>
        <w:t>The Company</w:t>
      </w:r>
      <w:bookmarkEnd w:id="4"/>
      <w:r>
        <w:t xml:space="preserve"> </w:t>
      </w:r>
    </w:p>
    <w:p w14:paraId="7ADCEEAD" w14:textId="0E014E90" w:rsidR="00AF0FFD" w:rsidRDefault="00903818" w:rsidP="00903818">
      <w:r>
        <w:t>Remote work reduced overhead costs, increases employee retention</w:t>
      </w:r>
      <w:r w:rsidR="00E32668">
        <w:t>, and allows organisations to recruit talent widely. (Kindersley, 2021).</w:t>
      </w:r>
      <w:r w:rsidR="00A817E8">
        <w:t xml:space="preserve"> Studies show that companies with strong digital infrastructure and </w:t>
      </w:r>
      <w:r w:rsidR="00B77B56">
        <w:t>trust-based</w:t>
      </w:r>
      <w:r w:rsidR="00A817E8">
        <w:t xml:space="preserve"> leadership</w:t>
      </w:r>
      <w:r w:rsidR="00B77B56">
        <w:t xml:space="preserve"> achieve higher productivity and employee satisfaction. Secondary research confirms </w:t>
      </w:r>
      <w:r w:rsidR="000A08BA">
        <w:t>that structured remote policies enhance operational efficiency across multiple industries. (Lauring &amp; J</w:t>
      </w:r>
      <w:r w:rsidR="00285976">
        <w:t>onasson, 2025).</w:t>
      </w:r>
      <w:r w:rsidR="00AF0FFD">
        <w:t xml:space="preserve"> </w:t>
      </w:r>
      <w:r w:rsidR="00285976">
        <w:t xml:space="preserve">Challengers within a company include, cybersecurity risks, </w:t>
      </w:r>
      <w:r w:rsidR="00D17394">
        <w:t xml:space="preserve">coordination difficulties, and maintaining organisational culture. (Kindersley, 2021). </w:t>
      </w:r>
      <w:r w:rsidR="00AB6316">
        <w:t xml:space="preserve">Quantitative data from company surveys indicate that lack of clear communication protocols </w:t>
      </w:r>
      <w:r w:rsidR="009671B3">
        <w:t>leads to decreased productivity and employee engagement. (</w:t>
      </w:r>
      <w:proofErr w:type="spellStart"/>
      <w:r w:rsidR="009671B3">
        <w:t>Nowr</w:t>
      </w:r>
      <w:r w:rsidR="002C3483">
        <w:t>ouzi</w:t>
      </w:r>
      <w:proofErr w:type="spellEnd"/>
      <w:r w:rsidR="002C3483">
        <w:t xml:space="preserve">-Kia et al., 2024). Implementing standard operating procedures </w:t>
      </w:r>
      <w:r w:rsidR="00C44B93">
        <w:t xml:space="preserve">informed by GAP Analysis helps bridge current practices and optimal remote </w:t>
      </w:r>
      <w:r w:rsidR="00D44A4C">
        <w:t>management strategies. (</w:t>
      </w:r>
      <w:proofErr w:type="spellStart"/>
      <w:r w:rsidR="00D44A4C">
        <w:t>Nowrouzi</w:t>
      </w:r>
      <w:proofErr w:type="spellEnd"/>
      <w:r w:rsidR="00D44A4C">
        <w:t>-Kia et al., 2024).</w:t>
      </w:r>
      <w:r w:rsidR="00AF0FFD">
        <w:t xml:space="preserve"> </w:t>
      </w:r>
      <w:r w:rsidR="00D337D2">
        <w:t>Acr</w:t>
      </w:r>
      <w:r w:rsidR="008035B8">
        <w:t>oss industries, Companies adopt virtual collaboration plat</w:t>
      </w:r>
      <w:r w:rsidR="00180C4D">
        <w:t xml:space="preserve">forms, digital dashboards, and scheduled knowledge sharing sessions to maintain engagement </w:t>
      </w:r>
      <w:r w:rsidR="00F37D15">
        <w:t>and track project progress. (Belaid et al., 2025).</w:t>
      </w:r>
      <w:r w:rsidR="00AF0FFD">
        <w:t xml:space="preserve"> </w:t>
      </w:r>
      <w:r w:rsidR="00175860">
        <w:t>Recommendations for companies, Define SMART objectives for work</w:t>
      </w:r>
      <w:r w:rsidR="007448B1">
        <w:t xml:space="preserve"> policy implementation, conduct SWOT and GAP Analysis to </w:t>
      </w:r>
      <w:r w:rsidR="00E839B5">
        <w:t>identify</w:t>
      </w:r>
      <w:r w:rsidR="007448B1">
        <w:t xml:space="preserve"> organisational strengths</w:t>
      </w:r>
      <w:r w:rsidR="00E839B5">
        <w:t xml:space="preserve">, weaknesses, and areas for improvement. Provide training, IT support, </w:t>
      </w:r>
      <w:r w:rsidR="00D37C80">
        <w:t>and virtual team building opportunities</w:t>
      </w:r>
      <w:r w:rsidR="00E6465B">
        <w:t>. Collect qualitative and quanti</w:t>
      </w:r>
      <w:r w:rsidR="006B73B0">
        <w:t>tative data from employee samples to monitor productivity and wellbeing and engagement</w:t>
      </w:r>
      <w:r w:rsidR="00CE7126">
        <w:t>. Use secondary research to continuously define remote management practices</w:t>
      </w:r>
      <w:r w:rsidR="00D96D56">
        <w:t>.</w:t>
      </w:r>
      <w:r w:rsidR="00AF0FFD">
        <w:t xml:space="preserve"> </w:t>
      </w:r>
      <w:r w:rsidR="00AF0FFD" w:rsidRPr="00AF0FFD">
        <w:t xml:space="preserve">Evidence from organisational research shows that companies with well-established remote policies, supported by both technological and human resources infrastructure, achieve higher employee retention and satisfaction (Choudhury et al., 2021). Strategic planning tools, such as scenario analysis and continuous monitoring of performance metrics, are recommended to maintain operational effectiveness (Gajendran &amp; Harrison, 2007). Additionally, companies that invest in cybersecurity, digital collaboration platforms, and ongoing training are better equipped to manage </w:t>
      </w:r>
      <w:r w:rsidR="00AF0FFD" w:rsidRPr="00AF0FFD">
        <w:lastRenderedPageBreak/>
        <w:t>risks associated with remote work, including data breaches and loss of organisational culture (</w:t>
      </w:r>
      <w:proofErr w:type="spellStart"/>
      <w:r w:rsidR="00AF0FFD" w:rsidRPr="00AF0FFD">
        <w:t>Waizenegger</w:t>
      </w:r>
      <w:proofErr w:type="spellEnd"/>
      <w:r w:rsidR="00AF0FFD" w:rsidRPr="00AF0FFD">
        <w:t xml:space="preserve"> et al., 2020).</w:t>
      </w:r>
    </w:p>
    <w:p w14:paraId="3D796DD4" w14:textId="77777777" w:rsidR="00D44A4C" w:rsidRPr="00903818" w:rsidRDefault="00D44A4C" w:rsidP="00903818"/>
    <w:p w14:paraId="76DDA6CC" w14:textId="363B40D3" w:rsidR="003E1D77" w:rsidRDefault="003E1D77" w:rsidP="00565ED7">
      <w:pPr>
        <w:pStyle w:val="Heading1"/>
        <w:numPr>
          <w:ilvl w:val="1"/>
          <w:numId w:val="2"/>
        </w:numPr>
      </w:pPr>
      <w:bookmarkStart w:id="5" w:name="_Toc224994864"/>
      <w:r>
        <w:t>Conclusion</w:t>
      </w:r>
      <w:bookmarkEnd w:id="5"/>
      <w:r>
        <w:t xml:space="preserve"> </w:t>
      </w:r>
    </w:p>
    <w:p w14:paraId="0958FEFF" w14:textId="7A2BB746" w:rsidR="00565ED7" w:rsidRDefault="00565ED7" w:rsidP="00565ED7">
      <w:r>
        <w:t>Remote management has become a central feature of modern organisations across ind</w:t>
      </w:r>
      <w:r w:rsidR="0065276F">
        <w:t xml:space="preserve">ustries, offering flexibility, increased productivity, and access to a far wider </w:t>
      </w:r>
      <w:r w:rsidR="00D94BBB">
        <w:t xml:space="preserve">talent pool. Research demonstrates that employees benefit from improved work life balance and autonomy when supported by </w:t>
      </w:r>
      <w:r w:rsidR="00E56FCB">
        <w:t xml:space="preserve">structured communication, clear SMART objectives, </w:t>
      </w:r>
      <w:r w:rsidR="00F953E4">
        <w:t xml:space="preserve">and </w:t>
      </w:r>
      <w:r w:rsidR="005147EF">
        <w:t>appropriate technological tools. (</w:t>
      </w:r>
      <w:proofErr w:type="spellStart"/>
      <w:r w:rsidR="005147EF">
        <w:t>Alhammadi</w:t>
      </w:r>
      <w:proofErr w:type="spellEnd"/>
      <w:r w:rsidR="005147EF">
        <w:t>, 2025; Belaid et al., 2025)</w:t>
      </w:r>
      <w:r w:rsidR="00A1176B">
        <w:t>. Managers, however, face challenges in monitorin</w:t>
      </w:r>
      <w:r w:rsidR="008F006E">
        <w:t xml:space="preserve">g performance, maintaining team cohesion, and fostering engagement, which can be mitigated through </w:t>
      </w:r>
      <w:r w:rsidR="007A45D6">
        <w:t>trust-based</w:t>
      </w:r>
      <w:r w:rsidR="008F006E">
        <w:t xml:space="preserve"> leadership</w:t>
      </w:r>
      <w:r w:rsidR="003A3C7F">
        <w:t xml:space="preserve">, regular feedback, and strategic use of both qualitative </w:t>
      </w:r>
      <w:r w:rsidR="007A45D6">
        <w:t>and quantitative data. (</w:t>
      </w:r>
      <w:proofErr w:type="spellStart"/>
      <w:r w:rsidR="007A45D6">
        <w:t>Lyzwinski</w:t>
      </w:r>
      <w:proofErr w:type="spellEnd"/>
      <w:r w:rsidR="007A45D6">
        <w:t>, 2024; Ploszaj et al., 2025).</w:t>
      </w:r>
    </w:p>
    <w:p w14:paraId="2389326F" w14:textId="6183F7E3" w:rsidR="00E87FF8" w:rsidRPr="00565ED7" w:rsidRDefault="006C311E" w:rsidP="00565ED7">
      <w:r>
        <w:t>Co</w:t>
      </w:r>
      <w:r w:rsidR="00822460">
        <w:t>mpanies adopting remote management must address cybersecurity risks, ensure proper IT Infrastructure</w:t>
      </w:r>
      <w:r w:rsidR="006811EF">
        <w:t>, and establish policies informed by SWOT and GAP analyses to support both productivity and employee wellbeing. (Lauring &amp; J</w:t>
      </w:r>
      <w:r w:rsidR="00840A9D">
        <w:t xml:space="preserve">onasson, 2025; </w:t>
      </w:r>
      <w:proofErr w:type="spellStart"/>
      <w:r w:rsidR="00840A9D">
        <w:t>Nowrouzi</w:t>
      </w:r>
      <w:proofErr w:type="spellEnd"/>
      <w:r w:rsidR="00840A9D">
        <w:t xml:space="preserve">-Kia et al., 2024). </w:t>
      </w:r>
      <w:r w:rsidR="001B79EE">
        <w:t xml:space="preserve">Overall, the literature shows that successful remote management depends on the combination of </w:t>
      </w:r>
      <w:r w:rsidR="00516745">
        <w:t>well-designed</w:t>
      </w:r>
      <w:r w:rsidR="001B79EE">
        <w:t xml:space="preserve"> organisational processes, managerial skills, and ongoing monitoring of employee outcomes through academic research</w:t>
      </w:r>
      <w:r w:rsidR="00EB18F3">
        <w:t>, both primary and secondary.</w:t>
      </w:r>
      <w:r w:rsidR="00E87FF8">
        <w:t xml:space="preserve"> In conclusion, remote management is not a one size fits all approach, its effectiveness varies across industries and </w:t>
      </w:r>
      <w:r w:rsidR="00F51013">
        <w:t>organisational</w:t>
      </w:r>
      <w:r w:rsidR="00E87FF8">
        <w:t xml:space="preserve"> contexts, however, when </w:t>
      </w:r>
      <w:r w:rsidR="00271BA9">
        <w:t>structured strategies, research informed practices, and continuous evaluation</w:t>
      </w:r>
      <w:r w:rsidR="00F51013">
        <w:t xml:space="preserve"> are implemented, organisations can optimise both employee satisfaction and organisational performance in remote or hybrid work settings.</w:t>
      </w:r>
      <w:r w:rsidR="00C0438C" w:rsidRPr="00C0438C">
        <w:t xml:space="preserve"> </w:t>
      </w:r>
      <w:r w:rsidR="00C0438C" w:rsidRPr="00C0438C">
        <w:t>Looking forward, academic literature suggests that hybrid models of work, combining in-person and remote arrangements, are likely to become the standard across industries (Gibbs et al., 2021). Future research should focus on the long-term impact of remote work on employee wellbeing, organisational culture, and leadership development. Additionally, studies emphasise the need for continuous evaluation of remote management strategies through systematic data collection and evidence-based interventions, ensuring organisations can adapt to evolving technological and workforce trends (</w:t>
      </w:r>
      <w:proofErr w:type="spellStart"/>
      <w:r w:rsidR="00C0438C" w:rsidRPr="00C0438C">
        <w:t>Purvanova</w:t>
      </w:r>
      <w:proofErr w:type="spellEnd"/>
      <w:r w:rsidR="00C0438C" w:rsidRPr="00C0438C">
        <w:t>, 2021)</w:t>
      </w:r>
    </w:p>
    <w:p w14:paraId="3F515B4C" w14:textId="0FAAB5FD" w:rsidR="003E1D77" w:rsidRDefault="003E1D77" w:rsidP="00560284">
      <w:pPr>
        <w:pStyle w:val="Heading1"/>
        <w:numPr>
          <w:ilvl w:val="1"/>
          <w:numId w:val="2"/>
        </w:numPr>
      </w:pPr>
      <w:bookmarkStart w:id="6" w:name="_Toc224994865"/>
      <w:r>
        <w:t>Reflection</w:t>
      </w:r>
      <w:bookmarkEnd w:id="6"/>
      <w:r>
        <w:t xml:space="preserve"> </w:t>
      </w:r>
    </w:p>
    <w:p w14:paraId="7109483E" w14:textId="77777777" w:rsidR="00560284" w:rsidRDefault="00560284" w:rsidP="00560284">
      <w:r>
        <w:t xml:space="preserve">Reflecting on my previous role as a healthcare assistant, I experienced firsthand how remote management played a crucial role in coordinating staff and ensuring patient care across different locations. Communication with managers and colleagues relied </w:t>
      </w:r>
      <w:r>
        <w:lastRenderedPageBreak/>
        <w:t>heavily on digital tools including emails, messaging apps, and shared platforms for task management. I observed that clear instructions and structured updates from managers were essential to maintaining workflow and accountability. One challenge I faced was occasional delays in guidance, which created uncertainty in prioritising tasks. This highlighted the importance of consistent communication, regular check-ins, and clearly defined SMART objectives to ensure clarity and support for staff working remotely. I also noticed that managers who actively provided feedback and encouraged team interaction through virtual team meetings fostered a stronger sense of engagement and motivation among employees. From this experience, I learned that effective remote management was not solely dependent on technology. It required strong leadership skills, such as clear communication, trust-building, and the ability to support and motivate employees from a distance. Observing these practices reinforced my understanding of the importance of combining structured management approaches with opportunities for collaboration and social interaction to maintain morale, productivity, and job satisfaction. Overall, this experience gave me practical insight into how organisations can successfully implement remote management strategies.</w:t>
      </w:r>
    </w:p>
    <w:p w14:paraId="0C2567B7" w14:textId="77777777" w:rsidR="00560284" w:rsidRDefault="00560284" w:rsidP="00560284"/>
    <w:p w14:paraId="6CEB084F" w14:textId="12088E42" w:rsidR="00560284" w:rsidRPr="00560284" w:rsidRDefault="00560284" w:rsidP="00560284">
      <w:r>
        <w:t>Reflecting on my own working habits, I became more aware of the self-discipline required in remote environments. Maintaining a routine, setting personal milestones, and actively seeking feedback helped me stay motivated and avoid procrastination. Observing colleagues’ different approaches highlighted the need for flexibility and empathy in remote management—some staff thrived with more independence, while others benefited from regular guidance and reassurance. Understanding individual preferences and adapting management strategies accordingly significantly improves team cohesion, engagement, and productivity. This experience strengthened my understanding of adaptability, emotional intelligence, and proactive communication in ensuring team wellbeing in remote settings. I also recognised that providing psychological support, acknowledging challenges, and celebrating achievements remotely were crucial for maintaining motivation and loyalty. Looking back, I feel more confident in contributing to or leading remote teams in future healthcare or professional roles, and I now appreciate the value of combining structured organisational practices with human-centred management approaches to achieve both employee satisfaction and operational success.</w:t>
      </w:r>
    </w:p>
    <w:p w14:paraId="6749924B" w14:textId="2D5CF0B1" w:rsidR="003E1D77" w:rsidRDefault="003E1D77" w:rsidP="003E1D77">
      <w:pPr>
        <w:pStyle w:val="Heading1"/>
      </w:pPr>
      <w:bookmarkStart w:id="7" w:name="_Toc224994866"/>
      <w:r>
        <w:t>1.8 References</w:t>
      </w:r>
      <w:bookmarkEnd w:id="7"/>
      <w:r>
        <w:t xml:space="preserve"> </w:t>
      </w:r>
    </w:p>
    <w:p w14:paraId="0F335444" w14:textId="77777777" w:rsidR="0004227F" w:rsidRDefault="0004227F" w:rsidP="0004227F">
      <w:r>
        <w:t>Alhammadi, M. (2025). Remote work adoption and employee satisfaction in post-pandemic organisations. Journal of Business Research, 145, 102–115.</w:t>
      </w:r>
    </w:p>
    <w:p w14:paraId="3F3462DC" w14:textId="77777777" w:rsidR="0004227F" w:rsidRDefault="0004227F" w:rsidP="0004227F">
      <w:r>
        <w:lastRenderedPageBreak/>
        <w:t>Alkaf, H. (2025). Digital communication and productivity in remote teams. International Journal of Management Studies, 30(2), 55–70.</w:t>
      </w:r>
    </w:p>
    <w:p w14:paraId="57C16790" w14:textId="77777777" w:rsidR="0004227F" w:rsidRDefault="0004227F" w:rsidP="0004227F">
      <w:r>
        <w:t>Belaid, F., et al. (2025). Remote work and employee wellbeing: A quantitative analysis. Human Resource Management Review, 35(1), 1–12.</w:t>
      </w:r>
    </w:p>
    <w:p w14:paraId="31AEF0C1" w14:textId="77777777" w:rsidR="0004227F" w:rsidRDefault="0004227F" w:rsidP="0004227F">
      <w:r>
        <w:t>Bryant, J. (2020). Managing remote work environments. London: Business Press.</w:t>
      </w:r>
    </w:p>
    <w:p w14:paraId="1F56F61B" w14:textId="77777777" w:rsidR="0004227F" w:rsidRDefault="0004227F" w:rsidP="0004227F">
      <w:r>
        <w:t xml:space="preserve">Breuer, C., </w:t>
      </w:r>
      <w:proofErr w:type="spellStart"/>
      <w:r>
        <w:t>Hüffmeier</w:t>
      </w:r>
      <w:proofErr w:type="spellEnd"/>
      <w:r>
        <w:t xml:space="preserve">, J., &amp; Hertel, G. (2021). Does leadership in virtual </w:t>
      </w:r>
      <w:proofErr w:type="gramStart"/>
      <w:r>
        <w:t>teams</w:t>
      </w:r>
      <w:proofErr w:type="gramEnd"/>
      <w:r>
        <w:t xml:space="preserve"> matter? A meta-analysis of leadership influences on team functioning in virtual and face-to-face teams. Applied Psychology, 70(1), 301–360.</w:t>
      </w:r>
    </w:p>
    <w:p w14:paraId="662C230D" w14:textId="77777777" w:rsidR="0004227F" w:rsidRDefault="0004227F" w:rsidP="0004227F">
      <w:r>
        <w:t xml:space="preserve">Carnevale, J. B., &amp; </w:t>
      </w:r>
      <w:proofErr w:type="spellStart"/>
      <w:r>
        <w:t>Hatak</w:t>
      </w:r>
      <w:proofErr w:type="spellEnd"/>
      <w:r>
        <w:t>, I. (2020). Employee adjustment and well-being in the era of COVID-19: Implications for human resource management. Journal of Business Research, 116, 183–187.</w:t>
      </w:r>
    </w:p>
    <w:p w14:paraId="4649A13C" w14:textId="77777777" w:rsidR="0004227F" w:rsidRDefault="0004227F" w:rsidP="0004227F">
      <w:r>
        <w:t>Charalampous, M., Grant, C. A., Tramontano, C., &amp; Michailidis, E. (2019). Systematically reviewing remote e-workers’ well-being at work: A multidimensional approach. European Journal of Work and Organizational Psychology, 28(1), 51–73.</w:t>
      </w:r>
    </w:p>
    <w:p w14:paraId="11BB49C6" w14:textId="77777777" w:rsidR="0004227F" w:rsidRDefault="0004227F" w:rsidP="0004227F">
      <w:r>
        <w:t>Choudhury, P., Foroughi, C., &amp; Larson, B. Z. (2021). Work-from-anywhere: The productivity effects of geographic flexibility. Strategic Management Journal, 42(4), 655–683.</w:t>
      </w:r>
    </w:p>
    <w:p w14:paraId="5909F5A3" w14:textId="77777777" w:rsidR="0004227F" w:rsidRDefault="0004227F" w:rsidP="0004227F">
      <w:r>
        <w:t>Collings, D. G., Scullion, H., &amp; Morley, M. J. (2021). Global talent management and COVID-19: Implications for the future. Journal of World Business, 56(4), 101200.</w:t>
      </w:r>
    </w:p>
    <w:p w14:paraId="6E215DB5" w14:textId="77777777" w:rsidR="0004227F" w:rsidRDefault="0004227F" w:rsidP="0004227F">
      <w:r>
        <w:t>Eikenberry, K., &amp; Turmel, W. (2019). The long-distance leader: Rules for remarkable remote leadership. Berrett-Koehler.</w:t>
      </w:r>
    </w:p>
    <w:p w14:paraId="1114CD63" w14:textId="77777777" w:rsidR="0004227F" w:rsidRDefault="0004227F" w:rsidP="0004227F">
      <w:r>
        <w:t>Gajendran, R. S., &amp; Harrison, D. A. (2007). The good, the bad, and the unknown about telecommuting: Meta-analysis of psychological mediators and individual consequences. Journal of Applied Psychology, 92(6), 1524–1541.</w:t>
      </w:r>
    </w:p>
    <w:p w14:paraId="66180057" w14:textId="77777777" w:rsidR="0004227F" w:rsidRDefault="0004227F" w:rsidP="0004227F">
      <w:r>
        <w:t xml:space="preserve">Gibbs, J. L., Mengel, F., &amp; </w:t>
      </w:r>
      <w:proofErr w:type="spellStart"/>
      <w:r>
        <w:t>Siemroth</w:t>
      </w:r>
      <w:proofErr w:type="spellEnd"/>
      <w:r>
        <w:t xml:space="preserve">, C. (2021). Work from home &amp; productivity: Evidence from personnel and technology data. Journal of Economic </w:t>
      </w:r>
      <w:proofErr w:type="spellStart"/>
      <w:r>
        <w:t>Behavior</w:t>
      </w:r>
      <w:proofErr w:type="spellEnd"/>
      <w:r>
        <w:t xml:space="preserve"> &amp; Organization, 186, 688–711.</w:t>
      </w:r>
    </w:p>
    <w:p w14:paraId="41D1FE58" w14:textId="77777777" w:rsidR="0004227F" w:rsidRDefault="0004227F" w:rsidP="0004227F">
      <w:r>
        <w:t>Holtz, B. C., et al. (2022). Leadership in virtual teams: A review and research agenda. Leadership Quarterly, 33(1), 101–120.</w:t>
      </w:r>
    </w:p>
    <w:p w14:paraId="30174FA9" w14:textId="77777777" w:rsidR="0004227F" w:rsidRDefault="0004227F" w:rsidP="0004227F">
      <w:r>
        <w:t>Kindersley, D. (2021). The remote work handbook. DK Publishing.</w:t>
      </w:r>
    </w:p>
    <w:p w14:paraId="0957CA22" w14:textId="77777777" w:rsidR="0004227F" w:rsidRDefault="0004227F" w:rsidP="0004227F">
      <w:r>
        <w:t>Lauring, J., &amp; Jonasson, C. (2025). Organisational performance in remote work settings. European Management Journal, 43(2), 200–215.</w:t>
      </w:r>
    </w:p>
    <w:p w14:paraId="07F235A0" w14:textId="77777777" w:rsidR="0004227F" w:rsidRDefault="0004227F" w:rsidP="0004227F">
      <w:r>
        <w:t>Lyzwinski, L. (2024). Work-life balance and burnout in remote employees. Occupational Health Journal, 78(3), 210–225.</w:t>
      </w:r>
    </w:p>
    <w:p w14:paraId="71FFE23C" w14:textId="77777777" w:rsidR="0004227F" w:rsidRDefault="0004227F" w:rsidP="0004227F">
      <w:r>
        <w:lastRenderedPageBreak/>
        <w:t>Mangia, G. (2020). Flexible work practices and employee adaptation. Work, Employment and Society, 34(5), 789–805.</w:t>
      </w:r>
    </w:p>
    <w:p w14:paraId="009710F6" w14:textId="77777777" w:rsidR="0004227F" w:rsidRDefault="0004227F" w:rsidP="0004227F">
      <w:proofErr w:type="spellStart"/>
      <w:r>
        <w:t>Nowrouzi</w:t>
      </w:r>
      <w:proofErr w:type="spellEnd"/>
      <w:r>
        <w:t>-Kia, B., et al. (2024). Organisational challenges in remote work implementation. Journal of Occupational Health, 66(1), 45–60.</w:t>
      </w:r>
    </w:p>
    <w:p w14:paraId="3E7255E7" w14:textId="77777777" w:rsidR="0004227F" w:rsidRDefault="0004227F" w:rsidP="0004227F">
      <w:r>
        <w:t>Oakman, J., Kinsman, N., Stuckey, R., Graham, M., &amp; Weale, V. (2020). A rapid review of mental and physical health effects of working at home: How do we optimise health? BMC Public Health, 20(1), 1825.</w:t>
      </w:r>
    </w:p>
    <w:p w14:paraId="43566306" w14:textId="77777777" w:rsidR="0004227F" w:rsidRDefault="0004227F" w:rsidP="0004227F">
      <w:r>
        <w:t>Ploszaj, A., et al. (2025). Remote work effectiveness and management strategies. Management Studies Journal, 29(4), 300–320.</w:t>
      </w:r>
    </w:p>
    <w:p w14:paraId="6421B5E5" w14:textId="77777777" w:rsidR="0004227F" w:rsidRDefault="0004227F" w:rsidP="0004227F">
      <w:r>
        <w:t>Powers, K., et al. (2020). Productivity in home-based work environments. Journal of Applied Psychology, 105(6), 600–615.</w:t>
      </w:r>
    </w:p>
    <w:p w14:paraId="7C4BEE6D" w14:textId="77777777" w:rsidR="0004227F" w:rsidRDefault="0004227F" w:rsidP="0004227F">
      <w:r>
        <w:t>Pullan, P. (2022). Remote leadership during COVID-19. Harvard Business Review, 100(3), 45–52.</w:t>
      </w:r>
    </w:p>
    <w:p w14:paraId="0806BC72" w14:textId="77777777" w:rsidR="0004227F" w:rsidRDefault="0004227F" w:rsidP="0004227F">
      <w:proofErr w:type="spellStart"/>
      <w:r>
        <w:t>Purvanova</w:t>
      </w:r>
      <w:proofErr w:type="spellEnd"/>
      <w:r>
        <w:t>, R. K. (2021). Face-to-face versus virtual teams: What have we really learned? The Psychologist-Manager Journal, 24(3), 182–199.</w:t>
      </w:r>
    </w:p>
    <w:p w14:paraId="06DF0EDE" w14:textId="057803CF" w:rsidR="00452A29" w:rsidRPr="00604C2E" w:rsidRDefault="0004227F" w:rsidP="0004227F">
      <w:proofErr w:type="spellStart"/>
      <w:r>
        <w:t>Waizenegger</w:t>
      </w:r>
      <w:proofErr w:type="spellEnd"/>
      <w:r>
        <w:t>, L., McKenna, B., Cai, W., &amp; Bendz, T. (2020). An affordance perspective of team collaboration and enforced working from home during COVID-19. European Journal of Information Systems, 29(4), 429–442.</w:t>
      </w:r>
    </w:p>
    <w:sectPr w:rsidR="00452A29" w:rsidRPr="00604C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F775A"/>
    <w:multiLevelType w:val="multilevel"/>
    <w:tmpl w:val="460C8642"/>
    <w:lvl w:ilvl="0">
      <w:start w:val="1"/>
      <w:numFmt w:val="decimal"/>
      <w:lvlText w:val="%1.0"/>
      <w:lvlJc w:val="left"/>
      <w:pPr>
        <w:ind w:left="590" w:hanging="590"/>
      </w:pPr>
      <w:rPr>
        <w:rFonts w:hint="default"/>
      </w:rPr>
    </w:lvl>
    <w:lvl w:ilvl="1">
      <w:start w:val="1"/>
      <w:numFmt w:val="decimal"/>
      <w:lvlText w:val="%1.%2"/>
      <w:lvlJc w:val="left"/>
      <w:pPr>
        <w:ind w:left="1310" w:hanging="5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AD801A9"/>
    <w:multiLevelType w:val="multilevel"/>
    <w:tmpl w:val="AE801476"/>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25786713">
    <w:abstractNumId w:val="0"/>
  </w:num>
  <w:num w:numId="2" w16cid:durableId="4490165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D77"/>
    <w:rsid w:val="000258D2"/>
    <w:rsid w:val="0002728A"/>
    <w:rsid w:val="00031B23"/>
    <w:rsid w:val="0003565D"/>
    <w:rsid w:val="00037251"/>
    <w:rsid w:val="00040DDC"/>
    <w:rsid w:val="0004227F"/>
    <w:rsid w:val="000439DA"/>
    <w:rsid w:val="000451DB"/>
    <w:rsid w:val="00045FA4"/>
    <w:rsid w:val="000475F0"/>
    <w:rsid w:val="00052258"/>
    <w:rsid w:val="000549C8"/>
    <w:rsid w:val="00055AB6"/>
    <w:rsid w:val="0005748C"/>
    <w:rsid w:val="00060B5C"/>
    <w:rsid w:val="000630B5"/>
    <w:rsid w:val="000705EB"/>
    <w:rsid w:val="00081175"/>
    <w:rsid w:val="000923C3"/>
    <w:rsid w:val="000A08BA"/>
    <w:rsid w:val="000A142B"/>
    <w:rsid w:val="000B3895"/>
    <w:rsid w:val="000B3E4B"/>
    <w:rsid w:val="000C0B22"/>
    <w:rsid w:val="000D10C8"/>
    <w:rsid w:val="000E2480"/>
    <w:rsid w:val="000F1630"/>
    <w:rsid w:val="000F40C3"/>
    <w:rsid w:val="001119D2"/>
    <w:rsid w:val="00111AB6"/>
    <w:rsid w:val="00121F0F"/>
    <w:rsid w:val="00124382"/>
    <w:rsid w:val="00125CA3"/>
    <w:rsid w:val="00130B60"/>
    <w:rsid w:val="001369D3"/>
    <w:rsid w:val="001406CA"/>
    <w:rsid w:val="00141D1C"/>
    <w:rsid w:val="00142783"/>
    <w:rsid w:val="00144150"/>
    <w:rsid w:val="001540D3"/>
    <w:rsid w:val="00171CC9"/>
    <w:rsid w:val="001724B6"/>
    <w:rsid w:val="00175860"/>
    <w:rsid w:val="00180C4D"/>
    <w:rsid w:val="00185434"/>
    <w:rsid w:val="00187C91"/>
    <w:rsid w:val="001A2E80"/>
    <w:rsid w:val="001A5564"/>
    <w:rsid w:val="001B2A5C"/>
    <w:rsid w:val="001B59D1"/>
    <w:rsid w:val="001B79EE"/>
    <w:rsid w:val="001C41F1"/>
    <w:rsid w:val="001D7CF6"/>
    <w:rsid w:val="00213ED3"/>
    <w:rsid w:val="0021682E"/>
    <w:rsid w:val="00220FC8"/>
    <w:rsid w:val="00222E2F"/>
    <w:rsid w:val="00230F3B"/>
    <w:rsid w:val="00250F69"/>
    <w:rsid w:val="00253151"/>
    <w:rsid w:val="00256A4F"/>
    <w:rsid w:val="00265E6E"/>
    <w:rsid w:val="00271BA9"/>
    <w:rsid w:val="00272B91"/>
    <w:rsid w:val="00276ADF"/>
    <w:rsid w:val="002801F8"/>
    <w:rsid w:val="00285976"/>
    <w:rsid w:val="002A067D"/>
    <w:rsid w:val="002A3773"/>
    <w:rsid w:val="002B08A3"/>
    <w:rsid w:val="002C3483"/>
    <w:rsid w:val="002D4469"/>
    <w:rsid w:val="002D693A"/>
    <w:rsid w:val="002E01FC"/>
    <w:rsid w:val="002E20DE"/>
    <w:rsid w:val="002F04A5"/>
    <w:rsid w:val="003004BB"/>
    <w:rsid w:val="00300749"/>
    <w:rsid w:val="00314574"/>
    <w:rsid w:val="003219A7"/>
    <w:rsid w:val="003310E9"/>
    <w:rsid w:val="0033701A"/>
    <w:rsid w:val="003436AB"/>
    <w:rsid w:val="00344CCF"/>
    <w:rsid w:val="00346F5F"/>
    <w:rsid w:val="003520D7"/>
    <w:rsid w:val="0037433E"/>
    <w:rsid w:val="00390665"/>
    <w:rsid w:val="003918FE"/>
    <w:rsid w:val="003919E0"/>
    <w:rsid w:val="00397F86"/>
    <w:rsid w:val="003A10CA"/>
    <w:rsid w:val="003A122D"/>
    <w:rsid w:val="003A3C7F"/>
    <w:rsid w:val="003B1C27"/>
    <w:rsid w:val="003B6023"/>
    <w:rsid w:val="003C1642"/>
    <w:rsid w:val="003C5C41"/>
    <w:rsid w:val="003D1757"/>
    <w:rsid w:val="003D27C2"/>
    <w:rsid w:val="003D54CB"/>
    <w:rsid w:val="003E0EB3"/>
    <w:rsid w:val="003E1D77"/>
    <w:rsid w:val="003E6B2F"/>
    <w:rsid w:val="003F03F6"/>
    <w:rsid w:val="003F0D88"/>
    <w:rsid w:val="003F1CAE"/>
    <w:rsid w:val="003F1F0C"/>
    <w:rsid w:val="003F47EB"/>
    <w:rsid w:val="003F6007"/>
    <w:rsid w:val="00401F08"/>
    <w:rsid w:val="00401FD6"/>
    <w:rsid w:val="00423536"/>
    <w:rsid w:val="00437A7A"/>
    <w:rsid w:val="00440F4A"/>
    <w:rsid w:val="00444A13"/>
    <w:rsid w:val="0044704F"/>
    <w:rsid w:val="00451CD8"/>
    <w:rsid w:val="00452A29"/>
    <w:rsid w:val="0045562F"/>
    <w:rsid w:val="00456ABD"/>
    <w:rsid w:val="0046084F"/>
    <w:rsid w:val="00470ACA"/>
    <w:rsid w:val="00470C53"/>
    <w:rsid w:val="00485FAC"/>
    <w:rsid w:val="00491667"/>
    <w:rsid w:val="004950C7"/>
    <w:rsid w:val="004A3253"/>
    <w:rsid w:val="004A5EB0"/>
    <w:rsid w:val="004A7940"/>
    <w:rsid w:val="004C1F82"/>
    <w:rsid w:val="004C2A39"/>
    <w:rsid w:val="004C5CA6"/>
    <w:rsid w:val="004C6430"/>
    <w:rsid w:val="004C6431"/>
    <w:rsid w:val="004C7168"/>
    <w:rsid w:val="004D20B9"/>
    <w:rsid w:val="004D4B87"/>
    <w:rsid w:val="004E3FBF"/>
    <w:rsid w:val="004E4FE0"/>
    <w:rsid w:val="004E6E53"/>
    <w:rsid w:val="004F02C5"/>
    <w:rsid w:val="004F0E55"/>
    <w:rsid w:val="004F3CEA"/>
    <w:rsid w:val="00505761"/>
    <w:rsid w:val="005147EF"/>
    <w:rsid w:val="00514E3E"/>
    <w:rsid w:val="00516745"/>
    <w:rsid w:val="00525976"/>
    <w:rsid w:val="005262D1"/>
    <w:rsid w:val="005321C1"/>
    <w:rsid w:val="00533BA1"/>
    <w:rsid w:val="00535967"/>
    <w:rsid w:val="00537A67"/>
    <w:rsid w:val="00544B6B"/>
    <w:rsid w:val="00545AF5"/>
    <w:rsid w:val="00550BB9"/>
    <w:rsid w:val="00560284"/>
    <w:rsid w:val="00563A9E"/>
    <w:rsid w:val="00565ED7"/>
    <w:rsid w:val="00566B9B"/>
    <w:rsid w:val="00577501"/>
    <w:rsid w:val="0058257F"/>
    <w:rsid w:val="00584619"/>
    <w:rsid w:val="00585CDE"/>
    <w:rsid w:val="0059165A"/>
    <w:rsid w:val="005961CA"/>
    <w:rsid w:val="005A2B86"/>
    <w:rsid w:val="005B10C9"/>
    <w:rsid w:val="005C13D0"/>
    <w:rsid w:val="005C50D4"/>
    <w:rsid w:val="005E0C74"/>
    <w:rsid w:val="005E4514"/>
    <w:rsid w:val="005E60A2"/>
    <w:rsid w:val="005F13BB"/>
    <w:rsid w:val="006018BF"/>
    <w:rsid w:val="00601DBB"/>
    <w:rsid w:val="00604C2E"/>
    <w:rsid w:val="00606A8A"/>
    <w:rsid w:val="006070BF"/>
    <w:rsid w:val="00615BBD"/>
    <w:rsid w:val="00616943"/>
    <w:rsid w:val="006179EF"/>
    <w:rsid w:val="00623949"/>
    <w:rsid w:val="00625FCA"/>
    <w:rsid w:val="006349BE"/>
    <w:rsid w:val="00643F90"/>
    <w:rsid w:val="00645259"/>
    <w:rsid w:val="00650596"/>
    <w:rsid w:val="0065276F"/>
    <w:rsid w:val="00653DE3"/>
    <w:rsid w:val="006608B1"/>
    <w:rsid w:val="00663686"/>
    <w:rsid w:val="00667391"/>
    <w:rsid w:val="006811EF"/>
    <w:rsid w:val="006835FB"/>
    <w:rsid w:val="006A0A5F"/>
    <w:rsid w:val="006A2F33"/>
    <w:rsid w:val="006A3BD9"/>
    <w:rsid w:val="006B5886"/>
    <w:rsid w:val="006B73B0"/>
    <w:rsid w:val="006C311E"/>
    <w:rsid w:val="006E1694"/>
    <w:rsid w:val="006F2F85"/>
    <w:rsid w:val="006F501B"/>
    <w:rsid w:val="006F7600"/>
    <w:rsid w:val="0070257B"/>
    <w:rsid w:val="007033B6"/>
    <w:rsid w:val="007045DE"/>
    <w:rsid w:val="0070590B"/>
    <w:rsid w:val="00731C33"/>
    <w:rsid w:val="00736609"/>
    <w:rsid w:val="00736747"/>
    <w:rsid w:val="007411D8"/>
    <w:rsid w:val="007448B1"/>
    <w:rsid w:val="00751883"/>
    <w:rsid w:val="00752990"/>
    <w:rsid w:val="00753FD7"/>
    <w:rsid w:val="0075413F"/>
    <w:rsid w:val="00771F15"/>
    <w:rsid w:val="00771F93"/>
    <w:rsid w:val="007724A0"/>
    <w:rsid w:val="007807F5"/>
    <w:rsid w:val="00783FB6"/>
    <w:rsid w:val="00792286"/>
    <w:rsid w:val="007A23F0"/>
    <w:rsid w:val="007A2552"/>
    <w:rsid w:val="007A45D6"/>
    <w:rsid w:val="007D0EF7"/>
    <w:rsid w:val="007D13BD"/>
    <w:rsid w:val="007D4A93"/>
    <w:rsid w:val="007E020C"/>
    <w:rsid w:val="0080070B"/>
    <w:rsid w:val="008035B8"/>
    <w:rsid w:val="0080658C"/>
    <w:rsid w:val="00822460"/>
    <w:rsid w:val="00826242"/>
    <w:rsid w:val="0082704D"/>
    <w:rsid w:val="00830108"/>
    <w:rsid w:val="00840A9D"/>
    <w:rsid w:val="00842334"/>
    <w:rsid w:val="00843223"/>
    <w:rsid w:val="00844327"/>
    <w:rsid w:val="0086176A"/>
    <w:rsid w:val="008729F2"/>
    <w:rsid w:val="00887919"/>
    <w:rsid w:val="00887E7B"/>
    <w:rsid w:val="00894C94"/>
    <w:rsid w:val="00895F69"/>
    <w:rsid w:val="008A25B5"/>
    <w:rsid w:val="008C5191"/>
    <w:rsid w:val="008C762C"/>
    <w:rsid w:val="008D6182"/>
    <w:rsid w:val="008E3AE8"/>
    <w:rsid w:val="008E4FEE"/>
    <w:rsid w:val="008F006E"/>
    <w:rsid w:val="008F4B3F"/>
    <w:rsid w:val="008F53D1"/>
    <w:rsid w:val="008F5EA8"/>
    <w:rsid w:val="00903818"/>
    <w:rsid w:val="00916F62"/>
    <w:rsid w:val="009305EA"/>
    <w:rsid w:val="0093079F"/>
    <w:rsid w:val="00943F37"/>
    <w:rsid w:val="0094756C"/>
    <w:rsid w:val="00947DCC"/>
    <w:rsid w:val="00951166"/>
    <w:rsid w:val="009522F8"/>
    <w:rsid w:val="00953946"/>
    <w:rsid w:val="0096204F"/>
    <w:rsid w:val="00963263"/>
    <w:rsid w:val="009671B3"/>
    <w:rsid w:val="00970F89"/>
    <w:rsid w:val="00972D60"/>
    <w:rsid w:val="009745E7"/>
    <w:rsid w:val="00982818"/>
    <w:rsid w:val="00983D87"/>
    <w:rsid w:val="0099335C"/>
    <w:rsid w:val="0099554D"/>
    <w:rsid w:val="009A399D"/>
    <w:rsid w:val="009A5054"/>
    <w:rsid w:val="009B10B8"/>
    <w:rsid w:val="009B285E"/>
    <w:rsid w:val="009C14D2"/>
    <w:rsid w:val="009C7240"/>
    <w:rsid w:val="00A05EA7"/>
    <w:rsid w:val="00A1176B"/>
    <w:rsid w:val="00A153BB"/>
    <w:rsid w:val="00A15981"/>
    <w:rsid w:val="00A24370"/>
    <w:rsid w:val="00A34EA3"/>
    <w:rsid w:val="00A40D92"/>
    <w:rsid w:val="00A4149C"/>
    <w:rsid w:val="00A419CC"/>
    <w:rsid w:val="00A54315"/>
    <w:rsid w:val="00A56DE9"/>
    <w:rsid w:val="00A8127A"/>
    <w:rsid w:val="00A817E8"/>
    <w:rsid w:val="00A848D3"/>
    <w:rsid w:val="00A8782E"/>
    <w:rsid w:val="00A92E9E"/>
    <w:rsid w:val="00A97950"/>
    <w:rsid w:val="00AA033F"/>
    <w:rsid w:val="00AA5231"/>
    <w:rsid w:val="00AA7CDC"/>
    <w:rsid w:val="00AB013C"/>
    <w:rsid w:val="00AB1246"/>
    <w:rsid w:val="00AB6316"/>
    <w:rsid w:val="00AC3654"/>
    <w:rsid w:val="00AC3FDC"/>
    <w:rsid w:val="00AC763E"/>
    <w:rsid w:val="00AD08A3"/>
    <w:rsid w:val="00AD0A8E"/>
    <w:rsid w:val="00AD0ABE"/>
    <w:rsid w:val="00AD0D10"/>
    <w:rsid w:val="00AD2C23"/>
    <w:rsid w:val="00AD7351"/>
    <w:rsid w:val="00AE66D7"/>
    <w:rsid w:val="00AF0FFD"/>
    <w:rsid w:val="00B00270"/>
    <w:rsid w:val="00B02EC8"/>
    <w:rsid w:val="00B02FAB"/>
    <w:rsid w:val="00B05E7B"/>
    <w:rsid w:val="00B06DCA"/>
    <w:rsid w:val="00B07045"/>
    <w:rsid w:val="00B14D5A"/>
    <w:rsid w:val="00B2249F"/>
    <w:rsid w:val="00B316FB"/>
    <w:rsid w:val="00B71137"/>
    <w:rsid w:val="00B722D8"/>
    <w:rsid w:val="00B77B56"/>
    <w:rsid w:val="00B817CA"/>
    <w:rsid w:val="00B825EB"/>
    <w:rsid w:val="00B8402E"/>
    <w:rsid w:val="00B8785D"/>
    <w:rsid w:val="00B909DA"/>
    <w:rsid w:val="00BA1FA5"/>
    <w:rsid w:val="00BB011B"/>
    <w:rsid w:val="00BB0EAB"/>
    <w:rsid w:val="00BB7B6D"/>
    <w:rsid w:val="00BE0149"/>
    <w:rsid w:val="00BE159D"/>
    <w:rsid w:val="00BE2360"/>
    <w:rsid w:val="00BF15C0"/>
    <w:rsid w:val="00C0438C"/>
    <w:rsid w:val="00C06679"/>
    <w:rsid w:val="00C1067B"/>
    <w:rsid w:val="00C138EF"/>
    <w:rsid w:val="00C20D68"/>
    <w:rsid w:val="00C22F0F"/>
    <w:rsid w:val="00C34D51"/>
    <w:rsid w:val="00C41230"/>
    <w:rsid w:val="00C417AC"/>
    <w:rsid w:val="00C44B93"/>
    <w:rsid w:val="00C45E2E"/>
    <w:rsid w:val="00C6188D"/>
    <w:rsid w:val="00C75863"/>
    <w:rsid w:val="00C775DC"/>
    <w:rsid w:val="00C8113D"/>
    <w:rsid w:val="00C827EE"/>
    <w:rsid w:val="00C876FE"/>
    <w:rsid w:val="00C90D86"/>
    <w:rsid w:val="00C93CBA"/>
    <w:rsid w:val="00CA0279"/>
    <w:rsid w:val="00CA246D"/>
    <w:rsid w:val="00CA53AC"/>
    <w:rsid w:val="00CB1C06"/>
    <w:rsid w:val="00CB6E28"/>
    <w:rsid w:val="00CC0225"/>
    <w:rsid w:val="00CC23AA"/>
    <w:rsid w:val="00CD0BF5"/>
    <w:rsid w:val="00CD70A0"/>
    <w:rsid w:val="00CE2810"/>
    <w:rsid w:val="00CE5E00"/>
    <w:rsid w:val="00CE7126"/>
    <w:rsid w:val="00CE7B12"/>
    <w:rsid w:val="00CF4967"/>
    <w:rsid w:val="00CF7F29"/>
    <w:rsid w:val="00D011B2"/>
    <w:rsid w:val="00D0322F"/>
    <w:rsid w:val="00D07EEB"/>
    <w:rsid w:val="00D1294D"/>
    <w:rsid w:val="00D13EF5"/>
    <w:rsid w:val="00D17394"/>
    <w:rsid w:val="00D337D2"/>
    <w:rsid w:val="00D3397A"/>
    <w:rsid w:val="00D36CF2"/>
    <w:rsid w:val="00D37C80"/>
    <w:rsid w:val="00D405F5"/>
    <w:rsid w:val="00D40E2E"/>
    <w:rsid w:val="00D41554"/>
    <w:rsid w:val="00D44A4C"/>
    <w:rsid w:val="00D44EAE"/>
    <w:rsid w:val="00D53AD1"/>
    <w:rsid w:val="00D602B1"/>
    <w:rsid w:val="00D67247"/>
    <w:rsid w:val="00D71BB6"/>
    <w:rsid w:val="00D749C0"/>
    <w:rsid w:val="00D74FA9"/>
    <w:rsid w:val="00D87954"/>
    <w:rsid w:val="00D9004A"/>
    <w:rsid w:val="00D9278A"/>
    <w:rsid w:val="00D93505"/>
    <w:rsid w:val="00D94BBB"/>
    <w:rsid w:val="00D96D56"/>
    <w:rsid w:val="00DA7358"/>
    <w:rsid w:val="00DB4EF6"/>
    <w:rsid w:val="00DC7047"/>
    <w:rsid w:val="00DC7268"/>
    <w:rsid w:val="00DE0093"/>
    <w:rsid w:val="00DF0DB1"/>
    <w:rsid w:val="00DF5705"/>
    <w:rsid w:val="00E0438A"/>
    <w:rsid w:val="00E05286"/>
    <w:rsid w:val="00E12C7F"/>
    <w:rsid w:val="00E15E83"/>
    <w:rsid w:val="00E2085D"/>
    <w:rsid w:val="00E22B1B"/>
    <w:rsid w:val="00E30190"/>
    <w:rsid w:val="00E32668"/>
    <w:rsid w:val="00E33C38"/>
    <w:rsid w:val="00E34BC6"/>
    <w:rsid w:val="00E358AB"/>
    <w:rsid w:val="00E42B47"/>
    <w:rsid w:val="00E44A5B"/>
    <w:rsid w:val="00E504C9"/>
    <w:rsid w:val="00E51139"/>
    <w:rsid w:val="00E56FCB"/>
    <w:rsid w:val="00E6465B"/>
    <w:rsid w:val="00E65958"/>
    <w:rsid w:val="00E81410"/>
    <w:rsid w:val="00E839B5"/>
    <w:rsid w:val="00E87FF8"/>
    <w:rsid w:val="00E92AF5"/>
    <w:rsid w:val="00E97520"/>
    <w:rsid w:val="00EA0C71"/>
    <w:rsid w:val="00EB18F3"/>
    <w:rsid w:val="00EB685E"/>
    <w:rsid w:val="00EE7943"/>
    <w:rsid w:val="00EF3785"/>
    <w:rsid w:val="00F010EC"/>
    <w:rsid w:val="00F15FD8"/>
    <w:rsid w:val="00F17242"/>
    <w:rsid w:val="00F218C0"/>
    <w:rsid w:val="00F23D66"/>
    <w:rsid w:val="00F24624"/>
    <w:rsid w:val="00F26B3A"/>
    <w:rsid w:val="00F31E21"/>
    <w:rsid w:val="00F354D8"/>
    <w:rsid w:val="00F37D15"/>
    <w:rsid w:val="00F438FA"/>
    <w:rsid w:val="00F43A2C"/>
    <w:rsid w:val="00F51013"/>
    <w:rsid w:val="00F5491C"/>
    <w:rsid w:val="00F673AB"/>
    <w:rsid w:val="00F676FD"/>
    <w:rsid w:val="00F67E1E"/>
    <w:rsid w:val="00F76279"/>
    <w:rsid w:val="00F91127"/>
    <w:rsid w:val="00F953E4"/>
    <w:rsid w:val="00FA289C"/>
    <w:rsid w:val="00FC22F4"/>
    <w:rsid w:val="00FC3B83"/>
    <w:rsid w:val="00FC4ACB"/>
    <w:rsid w:val="00FC7D08"/>
    <w:rsid w:val="00FD1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1727B"/>
  <w15:chartTrackingRefBased/>
  <w15:docId w15:val="{90EED494-3184-48C1-9F9E-027BA8EB1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D77"/>
    <w:rPr>
      <w:rFonts w:eastAsiaTheme="majorEastAsia" w:cstheme="majorBidi"/>
      <w:color w:val="272727" w:themeColor="text1" w:themeTint="D8"/>
    </w:rPr>
  </w:style>
  <w:style w:type="paragraph" w:styleId="Title">
    <w:name w:val="Title"/>
    <w:basedOn w:val="Normal"/>
    <w:next w:val="Normal"/>
    <w:link w:val="TitleChar"/>
    <w:uiPriority w:val="10"/>
    <w:qFormat/>
    <w:rsid w:val="003E1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D77"/>
    <w:pPr>
      <w:spacing w:before="160"/>
      <w:jc w:val="center"/>
    </w:pPr>
    <w:rPr>
      <w:i/>
      <w:iCs/>
      <w:color w:val="404040" w:themeColor="text1" w:themeTint="BF"/>
    </w:rPr>
  </w:style>
  <w:style w:type="character" w:customStyle="1" w:styleId="QuoteChar">
    <w:name w:val="Quote Char"/>
    <w:basedOn w:val="DefaultParagraphFont"/>
    <w:link w:val="Quote"/>
    <w:uiPriority w:val="29"/>
    <w:rsid w:val="003E1D77"/>
    <w:rPr>
      <w:i/>
      <w:iCs/>
      <w:color w:val="404040" w:themeColor="text1" w:themeTint="BF"/>
    </w:rPr>
  </w:style>
  <w:style w:type="paragraph" w:styleId="ListParagraph">
    <w:name w:val="List Paragraph"/>
    <w:basedOn w:val="Normal"/>
    <w:uiPriority w:val="34"/>
    <w:qFormat/>
    <w:rsid w:val="003E1D77"/>
    <w:pPr>
      <w:ind w:left="720"/>
      <w:contextualSpacing/>
    </w:pPr>
  </w:style>
  <w:style w:type="character" w:styleId="IntenseEmphasis">
    <w:name w:val="Intense Emphasis"/>
    <w:basedOn w:val="DefaultParagraphFont"/>
    <w:uiPriority w:val="21"/>
    <w:qFormat/>
    <w:rsid w:val="003E1D77"/>
    <w:rPr>
      <w:i/>
      <w:iCs/>
      <w:color w:val="0F4761" w:themeColor="accent1" w:themeShade="BF"/>
    </w:rPr>
  </w:style>
  <w:style w:type="paragraph" w:styleId="IntenseQuote">
    <w:name w:val="Intense Quote"/>
    <w:basedOn w:val="Normal"/>
    <w:next w:val="Normal"/>
    <w:link w:val="IntenseQuoteChar"/>
    <w:uiPriority w:val="30"/>
    <w:qFormat/>
    <w:rsid w:val="003E1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D77"/>
    <w:rPr>
      <w:i/>
      <w:iCs/>
      <w:color w:val="0F4761" w:themeColor="accent1" w:themeShade="BF"/>
    </w:rPr>
  </w:style>
  <w:style w:type="character" w:styleId="IntenseReference">
    <w:name w:val="Intense Reference"/>
    <w:basedOn w:val="DefaultParagraphFont"/>
    <w:uiPriority w:val="32"/>
    <w:qFormat/>
    <w:rsid w:val="003E1D77"/>
    <w:rPr>
      <w:b/>
      <w:bCs/>
      <w:smallCaps/>
      <w:color w:val="0F4761" w:themeColor="accent1" w:themeShade="BF"/>
      <w:spacing w:val="5"/>
    </w:rPr>
  </w:style>
  <w:style w:type="paragraph" w:styleId="TOCHeading">
    <w:name w:val="TOC Heading"/>
    <w:basedOn w:val="Heading1"/>
    <w:next w:val="Normal"/>
    <w:uiPriority w:val="39"/>
    <w:unhideWhenUsed/>
    <w:qFormat/>
    <w:rsid w:val="003E1D7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E1D77"/>
    <w:pPr>
      <w:spacing w:after="100"/>
    </w:pPr>
  </w:style>
  <w:style w:type="character" w:styleId="Hyperlink">
    <w:name w:val="Hyperlink"/>
    <w:basedOn w:val="DefaultParagraphFont"/>
    <w:uiPriority w:val="99"/>
    <w:unhideWhenUsed/>
    <w:rsid w:val="003E1D77"/>
    <w:rPr>
      <w:color w:val="467886" w:themeColor="hyperlink"/>
      <w:u w:val="single"/>
    </w:rPr>
  </w:style>
  <w:style w:type="character" w:styleId="UnresolvedMention">
    <w:name w:val="Unresolved Mention"/>
    <w:basedOn w:val="DefaultParagraphFont"/>
    <w:uiPriority w:val="99"/>
    <w:semiHidden/>
    <w:unhideWhenUsed/>
    <w:rsid w:val="00645259"/>
    <w:rPr>
      <w:color w:val="605E5C"/>
      <w:shd w:val="clear" w:color="auto" w:fill="E1DFDD"/>
    </w:rPr>
  </w:style>
  <w:style w:type="character" w:styleId="FollowedHyperlink">
    <w:name w:val="FollowedHyperlink"/>
    <w:basedOn w:val="DefaultParagraphFont"/>
    <w:uiPriority w:val="99"/>
    <w:semiHidden/>
    <w:unhideWhenUsed/>
    <w:rsid w:val="007724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7C5A-E82B-4940-ABF1-976C4236E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3168</Words>
  <Characters>18062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2026-03-21T14:38:00Z</dcterms:created>
  <dcterms:modified xsi:type="dcterms:W3CDTF">2026-03-21T14:38:00Z</dcterms:modified>
</cp:coreProperties>
</file>