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81A6702" w14:textId="627486D6" w:rsidR="00D2440A" w:rsidRPr="008D683F" w:rsidRDefault="00FD1344" w:rsidP="006A0D38">
      <w:pPr>
        <w:contextualSpacing/>
        <w:jc w:val="center"/>
        <w:rPr>
          <w:b/>
          <w:bCs/>
        </w:rPr>
      </w:pPr>
      <w:r>
        <w:rPr>
          <w:b/>
          <w:bCs/>
        </w:rPr>
        <w:t>The Effect of Attention Deficit Hyperactivity Disorder on Learning.</w:t>
      </w:r>
    </w:p>
    <w:p w14:paraId="793E97B8" w14:textId="314E10C1" w:rsidR="00D2440A" w:rsidRDefault="00D2440A" w:rsidP="008A0E3E">
      <w:pPr>
        <w:ind w:firstLine="720"/>
        <w:contextualSpacing/>
        <w:jc w:val="both"/>
      </w:pPr>
      <w:r>
        <w:t>Attention deficit hyperactivity disorder is a condition in which the c</w:t>
      </w:r>
      <w:bookmarkStart w:id="0" w:name="_GoBack"/>
      <w:bookmarkEnd w:id="0"/>
      <w:r>
        <w:t xml:space="preserve">hild is unable to control </w:t>
      </w:r>
      <w:r w:rsidR="00B46C2C">
        <w:t>behavioural</w:t>
      </w:r>
      <w:r>
        <w:t xml:space="preserve"> impulses and pay attention to a situation in an environment. Affected children are often restless and continuously active. The condition starts in childhood and can progress into adulthood. Even though hyperactivity improves with aging, disorganization, inattentiveness, and poor impulse control persist into teenage stage and adulthood. Several factors are associated with the development of ADHD, including cigarette smoking in pregnant mothers, brain injuries, low birth weight, genes, and early exposure to toxins in the environment like lead. Children with ADHD suffer long term consequences, which include the inability to learn academic skills effectively, impaired social/familial interactions, and learning disabilities. </w:t>
      </w:r>
      <w:r w:rsidR="00AC0617">
        <w:t>Behaviour’s</w:t>
      </w:r>
      <w:r>
        <w:t xml:space="preserve"> like anxiety and sadness that are characteristic of this disorder are associated with impaired internalization. Affected children may become oppositional and aggressive, culminating in the inability to learn effectively. This paper explores the effect of </w:t>
      </w:r>
      <w:r w:rsidR="00B66761">
        <w:t>ADHD</w:t>
      </w:r>
      <w:r>
        <w:t xml:space="preserve"> in learning and attaining academic skills.</w:t>
      </w:r>
    </w:p>
    <w:p w14:paraId="714F704B" w14:textId="42BAF481" w:rsidR="00D2440A" w:rsidRDefault="00D2440A" w:rsidP="008A0E3E">
      <w:pPr>
        <w:ind w:firstLine="720"/>
        <w:contextualSpacing/>
        <w:jc w:val="both"/>
      </w:pPr>
      <w:r>
        <w:t xml:space="preserve">ADHD can be classified into three categories depending on the dominant characteristics that the child is displaying. The predominantly inattentive type is associated with procrastination, inattention, forgetfulness, and hesitation. </w:t>
      </w:r>
      <w:r w:rsidR="00B66761">
        <w:t>In the</w:t>
      </w:r>
      <w:r>
        <w:t xml:space="preserve"> hyperactive-impulsive </w:t>
      </w:r>
      <w:r w:rsidR="00B66761">
        <w:t>type</w:t>
      </w:r>
      <w:r>
        <w:t xml:space="preserve">, the child has impaired attention, challenges in controlling </w:t>
      </w:r>
      <w:r w:rsidR="00AC0617">
        <w:t>behaviour</w:t>
      </w:r>
      <w:r>
        <w:t>, and excessively active. In the combined type, the victim is inattentive, impulsive, and hyperactive. Due to the above signs of ADHD</w:t>
      </w:r>
      <w:r w:rsidR="00B66761">
        <w:t>,</w:t>
      </w:r>
      <w:r>
        <w:t xml:space="preserve"> affected children have difficulties in reasoning, problem-solving, planning, and attention; thus, unable to cope and learn effectively in the environment and school. </w:t>
      </w:r>
    </w:p>
    <w:p w14:paraId="0F93D03B" w14:textId="53FE45AF" w:rsidR="00D2440A" w:rsidRDefault="00D2440A" w:rsidP="008A0E3E">
      <w:pPr>
        <w:ind w:firstLine="720"/>
        <w:contextualSpacing/>
        <w:jc w:val="both"/>
      </w:pPr>
      <w:r>
        <w:t>Due to hyperactivity, most children with ADHD have insomnia. Adequate sleep helps the brain to learn and keep memory. Memory formation requires an individual to acquire, consolidate, and recall information. The acquisition and recall</w:t>
      </w:r>
      <w:r w:rsidR="00085D35">
        <w:t xml:space="preserve"> phases</w:t>
      </w:r>
      <w:r>
        <w:t xml:space="preserve"> happen when a</w:t>
      </w:r>
      <w:r w:rsidR="00B66761">
        <w:t xml:space="preserve"> person</w:t>
      </w:r>
      <w:r>
        <w:t xml:space="preserve"> is awake</w:t>
      </w:r>
      <w:r w:rsidR="00B66761">
        <w:t xml:space="preserve"> while</w:t>
      </w:r>
      <w:r>
        <w:t xml:space="preserve"> consolidation occurs </w:t>
      </w:r>
      <w:r w:rsidR="00B66761">
        <w:t>during sleep</w:t>
      </w:r>
      <w:r>
        <w:t xml:space="preserve">. During this time, the brain </w:t>
      </w:r>
      <w:r w:rsidR="00B66761">
        <w:t>processes</w:t>
      </w:r>
      <w:r>
        <w:t xml:space="preserve"> </w:t>
      </w:r>
      <w:r>
        <w:lastRenderedPageBreak/>
        <w:t>information that is gained during the day. Sleeping also promotes other skills like physical reflexes, judgment, and motor skills</w:t>
      </w:r>
      <w:r w:rsidR="00B66761">
        <w:t xml:space="preserve">. </w:t>
      </w:r>
      <w:r>
        <w:t xml:space="preserve">Impaired memory in ADHD makes it hard for a child to learn progressively. The acquisition of both academic and social knowledge is poor and dysregulated. </w:t>
      </w:r>
    </w:p>
    <w:p w14:paraId="34A818F6" w14:textId="0D9AD935" w:rsidR="00D2440A" w:rsidRDefault="00D2440A" w:rsidP="008A0E3E">
      <w:pPr>
        <w:ind w:firstLine="720"/>
        <w:contextualSpacing/>
        <w:jc w:val="both"/>
      </w:pPr>
      <w:r>
        <w:t>Restless children are unable to stick to one activity. They are often associated with uncoordinated movement</w:t>
      </w:r>
      <w:r w:rsidR="00B66761">
        <w:t>s</w:t>
      </w:r>
      <w:r>
        <w:t xml:space="preserve">. Active academic learning requires total concentration and participation in events that are happening in class. Restlessness </w:t>
      </w:r>
      <w:r w:rsidR="00B66761">
        <w:t>in classroom</w:t>
      </w:r>
      <w:r>
        <w:t xml:space="preserve"> </w:t>
      </w:r>
      <w:r w:rsidR="00B66761">
        <w:t xml:space="preserve">is </w:t>
      </w:r>
      <w:r>
        <w:t xml:space="preserve">associated with significant time wastage since the teacher has to intervene when the child distracts normal learning. It is hard to plan for a lesson when children in the class are restless. At times the teacher may be compelled to teach some aspects repeatedly to enable </w:t>
      </w:r>
      <w:r w:rsidR="00B66761">
        <w:t xml:space="preserve">the affected </w:t>
      </w:r>
      <w:r>
        <w:t xml:space="preserve">children to acquire information. As compared to normal </w:t>
      </w:r>
      <w:r w:rsidR="00B66761">
        <w:t>kids</w:t>
      </w:r>
      <w:r>
        <w:t xml:space="preserve">, children with ADHD often take a long time in school, with little information gained. </w:t>
      </w:r>
    </w:p>
    <w:p w14:paraId="2FD271AE" w14:textId="6EE90352" w:rsidR="00D2440A" w:rsidRDefault="00D2440A" w:rsidP="008A0E3E">
      <w:pPr>
        <w:ind w:firstLine="720"/>
        <w:contextualSpacing/>
        <w:jc w:val="both"/>
      </w:pPr>
      <w:r>
        <w:t>Active learning requires both physical and mental wellness. Children with ADHD are often associated with headaches and injuries that they get in their environment due to hyperactivity. At times</w:t>
      </w:r>
      <w:r w:rsidR="00871C58">
        <w:t>, l</w:t>
      </w:r>
      <w:r>
        <w:t xml:space="preserve">earning has to be postponed until </w:t>
      </w:r>
      <w:r w:rsidR="00871C58">
        <w:t xml:space="preserve">when </w:t>
      </w:r>
      <w:r>
        <w:t xml:space="preserve">the child </w:t>
      </w:r>
      <w:r w:rsidR="00871C58">
        <w:t xml:space="preserve">is </w:t>
      </w:r>
      <w:r>
        <w:t>comfortable in class. Academic progress can be impaired adversely i</w:t>
      </w:r>
      <w:r w:rsidR="00871C58">
        <w:t>f</w:t>
      </w:r>
      <w:r>
        <w:t xml:space="preserve"> injuries and headaches repeatedly occur in a child.</w:t>
      </w:r>
    </w:p>
    <w:p w14:paraId="375FF1A9" w14:textId="338628B8" w:rsidR="00D2440A" w:rsidRDefault="00D2440A" w:rsidP="008A0E3E">
      <w:pPr>
        <w:ind w:firstLine="720"/>
        <w:contextualSpacing/>
        <w:jc w:val="both"/>
      </w:pPr>
      <w:r>
        <w:t>Children with ADHD are prone to extreme mood swings</w:t>
      </w:r>
      <w:r w:rsidR="00085D35">
        <w:t>, hence, emotionally unstable</w:t>
      </w:r>
      <w:r>
        <w:t>. During happy</w:t>
      </w:r>
      <w:r w:rsidR="00085D35">
        <w:t xml:space="preserve"> moments</w:t>
      </w:r>
      <w:r>
        <w:t xml:space="preserve">, learning takes place usually since he/she can interact with teachers and students well. </w:t>
      </w:r>
      <w:r w:rsidR="00085D35">
        <w:t>However, when sadness steps in</w:t>
      </w:r>
      <w:r>
        <w:t xml:space="preserve">, he/she may find it hard to associate with teachers and other students well. Others </w:t>
      </w:r>
      <w:r w:rsidR="00085D35">
        <w:t>even</w:t>
      </w:r>
      <w:r>
        <w:t xml:space="preserve"> fight as a way of relieving their anger. When depression is extreme, some students isolate themselves and may have difficulty </w:t>
      </w:r>
      <w:r w:rsidR="00871C58">
        <w:t xml:space="preserve">in </w:t>
      </w:r>
      <w:r>
        <w:t xml:space="preserve">communicating with people in the environment. It is essential to </w:t>
      </w:r>
      <w:r w:rsidR="00871C58">
        <w:t>state</w:t>
      </w:r>
      <w:r>
        <w:t xml:space="preserve"> </w:t>
      </w:r>
      <w:r w:rsidR="00871C58">
        <w:t xml:space="preserve">that </w:t>
      </w:r>
      <w:r>
        <w:t xml:space="preserve">little or no learning can happen when the child is depressed. Mood swing is often associated with low self-esteem. When such happen, children feel that they are no longer </w:t>
      </w:r>
      <w:r w:rsidR="00871C58">
        <w:t>important</w:t>
      </w:r>
      <w:r>
        <w:t xml:space="preserve">. As a result, their motivation </w:t>
      </w:r>
      <w:r>
        <w:lastRenderedPageBreak/>
        <w:t>to learn, the ability to generate new ideas</w:t>
      </w:r>
      <w:r w:rsidR="00871C58">
        <w:t>,</w:t>
      </w:r>
      <w:r>
        <w:t xml:space="preserve"> and be innovative diminishes. Such children have to be </w:t>
      </w:r>
      <w:r w:rsidR="00871C58">
        <w:t>led</w:t>
      </w:r>
      <w:r>
        <w:t xml:space="preserve"> and assisted in performing most activities that </w:t>
      </w:r>
      <w:r w:rsidR="00871C58">
        <w:t>could</w:t>
      </w:r>
      <w:r>
        <w:t xml:space="preserve"> otherwise be a matter of common sense. Also, children with low esteem lack confidence and do not trust their abilities. As a result, they may become economically ineffective, even after they complete their studies.  </w:t>
      </w:r>
    </w:p>
    <w:p w14:paraId="76C6A4E0" w14:textId="7135176C" w:rsidR="00D2440A" w:rsidRDefault="00D2440A" w:rsidP="008A0E3E">
      <w:pPr>
        <w:ind w:firstLine="720"/>
        <w:contextualSpacing/>
        <w:jc w:val="both"/>
      </w:pPr>
      <w:r>
        <w:t>Children with ADHD have a low attention span. As a result, they do not get complete ideas/information that is taught in class</w:t>
      </w:r>
      <w:r w:rsidR="00871C58">
        <w:t>. Such students often</w:t>
      </w:r>
      <w:r>
        <w:t xml:space="preserve"> have incomplete ideas and are not able to relate what they learn in class to what is happening in their environment. Studies show that reduced attention span not only occurs in classroom activities but also in social </w:t>
      </w:r>
      <w:r w:rsidR="00FD1344">
        <w:t>events</w:t>
      </w:r>
      <w:r>
        <w:t xml:space="preserve"> like playing. Such children are also unable to complete their academic assignments on time. When a low attention span is coupled with forgetfulness, the outcome can be catastrophic. The child will not be able to create a memory of the little information that they get from their teachers, parents, and even fellow students. However, it is essential to note that </w:t>
      </w:r>
      <w:r w:rsidR="00FD1344">
        <w:t>even</w:t>
      </w:r>
      <w:r>
        <w:t xml:space="preserve"> if attention deficit occurs in isolation or a combination with other symptoms, the net outcome will be that the child will be unable to perform excellently in academics and other important social activities. </w:t>
      </w:r>
    </w:p>
    <w:p w14:paraId="3DB02654" w14:textId="77777777" w:rsidR="00D2440A" w:rsidRDefault="00D2440A" w:rsidP="008A0E3E">
      <w:pPr>
        <w:ind w:firstLine="720"/>
        <w:contextualSpacing/>
        <w:jc w:val="both"/>
      </w:pPr>
      <w:r>
        <w:t xml:space="preserve">ADHD is associated with poor social skills among learners. Such students find it hard to form friends who can help them accomplish academic assignments. Other students also avoid associating with children who have ADHD due to their mood swings and distractibility. Academic learning happens in different settings. During class hours, the teacher guide students in learning activities. However, outside the classroom, most students learn from their peers through group discussions and personal interactions and evaluation. When a student is unable to form positive interactions in their environment, their learning is profoundly impaired. Studies have shown that interpersonal studies, while in the school, plays a significant role in enhancing what the teacher teaches in class. Also, some teachers often use group discussions to engage students in the discussion of concepts that would otherwise be hard to understand. </w:t>
      </w:r>
      <w:r>
        <w:lastRenderedPageBreak/>
        <w:t>When the population of students is dominated by children who have ADHD, the teacher is compelled to stick to one method of teaching alone, which is often ineffective.</w:t>
      </w:r>
    </w:p>
    <w:p w14:paraId="29BB2F39" w14:textId="4836F22E" w:rsidR="00D2440A" w:rsidRDefault="00D2440A" w:rsidP="008A0E3E">
      <w:pPr>
        <w:ind w:firstLine="720"/>
        <w:contextualSpacing/>
        <w:jc w:val="both"/>
      </w:pPr>
      <w:r>
        <w:t xml:space="preserve">Children with ADHD often engage in risky </w:t>
      </w:r>
      <w:r w:rsidR="00AC0617">
        <w:t>behaviour</w:t>
      </w:r>
      <w:r>
        <w:t xml:space="preserve">. Some of these mannerisms include playing dangerous games, lying to their friends, thus making them participate in hazardous activities, and sometimes stealing. Risky </w:t>
      </w:r>
      <w:r w:rsidR="009B656C">
        <w:t>behaviours</w:t>
      </w:r>
      <w:r>
        <w:t xml:space="preserve"> often cause harm to the children themselves or their friends. Learning is disrupted when risky </w:t>
      </w:r>
      <w:r w:rsidR="00F714E4">
        <w:t>behaviours</w:t>
      </w:r>
      <w:r>
        <w:t xml:space="preserve"> result in injuries that may require prolonged hospitalization. </w:t>
      </w:r>
    </w:p>
    <w:p w14:paraId="20372369" w14:textId="7B491E4C" w:rsidR="00D2440A" w:rsidRDefault="00D2440A" w:rsidP="008A0E3E">
      <w:pPr>
        <w:ind w:firstLine="720"/>
        <w:contextualSpacing/>
        <w:jc w:val="both"/>
      </w:pPr>
      <w:r>
        <w:t xml:space="preserve">Children with the problem of attention deficit hyperactivity disorder often daydream while in class. Their attention is fixed on activities that may not be in their current environment. This problem becomes worse if the leaner is easily distracted by events that are happening in their environment. Some researchers have indicated students being distracted by small issues such as the presence of insects in their </w:t>
      </w:r>
      <w:r w:rsidR="00FD1344">
        <w:t>surroundings</w:t>
      </w:r>
      <w:r>
        <w:t xml:space="preserve">.  To improve the attention of the learners, teachers usually teach their learners in a neutral setting that has reduced or no distractors. However, sometimes it is hard to achieve total concentration in students who daydream. </w:t>
      </w:r>
    </w:p>
    <w:p w14:paraId="7E56426A" w14:textId="3B076E72" w:rsidR="00D2440A" w:rsidRDefault="00D2440A" w:rsidP="008A0E3E">
      <w:pPr>
        <w:ind w:firstLine="720"/>
        <w:contextualSpacing/>
        <w:jc w:val="both"/>
      </w:pPr>
      <w:r>
        <w:t xml:space="preserve">Overcoming barriers to learning in children who have ADHD requires several approaches. While in class, affected children should sit in the front row to enable easy monitoring of their </w:t>
      </w:r>
      <w:r w:rsidR="00F714E4">
        <w:t>behaviour</w:t>
      </w:r>
      <w:r>
        <w:t xml:space="preserve">. This position also helps the affected child to concentrate due to the fear of the negative outcome that may be associated with daydreaming in front of the teacher. All possible distractors should be eliminated from the classroom environment to enable swift learning. Also, the teacher should avoid changing the learning environment to prevent the development of anxiety among learners. During lesson plans, the teacher should allow some breaks. This will enable affected students to grasp small bits of information at a given time. Since these children have a short memory and reduced attention span, such an initiative will help to get the most out of the academic experience. </w:t>
      </w:r>
    </w:p>
    <w:p w14:paraId="4E3EE374" w14:textId="77777777" w:rsidR="00D2440A" w:rsidRDefault="00D2440A" w:rsidP="008A0E3E">
      <w:pPr>
        <w:ind w:firstLine="720"/>
        <w:contextualSpacing/>
        <w:jc w:val="both"/>
      </w:pPr>
      <w:r>
        <w:lastRenderedPageBreak/>
        <w:t xml:space="preserve">The teaching material should be arranged in a learner-friendly model. The teacher could use a large font and highlight important points to enable fast learning. Visual aids should often be used to attract the attention of the students. Since children with ADHD have problems with completing their assignments, the teacher can break them into smaller portions so that they can complete them in the shortest time possible they can concentrate.  Classroom books should be arranged in a child-friendly manner by incorporating some drawings and other information that may be attractive to the child. </w:t>
      </w:r>
    </w:p>
    <w:p w14:paraId="0A82E470" w14:textId="11819ED3" w:rsidR="008E4218" w:rsidRDefault="00D2440A" w:rsidP="008A0E3E">
      <w:pPr>
        <w:ind w:firstLine="720"/>
        <w:contextualSpacing/>
        <w:jc w:val="both"/>
      </w:pPr>
      <w:r>
        <w:t xml:space="preserve">During classroom hours, the teacher should teach with a warm tone and frequency that is consistent with the learning ability of the learner. Children should be asked to draw and respond to simple questions that are asked in class. The teacher needs to change the style of asking questions so that the child does not lose concentration. The instructions that are given to students should be short and clear to avoid confusion. The teacher should avoid criticizing the </w:t>
      </w:r>
      <w:r w:rsidR="00F714E4">
        <w:t>behaviour</w:t>
      </w:r>
      <w:r>
        <w:t xml:space="preserve"> of the learner in front of others to prevent aggression. Finally, both parents and teachers should help the learner to know the best methods that can be used to control anger and aggression. </w:t>
      </w:r>
    </w:p>
    <w:p w14:paraId="0415DD1F" w14:textId="77777777" w:rsidR="008E4218" w:rsidRDefault="008E4218">
      <w:r>
        <w:br w:type="page"/>
      </w:r>
    </w:p>
    <w:p w14:paraId="7C41304A" w14:textId="32C1B33B" w:rsidR="00D2440A" w:rsidRDefault="008E4218" w:rsidP="008E4218">
      <w:pPr>
        <w:ind w:firstLine="720"/>
        <w:contextualSpacing/>
        <w:jc w:val="center"/>
      </w:pPr>
      <w:r>
        <w:lastRenderedPageBreak/>
        <w:t>References</w:t>
      </w:r>
    </w:p>
    <w:p w14:paraId="14F97195" w14:textId="77777777" w:rsidR="002C7828" w:rsidRPr="002C7828" w:rsidRDefault="002C7828" w:rsidP="002C7828">
      <w:pPr>
        <w:ind w:left="1440" w:hanging="720"/>
        <w:contextualSpacing/>
      </w:pPr>
      <w:r w:rsidRPr="002C7828">
        <w:rPr>
          <w:rStyle w:val="Emphasis"/>
          <w:color w:val="000000"/>
          <w:shd w:val="clear" w:color="auto" w:fill="FFFFFF"/>
        </w:rPr>
        <w:t>ADHD symptoms or ADHD comorbidity? Diagnosing related conditions</w:t>
      </w:r>
      <w:r w:rsidRPr="002C7828">
        <w:rPr>
          <w:color w:val="000000"/>
          <w:shd w:val="clear" w:color="auto" w:fill="FFFFFF"/>
        </w:rPr>
        <w:t xml:space="preserve">. (2017, December 7). </w:t>
      </w:r>
      <w:proofErr w:type="spellStart"/>
      <w:r w:rsidRPr="002C7828">
        <w:rPr>
          <w:color w:val="000000"/>
          <w:shd w:val="clear" w:color="auto" w:fill="FFFFFF"/>
        </w:rPr>
        <w:t>ADDitude</w:t>
      </w:r>
      <w:proofErr w:type="spellEnd"/>
      <w:r w:rsidRPr="002C7828">
        <w:rPr>
          <w:color w:val="000000"/>
          <w:shd w:val="clear" w:color="auto" w:fill="FFFFFF"/>
        </w:rPr>
        <w:t xml:space="preserve"> - Inside the ADHD Brain: ADD Symptom Tests, Treatment, Support. </w:t>
      </w:r>
      <w:hyperlink r:id="rId7" w:history="1">
        <w:r w:rsidRPr="002C7828">
          <w:rPr>
            <w:rStyle w:val="Hyperlink"/>
            <w:color w:val="000000"/>
            <w:shd w:val="clear" w:color="auto" w:fill="FFFFFF"/>
          </w:rPr>
          <w:t>https://www.additudemag.com/when-its-not-just-adhd/</w:t>
        </w:r>
      </w:hyperlink>
    </w:p>
    <w:p w14:paraId="40872EE8" w14:textId="77777777" w:rsidR="002C7828" w:rsidRPr="002C7828" w:rsidRDefault="002C7828" w:rsidP="002C7828">
      <w:pPr>
        <w:ind w:left="1440" w:hanging="720"/>
        <w:contextualSpacing/>
        <w:rPr>
          <w:color w:val="222222"/>
          <w:shd w:val="clear" w:color="auto" w:fill="FFFFFF"/>
        </w:rPr>
      </w:pPr>
      <w:r w:rsidRPr="002C7828">
        <w:rPr>
          <w:color w:val="222222"/>
          <w:shd w:val="clear" w:color="auto" w:fill="FFFFFF"/>
        </w:rPr>
        <w:t>Christy, J.B., 2018, August. Considerations for testing and treating children with central vestibular impairments. In </w:t>
      </w:r>
      <w:r w:rsidRPr="002C7828">
        <w:rPr>
          <w:i/>
          <w:iCs/>
          <w:color w:val="222222"/>
          <w:shd w:val="clear" w:color="auto" w:fill="FFFFFF"/>
        </w:rPr>
        <w:t>Seminars in hearing</w:t>
      </w:r>
      <w:r w:rsidRPr="002C7828">
        <w:rPr>
          <w:color w:val="222222"/>
          <w:shd w:val="clear" w:color="auto" w:fill="FFFFFF"/>
        </w:rPr>
        <w:t xml:space="preserve"> (Vol. 39, No. 03, pp. 321-333). </w:t>
      </w:r>
      <w:proofErr w:type="spellStart"/>
      <w:r w:rsidRPr="002C7828">
        <w:rPr>
          <w:color w:val="222222"/>
          <w:shd w:val="clear" w:color="auto" w:fill="FFFFFF"/>
        </w:rPr>
        <w:t>Thieme</w:t>
      </w:r>
      <w:proofErr w:type="spellEnd"/>
      <w:r w:rsidRPr="002C7828">
        <w:rPr>
          <w:color w:val="222222"/>
          <w:shd w:val="clear" w:color="auto" w:fill="FFFFFF"/>
        </w:rPr>
        <w:t xml:space="preserve"> Medical Publishers.</w:t>
      </w:r>
    </w:p>
    <w:p w14:paraId="1D1F4297" w14:textId="77777777" w:rsidR="002C7828" w:rsidRPr="002C7828" w:rsidRDefault="002C7828" w:rsidP="002C7828">
      <w:pPr>
        <w:ind w:left="1440" w:hanging="720"/>
        <w:contextualSpacing/>
        <w:rPr>
          <w:color w:val="222222"/>
          <w:shd w:val="clear" w:color="auto" w:fill="FFFFFF"/>
        </w:rPr>
      </w:pPr>
      <w:r w:rsidRPr="002C7828">
        <w:rPr>
          <w:color w:val="222222"/>
          <w:shd w:val="clear" w:color="auto" w:fill="FFFFFF"/>
        </w:rPr>
        <w:t>Evans, S.W., Owens, J.S. and Bunford, N., 2014. Evidence-based psychosocial treatments for children and adolescents with attention-deficit/hyperactivity disorder. </w:t>
      </w:r>
      <w:r w:rsidRPr="002C7828">
        <w:rPr>
          <w:i/>
          <w:iCs/>
          <w:color w:val="222222"/>
          <w:shd w:val="clear" w:color="auto" w:fill="FFFFFF"/>
        </w:rPr>
        <w:t>Journal of Clinical Child &amp; Adolescent Psychology</w:t>
      </w:r>
      <w:r w:rsidRPr="002C7828">
        <w:rPr>
          <w:color w:val="222222"/>
          <w:shd w:val="clear" w:color="auto" w:fill="FFFFFF"/>
        </w:rPr>
        <w:t>, </w:t>
      </w:r>
      <w:r w:rsidRPr="002C7828">
        <w:rPr>
          <w:i/>
          <w:iCs/>
          <w:color w:val="222222"/>
          <w:shd w:val="clear" w:color="auto" w:fill="FFFFFF"/>
        </w:rPr>
        <w:t>43</w:t>
      </w:r>
      <w:r w:rsidRPr="002C7828">
        <w:rPr>
          <w:color w:val="222222"/>
          <w:shd w:val="clear" w:color="auto" w:fill="FFFFFF"/>
        </w:rPr>
        <w:t>(4), pp.527-551.</w:t>
      </w:r>
    </w:p>
    <w:p w14:paraId="534A5932" w14:textId="77777777" w:rsidR="002C7828" w:rsidRPr="002C7828" w:rsidRDefault="002C7828" w:rsidP="002C7828">
      <w:pPr>
        <w:ind w:left="1440" w:hanging="720"/>
        <w:contextualSpacing/>
        <w:rPr>
          <w:color w:val="222222"/>
          <w:shd w:val="clear" w:color="auto" w:fill="FFFFFF"/>
        </w:rPr>
      </w:pPr>
      <w:proofErr w:type="spellStart"/>
      <w:r w:rsidRPr="002C7828">
        <w:rPr>
          <w:color w:val="222222"/>
          <w:shd w:val="clear" w:color="auto" w:fill="FFFFFF"/>
        </w:rPr>
        <w:t>Gray</w:t>
      </w:r>
      <w:proofErr w:type="spellEnd"/>
      <w:r w:rsidRPr="002C7828">
        <w:rPr>
          <w:color w:val="222222"/>
          <w:shd w:val="clear" w:color="auto" w:fill="FFFFFF"/>
        </w:rPr>
        <w:t xml:space="preserve">, S.A., Fettes, P., </w:t>
      </w:r>
      <w:proofErr w:type="spellStart"/>
      <w:r w:rsidRPr="002C7828">
        <w:rPr>
          <w:color w:val="222222"/>
          <w:shd w:val="clear" w:color="auto" w:fill="FFFFFF"/>
        </w:rPr>
        <w:t>Woltering</w:t>
      </w:r>
      <w:proofErr w:type="spellEnd"/>
      <w:r w:rsidRPr="002C7828">
        <w:rPr>
          <w:color w:val="222222"/>
          <w:shd w:val="clear" w:color="auto" w:fill="FFFFFF"/>
        </w:rPr>
        <w:t xml:space="preserve">, S., </w:t>
      </w:r>
      <w:proofErr w:type="spellStart"/>
      <w:r w:rsidRPr="002C7828">
        <w:rPr>
          <w:color w:val="222222"/>
          <w:shd w:val="clear" w:color="auto" w:fill="FFFFFF"/>
        </w:rPr>
        <w:t>Mawjee</w:t>
      </w:r>
      <w:proofErr w:type="spellEnd"/>
      <w:r w:rsidRPr="002C7828">
        <w:rPr>
          <w:color w:val="222222"/>
          <w:shd w:val="clear" w:color="auto" w:fill="FFFFFF"/>
        </w:rPr>
        <w:t xml:space="preserve">, K. and </w:t>
      </w:r>
      <w:proofErr w:type="spellStart"/>
      <w:r w:rsidRPr="002C7828">
        <w:rPr>
          <w:color w:val="222222"/>
          <w:shd w:val="clear" w:color="auto" w:fill="FFFFFF"/>
        </w:rPr>
        <w:t>Tannock</w:t>
      </w:r>
      <w:proofErr w:type="spellEnd"/>
      <w:r w:rsidRPr="002C7828">
        <w:rPr>
          <w:color w:val="222222"/>
          <w:shd w:val="clear" w:color="auto" w:fill="FFFFFF"/>
        </w:rPr>
        <w:t>, R., 2016. Symptom manifestation and impairments in college students with ADHD. </w:t>
      </w:r>
      <w:r w:rsidRPr="002C7828">
        <w:rPr>
          <w:i/>
          <w:iCs/>
          <w:color w:val="222222"/>
          <w:shd w:val="clear" w:color="auto" w:fill="FFFFFF"/>
        </w:rPr>
        <w:t>Journal of learning disabilities</w:t>
      </w:r>
      <w:r w:rsidRPr="002C7828">
        <w:rPr>
          <w:color w:val="222222"/>
          <w:shd w:val="clear" w:color="auto" w:fill="FFFFFF"/>
        </w:rPr>
        <w:t>, </w:t>
      </w:r>
      <w:r w:rsidRPr="002C7828">
        <w:rPr>
          <w:i/>
          <w:iCs/>
          <w:color w:val="222222"/>
          <w:shd w:val="clear" w:color="auto" w:fill="FFFFFF"/>
        </w:rPr>
        <w:t>49</w:t>
      </w:r>
      <w:r w:rsidRPr="002C7828">
        <w:rPr>
          <w:color w:val="222222"/>
          <w:shd w:val="clear" w:color="auto" w:fill="FFFFFF"/>
        </w:rPr>
        <w:t>(6), pp.616-630.</w:t>
      </w:r>
    </w:p>
    <w:p w14:paraId="664CB1CC" w14:textId="77777777" w:rsidR="002C7828" w:rsidRPr="002C7828" w:rsidRDefault="002C7828" w:rsidP="002C7828">
      <w:pPr>
        <w:ind w:left="1440" w:hanging="720"/>
        <w:contextualSpacing/>
        <w:rPr>
          <w:color w:val="222222"/>
          <w:shd w:val="clear" w:color="auto" w:fill="FFFFFF"/>
        </w:rPr>
      </w:pPr>
      <w:r w:rsidRPr="002C7828">
        <w:rPr>
          <w:color w:val="222222"/>
          <w:shd w:val="clear" w:color="auto" w:fill="FFFFFF"/>
        </w:rPr>
        <w:t xml:space="preserve">Gropper, R.J., </w:t>
      </w:r>
      <w:proofErr w:type="spellStart"/>
      <w:r w:rsidRPr="002C7828">
        <w:rPr>
          <w:color w:val="222222"/>
          <w:shd w:val="clear" w:color="auto" w:fill="FFFFFF"/>
        </w:rPr>
        <w:t>Gotlieb</w:t>
      </w:r>
      <w:proofErr w:type="spellEnd"/>
      <w:r w:rsidRPr="002C7828">
        <w:rPr>
          <w:color w:val="222222"/>
          <w:shd w:val="clear" w:color="auto" w:fill="FFFFFF"/>
        </w:rPr>
        <w:t xml:space="preserve">, H., </w:t>
      </w:r>
      <w:proofErr w:type="spellStart"/>
      <w:r w:rsidRPr="002C7828">
        <w:rPr>
          <w:color w:val="222222"/>
          <w:shd w:val="clear" w:color="auto" w:fill="FFFFFF"/>
        </w:rPr>
        <w:t>Kronitz</w:t>
      </w:r>
      <w:proofErr w:type="spellEnd"/>
      <w:r w:rsidRPr="002C7828">
        <w:rPr>
          <w:color w:val="222222"/>
          <w:shd w:val="clear" w:color="auto" w:fill="FFFFFF"/>
        </w:rPr>
        <w:t xml:space="preserve">, R. and </w:t>
      </w:r>
      <w:proofErr w:type="spellStart"/>
      <w:r w:rsidRPr="002C7828">
        <w:rPr>
          <w:color w:val="222222"/>
          <w:shd w:val="clear" w:color="auto" w:fill="FFFFFF"/>
        </w:rPr>
        <w:t>Tannock</w:t>
      </w:r>
      <w:proofErr w:type="spellEnd"/>
      <w:r w:rsidRPr="002C7828">
        <w:rPr>
          <w:color w:val="222222"/>
          <w:shd w:val="clear" w:color="auto" w:fill="FFFFFF"/>
        </w:rPr>
        <w:t>, R., 2014. Working memory training in college students with ADHD or LD. </w:t>
      </w:r>
      <w:r w:rsidRPr="002C7828">
        <w:rPr>
          <w:i/>
          <w:iCs/>
          <w:color w:val="222222"/>
          <w:shd w:val="clear" w:color="auto" w:fill="FFFFFF"/>
        </w:rPr>
        <w:t>Journal of Attention Disorders</w:t>
      </w:r>
      <w:r w:rsidRPr="002C7828">
        <w:rPr>
          <w:color w:val="222222"/>
          <w:shd w:val="clear" w:color="auto" w:fill="FFFFFF"/>
        </w:rPr>
        <w:t>, </w:t>
      </w:r>
      <w:r w:rsidRPr="002C7828">
        <w:rPr>
          <w:i/>
          <w:iCs/>
          <w:color w:val="222222"/>
          <w:shd w:val="clear" w:color="auto" w:fill="FFFFFF"/>
        </w:rPr>
        <w:t>18</w:t>
      </w:r>
      <w:r w:rsidRPr="002C7828">
        <w:rPr>
          <w:color w:val="222222"/>
          <w:shd w:val="clear" w:color="auto" w:fill="FFFFFF"/>
        </w:rPr>
        <w:t>(4), pp.331-345.</w:t>
      </w:r>
    </w:p>
    <w:p w14:paraId="274DC8C3" w14:textId="77777777" w:rsidR="002C7828" w:rsidRPr="002C7828" w:rsidRDefault="002C7828" w:rsidP="002C7828">
      <w:pPr>
        <w:ind w:left="1440" w:hanging="720"/>
        <w:contextualSpacing/>
        <w:rPr>
          <w:color w:val="222222"/>
          <w:shd w:val="clear" w:color="auto" w:fill="FFFFFF"/>
        </w:rPr>
      </w:pPr>
      <w:r w:rsidRPr="002C7828">
        <w:rPr>
          <w:color w:val="222222"/>
          <w:shd w:val="clear" w:color="auto" w:fill="FFFFFF"/>
          <w:lang w:val="de-DE"/>
        </w:rPr>
        <w:t xml:space="preserve">Maehler, C. and Schuchardt, K., 2016. </w:t>
      </w:r>
      <w:r w:rsidRPr="002C7828">
        <w:rPr>
          <w:color w:val="222222"/>
          <w:shd w:val="clear" w:color="auto" w:fill="FFFFFF"/>
        </w:rPr>
        <w:t>Working memory in children with specific learning disorders and/or attention deficits. </w:t>
      </w:r>
      <w:r w:rsidRPr="002C7828">
        <w:rPr>
          <w:i/>
          <w:iCs/>
          <w:color w:val="222222"/>
          <w:shd w:val="clear" w:color="auto" w:fill="FFFFFF"/>
        </w:rPr>
        <w:t>Learning and Individual Differences</w:t>
      </w:r>
      <w:r w:rsidRPr="002C7828">
        <w:rPr>
          <w:color w:val="222222"/>
          <w:shd w:val="clear" w:color="auto" w:fill="FFFFFF"/>
        </w:rPr>
        <w:t>, </w:t>
      </w:r>
      <w:r w:rsidRPr="002C7828">
        <w:rPr>
          <w:i/>
          <w:iCs/>
          <w:color w:val="222222"/>
          <w:shd w:val="clear" w:color="auto" w:fill="FFFFFF"/>
        </w:rPr>
        <w:t>49</w:t>
      </w:r>
      <w:r w:rsidRPr="002C7828">
        <w:rPr>
          <w:color w:val="222222"/>
          <w:shd w:val="clear" w:color="auto" w:fill="FFFFFF"/>
        </w:rPr>
        <w:t>, pp.341-347.</w:t>
      </w:r>
    </w:p>
    <w:p w14:paraId="6E1B98A9" w14:textId="77777777" w:rsidR="002C7828" w:rsidRPr="002C7828" w:rsidRDefault="002C7828" w:rsidP="002C7828">
      <w:pPr>
        <w:ind w:left="1440" w:hanging="720"/>
        <w:contextualSpacing/>
        <w:rPr>
          <w:color w:val="222222"/>
          <w:shd w:val="clear" w:color="auto" w:fill="FFFFFF"/>
        </w:rPr>
      </w:pPr>
      <w:r w:rsidRPr="002C7828">
        <w:rPr>
          <w:color w:val="222222"/>
          <w:shd w:val="clear" w:color="auto" w:fill="FFFFFF"/>
        </w:rPr>
        <w:t>Martin, A.J., 2014. The role of ADHD in academic adversity: Disentangling ADHD effects from other personal and contextual factors. </w:t>
      </w:r>
      <w:r w:rsidRPr="002C7828">
        <w:rPr>
          <w:i/>
          <w:iCs/>
          <w:color w:val="222222"/>
          <w:shd w:val="clear" w:color="auto" w:fill="FFFFFF"/>
        </w:rPr>
        <w:t>School Psychology Quarterly</w:t>
      </w:r>
      <w:r w:rsidRPr="002C7828">
        <w:rPr>
          <w:color w:val="222222"/>
          <w:shd w:val="clear" w:color="auto" w:fill="FFFFFF"/>
        </w:rPr>
        <w:t>, </w:t>
      </w:r>
      <w:r w:rsidRPr="002C7828">
        <w:rPr>
          <w:i/>
          <w:iCs/>
          <w:color w:val="222222"/>
          <w:shd w:val="clear" w:color="auto" w:fill="FFFFFF"/>
        </w:rPr>
        <w:t>29</w:t>
      </w:r>
      <w:r w:rsidRPr="002C7828">
        <w:rPr>
          <w:color w:val="222222"/>
          <w:shd w:val="clear" w:color="auto" w:fill="FFFFFF"/>
        </w:rPr>
        <w:t>(4), p.395.</w:t>
      </w:r>
    </w:p>
    <w:p w14:paraId="33BC7199" w14:textId="77777777" w:rsidR="002C7828" w:rsidRPr="002C7828" w:rsidRDefault="002C7828" w:rsidP="002C7828">
      <w:pPr>
        <w:ind w:left="1440" w:hanging="720"/>
        <w:contextualSpacing/>
        <w:rPr>
          <w:color w:val="222222"/>
          <w:shd w:val="clear" w:color="auto" w:fill="FFFFFF"/>
        </w:rPr>
      </w:pPr>
      <w:proofErr w:type="spellStart"/>
      <w:r w:rsidRPr="002C7828">
        <w:rPr>
          <w:color w:val="222222"/>
          <w:shd w:val="clear" w:color="auto" w:fill="FFFFFF"/>
        </w:rPr>
        <w:t>Retalis</w:t>
      </w:r>
      <w:proofErr w:type="spellEnd"/>
      <w:r w:rsidRPr="002C7828">
        <w:rPr>
          <w:color w:val="222222"/>
          <w:shd w:val="clear" w:color="auto" w:fill="FFFFFF"/>
        </w:rPr>
        <w:t xml:space="preserve">, S., </w:t>
      </w:r>
      <w:proofErr w:type="spellStart"/>
      <w:r w:rsidRPr="002C7828">
        <w:rPr>
          <w:color w:val="222222"/>
          <w:shd w:val="clear" w:color="auto" w:fill="FFFFFF"/>
        </w:rPr>
        <w:t>Korpa</w:t>
      </w:r>
      <w:proofErr w:type="spellEnd"/>
      <w:r w:rsidRPr="002C7828">
        <w:rPr>
          <w:color w:val="222222"/>
          <w:shd w:val="clear" w:color="auto" w:fill="FFFFFF"/>
        </w:rPr>
        <w:t xml:space="preserve">, T., </w:t>
      </w:r>
      <w:proofErr w:type="spellStart"/>
      <w:r w:rsidRPr="002C7828">
        <w:rPr>
          <w:color w:val="222222"/>
          <w:shd w:val="clear" w:color="auto" w:fill="FFFFFF"/>
        </w:rPr>
        <w:t>Skaloumpakas</w:t>
      </w:r>
      <w:proofErr w:type="spellEnd"/>
      <w:r w:rsidRPr="002C7828">
        <w:rPr>
          <w:color w:val="222222"/>
          <w:shd w:val="clear" w:color="auto" w:fill="FFFFFF"/>
        </w:rPr>
        <w:t xml:space="preserve">, C., </w:t>
      </w:r>
      <w:proofErr w:type="spellStart"/>
      <w:r w:rsidRPr="002C7828">
        <w:rPr>
          <w:color w:val="222222"/>
          <w:shd w:val="clear" w:color="auto" w:fill="FFFFFF"/>
        </w:rPr>
        <w:t>Boloudakis</w:t>
      </w:r>
      <w:proofErr w:type="spellEnd"/>
      <w:r w:rsidRPr="002C7828">
        <w:rPr>
          <w:color w:val="222222"/>
          <w:shd w:val="clear" w:color="auto" w:fill="FFFFFF"/>
        </w:rPr>
        <w:t xml:space="preserve">, M., </w:t>
      </w:r>
      <w:proofErr w:type="spellStart"/>
      <w:r w:rsidRPr="002C7828">
        <w:rPr>
          <w:color w:val="222222"/>
          <w:shd w:val="clear" w:color="auto" w:fill="FFFFFF"/>
        </w:rPr>
        <w:t>Kourakli</w:t>
      </w:r>
      <w:proofErr w:type="spellEnd"/>
      <w:r w:rsidRPr="002C7828">
        <w:rPr>
          <w:color w:val="222222"/>
          <w:shd w:val="clear" w:color="auto" w:fill="FFFFFF"/>
        </w:rPr>
        <w:t xml:space="preserve">, M., </w:t>
      </w:r>
      <w:proofErr w:type="spellStart"/>
      <w:r w:rsidRPr="002C7828">
        <w:rPr>
          <w:color w:val="222222"/>
          <w:shd w:val="clear" w:color="auto" w:fill="FFFFFF"/>
        </w:rPr>
        <w:t>Altanis</w:t>
      </w:r>
      <w:proofErr w:type="spellEnd"/>
      <w:r w:rsidRPr="002C7828">
        <w:rPr>
          <w:color w:val="222222"/>
          <w:shd w:val="clear" w:color="auto" w:fill="FFFFFF"/>
        </w:rPr>
        <w:t xml:space="preserve">, I., </w:t>
      </w:r>
      <w:proofErr w:type="spellStart"/>
      <w:r w:rsidRPr="002C7828">
        <w:rPr>
          <w:color w:val="222222"/>
          <w:shd w:val="clear" w:color="auto" w:fill="FFFFFF"/>
        </w:rPr>
        <w:t>Siameri</w:t>
      </w:r>
      <w:proofErr w:type="spellEnd"/>
      <w:r w:rsidRPr="002C7828">
        <w:rPr>
          <w:color w:val="222222"/>
          <w:shd w:val="clear" w:color="auto" w:fill="FFFFFF"/>
        </w:rPr>
        <w:t xml:space="preserve">, F., </w:t>
      </w:r>
      <w:proofErr w:type="spellStart"/>
      <w:r w:rsidRPr="002C7828">
        <w:rPr>
          <w:color w:val="222222"/>
          <w:shd w:val="clear" w:color="auto" w:fill="FFFFFF"/>
        </w:rPr>
        <w:t>Papadopoulou</w:t>
      </w:r>
      <w:proofErr w:type="spellEnd"/>
      <w:r w:rsidRPr="002C7828">
        <w:rPr>
          <w:color w:val="222222"/>
          <w:shd w:val="clear" w:color="auto" w:fill="FFFFFF"/>
        </w:rPr>
        <w:t xml:space="preserve">, P., </w:t>
      </w:r>
      <w:proofErr w:type="spellStart"/>
      <w:r w:rsidRPr="002C7828">
        <w:rPr>
          <w:color w:val="222222"/>
          <w:shd w:val="clear" w:color="auto" w:fill="FFFFFF"/>
        </w:rPr>
        <w:t>Lytra</w:t>
      </w:r>
      <w:proofErr w:type="spellEnd"/>
      <w:r w:rsidRPr="002C7828">
        <w:rPr>
          <w:color w:val="222222"/>
          <w:shd w:val="clear" w:color="auto" w:fill="FFFFFF"/>
        </w:rPr>
        <w:t xml:space="preserve">, F. and </w:t>
      </w:r>
      <w:proofErr w:type="spellStart"/>
      <w:r w:rsidRPr="002C7828">
        <w:rPr>
          <w:color w:val="222222"/>
          <w:shd w:val="clear" w:color="auto" w:fill="FFFFFF"/>
        </w:rPr>
        <w:t>Pervanidou</w:t>
      </w:r>
      <w:proofErr w:type="spellEnd"/>
      <w:r w:rsidRPr="002C7828">
        <w:rPr>
          <w:color w:val="222222"/>
          <w:shd w:val="clear" w:color="auto" w:fill="FFFFFF"/>
        </w:rPr>
        <w:t xml:space="preserve">, P., 2014, October. </w:t>
      </w:r>
      <w:r w:rsidRPr="002C7828">
        <w:rPr>
          <w:color w:val="222222"/>
          <w:shd w:val="clear" w:color="auto" w:fill="FFFFFF"/>
        </w:rPr>
        <w:lastRenderedPageBreak/>
        <w:t xml:space="preserve">Empowering children with ADHD learning disabilities with the </w:t>
      </w:r>
      <w:proofErr w:type="spellStart"/>
      <w:r w:rsidRPr="002C7828">
        <w:rPr>
          <w:color w:val="222222"/>
          <w:shd w:val="clear" w:color="auto" w:fill="FFFFFF"/>
        </w:rPr>
        <w:t>Kinems</w:t>
      </w:r>
      <w:proofErr w:type="spellEnd"/>
      <w:r w:rsidRPr="002C7828">
        <w:rPr>
          <w:color w:val="222222"/>
          <w:shd w:val="clear" w:color="auto" w:fill="FFFFFF"/>
        </w:rPr>
        <w:t xml:space="preserve"> Kinect learning games. In </w:t>
      </w:r>
      <w:r w:rsidRPr="002C7828">
        <w:rPr>
          <w:i/>
          <w:iCs/>
          <w:color w:val="222222"/>
          <w:shd w:val="clear" w:color="auto" w:fill="FFFFFF"/>
        </w:rPr>
        <w:t>European Conference on Games Based Learning</w:t>
      </w:r>
      <w:r w:rsidRPr="002C7828">
        <w:rPr>
          <w:color w:val="222222"/>
          <w:shd w:val="clear" w:color="auto" w:fill="FFFFFF"/>
        </w:rPr>
        <w:t> (Vol. 2, p. 469). Academic Conferences International Limited.</w:t>
      </w:r>
    </w:p>
    <w:p w14:paraId="5F5ECB21" w14:textId="77777777" w:rsidR="002C7828" w:rsidRPr="002C7828" w:rsidRDefault="002C7828" w:rsidP="002C7828">
      <w:pPr>
        <w:ind w:left="1440" w:hanging="720"/>
        <w:contextualSpacing/>
        <w:rPr>
          <w:color w:val="222222"/>
          <w:shd w:val="clear" w:color="auto" w:fill="FFFFFF"/>
        </w:rPr>
      </w:pPr>
      <w:r w:rsidRPr="002C7828">
        <w:rPr>
          <w:color w:val="222222"/>
          <w:shd w:val="clear" w:color="auto" w:fill="FFFFFF"/>
        </w:rPr>
        <w:t xml:space="preserve">Shaw, P., </w:t>
      </w:r>
      <w:proofErr w:type="spellStart"/>
      <w:r w:rsidRPr="002C7828">
        <w:rPr>
          <w:color w:val="222222"/>
          <w:shd w:val="clear" w:color="auto" w:fill="FFFFFF"/>
        </w:rPr>
        <w:t>Stringaris</w:t>
      </w:r>
      <w:proofErr w:type="spellEnd"/>
      <w:r w:rsidRPr="002C7828">
        <w:rPr>
          <w:color w:val="222222"/>
          <w:shd w:val="clear" w:color="auto" w:fill="FFFFFF"/>
        </w:rPr>
        <w:t xml:space="preserve">, A., </w:t>
      </w:r>
      <w:proofErr w:type="spellStart"/>
      <w:r w:rsidRPr="002C7828">
        <w:rPr>
          <w:color w:val="222222"/>
          <w:shd w:val="clear" w:color="auto" w:fill="FFFFFF"/>
        </w:rPr>
        <w:t>Nigg</w:t>
      </w:r>
      <w:proofErr w:type="spellEnd"/>
      <w:r w:rsidRPr="002C7828">
        <w:rPr>
          <w:color w:val="222222"/>
          <w:shd w:val="clear" w:color="auto" w:fill="FFFFFF"/>
        </w:rPr>
        <w:t xml:space="preserve">, J. and </w:t>
      </w:r>
      <w:proofErr w:type="spellStart"/>
      <w:r w:rsidRPr="002C7828">
        <w:rPr>
          <w:color w:val="222222"/>
          <w:shd w:val="clear" w:color="auto" w:fill="FFFFFF"/>
        </w:rPr>
        <w:t>Leibenluft</w:t>
      </w:r>
      <w:proofErr w:type="spellEnd"/>
      <w:r w:rsidRPr="002C7828">
        <w:rPr>
          <w:color w:val="222222"/>
          <w:shd w:val="clear" w:color="auto" w:fill="FFFFFF"/>
        </w:rPr>
        <w:t>, E., 2014. Emotion dysregulation in attention deficit hyperactivity disorder. </w:t>
      </w:r>
      <w:r w:rsidRPr="002C7828">
        <w:rPr>
          <w:i/>
          <w:iCs/>
          <w:color w:val="222222"/>
          <w:shd w:val="clear" w:color="auto" w:fill="FFFFFF"/>
        </w:rPr>
        <w:t>American Journal of Psychiatry</w:t>
      </w:r>
      <w:r w:rsidRPr="002C7828">
        <w:rPr>
          <w:color w:val="222222"/>
          <w:shd w:val="clear" w:color="auto" w:fill="FFFFFF"/>
        </w:rPr>
        <w:t>, </w:t>
      </w:r>
      <w:r w:rsidRPr="002C7828">
        <w:rPr>
          <w:i/>
          <w:iCs/>
          <w:color w:val="222222"/>
          <w:shd w:val="clear" w:color="auto" w:fill="FFFFFF"/>
        </w:rPr>
        <w:t>171</w:t>
      </w:r>
      <w:r w:rsidRPr="002C7828">
        <w:rPr>
          <w:color w:val="222222"/>
          <w:shd w:val="clear" w:color="auto" w:fill="FFFFFF"/>
        </w:rPr>
        <w:t>(3), pp.276-293.</w:t>
      </w:r>
    </w:p>
    <w:p w14:paraId="52A394F1" w14:textId="77777777" w:rsidR="002C7828" w:rsidRPr="002C7828" w:rsidRDefault="002C7828" w:rsidP="002C7828">
      <w:pPr>
        <w:ind w:left="1440" w:hanging="720"/>
        <w:contextualSpacing/>
        <w:rPr>
          <w:color w:val="222222"/>
          <w:shd w:val="clear" w:color="auto" w:fill="FFFFFF"/>
        </w:rPr>
      </w:pPr>
      <w:r w:rsidRPr="002C7828">
        <w:rPr>
          <w:color w:val="222222"/>
          <w:shd w:val="clear" w:color="auto" w:fill="FFFFFF"/>
        </w:rPr>
        <w:t>Wei, X., Yu, J.W. and Shaver, D., 2014. Longitudinal effects of ADHD in children with learning disabilities or emotional disturbances. </w:t>
      </w:r>
      <w:r w:rsidRPr="002C7828">
        <w:rPr>
          <w:i/>
          <w:iCs/>
          <w:color w:val="222222"/>
          <w:shd w:val="clear" w:color="auto" w:fill="FFFFFF"/>
        </w:rPr>
        <w:t>Exceptional Children</w:t>
      </w:r>
      <w:r w:rsidRPr="002C7828">
        <w:rPr>
          <w:color w:val="222222"/>
          <w:shd w:val="clear" w:color="auto" w:fill="FFFFFF"/>
        </w:rPr>
        <w:t>, </w:t>
      </w:r>
      <w:r w:rsidRPr="002C7828">
        <w:rPr>
          <w:i/>
          <w:iCs/>
          <w:color w:val="222222"/>
          <w:shd w:val="clear" w:color="auto" w:fill="FFFFFF"/>
        </w:rPr>
        <w:t>80</w:t>
      </w:r>
      <w:r w:rsidRPr="002C7828">
        <w:rPr>
          <w:color w:val="222222"/>
          <w:shd w:val="clear" w:color="auto" w:fill="FFFFFF"/>
        </w:rPr>
        <w:t>(2), pp.205-219.</w:t>
      </w:r>
    </w:p>
    <w:p w14:paraId="6895C73A" w14:textId="33416B62" w:rsidR="002C7828" w:rsidRPr="002C7828" w:rsidRDefault="002C7828" w:rsidP="002C7828">
      <w:pPr>
        <w:ind w:left="1440" w:hanging="720"/>
        <w:contextualSpacing/>
        <w:rPr>
          <w:color w:val="222222"/>
          <w:shd w:val="clear" w:color="auto" w:fill="FFFFFF"/>
        </w:rPr>
      </w:pPr>
    </w:p>
    <w:sectPr w:rsidR="002C7828" w:rsidRPr="002C7828" w:rsidSect="000E76E8">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4E3C4BF" w14:textId="77777777" w:rsidR="00A979CC" w:rsidRDefault="00A979CC" w:rsidP="000E76E8">
      <w:pPr>
        <w:spacing w:after="0" w:line="240" w:lineRule="auto"/>
      </w:pPr>
      <w:r>
        <w:separator/>
      </w:r>
    </w:p>
  </w:endnote>
  <w:endnote w:type="continuationSeparator" w:id="0">
    <w:p w14:paraId="7B29C14D" w14:textId="77777777" w:rsidR="00A979CC" w:rsidRDefault="00A979CC" w:rsidP="000E76E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0384829" w14:textId="77777777" w:rsidR="004173D5" w:rsidRDefault="004173D5">
    <w:pPr>
      <w:pStyle w:val="Footer"/>
      <w:tabs>
        <w:tab w:val="clear" w:pos="4680"/>
        <w:tab w:val="clear" w:pos="9360"/>
      </w:tabs>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220D667C" w14:textId="77777777" w:rsidR="004173D5" w:rsidRDefault="004173D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34D2EEE" w14:textId="77777777" w:rsidR="00A979CC" w:rsidRDefault="00A979CC" w:rsidP="000E76E8">
      <w:pPr>
        <w:spacing w:after="0" w:line="240" w:lineRule="auto"/>
      </w:pPr>
      <w:r>
        <w:separator/>
      </w:r>
    </w:p>
  </w:footnote>
  <w:footnote w:type="continuationSeparator" w:id="0">
    <w:p w14:paraId="73BCEF32" w14:textId="77777777" w:rsidR="00A979CC" w:rsidRDefault="00A979CC" w:rsidP="000E76E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FFCD582" w14:textId="4EFF9453" w:rsidR="000E76E8" w:rsidRDefault="000E76E8" w:rsidP="000E76E8">
    <w:pPr>
      <w:contextualSpacing/>
      <w:jc w:val="both"/>
    </w:pPr>
    <w:r>
      <w:t>ATTENTION DEFICIT HYPERACTIVITY DISORDER (ADHD)</w:t>
    </w:r>
    <w:r>
      <w:tab/>
    </w:r>
    <w:r w:rsidR="002352D2">
      <w:t xml:space="preserve">       Tanya Newton</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6606F80"/>
    <w:multiLevelType w:val="hybridMultilevel"/>
    <w:tmpl w:val="A77498DC"/>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jQzsTQzsDA3NTAysTRQ0lEKTi0uzszPAykwqQUAhBOCqSwAAAA="/>
  </w:docVars>
  <w:rsids>
    <w:rsidRoot w:val="00021736"/>
    <w:rsid w:val="00021736"/>
    <w:rsid w:val="00085D35"/>
    <w:rsid w:val="000E76E8"/>
    <w:rsid w:val="000F65E7"/>
    <w:rsid w:val="0017172F"/>
    <w:rsid w:val="001A4334"/>
    <w:rsid w:val="002352D2"/>
    <w:rsid w:val="002C7828"/>
    <w:rsid w:val="004173D5"/>
    <w:rsid w:val="0045046D"/>
    <w:rsid w:val="00490F78"/>
    <w:rsid w:val="004C080A"/>
    <w:rsid w:val="005329BC"/>
    <w:rsid w:val="0057339A"/>
    <w:rsid w:val="005B6223"/>
    <w:rsid w:val="006A0D38"/>
    <w:rsid w:val="00715910"/>
    <w:rsid w:val="00871C58"/>
    <w:rsid w:val="008A0E3E"/>
    <w:rsid w:val="008A517E"/>
    <w:rsid w:val="008D683F"/>
    <w:rsid w:val="008E4218"/>
    <w:rsid w:val="009B656C"/>
    <w:rsid w:val="009D22C9"/>
    <w:rsid w:val="009D6FB2"/>
    <w:rsid w:val="00A11288"/>
    <w:rsid w:val="00A979CC"/>
    <w:rsid w:val="00AC0617"/>
    <w:rsid w:val="00B46C2C"/>
    <w:rsid w:val="00B66761"/>
    <w:rsid w:val="00BA55BA"/>
    <w:rsid w:val="00BE6EAA"/>
    <w:rsid w:val="00C151E0"/>
    <w:rsid w:val="00C43A3D"/>
    <w:rsid w:val="00C729B0"/>
    <w:rsid w:val="00D2440A"/>
    <w:rsid w:val="00DA145A"/>
    <w:rsid w:val="00E0614F"/>
    <w:rsid w:val="00E625AE"/>
    <w:rsid w:val="00F714E4"/>
    <w:rsid w:val="00FC6337"/>
    <w:rsid w:val="00FD13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CF9DBE"/>
  <w15:docId w15:val="{7C7CE4F8-7217-48BD-ACD3-5BFCFFBAC1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heme="minorHAnsi" w:hAnsi="Times New Roman" w:cs="Times New Roman"/>
        <w:sz w:val="24"/>
        <w:szCs w:val="24"/>
        <w:lang w:val="en-GB" w:eastAsia="en-US" w:bidi="ar-SA"/>
      </w:rPr>
    </w:rPrDefault>
    <w:pPrDefault>
      <w:pPr>
        <w:spacing w:after="16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E76E8"/>
    <w:pPr>
      <w:tabs>
        <w:tab w:val="center" w:pos="4680"/>
        <w:tab w:val="right" w:pos="9360"/>
      </w:tabs>
      <w:spacing w:after="0" w:line="240" w:lineRule="auto"/>
    </w:pPr>
  </w:style>
  <w:style w:type="character" w:customStyle="1" w:styleId="HeaderChar">
    <w:name w:val="Header Char"/>
    <w:basedOn w:val="DefaultParagraphFont"/>
    <w:link w:val="Header"/>
    <w:uiPriority w:val="99"/>
    <w:rsid w:val="000E76E8"/>
  </w:style>
  <w:style w:type="paragraph" w:styleId="Footer">
    <w:name w:val="footer"/>
    <w:basedOn w:val="Normal"/>
    <w:link w:val="FooterChar"/>
    <w:uiPriority w:val="99"/>
    <w:unhideWhenUsed/>
    <w:rsid w:val="000E76E8"/>
    <w:pPr>
      <w:tabs>
        <w:tab w:val="center" w:pos="4680"/>
        <w:tab w:val="right" w:pos="9360"/>
      </w:tabs>
      <w:spacing w:after="0" w:line="240" w:lineRule="auto"/>
    </w:pPr>
  </w:style>
  <w:style w:type="character" w:customStyle="1" w:styleId="FooterChar">
    <w:name w:val="Footer Char"/>
    <w:basedOn w:val="DefaultParagraphFont"/>
    <w:link w:val="Footer"/>
    <w:uiPriority w:val="99"/>
    <w:rsid w:val="000E76E8"/>
  </w:style>
  <w:style w:type="character" w:styleId="Emphasis">
    <w:name w:val="Emphasis"/>
    <w:basedOn w:val="DefaultParagraphFont"/>
    <w:uiPriority w:val="20"/>
    <w:qFormat/>
    <w:rsid w:val="002C7828"/>
    <w:rPr>
      <w:i/>
      <w:iCs/>
    </w:rPr>
  </w:style>
  <w:style w:type="character" w:styleId="Hyperlink">
    <w:name w:val="Hyperlink"/>
    <w:basedOn w:val="DefaultParagraphFont"/>
    <w:uiPriority w:val="99"/>
    <w:semiHidden/>
    <w:unhideWhenUsed/>
    <w:rsid w:val="002C7828"/>
    <w:rPr>
      <w:color w:val="0000FF"/>
      <w:u w:val="single"/>
    </w:rPr>
  </w:style>
  <w:style w:type="paragraph" w:styleId="ListParagraph">
    <w:name w:val="List Paragraph"/>
    <w:basedOn w:val="Normal"/>
    <w:uiPriority w:val="34"/>
    <w:qFormat/>
    <w:rsid w:val="002C782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www.additudemag.com/when-its-not-just-adhd/"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66</TotalTime>
  <Pages>7</Pages>
  <Words>1796</Words>
  <Characters>10243</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12015</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Tanya Newton</cp:lastModifiedBy>
  <cp:revision>16</cp:revision>
  <dcterms:created xsi:type="dcterms:W3CDTF">2020-04-23T18:21:00Z</dcterms:created>
  <dcterms:modified xsi:type="dcterms:W3CDTF">2020-04-23T19:32:00Z</dcterms:modified>
  <cp:category/>
  <cp:contentStatus/>
</cp:coreProperties>
</file>