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CC4" w:rsidRPr="00704CC4" w:rsidRDefault="00704CC4" w:rsidP="00704CC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beforeAutospacing="1" w:after="0" w:afterAutospacing="1" w:line="240" w:lineRule="auto"/>
        <w:outlineLvl w:val="2"/>
        <w:rPr>
          <w:rFonts w:ascii="Arial" w:eastAsia="Times New Roman" w:hAnsi="Arial" w:cs="Arial"/>
          <w:b/>
          <w:bCs/>
          <w:color w:val="F7F8FC"/>
          <w:spacing w:val="-5"/>
          <w:sz w:val="27"/>
          <w:szCs w:val="27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pacing w:val="-5"/>
          <w:sz w:val="27"/>
          <w:szCs w:val="27"/>
          <w:bdr w:val="single" w:sz="2" w:space="0" w:color="E3E3E3" w:frame="1"/>
          <w:lang w:eastAsia="en-IN"/>
        </w:rPr>
        <w:t>Common Assumptions for All Projects</w:t>
      </w:r>
    </w:p>
    <w:p w:rsidR="00704CC4" w:rsidRPr="00704CC4" w:rsidRDefault="00704CC4" w:rsidP="00704CC4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Initial Investment (Year 0):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£50,000,000</w:t>
      </w:r>
    </w:p>
    <w:p w:rsidR="00704CC4" w:rsidRPr="00704CC4" w:rsidRDefault="00704CC4" w:rsidP="00704CC4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Project Life: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5 Years</w:t>
      </w:r>
    </w:p>
    <w:p w:rsidR="00704CC4" w:rsidRPr="00704CC4" w:rsidRDefault="00704CC4" w:rsidP="00704CC4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Discount Rate: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8%</w:t>
      </w:r>
    </w:p>
    <w:p w:rsidR="00704CC4" w:rsidRPr="00704CC4" w:rsidRDefault="00704CC4" w:rsidP="00704CC4">
      <w:pPr>
        <w:numPr>
          <w:ilvl w:val="0"/>
          <w:numId w:val="1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Depreciation: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Straight-line to zero = £50m / 5 years = </w:t>
      </w: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£10m per year</w:t>
      </w:r>
    </w:p>
    <w:p w:rsidR="00704CC4" w:rsidRPr="00704CC4" w:rsidRDefault="00704CC4" w:rsidP="00704CC4">
      <w:pP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color w:val="F7F8FC"/>
          <w:sz w:val="24"/>
          <w:szCs w:val="24"/>
          <w:lang w:eastAsia="en-IN"/>
        </w:rPr>
        <w:pict>
          <v:rect id="_x0000_i1025" style="width:0;height:1.5pt" o:hralign="center" o:hrstd="t" o:hr="t" fillcolor="#a0a0a0" stroked="f"/>
        </w:pict>
      </w:r>
    </w:p>
    <w:p w:rsidR="00704CC4" w:rsidRPr="00704CC4" w:rsidRDefault="00704CC4" w:rsidP="00704CC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beforeAutospacing="1" w:after="0" w:afterAutospacing="1" w:line="240" w:lineRule="auto"/>
        <w:outlineLvl w:val="2"/>
        <w:rPr>
          <w:rFonts w:ascii="Arial" w:eastAsia="Times New Roman" w:hAnsi="Arial" w:cs="Arial"/>
          <w:b/>
          <w:bCs/>
          <w:color w:val="F7F8FC"/>
          <w:spacing w:val="-5"/>
          <w:sz w:val="27"/>
          <w:szCs w:val="27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pacing w:val="-5"/>
          <w:sz w:val="27"/>
          <w:szCs w:val="27"/>
          <w:bdr w:val="single" w:sz="2" w:space="0" w:color="E3E3E3" w:frame="1"/>
          <w:lang w:eastAsia="en-IN"/>
        </w:rPr>
        <w:t>Project A Calculations</w:t>
      </w:r>
    </w:p>
    <w:p w:rsidR="00704CC4" w:rsidRPr="00704CC4" w:rsidRDefault="00704CC4" w:rsidP="00704CC4">
      <w:pP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Cash Inflows: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Y1: £10m | Y2: £12m | Y3: £14m | Y4: £10m | Y5: £8m</w:t>
      </w:r>
    </w:p>
    <w:p w:rsidR="00704CC4" w:rsidRPr="00704CC4" w:rsidRDefault="00704CC4" w:rsidP="00704CC4">
      <w:pP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1. Payback Period (PBP)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1"/>
        <w:gridCol w:w="1677"/>
        <w:gridCol w:w="2952"/>
      </w:tblGrid>
      <w:tr w:rsidR="00704CC4" w:rsidRPr="00704CC4" w:rsidTr="00704CC4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Year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Cash Flow (£m)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Cumulative Cash Flow (£m)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(50.0)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(50.0)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10.0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(40.0)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2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12.0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(28.0)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3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14.0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(14.0)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4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10.0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(4.0)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8.0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4.0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single" w:sz="2" w:space="0" w:color="E3E3E3" w:frame="1"/>
                <w:lang w:eastAsia="en-IN"/>
              </w:rPr>
              <w:t>Calculation:</w:t>
            </w: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 xml:space="preserve"> Payback occurs in Year 5.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 xml:space="preserve">PBP = 4 years + (£4m / £8m) = </w:t>
            </w: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4.50 years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</w:p>
        </w:tc>
      </w:tr>
    </w:tbl>
    <w:p w:rsidR="00704CC4" w:rsidRPr="00704CC4" w:rsidRDefault="00704CC4" w:rsidP="00704CC4">
      <w:pP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2. Accounting Rate of Return (ARR)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</w:t>
      </w:r>
      <w:r w:rsidRPr="00704CC4">
        <w:rPr>
          <w:rFonts w:ascii="Arial" w:eastAsia="Times New Roman" w:hAnsi="Arial" w:cs="Arial"/>
          <w:i/>
          <w:iCs/>
          <w:color w:val="F7F8FC"/>
          <w:sz w:val="24"/>
          <w:szCs w:val="24"/>
          <w:bdr w:val="single" w:sz="2" w:space="0" w:color="E3E3E3" w:frame="1"/>
          <w:lang w:eastAsia="en-IN"/>
        </w:rPr>
        <w:t>Accounting Profit = Cash Flow - Depreciation (£10m)</w:t>
      </w:r>
    </w:p>
    <w:p w:rsidR="00704CC4" w:rsidRPr="00704CC4" w:rsidRDefault="00704CC4" w:rsidP="00704CC4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>Y1: 10 - 10 = £0m</w:t>
      </w:r>
    </w:p>
    <w:p w:rsidR="00704CC4" w:rsidRPr="00704CC4" w:rsidRDefault="00704CC4" w:rsidP="00704CC4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>Y2: 12 - 10 = £2m</w:t>
      </w:r>
    </w:p>
    <w:p w:rsidR="00704CC4" w:rsidRPr="00704CC4" w:rsidRDefault="00704CC4" w:rsidP="00704CC4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>Y3: 14 - 10 = £4m</w:t>
      </w:r>
    </w:p>
    <w:p w:rsidR="00704CC4" w:rsidRPr="00704CC4" w:rsidRDefault="00704CC4" w:rsidP="00704CC4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>Y4: 10 - 10 = £0m</w:t>
      </w:r>
    </w:p>
    <w:p w:rsidR="00704CC4" w:rsidRPr="00704CC4" w:rsidRDefault="00704CC4" w:rsidP="00704CC4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>Y5: 8 - 10 = (£2m)</w:t>
      </w:r>
    </w:p>
    <w:p w:rsidR="00704CC4" w:rsidRPr="00704CC4" w:rsidRDefault="00704CC4" w:rsidP="00704CC4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i/>
          <w:iCs/>
          <w:color w:val="F7F8FC"/>
          <w:sz w:val="24"/>
          <w:szCs w:val="24"/>
          <w:bdr w:val="single" w:sz="2" w:space="0" w:color="E3E3E3" w:frame="1"/>
          <w:lang w:eastAsia="en-IN"/>
        </w:rPr>
        <w:t>Total Profit over 5 years = £4m</w:t>
      </w:r>
    </w:p>
    <w:p w:rsidR="00704CC4" w:rsidRPr="00704CC4" w:rsidRDefault="00704CC4" w:rsidP="00704CC4">
      <w:pPr>
        <w:numPr>
          <w:ilvl w:val="0"/>
          <w:numId w:val="2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i/>
          <w:iCs/>
          <w:color w:val="F7F8FC"/>
          <w:sz w:val="24"/>
          <w:szCs w:val="24"/>
          <w:bdr w:val="single" w:sz="2" w:space="0" w:color="E3E3E3" w:frame="1"/>
          <w:lang w:eastAsia="en-IN"/>
        </w:rPr>
        <w:t>Average Annual Profit = £4m / 5 = £0.8m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</w:t>
      </w:r>
      <w:r w:rsidRPr="00704CC4">
        <w:rPr>
          <w:rFonts w:ascii="Arial" w:eastAsia="Times New Roman" w:hAnsi="Arial" w:cs="Arial"/>
          <w:i/>
          <w:iCs/>
          <w:color w:val="F7F8FC"/>
          <w:sz w:val="24"/>
          <w:szCs w:val="24"/>
          <w:bdr w:val="single" w:sz="2" w:space="0" w:color="E3E3E3" w:frame="1"/>
          <w:lang w:eastAsia="en-IN"/>
        </w:rPr>
        <w:t>Calculation: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ARR = (Average Annual Profit / Initial Investment) × 100 ARR = (£0.8m / £50m) × 100 = </w:t>
      </w: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1.60%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</w:t>
      </w:r>
      <w:r w:rsidRPr="00704CC4">
        <w:rPr>
          <w:rFonts w:ascii="Arial" w:eastAsia="Times New Roman" w:hAnsi="Arial" w:cs="Arial"/>
          <w:i/>
          <w:iCs/>
          <w:color w:val="F7F8FC"/>
          <w:sz w:val="24"/>
          <w:szCs w:val="24"/>
          <w:bdr w:val="single" w:sz="2" w:space="0" w:color="E3E3E3" w:frame="1"/>
          <w:lang w:eastAsia="en-IN"/>
        </w:rPr>
        <w:t>(Note: If your specific lecture slides use 'Average Investment' as the denominator, this would be 3.2%. Initial investment is the standard CIMA/ACCA method).</w:t>
      </w:r>
    </w:p>
    <w:p w:rsidR="00704CC4" w:rsidRPr="00704CC4" w:rsidRDefault="00704CC4" w:rsidP="00704CC4">
      <w:pP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3. Net Present Value (NPV)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"/>
        <w:gridCol w:w="1677"/>
        <w:gridCol w:w="2277"/>
        <w:gridCol w:w="2038"/>
      </w:tblGrid>
      <w:tr w:rsidR="00704CC4" w:rsidRPr="00704CC4" w:rsidTr="00704CC4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Year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Cash Flow (£m)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Discount Factor (8%)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Present Value (£m)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(50.0)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1.0000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(50.000)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10.0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0.9259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9.259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2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12.0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0.8573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10.288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3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14.0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0.7938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11.113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4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10.0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0.7350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7.350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8.0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0.6806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5.445</w:t>
            </w:r>
          </w:p>
        </w:tc>
      </w:tr>
    </w:tbl>
    <w:p w:rsidR="00704CC4" w:rsidRPr="00704CC4" w:rsidRDefault="00704CC4" w:rsidP="00704CC4">
      <w:pPr>
        <w:numPr>
          <w:ilvl w:val="0"/>
          <w:numId w:val="3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i/>
          <w:iCs/>
          <w:color w:val="F7F8FC"/>
          <w:sz w:val="24"/>
          <w:szCs w:val="24"/>
          <w:bdr w:val="single" w:sz="2" w:space="0" w:color="E3E3E3" w:frame="1"/>
          <w:lang w:eastAsia="en-IN"/>
        </w:rPr>
        <w:t>Total PV of Inflows = £43.455m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</w:t>
      </w:r>
      <w:r w:rsidRPr="00704CC4">
        <w:rPr>
          <w:rFonts w:ascii="Arial" w:eastAsia="Times New Roman" w:hAnsi="Arial" w:cs="Arial"/>
          <w:i/>
          <w:iCs/>
          <w:color w:val="F7F8FC"/>
          <w:sz w:val="24"/>
          <w:szCs w:val="24"/>
          <w:bdr w:val="single" w:sz="2" w:space="0" w:color="E3E3E3" w:frame="1"/>
          <w:lang w:eastAsia="en-IN"/>
        </w:rPr>
        <w:t>Calculation: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NPV = Total PV of Inflows - Initial Investment NPV = £43.455m - £50.0m = </w:t>
      </w: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-£6.545m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(Exact Excel figure: </w:t>
      </w: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-£6,545,331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>)</w:t>
      </w:r>
    </w:p>
    <w:p w:rsidR="00704CC4" w:rsidRPr="00704CC4" w:rsidRDefault="00704CC4" w:rsidP="00704CC4">
      <w:pP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color w:val="F7F8FC"/>
          <w:sz w:val="24"/>
          <w:szCs w:val="24"/>
          <w:lang w:eastAsia="en-IN"/>
        </w:rPr>
        <w:lastRenderedPageBreak/>
        <w:pict>
          <v:rect id="_x0000_i1026" style="width:0;height:1.5pt" o:hralign="center" o:hrstd="t" o:hr="t" fillcolor="#a0a0a0" stroked="f"/>
        </w:pict>
      </w:r>
    </w:p>
    <w:p w:rsidR="00704CC4" w:rsidRPr="00704CC4" w:rsidRDefault="00704CC4" w:rsidP="00704CC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beforeAutospacing="1" w:after="0" w:afterAutospacing="1" w:line="240" w:lineRule="auto"/>
        <w:outlineLvl w:val="2"/>
        <w:rPr>
          <w:rFonts w:ascii="Arial" w:eastAsia="Times New Roman" w:hAnsi="Arial" w:cs="Arial"/>
          <w:b/>
          <w:bCs/>
          <w:color w:val="F7F8FC"/>
          <w:spacing w:val="-5"/>
          <w:sz w:val="27"/>
          <w:szCs w:val="27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pacing w:val="-5"/>
          <w:sz w:val="27"/>
          <w:szCs w:val="27"/>
          <w:bdr w:val="single" w:sz="2" w:space="0" w:color="E3E3E3" w:frame="1"/>
          <w:lang w:eastAsia="en-IN"/>
        </w:rPr>
        <w:t>Project B Calculations</w:t>
      </w:r>
    </w:p>
    <w:p w:rsidR="00704CC4" w:rsidRPr="00704CC4" w:rsidRDefault="00704CC4" w:rsidP="00704CC4">
      <w:pP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Cash Inflows: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Y1 to Y5: £11m every year (Annuity)</w:t>
      </w:r>
    </w:p>
    <w:p w:rsidR="00704CC4" w:rsidRPr="00704CC4" w:rsidRDefault="00704CC4" w:rsidP="00704CC4">
      <w:pP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1. Payback Period (PBP)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1"/>
        <w:gridCol w:w="1677"/>
        <w:gridCol w:w="2952"/>
      </w:tblGrid>
      <w:tr w:rsidR="00704CC4" w:rsidRPr="00704CC4" w:rsidTr="00704CC4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Year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Cash Flow (£m)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Cumulative Cash Flow (£m)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(50.0)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(50.0)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11.0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(39.0)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2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11.0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(28.0)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3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11.0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(17.0)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4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11.0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(6.0)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11.0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5.0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single" w:sz="2" w:space="0" w:color="E3E3E3" w:frame="1"/>
                <w:lang w:eastAsia="en-IN"/>
              </w:rPr>
              <w:t>Calculation:</w:t>
            </w: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 xml:space="preserve"> Payback occurs in Year 5.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 xml:space="preserve">PBP = 4 years + (£6m / £11m) = </w:t>
            </w: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4.55 years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</w:p>
        </w:tc>
      </w:tr>
    </w:tbl>
    <w:p w:rsidR="00704CC4" w:rsidRPr="00704CC4" w:rsidRDefault="00704CC4" w:rsidP="00704CC4">
      <w:pP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2. Accounting Rate of Return (ARR)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</w:t>
      </w:r>
      <w:r w:rsidRPr="00704CC4">
        <w:rPr>
          <w:rFonts w:ascii="Arial" w:eastAsia="Times New Roman" w:hAnsi="Arial" w:cs="Arial"/>
          <w:i/>
          <w:iCs/>
          <w:color w:val="F7F8FC"/>
          <w:sz w:val="24"/>
          <w:szCs w:val="24"/>
          <w:bdr w:val="single" w:sz="2" w:space="0" w:color="E3E3E3" w:frame="1"/>
          <w:lang w:eastAsia="en-IN"/>
        </w:rPr>
        <w:t>Accounting Profit = Cash Flow (£11m) - Depreciation (£10m) = £1m every year.</w:t>
      </w:r>
      <w:bookmarkStart w:id="0" w:name="_GoBack"/>
      <w:bookmarkEnd w:id="0"/>
    </w:p>
    <w:p w:rsidR="00704CC4" w:rsidRPr="00704CC4" w:rsidRDefault="00704CC4" w:rsidP="00704CC4">
      <w:pPr>
        <w:numPr>
          <w:ilvl w:val="0"/>
          <w:numId w:val="4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i/>
          <w:iCs/>
          <w:color w:val="F7F8FC"/>
          <w:sz w:val="24"/>
          <w:szCs w:val="24"/>
          <w:bdr w:val="single" w:sz="2" w:space="0" w:color="E3E3E3" w:frame="1"/>
          <w:lang w:eastAsia="en-IN"/>
        </w:rPr>
        <w:t>Average Annual Profit = £1.0m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</w:t>
      </w:r>
      <w:r w:rsidRPr="00704CC4">
        <w:rPr>
          <w:rFonts w:ascii="Arial" w:eastAsia="Times New Roman" w:hAnsi="Arial" w:cs="Arial"/>
          <w:i/>
          <w:iCs/>
          <w:color w:val="F7F8FC"/>
          <w:sz w:val="24"/>
          <w:szCs w:val="24"/>
          <w:bdr w:val="single" w:sz="2" w:space="0" w:color="E3E3E3" w:frame="1"/>
          <w:lang w:eastAsia="en-IN"/>
        </w:rPr>
        <w:t>Calculation: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ARR = (£1.0m / £50m) × 100 = </w:t>
      </w: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2.00%</w:t>
      </w:r>
    </w:p>
    <w:p w:rsidR="00704CC4" w:rsidRPr="00704CC4" w:rsidRDefault="00704CC4" w:rsidP="00704CC4">
      <w:pP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3. Net Present Value (NPV)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</w:t>
      </w:r>
      <w:r w:rsidRPr="00704CC4">
        <w:rPr>
          <w:rFonts w:ascii="Arial" w:eastAsia="Times New Roman" w:hAnsi="Arial" w:cs="Arial"/>
          <w:i/>
          <w:iCs/>
          <w:color w:val="F7F8FC"/>
          <w:sz w:val="24"/>
          <w:szCs w:val="24"/>
          <w:bdr w:val="single" w:sz="2" w:space="0" w:color="E3E3E3" w:frame="1"/>
          <w:lang w:eastAsia="en-IN"/>
        </w:rPr>
        <w:t>Because the cash flows are identical, we can use the Annuity Discount Factor for 5 years at 8% (3.9927).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"/>
        <w:gridCol w:w="1677"/>
        <w:gridCol w:w="2277"/>
        <w:gridCol w:w="2038"/>
      </w:tblGrid>
      <w:tr w:rsidR="00704CC4" w:rsidRPr="00704CC4" w:rsidTr="00704CC4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Year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Cash Flow (£m)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Discount Factor (8%)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Present Value (£m)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(50.0)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1.0000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(50.000)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1-5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11.0 (each)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3.9927 (Annuity)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43.920</w:t>
            </w:r>
          </w:p>
        </w:tc>
      </w:tr>
    </w:tbl>
    <w:p w:rsidR="00704CC4" w:rsidRPr="00704CC4" w:rsidRDefault="00704CC4" w:rsidP="00704CC4">
      <w:pPr>
        <w:numPr>
          <w:ilvl w:val="0"/>
          <w:numId w:val="5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i/>
          <w:iCs/>
          <w:color w:val="F7F8FC"/>
          <w:sz w:val="24"/>
          <w:szCs w:val="24"/>
          <w:bdr w:val="single" w:sz="2" w:space="0" w:color="E3E3E3" w:frame="1"/>
          <w:lang w:eastAsia="en-IN"/>
        </w:rPr>
        <w:t>Total PV of Inflows = £43.920m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</w:t>
      </w:r>
      <w:r w:rsidRPr="00704CC4">
        <w:rPr>
          <w:rFonts w:ascii="Arial" w:eastAsia="Times New Roman" w:hAnsi="Arial" w:cs="Arial"/>
          <w:i/>
          <w:iCs/>
          <w:color w:val="F7F8FC"/>
          <w:sz w:val="24"/>
          <w:szCs w:val="24"/>
          <w:bdr w:val="single" w:sz="2" w:space="0" w:color="E3E3E3" w:frame="1"/>
          <w:lang w:eastAsia="en-IN"/>
        </w:rPr>
        <w:t>Calculation: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NPV = £43.920m - £50.0m = </w:t>
      </w: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-£6.080m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(Exact Excel figure: </w:t>
      </w: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-£6,080,306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>)</w:t>
      </w:r>
    </w:p>
    <w:p w:rsidR="00704CC4" w:rsidRPr="00704CC4" w:rsidRDefault="00704CC4" w:rsidP="00704CC4">
      <w:pP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color w:val="F7F8FC"/>
          <w:sz w:val="24"/>
          <w:szCs w:val="24"/>
          <w:lang w:eastAsia="en-IN"/>
        </w:rPr>
        <w:pict>
          <v:rect id="_x0000_i1027" style="width:0;height:1.5pt" o:hralign="center" o:hrstd="t" o:hr="t" fillcolor="#a0a0a0" stroked="f"/>
        </w:pict>
      </w:r>
    </w:p>
    <w:p w:rsidR="00704CC4" w:rsidRPr="00704CC4" w:rsidRDefault="00704CC4" w:rsidP="00704CC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beforeAutospacing="1" w:after="0" w:afterAutospacing="1" w:line="240" w:lineRule="auto"/>
        <w:outlineLvl w:val="2"/>
        <w:rPr>
          <w:rFonts w:ascii="Arial" w:eastAsia="Times New Roman" w:hAnsi="Arial" w:cs="Arial"/>
          <w:b/>
          <w:bCs/>
          <w:color w:val="F7F8FC"/>
          <w:spacing w:val="-5"/>
          <w:sz w:val="27"/>
          <w:szCs w:val="27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pacing w:val="-5"/>
          <w:sz w:val="27"/>
          <w:szCs w:val="27"/>
          <w:bdr w:val="single" w:sz="2" w:space="0" w:color="E3E3E3" w:frame="1"/>
          <w:lang w:eastAsia="en-IN"/>
        </w:rPr>
        <w:t>Project C Calculations</w:t>
      </w:r>
    </w:p>
    <w:p w:rsidR="00704CC4" w:rsidRPr="00704CC4" w:rsidRDefault="00704CC4" w:rsidP="00704CC4">
      <w:pP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Cash Inflows: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Y1: £5m | Y2: £10m | Y3: £20m | Y4: £25m | Y5: £5m</w:t>
      </w:r>
    </w:p>
    <w:p w:rsidR="00704CC4" w:rsidRPr="00704CC4" w:rsidRDefault="00704CC4" w:rsidP="00704CC4">
      <w:pP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1. Payback Period (PBP)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1"/>
        <w:gridCol w:w="1673"/>
        <w:gridCol w:w="2946"/>
      </w:tblGrid>
      <w:tr w:rsidR="00704CC4" w:rsidRPr="00704CC4" w:rsidTr="00704CC4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Year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Cash Flow (£m)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Cumulative Cash Flow (£m)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(50.0)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(50.0)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5.0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(45.0)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2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10.0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(35.0)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3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20.0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(15.0)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4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25.0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10.0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5.0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15.0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single" w:sz="2" w:space="0" w:color="E3E3E3" w:frame="1"/>
                <w:lang w:eastAsia="en-IN"/>
              </w:rPr>
              <w:t>Calculation:</w:t>
            </w: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 xml:space="preserve"> Payback occurs in Year 4.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 xml:space="preserve">PBP = 3 years + (£15m / £25m) = </w:t>
            </w: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3.60 years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</w:p>
        </w:tc>
      </w:tr>
    </w:tbl>
    <w:p w:rsidR="00704CC4" w:rsidRPr="00704CC4" w:rsidRDefault="00704CC4" w:rsidP="00704CC4">
      <w:pP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2. Accounting Rate of Return (ARR)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</w:t>
      </w:r>
      <w:r w:rsidRPr="00704CC4">
        <w:rPr>
          <w:rFonts w:ascii="Arial" w:eastAsia="Times New Roman" w:hAnsi="Arial" w:cs="Arial"/>
          <w:i/>
          <w:iCs/>
          <w:color w:val="F7F8FC"/>
          <w:sz w:val="24"/>
          <w:szCs w:val="24"/>
          <w:bdr w:val="single" w:sz="2" w:space="0" w:color="E3E3E3" w:frame="1"/>
          <w:lang w:eastAsia="en-IN"/>
        </w:rPr>
        <w:t>Accounting Profit = Cash Flow - Depreciation (£10m)</w:t>
      </w:r>
    </w:p>
    <w:p w:rsidR="00704CC4" w:rsidRPr="00704CC4" w:rsidRDefault="00704CC4" w:rsidP="00704CC4">
      <w:pPr>
        <w:numPr>
          <w:ilvl w:val="0"/>
          <w:numId w:val="6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lastRenderedPageBreak/>
        <w:t>Y1: 5 - 10 = (£5m)</w:t>
      </w:r>
    </w:p>
    <w:p w:rsidR="00704CC4" w:rsidRPr="00704CC4" w:rsidRDefault="00704CC4" w:rsidP="00704CC4">
      <w:pPr>
        <w:numPr>
          <w:ilvl w:val="0"/>
          <w:numId w:val="6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>Y2: 10 - 10 = £0m</w:t>
      </w:r>
    </w:p>
    <w:p w:rsidR="00704CC4" w:rsidRPr="00704CC4" w:rsidRDefault="00704CC4" w:rsidP="00704CC4">
      <w:pPr>
        <w:numPr>
          <w:ilvl w:val="0"/>
          <w:numId w:val="6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>Y3: 20 - 10 = £10m</w:t>
      </w:r>
    </w:p>
    <w:p w:rsidR="00704CC4" w:rsidRPr="00704CC4" w:rsidRDefault="00704CC4" w:rsidP="00704CC4">
      <w:pPr>
        <w:numPr>
          <w:ilvl w:val="0"/>
          <w:numId w:val="6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>Y4: 25 - 10 = £15m</w:t>
      </w:r>
    </w:p>
    <w:p w:rsidR="00704CC4" w:rsidRPr="00704CC4" w:rsidRDefault="00704CC4" w:rsidP="00704CC4">
      <w:pPr>
        <w:numPr>
          <w:ilvl w:val="0"/>
          <w:numId w:val="6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>Y5: 5 - 10 = (£5m)</w:t>
      </w:r>
    </w:p>
    <w:p w:rsidR="00704CC4" w:rsidRPr="00704CC4" w:rsidRDefault="00704CC4" w:rsidP="00704CC4">
      <w:pPr>
        <w:numPr>
          <w:ilvl w:val="0"/>
          <w:numId w:val="6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i/>
          <w:iCs/>
          <w:color w:val="F7F8FC"/>
          <w:sz w:val="24"/>
          <w:szCs w:val="24"/>
          <w:bdr w:val="single" w:sz="2" w:space="0" w:color="E3E3E3" w:frame="1"/>
          <w:lang w:eastAsia="en-IN"/>
        </w:rPr>
        <w:t>Total Profit over 5 years = £15m</w:t>
      </w:r>
    </w:p>
    <w:p w:rsidR="00704CC4" w:rsidRPr="00704CC4" w:rsidRDefault="00704CC4" w:rsidP="00704CC4">
      <w:pPr>
        <w:numPr>
          <w:ilvl w:val="0"/>
          <w:numId w:val="6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i/>
          <w:iCs/>
          <w:color w:val="F7F8FC"/>
          <w:sz w:val="24"/>
          <w:szCs w:val="24"/>
          <w:bdr w:val="single" w:sz="2" w:space="0" w:color="E3E3E3" w:frame="1"/>
          <w:lang w:eastAsia="en-IN"/>
        </w:rPr>
        <w:t>Average Annual Profit = £15m / 5 = £3.0m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</w:t>
      </w:r>
      <w:r w:rsidRPr="00704CC4">
        <w:rPr>
          <w:rFonts w:ascii="Arial" w:eastAsia="Times New Roman" w:hAnsi="Arial" w:cs="Arial"/>
          <w:i/>
          <w:iCs/>
          <w:color w:val="F7F8FC"/>
          <w:sz w:val="24"/>
          <w:szCs w:val="24"/>
          <w:bdr w:val="single" w:sz="2" w:space="0" w:color="E3E3E3" w:frame="1"/>
          <w:lang w:eastAsia="en-IN"/>
        </w:rPr>
        <w:t>Calculation: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ARR = (£3.0m / £50m) × 100 = </w:t>
      </w: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6.00%</w:t>
      </w:r>
    </w:p>
    <w:p w:rsidR="00704CC4" w:rsidRPr="00704CC4" w:rsidRDefault="00704CC4" w:rsidP="00704CC4">
      <w:pP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3. Net Present Value (NPV)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"/>
        <w:gridCol w:w="1677"/>
        <w:gridCol w:w="2277"/>
        <w:gridCol w:w="2038"/>
      </w:tblGrid>
      <w:tr w:rsidR="00704CC4" w:rsidRPr="00704CC4" w:rsidTr="00704CC4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Year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Cash Flow (£m)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Discount Factor (8%)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Present Value (£m)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(50.0)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1.0000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(50.000)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5.0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0.9259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4.630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2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10.0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0.8573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8.573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3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20.0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0.7938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15.876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4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25.0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0.7350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18.375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5.0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0.6806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3.403</w:t>
            </w:r>
          </w:p>
        </w:tc>
      </w:tr>
    </w:tbl>
    <w:p w:rsidR="00704CC4" w:rsidRPr="00704CC4" w:rsidRDefault="00704CC4" w:rsidP="00704CC4">
      <w:pPr>
        <w:numPr>
          <w:ilvl w:val="0"/>
          <w:numId w:val="7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i/>
          <w:iCs/>
          <w:color w:val="F7F8FC"/>
          <w:sz w:val="24"/>
          <w:szCs w:val="24"/>
          <w:bdr w:val="single" w:sz="2" w:space="0" w:color="E3E3E3" w:frame="1"/>
          <w:lang w:eastAsia="en-IN"/>
        </w:rPr>
        <w:t>Total PV of Inflows = £50.857m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</w:t>
      </w:r>
      <w:r w:rsidRPr="00704CC4">
        <w:rPr>
          <w:rFonts w:ascii="Arial" w:eastAsia="Times New Roman" w:hAnsi="Arial" w:cs="Arial"/>
          <w:i/>
          <w:iCs/>
          <w:color w:val="F7F8FC"/>
          <w:sz w:val="24"/>
          <w:szCs w:val="24"/>
          <w:bdr w:val="single" w:sz="2" w:space="0" w:color="E3E3E3" w:frame="1"/>
          <w:lang w:eastAsia="en-IN"/>
        </w:rPr>
        <w:t>Calculation: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NPV = £50.857m - £50.0m = </w:t>
      </w: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+£0.857m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 xml:space="preserve"> (Exact Excel figure: </w:t>
      </w:r>
      <w:r w:rsidRPr="00704CC4">
        <w:rPr>
          <w:rFonts w:ascii="Arial" w:eastAsia="Times New Roman" w:hAnsi="Arial" w:cs="Arial"/>
          <w:b/>
          <w:bCs/>
          <w:color w:val="F7F8FC"/>
          <w:sz w:val="24"/>
          <w:szCs w:val="24"/>
          <w:bdr w:val="single" w:sz="2" w:space="0" w:color="E3E3E3" w:frame="1"/>
          <w:lang w:eastAsia="en-IN"/>
        </w:rPr>
        <w:t>+£856,965</w:t>
      </w:r>
      <w:r w:rsidRPr="00704CC4">
        <w:rPr>
          <w:rFonts w:ascii="Arial" w:eastAsia="Times New Roman" w:hAnsi="Arial" w:cs="Arial"/>
          <w:color w:val="F7F8FC"/>
          <w:sz w:val="24"/>
          <w:szCs w:val="24"/>
          <w:bdr w:val="single" w:sz="2" w:space="0" w:color="E3E3E3" w:frame="1"/>
          <w:lang w:eastAsia="en-IN"/>
        </w:rPr>
        <w:t>)</w:t>
      </w:r>
    </w:p>
    <w:p w:rsidR="00704CC4" w:rsidRPr="00704CC4" w:rsidRDefault="00704CC4" w:rsidP="00704CC4">
      <w:pPr>
        <w:shd w:val="clear" w:color="auto" w:fill="232326"/>
        <w:spacing w:after="0" w:line="240" w:lineRule="auto"/>
        <w:rPr>
          <w:rFonts w:ascii="Arial" w:eastAsia="Times New Roman" w:hAnsi="Arial" w:cs="Arial"/>
          <w:color w:val="F7F8FC"/>
          <w:sz w:val="24"/>
          <w:szCs w:val="24"/>
          <w:lang w:eastAsia="en-IN"/>
        </w:rPr>
      </w:pPr>
      <w:r w:rsidRPr="00704CC4">
        <w:rPr>
          <w:rFonts w:ascii="Arial" w:eastAsia="Times New Roman" w:hAnsi="Arial" w:cs="Arial"/>
          <w:color w:val="F7F8FC"/>
          <w:sz w:val="24"/>
          <w:szCs w:val="24"/>
          <w:lang w:eastAsia="en-IN"/>
        </w:rPr>
        <w:pict>
          <v:rect id="_x0000_i1028" style="width:0;height:1.5pt" o:hralign="center" o:hrstd="t" o:hr="t" fillcolor="#a0a0a0" stroked="f"/>
        </w:pict>
      </w:r>
    </w:p>
    <w:p w:rsidR="00704CC4" w:rsidRPr="00704CC4" w:rsidRDefault="00704CC4" w:rsidP="00704CC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232326"/>
        <w:spacing w:beforeAutospacing="1" w:after="0" w:afterAutospacing="1" w:line="240" w:lineRule="auto"/>
        <w:outlineLvl w:val="2"/>
        <w:rPr>
          <w:rFonts w:ascii="Arial" w:eastAsia="Times New Roman" w:hAnsi="Arial" w:cs="Arial"/>
          <w:b/>
          <w:bCs/>
          <w:color w:val="F7F8FC"/>
          <w:spacing w:val="-5"/>
          <w:sz w:val="27"/>
          <w:szCs w:val="27"/>
          <w:lang w:eastAsia="en-IN"/>
        </w:rPr>
      </w:pPr>
      <w:r w:rsidRPr="00704CC4">
        <w:rPr>
          <w:rFonts w:ascii="Arial" w:eastAsia="Times New Roman" w:hAnsi="Arial" w:cs="Arial"/>
          <w:b/>
          <w:bCs/>
          <w:color w:val="F7F8FC"/>
          <w:spacing w:val="-5"/>
          <w:sz w:val="27"/>
          <w:szCs w:val="27"/>
          <w:bdr w:val="single" w:sz="2" w:space="0" w:color="E3E3E3" w:frame="1"/>
          <w:lang w:eastAsia="en-IN"/>
        </w:rPr>
        <w:t>Summary Comparison Table (For your Report/Appendix)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9"/>
        <w:gridCol w:w="1290"/>
        <w:gridCol w:w="1290"/>
        <w:gridCol w:w="1250"/>
        <w:gridCol w:w="1552"/>
      </w:tblGrid>
      <w:tr w:rsidR="00704CC4" w:rsidRPr="00704CC4" w:rsidTr="00704CC4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Metric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Project A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Project B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Project C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shd w:val="clear" w:color="auto" w:fill="2E2E33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Decision Rule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Initial Investment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£50,000,000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£50,000,000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£50,000,000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-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Payback Period (PBP)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4.50 Years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4.55 Years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3.60 Years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Accept shortest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ARR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1.60%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2.00%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6.00%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2E2E33"/>
              <w:right w:val="single" w:sz="2" w:space="0" w:color="E3E3E3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Accept highest</w:t>
            </w:r>
          </w:p>
        </w:tc>
      </w:tr>
      <w:tr w:rsidR="00704CC4" w:rsidRPr="00704CC4" w:rsidTr="00704CC4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NPV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(£6,545,331)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sz w:val="24"/>
                <w:szCs w:val="24"/>
                <w:bdr w:val="single" w:sz="2" w:space="0" w:color="E3E3E3" w:frame="1"/>
                <w:lang w:eastAsia="en-IN"/>
              </w:rPr>
              <w:t>(£6,080,306)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704C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single" w:sz="2" w:space="0" w:color="E3E3E3" w:frame="1"/>
                <w:lang w:eastAsia="en-IN"/>
              </w:rPr>
              <w:t>£856,965</w:t>
            </w:r>
          </w:p>
        </w:tc>
        <w:tc>
          <w:tcPr>
            <w:tcW w:w="0" w:type="auto"/>
            <w:vAlign w:val="center"/>
            <w:hideMark/>
          </w:tcPr>
          <w:p w:rsidR="00704CC4" w:rsidRPr="00704CC4" w:rsidRDefault="00704CC4" w:rsidP="00704C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IN"/>
              </w:rPr>
            </w:pPr>
            <w:r>
              <w:rPr>
                <w:rFonts w:ascii="Arial" w:hAnsi="Arial" w:cs="Arial"/>
                <w:color w:val="F7F8FC"/>
                <w:sz w:val="21"/>
                <w:szCs w:val="21"/>
                <w:shd w:val="clear" w:color="auto" w:fill="232326"/>
              </w:rPr>
              <w:t>Accept if &gt; £0</w:t>
            </w:r>
          </w:p>
        </w:tc>
      </w:tr>
    </w:tbl>
    <w:p w:rsidR="006C5651" w:rsidRDefault="006C5651"/>
    <w:sectPr w:rsidR="006C56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86125"/>
    <w:multiLevelType w:val="multilevel"/>
    <w:tmpl w:val="4C388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C55F55"/>
    <w:multiLevelType w:val="multilevel"/>
    <w:tmpl w:val="26C01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1A4F8F"/>
    <w:multiLevelType w:val="multilevel"/>
    <w:tmpl w:val="EA36B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3D2323"/>
    <w:multiLevelType w:val="multilevel"/>
    <w:tmpl w:val="5C8CF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A70849"/>
    <w:multiLevelType w:val="multilevel"/>
    <w:tmpl w:val="38543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1E2F54"/>
    <w:multiLevelType w:val="multilevel"/>
    <w:tmpl w:val="E444B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C074EB"/>
    <w:multiLevelType w:val="multilevel"/>
    <w:tmpl w:val="7A187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CC4"/>
    <w:rsid w:val="006C5651"/>
    <w:rsid w:val="0070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61874D-5456-4F01-AF2C-609779D69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04C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04CC4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customStyle="1" w:styleId="qwen-markdown-text">
    <w:name w:val="qwen-markdown-text"/>
    <w:basedOn w:val="DefaultParagraphFont"/>
    <w:rsid w:val="00704C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22921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1412810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642140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4519469">
          <w:marLeft w:val="0"/>
          <w:marRight w:val="0"/>
          <w:marTop w:val="0"/>
          <w:marBottom w:val="0"/>
          <w:divBdr>
            <w:top w:val="single" w:sz="4" w:space="0" w:color="2E2E33"/>
            <w:left w:val="single" w:sz="4" w:space="0" w:color="2E2E33"/>
            <w:bottom w:val="single" w:sz="4" w:space="0" w:color="2E2E33"/>
            <w:right w:val="single" w:sz="4" w:space="0" w:color="2E2E33"/>
          </w:divBdr>
          <w:divsChild>
            <w:div w:id="23910243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9356238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907359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5078287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263026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156647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161037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035105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829402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350556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269060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7952361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278109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099217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2243151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286031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464556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405920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162446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527108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402991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707019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077837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456995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54429915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32385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88250953">
          <w:marLeft w:val="0"/>
          <w:marRight w:val="0"/>
          <w:marTop w:val="0"/>
          <w:marBottom w:val="0"/>
          <w:divBdr>
            <w:top w:val="single" w:sz="4" w:space="0" w:color="2E2E33"/>
            <w:left w:val="single" w:sz="4" w:space="0" w:color="2E2E33"/>
            <w:bottom w:val="single" w:sz="4" w:space="0" w:color="2E2E33"/>
            <w:right w:val="single" w:sz="4" w:space="0" w:color="2E2E33"/>
          </w:divBdr>
          <w:divsChild>
            <w:div w:id="102251738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23141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383669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096619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551626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26294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23620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389969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783260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358262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496343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553514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46744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682305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692743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211227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749466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978811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526062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633330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700142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932466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035987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201140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00070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315731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6885531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61771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721625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39073079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7363192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490389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78956892">
          <w:marLeft w:val="0"/>
          <w:marRight w:val="0"/>
          <w:marTop w:val="0"/>
          <w:marBottom w:val="0"/>
          <w:divBdr>
            <w:top w:val="single" w:sz="4" w:space="0" w:color="2E2E33"/>
            <w:left w:val="single" w:sz="4" w:space="0" w:color="2E2E33"/>
            <w:bottom w:val="single" w:sz="4" w:space="0" w:color="2E2E33"/>
            <w:right w:val="single" w:sz="4" w:space="0" w:color="2E2E33"/>
          </w:divBdr>
          <w:divsChild>
            <w:div w:id="14937526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1480114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013357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145021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08018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3794459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412890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669250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95992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151443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852370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611023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2535587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140576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416504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4209337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546184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820663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010110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475485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076585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555911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0987925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588243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41107412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9472284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59185688">
          <w:marLeft w:val="0"/>
          <w:marRight w:val="0"/>
          <w:marTop w:val="0"/>
          <w:marBottom w:val="0"/>
          <w:divBdr>
            <w:top w:val="single" w:sz="4" w:space="0" w:color="2E2E33"/>
            <w:left w:val="single" w:sz="4" w:space="0" w:color="2E2E33"/>
            <w:bottom w:val="single" w:sz="4" w:space="0" w:color="2E2E33"/>
            <w:right w:val="single" w:sz="4" w:space="0" w:color="2E2E33"/>
          </w:divBdr>
          <w:divsChild>
            <w:div w:id="206405826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203848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203474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211241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5181481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828965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913347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3899128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571731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176924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63409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387886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805868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53426580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6182348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9119166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76448324">
          <w:marLeft w:val="0"/>
          <w:marRight w:val="0"/>
          <w:marTop w:val="0"/>
          <w:marBottom w:val="0"/>
          <w:divBdr>
            <w:top w:val="single" w:sz="4" w:space="0" w:color="2E2E33"/>
            <w:left w:val="single" w:sz="4" w:space="0" w:color="2E2E33"/>
            <w:bottom w:val="single" w:sz="4" w:space="0" w:color="2E2E33"/>
            <w:right w:val="single" w:sz="4" w:space="0" w:color="2E2E33"/>
          </w:divBdr>
          <w:divsChild>
            <w:div w:id="5613007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609076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071297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893152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496653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311256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839462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17682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752601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141026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656442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764864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4523209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866019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25220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264514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1902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6742464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722201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912256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924528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681341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590276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618611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37790380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852873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99651888">
          <w:marLeft w:val="0"/>
          <w:marRight w:val="0"/>
          <w:marTop w:val="0"/>
          <w:marBottom w:val="0"/>
          <w:divBdr>
            <w:top w:val="single" w:sz="4" w:space="0" w:color="2E2E33"/>
            <w:left w:val="single" w:sz="4" w:space="0" w:color="2E2E33"/>
            <w:bottom w:val="single" w:sz="4" w:space="0" w:color="2E2E33"/>
            <w:right w:val="single" w:sz="4" w:space="0" w:color="2E2E33"/>
          </w:divBdr>
          <w:divsChild>
            <w:div w:id="107473797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9258006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82468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512354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6084597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805660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290186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086890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841476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129847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1441391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385009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590686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252290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851553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600061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82620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885563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531174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014847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3404863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027517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053638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338273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1089600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205009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474595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121676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308854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52485789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86291828">
          <w:marLeft w:val="0"/>
          <w:marRight w:val="0"/>
          <w:marTop w:val="0"/>
          <w:marBottom w:val="0"/>
          <w:divBdr>
            <w:top w:val="single" w:sz="4" w:space="0" w:color="2E2E33"/>
            <w:left w:val="single" w:sz="4" w:space="0" w:color="2E2E33"/>
            <w:bottom w:val="single" w:sz="4" w:space="0" w:color="2E2E33"/>
            <w:right w:val="single" w:sz="4" w:space="0" w:color="2E2E33"/>
          </w:divBdr>
          <w:divsChild>
            <w:div w:id="197482522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34111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26644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503400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051296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023220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537365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223087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505426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0803109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41726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933564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074528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021232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685245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528020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623754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947480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049813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543783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07545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251044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800289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537832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847952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536</Words>
  <Characters>3059</Characters>
  <Application>Microsoft Office Word</Application>
  <DocSecurity>0</DocSecurity>
  <Lines>25</Lines>
  <Paragraphs>7</Paragraphs>
  <ScaleCrop>false</ScaleCrop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2026-07-29T16:25:00Z</dcterms:created>
  <dcterms:modified xsi:type="dcterms:W3CDTF">2026-07-29T16:31:00Z</dcterms:modified>
</cp:coreProperties>
</file>