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54F9" w:rsidRDefault="00246866" w:rsidP="00246866">
      <w:pPr>
        <w:pStyle w:val="NoSpacing"/>
        <w:rPr>
          <w:b/>
        </w:rPr>
      </w:pPr>
      <w:r w:rsidRPr="00246866">
        <w:rPr>
          <w:b/>
        </w:rPr>
        <w:t xml:space="preserve">Bethan Marks </w:t>
      </w:r>
    </w:p>
    <w:p w:rsidR="00114111" w:rsidRPr="00246866" w:rsidRDefault="005554F9" w:rsidP="00246866">
      <w:pPr>
        <w:pStyle w:val="NoSpacing"/>
        <w:rPr>
          <w:b/>
        </w:rPr>
      </w:pPr>
      <w:r>
        <w:rPr>
          <w:b/>
        </w:rPr>
        <w:t xml:space="preserve">PC </w:t>
      </w:r>
      <w:r w:rsidR="00246866" w:rsidRPr="00246866">
        <w:rPr>
          <w:b/>
        </w:rPr>
        <w:t>6864</w:t>
      </w:r>
      <w:r>
        <w:rPr>
          <w:b/>
        </w:rPr>
        <w:t xml:space="preserve"> South Wales Police </w:t>
      </w:r>
    </w:p>
    <w:p w:rsidR="00246866" w:rsidRPr="00246866" w:rsidRDefault="00246866" w:rsidP="00246866">
      <w:pPr>
        <w:pStyle w:val="NoSpacing"/>
        <w:rPr>
          <w:b/>
        </w:rPr>
      </w:pPr>
      <w:r w:rsidRPr="00246866">
        <w:rPr>
          <w:b/>
        </w:rPr>
        <w:t>Student Number: 2023675</w:t>
      </w:r>
    </w:p>
    <w:p w:rsidR="005554F9" w:rsidRDefault="005554F9" w:rsidP="00246866">
      <w:pPr>
        <w:pStyle w:val="NoSpacing"/>
        <w:rPr>
          <w:b/>
        </w:rPr>
      </w:pPr>
      <w:r>
        <w:rPr>
          <w:b/>
        </w:rPr>
        <w:t>Exam 2: 01/06/2021</w:t>
      </w:r>
    </w:p>
    <w:p w:rsidR="00246866" w:rsidRDefault="00246866" w:rsidP="00246866">
      <w:pPr>
        <w:pStyle w:val="NoSpacing"/>
        <w:rPr>
          <w:b/>
        </w:rPr>
      </w:pPr>
    </w:p>
    <w:p w:rsidR="00D06114" w:rsidRDefault="00D06114" w:rsidP="00246866">
      <w:pPr>
        <w:pStyle w:val="NoSpacing"/>
      </w:pPr>
      <w:r>
        <w:t>Q</w:t>
      </w:r>
      <w:r w:rsidR="00246866">
        <w:t>1.</w:t>
      </w:r>
      <w:r>
        <w:t xml:space="preserve"> Section 163 of the Road Traffic Act 1988 confirms the following:</w:t>
      </w:r>
    </w:p>
    <w:p w:rsidR="00246866" w:rsidRDefault="00D06114" w:rsidP="00D06114">
      <w:pPr>
        <w:pStyle w:val="NoSpacing"/>
        <w:numPr>
          <w:ilvl w:val="0"/>
          <w:numId w:val="2"/>
        </w:numPr>
      </w:pPr>
      <w:r>
        <w:t>A person driving a mechanically propelled vehicle on a road or other public place must stop the vehicle when required to do so by a constable i</w:t>
      </w:r>
      <w:r w:rsidR="002E31A2">
        <w:t>n uniform or a traffic officer;</w:t>
      </w:r>
    </w:p>
    <w:p w:rsidR="00D06114" w:rsidRDefault="00D06114" w:rsidP="00D06114">
      <w:pPr>
        <w:pStyle w:val="NoSpacing"/>
        <w:numPr>
          <w:ilvl w:val="0"/>
          <w:numId w:val="2"/>
        </w:numPr>
      </w:pPr>
      <w:r>
        <w:t>A person riding a cycle on a road or other public place must stop the cycle on being required to do so by a constable i</w:t>
      </w:r>
      <w:r w:rsidR="002E31A2">
        <w:t>n uniform or a traffic officer;</w:t>
      </w:r>
    </w:p>
    <w:p w:rsidR="00D06114" w:rsidRDefault="00A7678D" w:rsidP="00D06114">
      <w:pPr>
        <w:pStyle w:val="NoSpacing"/>
        <w:numPr>
          <w:ilvl w:val="0"/>
          <w:numId w:val="2"/>
        </w:numPr>
      </w:pPr>
      <w:r>
        <w:t xml:space="preserve">A person who fails to comply with this section is guilty of an offence. </w:t>
      </w:r>
    </w:p>
    <w:p w:rsidR="00246866" w:rsidRDefault="00246866" w:rsidP="00246866">
      <w:pPr>
        <w:pStyle w:val="NoSpacing"/>
      </w:pPr>
    </w:p>
    <w:p w:rsidR="00246866" w:rsidRDefault="00D06114" w:rsidP="00246866">
      <w:pPr>
        <w:pStyle w:val="NoSpacing"/>
      </w:pPr>
      <w:r>
        <w:t>Q</w:t>
      </w:r>
      <w:r w:rsidR="00246866">
        <w:t>2.</w:t>
      </w:r>
      <w:r w:rsidR="00A7678D">
        <w:t xml:space="preserve"> Section </w:t>
      </w:r>
      <w:r w:rsidR="00DD669E">
        <w:t>6(4) of the Road Traffic Act 1988 allows a constabl</w:t>
      </w:r>
      <w:r w:rsidR="00621010">
        <w:t>e to require a driver to provide</w:t>
      </w:r>
      <w:r w:rsidR="00DD669E">
        <w:t xml:space="preserve"> a preliminary breath test if </w:t>
      </w:r>
      <w:r w:rsidR="00621010">
        <w:t>the driver was driving at the time a moving traffic offence occurred and the</w:t>
      </w:r>
      <w:r w:rsidR="00DD669E">
        <w:t xml:space="preserve"> </w:t>
      </w:r>
      <w:r w:rsidR="00621010">
        <w:t xml:space="preserve">constable reasonably suspects that the driver was over the prescribed limit at the time of the offence. </w:t>
      </w:r>
      <w:r w:rsidR="00DD669E">
        <w:t xml:space="preserve">In order to exercise this power, a constable must be in uniform. </w:t>
      </w:r>
    </w:p>
    <w:p w:rsidR="00246866" w:rsidRDefault="00246866" w:rsidP="00246866">
      <w:pPr>
        <w:pStyle w:val="NoSpacing"/>
      </w:pPr>
    </w:p>
    <w:p w:rsidR="00A7678D" w:rsidRDefault="00D06114" w:rsidP="00246866">
      <w:pPr>
        <w:pStyle w:val="NoSpacing"/>
      </w:pPr>
      <w:r>
        <w:t>Q</w:t>
      </w:r>
      <w:r w:rsidR="00246866">
        <w:t>3.</w:t>
      </w:r>
      <w:r w:rsidR="00A7678D">
        <w:t xml:space="preserve"> Section 3 of the Road Traffic Act 1988 confirms that a person who drives a mechanically propelled vehicle on a road or other public place without due care and attention, or without reasonable consideration for other users of the road </w:t>
      </w:r>
      <w:r w:rsidR="0048535E">
        <w:t xml:space="preserve">or place </w:t>
      </w:r>
      <w:r w:rsidR="00A7678D">
        <w:t xml:space="preserve">is guilty of an offence. </w:t>
      </w:r>
    </w:p>
    <w:p w:rsidR="00246866" w:rsidRDefault="00246866" w:rsidP="00246866">
      <w:pPr>
        <w:pStyle w:val="NoSpacing"/>
      </w:pPr>
    </w:p>
    <w:p w:rsidR="00246866" w:rsidRDefault="00D06114" w:rsidP="00246866">
      <w:pPr>
        <w:pStyle w:val="NoSpacing"/>
      </w:pPr>
      <w:r>
        <w:t>Q</w:t>
      </w:r>
      <w:r w:rsidR="00246866">
        <w:t>4.</w:t>
      </w:r>
      <w:r w:rsidR="00DD669E">
        <w:t xml:space="preserve"> The</w:t>
      </w:r>
      <w:r w:rsidR="00703827">
        <w:t xml:space="preserve"> roads are used by criminals in the commission of a vast number of crimes. E</w:t>
      </w:r>
      <w:r w:rsidR="00DD669E">
        <w:t>ffective use of roads policing powers can help in reducing the wider unlawful activity of criminals as many criminals use the roads to commit serious and organised crime. Effective policing of the roads can of course deal with road offences such as drink/drug driving, excessive speeding, driving without insurance etc but it can also help to disrupt criminality and deal with more serious offences such as modern slavery, human trafficking and county lines</w:t>
      </w:r>
      <w:r w:rsidR="00703827">
        <w:t xml:space="preserve"> whereby the roads are often used to facilitate the offences</w:t>
      </w:r>
      <w:r w:rsidR="00DD669E">
        <w:t xml:space="preserve">. The use of automatic number place recognition (ANPR) can help to disrupt criminality and also road checks are a useful tool that can be exercised to help combat issues and crimes. </w:t>
      </w:r>
    </w:p>
    <w:p w:rsidR="00246866" w:rsidRDefault="00246866" w:rsidP="00246866">
      <w:pPr>
        <w:pStyle w:val="NoSpacing"/>
      </w:pPr>
    </w:p>
    <w:p w:rsidR="00246866" w:rsidRDefault="00D06114" w:rsidP="00246866">
      <w:pPr>
        <w:pStyle w:val="NoSpacing"/>
      </w:pPr>
      <w:r>
        <w:t>Q</w:t>
      </w:r>
      <w:r w:rsidR="00246866">
        <w:t>5.</w:t>
      </w:r>
      <w:r w:rsidR="00DD669E">
        <w:t xml:space="preserve"> Section 165A of the Road Traffic Act 1988 gives the constable a power to seize a mechanically propelled vehicle in the following circumstances:</w:t>
      </w:r>
    </w:p>
    <w:p w:rsidR="00DD669E" w:rsidRDefault="00DD669E" w:rsidP="00DD669E">
      <w:pPr>
        <w:pStyle w:val="NoSpacing"/>
        <w:numPr>
          <w:ilvl w:val="0"/>
          <w:numId w:val="5"/>
        </w:numPr>
      </w:pPr>
      <w:r>
        <w:t>The constable reasonably suspects the vehicle is being driven without</w:t>
      </w:r>
      <w:r w:rsidR="002E31A2">
        <w:t xml:space="preserve"> valid</w:t>
      </w:r>
      <w:r>
        <w:t xml:space="preserve"> insurance; </w:t>
      </w:r>
    </w:p>
    <w:p w:rsidR="00621010" w:rsidRDefault="00621010" w:rsidP="00DD669E">
      <w:pPr>
        <w:pStyle w:val="NoSpacing"/>
        <w:numPr>
          <w:ilvl w:val="0"/>
          <w:numId w:val="5"/>
        </w:numPr>
      </w:pPr>
      <w:r>
        <w:t>The constable reasonably suspects the vehicle is being drive</w:t>
      </w:r>
      <w:r w:rsidR="00703827">
        <w:t>n</w:t>
      </w:r>
      <w:r>
        <w:t xml:space="preserve"> without a</w:t>
      </w:r>
      <w:r w:rsidR="002E31A2">
        <w:t xml:space="preserve"> valid driving</w:t>
      </w:r>
      <w:r>
        <w:t xml:space="preserve"> licence; </w:t>
      </w:r>
    </w:p>
    <w:p w:rsidR="002E31A2" w:rsidRDefault="002E31A2" w:rsidP="00DD669E">
      <w:pPr>
        <w:pStyle w:val="NoSpacing"/>
        <w:numPr>
          <w:ilvl w:val="0"/>
          <w:numId w:val="5"/>
        </w:numPr>
      </w:pPr>
      <w:r>
        <w:t xml:space="preserve">The constable reasonably suspects the vehicle is being driven without a valid test certification. </w:t>
      </w:r>
    </w:p>
    <w:p w:rsidR="00246866" w:rsidRDefault="00246866" w:rsidP="00246866">
      <w:pPr>
        <w:pStyle w:val="NoSpacing"/>
      </w:pPr>
    </w:p>
    <w:p w:rsidR="00246866" w:rsidRDefault="00D06114" w:rsidP="00246866">
      <w:pPr>
        <w:pStyle w:val="NoSpacing"/>
      </w:pPr>
      <w:r>
        <w:t>Q</w:t>
      </w:r>
      <w:r w:rsidR="00246866">
        <w:t>6.</w:t>
      </w:r>
      <w:r w:rsidR="00A7678D">
        <w:t xml:space="preserve"> Section 170(1) of the Road Traffic Act 1988 states that owing to the presence of a mechanically propelled vehicle </w:t>
      </w:r>
      <w:r w:rsidR="00621010">
        <w:t xml:space="preserve">(MPV) </w:t>
      </w:r>
      <w:r w:rsidR="00A7678D">
        <w:t>on a road or other public place, an accident occurs whereby:</w:t>
      </w:r>
    </w:p>
    <w:p w:rsidR="00A7678D" w:rsidRDefault="00A7678D" w:rsidP="00246866">
      <w:pPr>
        <w:pStyle w:val="NoSpacing"/>
      </w:pPr>
      <w:r>
        <w:t xml:space="preserve">Personal injury is caused to a person (other than the driver of the MPV); </w:t>
      </w:r>
    </w:p>
    <w:p w:rsidR="00A7678D" w:rsidRDefault="00A7678D" w:rsidP="00246866">
      <w:pPr>
        <w:pStyle w:val="NoSpacing"/>
      </w:pPr>
      <w:r>
        <w:t>OR damage is caused to:</w:t>
      </w:r>
    </w:p>
    <w:p w:rsidR="00A7678D" w:rsidRDefault="00A7678D" w:rsidP="00246866">
      <w:pPr>
        <w:pStyle w:val="NoSpacing"/>
      </w:pPr>
      <w:r>
        <w:t>Any vehicle</w:t>
      </w:r>
      <w:r w:rsidR="00621010">
        <w:t xml:space="preserve"> (other than the MPV or any trailer carried on or by it)</w:t>
      </w:r>
      <w:r>
        <w:t>;</w:t>
      </w:r>
      <w:r w:rsidR="002E31A2">
        <w:t xml:space="preserve"> or</w:t>
      </w:r>
    </w:p>
    <w:p w:rsidR="00A7678D" w:rsidRDefault="00A7678D" w:rsidP="00246866">
      <w:pPr>
        <w:pStyle w:val="NoSpacing"/>
      </w:pPr>
      <w:r>
        <w:t>Any animal</w:t>
      </w:r>
      <w:r w:rsidR="00621010">
        <w:t xml:space="preserve"> (other than any carried on or in the MPV)</w:t>
      </w:r>
      <w:r>
        <w:t xml:space="preserve">; or </w:t>
      </w:r>
    </w:p>
    <w:p w:rsidR="002E31A2" w:rsidRDefault="00A7678D" w:rsidP="00246866">
      <w:pPr>
        <w:pStyle w:val="NoSpacing"/>
      </w:pPr>
      <w:r>
        <w:t xml:space="preserve">Any property, </w:t>
      </w:r>
      <w:r w:rsidR="00621010">
        <w:t xml:space="preserve">constructed on, fixed to or attached to </w:t>
      </w:r>
      <w:r w:rsidR="002E31A2">
        <w:t xml:space="preserve">the </w:t>
      </w:r>
      <w:r w:rsidR="00621010">
        <w:t xml:space="preserve">road or other public place. </w:t>
      </w:r>
    </w:p>
    <w:p w:rsidR="002E31A2" w:rsidRDefault="002E31A2" w:rsidP="00246866">
      <w:pPr>
        <w:pStyle w:val="NoSpacing"/>
      </w:pPr>
    </w:p>
    <w:p w:rsidR="00621010" w:rsidRDefault="00621010" w:rsidP="00246866">
      <w:pPr>
        <w:pStyle w:val="NoSpacing"/>
      </w:pPr>
      <w:r>
        <w:t xml:space="preserve">The animals that are included in this legislation are cows, horses, ass, mules, pigs, sheep, dogs, goats. </w:t>
      </w:r>
    </w:p>
    <w:p w:rsidR="00246866" w:rsidRDefault="00246866" w:rsidP="00246866">
      <w:pPr>
        <w:pStyle w:val="NoSpacing"/>
      </w:pPr>
    </w:p>
    <w:p w:rsidR="00246866" w:rsidRDefault="00D06114" w:rsidP="00246866">
      <w:pPr>
        <w:pStyle w:val="NoSpacing"/>
      </w:pPr>
      <w:r>
        <w:t>Q</w:t>
      </w:r>
      <w:r w:rsidR="00246866">
        <w:t>7.</w:t>
      </w:r>
      <w:r w:rsidR="00A7678D">
        <w:t xml:space="preserve"> Under Code 4 of the Victims’ Code, all bereaved families are entitled to a Family Liaison Officer (FLO). The role of a FLO is ultimately an investigator. They are specially trained police officers who are responsible for obtaining evidence, material and information from the family</w:t>
      </w:r>
      <w:r w:rsidR="00DD669E">
        <w:t xml:space="preserve">. </w:t>
      </w:r>
      <w:r w:rsidR="002E31A2">
        <w:t xml:space="preserve">They will usually </w:t>
      </w:r>
      <w:r w:rsidR="002E31A2">
        <w:lastRenderedPageBreak/>
        <w:t xml:space="preserve">be the officers who take statements etc from the family. </w:t>
      </w:r>
      <w:r w:rsidR="00DD669E">
        <w:t>FLOs build rapport and trust with the families and their role is also to facilitate communication between the police and the family</w:t>
      </w:r>
      <w:r w:rsidR="00621010">
        <w:t xml:space="preserve">. They are a family’s single point of contact within the police and </w:t>
      </w:r>
      <w:r w:rsidR="00DD669E">
        <w:t xml:space="preserve">they are required for keeping the families updated with regard to the progress and position of the investigation. </w:t>
      </w:r>
      <w:r w:rsidR="00621010">
        <w:t xml:space="preserve">They are involved in going with families to identify deceased individuals, they are responsible for returning property to the family and for answering any questions the family may have about the investigation. </w:t>
      </w:r>
      <w:r w:rsidR="00DD669E">
        <w:t>FLOs are also responsible for signposting families to additional service</w:t>
      </w:r>
      <w:r w:rsidR="002E31A2">
        <w:t xml:space="preserve">s and support they may require. </w:t>
      </w:r>
    </w:p>
    <w:p w:rsidR="00246866" w:rsidRDefault="00246866" w:rsidP="00246866">
      <w:pPr>
        <w:pStyle w:val="NoSpacing"/>
      </w:pPr>
    </w:p>
    <w:p w:rsidR="00246866" w:rsidRDefault="00D06114" w:rsidP="00246866">
      <w:pPr>
        <w:pStyle w:val="NoSpacing"/>
      </w:pPr>
      <w:r>
        <w:t>Q</w:t>
      </w:r>
      <w:r w:rsidR="00246866">
        <w:t>8.</w:t>
      </w:r>
      <w:r w:rsidR="00D3238B">
        <w:t xml:space="preserve"> Under section 170 of the Road Traffic Act 1988, a driver has a responsibility to stop when involved in a reportable road traffic collision</w:t>
      </w:r>
      <w:r w:rsidR="002E31A2">
        <w:t xml:space="preserve"> under section 170(4)</w:t>
      </w:r>
      <w:r w:rsidR="00D3238B">
        <w:t xml:space="preserve"> and if personal injury or damage is involve</w:t>
      </w:r>
      <w:r w:rsidR="002E31A2">
        <w:t>d</w:t>
      </w:r>
      <w:r w:rsidR="00D3238B">
        <w:t xml:space="preserve">, they have a responsibility to provide their details including insurance details to anyone who may require them. Failure to stop and provide </w:t>
      </w:r>
      <w:r w:rsidR="002E31A2">
        <w:t xml:space="preserve">such </w:t>
      </w:r>
      <w:r w:rsidR="00D3238B">
        <w:t>details when involved in a road traffic collision</w:t>
      </w:r>
      <w:r w:rsidR="00621010">
        <w:t xml:space="preserve"> is an offence. If a driver does not stop and provide details at the time of the offence, they are required to report the collision as soon as practically possible to a police station or p</w:t>
      </w:r>
      <w:r w:rsidR="00703827">
        <w:t xml:space="preserve">olice officer and at the latest </w:t>
      </w:r>
      <w:r w:rsidR="00621010">
        <w:t xml:space="preserve">within 24 hours of the collision. </w:t>
      </w:r>
    </w:p>
    <w:p w:rsidR="00246866" w:rsidRDefault="00246866" w:rsidP="00246866">
      <w:pPr>
        <w:pStyle w:val="NoSpacing"/>
      </w:pPr>
    </w:p>
    <w:p w:rsidR="002E31A2" w:rsidRDefault="00D06114" w:rsidP="00246866">
      <w:pPr>
        <w:pStyle w:val="NoSpacing"/>
      </w:pPr>
      <w:r>
        <w:t>Q</w:t>
      </w:r>
      <w:r w:rsidR="00246866">
        <w:t>9.</w:t>
      </w:r>
      <w:r w:rsidR="00DD669E">
        <w:t xml:space="preserve"> </w:t>
      </w:r>
      <w:r w:rsidR="002E31A2">
        <w:t>Section 6E of the Road Traffic Act 1988 provides a constable with a power of entry. It provides that a constable has the power to enter a property to:</w:t>
      </w:r>
    </w:p>
    <w:p w:rsidR="002E31A2" w:rsidRDefault="00DD669E" w:rsidP="00246866">
      <w:pPr>
        <w:pStyle w:val="NoSpacing"/>
        <w:numPr>
          <w:ilvl w:val="0"/>
          <w:numId w:val="5"/>
        </w:numPr>
      </w:pPr>
      <w:r>
        <w:t xml:space="preserve">arrest </w:t>
      </w:r>
      <w:r w:rsidR="00063D8F">
        <w:t>an individual who they reasonably suspect has been driving w</w:t>
      </w:r>
      <w:r w:rsidR="00D3238B">
        <w:t>hils</w:t>
      </w:r>
      <w:r w:rsidR="002E31A2">
        <w:t xml:space="preserve">t over the prescribed limit; </w:t>
      </w:r>
    </w:p>
    <w:p w:rsidR="002E31A2" w:rsidRDefault="00D3238B" w:rsidP="00246866">
      <w:pPr>
        <w:pStyle w:val="NoSpacing"/>
        <w:numPr>
          <w:ilvl w:val="0"/>
          <w:numId w:val="5"/>
        </w:numPr>
      </w:pPr>
      <w:r>
        <w:t xml:space="preserve">arrest an individual who they reasonably suspect has been involved </w:t>
      </w:r>
      <w:r w:rsidR="002E31A2">
        <w:t xml:space="preserve">in a moving traffic offence; </w:t>
      </w:r>
    </w:p>
    <w:p w:rsidR="002E31A2" w:rsidRDefault="00D3238B" w:rsidP="00246866">
      <w:pPr>
        <w:pStyle w:val="NoSpacing"/>
        <w:numPr>
          <w:ilvl w:val="0"/>
          <w:numId w:val="5"/>
        </w:numPr>
      </w:pPr>
      <w:r>
        <w:t xml:space="preserve">arrest an individual who they reasonably believe was driving at the time of a road traffic collision and </w:t>
      </w:r>
      <w:r w:rsidR="002E31A2">
        <w:t>is over the prescribed limit</w:t>
      </w:r>
    </w:p>
    <w:p w:rsidR="002E31A2" w:rsidRDefault="00D3238B" w:rsidP="00246866">
      <w:pPr>
        <w:pStyle w:val="NoSpacing"/>
        <w:numPr>
          <w:ilvl w:val="0"/>
          <w:numId w:val="5"/>
        </w:numPr>
      </w:pPr>
      <w:r>
        <w:t>to obtain a preliminary</w:t>
      </w:r>
      <w:r w:rsidR="002E31A2">
        <w:t xml:space="preserve"> breath test.</w:t>
      </w:r>
    </w:p>
    <w:p w:rsidR="00D3238B" w:rsidRDefault="00D3238B" w:rsidP="002E31A2">
      <w:pPr>
        <w:pStyle w:val="NoSpacing"/>
      </w:pPr>
      <w:r>
        <w:t xml:space="preserve">This power also allows a constable to use force if necessary, however, of course all actions and use of force must be justified, proportionate, legal, necessary and ethical. Constables should use the National Decision Model in their decision making and dynamically risk assess the situation. </w:t>
      </w:r>
    </w:p>
    <w:p w:rsidR="00D3238B" w:rsidRDefault="00D3238B" w:rsidP="00246866">
      <w:pPr>
        <w:pStyle w:val="NoSpacing"/>
      </w:pPr>
    </w:p>
    <w:p w:rsidR="00246866" w:rsidRDefault="00D06114" w:rsidP="00246866">
      <w:pPr>
        <w:pStyle w:val="NoSpacing"/>
      </w:pPr>
      <w:r>
        <w:t>Q</w:t>
      </w:r>
      <w:r w:rsidR="00246866">
        <w:t>10.</w:t>
      </w:r>
      <w:r w:rsidR="00A7678D">
        <w:t xml:space="preserve"> A person who causes the death of another person by driving a mechanically propelled vehicle dangerously on a road or other public place is guilty of an offence. </w:t>
      </w:r>
    </w:p>
    <w:p w:rsidR="00246866" w:rsidRDefault="00246866" w:rsidP="00246866">
      <w:pPr>
        <w:pStyle w:val="NoSpacing"/>
      </w:pPr>
    </w:p>
    <w:p w:rsidR="00246866" w:rsidRDefault="00D06114" w:rsidP="00246866">
      <w:pPr>
        <w:pStyle w:val="NoSpacing"/>
      </w:pPr>
      <w:r>
        <w:t>Q</w:t>
      </w:r>
      <w:r w:rsidR="00246866">
        <w:t>11.</w:t>
      </w:r>
      <w:r w:rsidR="00A7678D">
        <w:t xml:space="preserve"> The</w:t>
      </w:r>
      <w:r w:rsidR="00D3238B">
        <w:t xml:space="preserve"> national prescribed limits of </w:t>
      </w:r>
      <w:r w:rsidR="00A7678D">
        <w:t xml:space="preserve">alcohol in </w:t>
      </w:r>
      <w:r w:rsidR="00D3238B">
        <w:t xml:space="preserve">relation to drink </w:t>
      </w:r>
      <w:r w:rsidR="00A7678D">
        <w:t>driving offences are as follows:</w:t>
      </w:r>
    </w:p>
    <w:p w:rsidR="00A7678D" w:rsidRDefault="00A7678D" w:rsidP="00246866">
      <w:pPr>
        <w:pStyle w:val="NoSpacing"/>
      </w:pPr>
      <w:r>
        <w:t xml:space="preserve">35 </w:t>
      </w:r>
      <w:r w:rsidR="002E31A2">
        <w:t>micrograms</w:t>
      </w:r>
      <w:r>
        <w:t xml:space="preserve"> of alcohol per 100ml of breath; </w:t>
      </w:r>
    </w:p>
    <w:p w:rsidR="00A7678D" w:rsidRDefault="00A7678D" w:rsidP="00246866">
      <w:pPr>
        <w:pStyle w:val="NoSpacing"/>
      </w:pPr>
      <w:r>
        <w:t xml:space="preserve">80 </w:t>
      </w:r>
      <w:r w:rsidR="002E31A2">
        <w:t>milligrams</w:t>
      </w:r>
      <w:r>
        <w:t xml:space="preserve"> of alcohol per 100mls of blood; or </w:t>
      </w:r>
    </w:p>
    <w:p w:rsidR="00A7678D" w:rsidRDefault="00A7678D" w:rsidP="00246866">
      <w:pPr>
        <w:pStyle w:val="NoSpacing"/>
      </w:pPr>
      <w:r>
        <w:t xml:space="preserve">107 </w:t>
      </w:r>
      <w:r w:rsidR="002E31A2">
        <w:t>milligrams</w:t>
      </w:r>
      <w:r>
        <w:t xml:space="preserve"> of alcohol per 100mls of urine. </w:t>
      </w:r>
    </w:p>
    <w:p w:rsidR="00D3238B" w:rsidRDefault="00D3238B" w:rsidP="00246866">
      <w:pPr>
        <w:pStyle w:val="NoSpacing"/>
      </w:pPr>
      <w:r>
        <w:t>There are also prescribed limits for drugs which differ depending on the controlled drug.</w:t>
      </w:r>
    </w:p>
    <w:p w:rsidR="00246866" w:rsidRDefault="00246866" w:rsidP="00246866">
      <w:pPr>
        <w:pStyle w:val="NoSpacing"/>
      </w:pPr>
    </w:p>
    <w:p w:rsidR="00D3238B" w:rsidRDefault="00D06114" w:rsidP="00246866">
      <w:pPr>
        <w:pStyle w:val="NoSpacing"/>
      </w:pPr>
      <w:r>
        <w:t>Q</w:t>
      </w:r>
      <w:r w:rsidR="00246866">
        <w:t>12.</w:t>
      </w:r>
      <w:r w:rsidR="00063D8F">
        <w:t xml:space="preserve"> </w:t>
      </w:r>
      <w:r w:rsidR="00D3238B">
        <w:t>All suspects have the right to independent legal advice and a relevant person who could be present during a suspect interview is a legal advisor or solicitor. The role of the legal advisor will be to provide the suspect with legal advice and ensure that the suspect is being treated appropriately</w:t>
      </w:r>
      <w:r w:rsidR="002E31A2">
        <w:t xml:space="preserve"> and legally</w:t>
      </w:r>
      <w:r w:rsidR="00D3238B">
        <w:t xml:space="preserve"> by the police and interviewer. The suspect will be allowed to speak to their legal advisor prior to the interview and obtain their advice. The legal advisor may interject during the interview if they feel it is appropriate, however, all questions should be answered by the suspect. If a suspect is under 18 or considered mentally disordered or mentally incapable, another relevant person who may be present during an interview is an appropriate adult. The role of an appropriate adult is to facilitate discussion between the interviewer and suspect and ensure the suspect understands the questions that are being put to them. The appropriate adult could be a parent, guardian or third party such as social worker. The appropriate adult must have no involvement in the investigation or offence and their role is not to provide any legal advice to the suspect or to answer questions on behalf of the suspect. </w:t>
      </w:r>
    </w:p>
    <w:p w:rsidR="00246866" w:rsidRDefault="00246866" w:rsidP="00246866">
      <w:pPr>
        <w:pStyle w:val="NoSpacing"/>
      </w:pPr>
    </w:p>
    <w:p w:rsidR="00063D8F" w:rsidRDefault="00D06114" w:rsidP="00246866">
      <w:pPr>
        <w:pStyle w:val="NoSpacing"/>
      </w:pPr>
      <w:r>
        <w:t>Q</w:t>
      </w:r>
      <w:r w:rsidR="00246866">
        <w:t>13.</w:t>
      </w:r>
      <w:r w:rsidR="00063D8F">
        <w:t xml:space="preserve"> The national police interviewing model is referred to as the</w:t>
      </w:r>
      <w:r w:rsidR="00A7678D">
        <w:t xml:space="preserve"> </w:t>
      </w:r>
      <w:r w:rsidR="00063D8F">
        <w:t>‘</w:t>
      </w:r>
      <w:r w:rsidR="00A7678D">
        <w:t>PEACE</w:t>
      </w:r>
      <w:r w:rsidR="00063D8F">
        <w:t xml:space="preserve">’ model. </w:t>
      </w:r>
      <w:r w:rsidR="002F65E9">
        <w:t>It is used in both suspect and witness interviewing, however, each of</w:t>
      </w:r>
      <w:r w:rsidR="002E31A2">
        <w:t xml:space="preserve"> the stages do differ slightly depending on whether you are interviewing a suspect or a witness. </w:t>
      </w:r>
      <w:r w:rsidR="002F65E9">
        <w:t xml:space="preserve"> </w:t>
      </w:r>
    </w:p>
    <w:p w:rsidR="00063D8F" w:rsidRDefault="00063D8F" w:rsidP="00246866">
      <w:pPr>
        <w:pStyle w:val="NoSpacing"/>
      </w:pPr>
      <w:r>
        <w:t>P –</w:t>
      </w:r>
      <w:r w:rsidR="002F65E9">
        <w:t xml:space="preserve"> planning and preparation – this is the stage prior to an interview where the interviewer should plan what will be discussed and the objectives of the interview. If it is a suspect interview, the interview should be set up to be recorded; </w:t>
      </w:r>
    </w:p>
    <w:p w:rsidR="00063D8F" w:rsidRDefault="00063D8F" w:rsidP="00246866">
      <w:pPr>
        <w:pStyle w:val="NoSpacing"/>
      </w:pPr>
      <w:r>
        <w:t>E – engage and explain – at the start of an interview the interviewer should use greetings, reasons, route map and routine to explain to the suspect or witness what is happening and how the interview will progress</w:t>
      </w:r>
      <w:r w:rsidR="002F65E9">
        <w:t>. The interviewer should have regard to requirements under the Police and Criminal Evidence Act (PACE) 1984 in suspect interviewing</w:t>
      </w:r>
      <w:r w:rsidR="002E31A2">
        <w:t xml:space="preserve"> such as Annex E Code C and Annex G Code C</w:t>
      </w:r>
      <w:r>
        <w:t xml:space="preserve">; </w:t>
      </w:r>
    </w:p>
    <w:p w:rsidR="00063D8F" w:rsidRDefault="00063D8F" w:rsidP="00246866">
      <w:pPr>
        <w:pStyle w:val="NoSpacing"/>
      </w:pPr>
      <w:r>
        <w:t>A – account, clarification and challenge –</w:t>
      </w:r>
      <w:r w:rsidR="002F65E9">
        <w:t xml:space="preserve"> this stage is the main body</w:t>
      </w:r>
      <w:r>
        <w:t xml:space="preserve"> of the interview where an individual will be questioned and their account obtained. Firstly, an interviewer should use open questions such as ‘please tell me what happened’ to obtain an uninterrupted account in the suspect/witness’ own words of the incident. The interviewer should then use probing questions to ask further information about topics that have been identified </w:t>
      </w:r>
      <w:r w:rsidR="002F65E9">
        <w:t xml:space="preserve">in their initial account. </w:t>
      </w:r>
      <w:r w:rsidR="007071EF">
        <w:t xml:space="preserve">These questions could involve using what is referred to as the ‘5W, H questions’ i.e. who, what, where, when, why and how. </w:t>
      </w:r>
      <w:r w:rsidR="002F65E9">
        <w:t xml:space="preserve">All incidents can be broken down into people, location, </w:t>
      </w:r>
      <w:r w:rsidR="00D3238B">
        <w:t>actions and times.</w:t>
      </w:r>
      <w:r w:rsidR="007071EF">
        <w:t xml:space="preserve"> This probing process can be repeated until all topics have been discussed.</w:t>
      </w:r>
      <w:r w:rsidR="00D3238B">
        <w:t xml:space="preserve"> Once all topics have been probed, an interviewer can then </w:t>
      </w:r>
      <w:r w:rsidR="007071EF">
        <w:t xml:space="preserve">use closed questions to </w:t>
      </w:r>
      <w:r w:rsidR="00D3238B">
        <w:t>challenge any inconsistencies in the account that has been given compared to the evidence</w:t>
      </w:r>
      <w:r w:rsidR="007071EF">
        <w:t xml:space="preserve"> we hold</w:t>
      </w:r>
      <w:r w:rsidR="00D3238B">
        <w:t>;</w:t>
      </w:r>
    </w:p>
    <w:p w:rsidR="00063D8F" w:rsidRDefault="00063D8F" w:rsidP="00246866">
      <w:pPr>
        <w:pStyle w:val="NoSpacing"/>
      </w:pPr>
      <w:r>
        <w:t xml:space="preserve">C – closure </w:t>
      </w:r>
      <w:r w:rsidR="00D3238B">
        <w:t>– this part of the interview is about drawing the interview to a close and informing the individual</w:t>
      </w:r>
      <w:r w:rsidR="007071EF">
        <w:t xml:space="preserve"> involved</w:t>
      </w:r>
      <w:r w:rsidR="00D3238B">
        <w:t xml:space="preserve"> about the next steps;</w:t>
      </w:r>
    </w:p>
    <w:p w:rsidR="00063D8F" w:rsidRDefault="00063D8F" w:rsidP="00246866">
      <w:pPr>
        <w:pStyle w:val="NoSpacing"/>
      </w:pPr>
      <w:r>
        <w:t xml:space="preserve">E – evaluation – following the interview, the interviewer should evaluate how the interview went and the information that was given to determine the next stage in the investigation. The interviewer should always also evaluate their performance in the interview to determine whether there are any areas for improvement and whether they would do things differently in the future. </w:t>
      </w:r>
    </w:p>
    <w:p w:rsidR="00246866" w:rsidRDefault="00246866" w:rsidP="00246866">
      <w:pPr>
        <w:pStyle w:val="NoSpacing"/>
      </w:pPr>
    </w:p>
    <w:p w:rsidR="00246866" w:rsidRDefault="00D06114" w:rsidP="00246866">
      <w:pPr>
        <w:pStyle w:val="NoSpacing"/>
      </w:pPr>
      <w:r>
        <w:t>Q</w:t>
      </w:r>
      <w:r w:rsidR="00246866">
        <w:t>14.</w:t>
      </w:r>
      <w:r w:rsidR="00A7678D">
        <w:t xml:space="preserve"> Section 76 of the Serio</w:t>
      </w:r>
      <w:r w:rsidR="002F65E9">
        <w:t xml:space="preserve">us Crime Act 2015 confirms that a person is guilty of an offence if: </w:t>
      </w:r>
    </w:p>
    <w:p w:rsidR="002F65E9" w:rsidRDefault="002F65E9" w:rsidP="002F65E9">
      <w:pPr>
        <w:pStyle w:val="NoSpacing"/>
        <w:numPr>
          <w:ilvl w:val="0"/>
          <w:numId w:val="7"/>
        </w:numPr>
      </w:pPr>
      <w:r>
        <w:t>A person (A) engages in behaviour towards another person (B) that is controlling or coercive;</w:t>
      </w:r>
    </w:p>
    <w:p w:rsidR="002F65E9" w:rsidRDefault="002F65E9" w:rsidP="002F65E9">
      <w:pPr>
        <w:pStyle w:val="NoSpacing"/>
        <w:numPr>
          <w:ilvl w:val="0"/>
          <w:numId w:val="7"/>
        </w:numPr>
      </w:pPr>
      <w:r>
        <w:t xml:space="preserve">At the time of the behaviour A and B are personally connected; </w:t>
      </w:r>
    </w:p>
    <w:p w:rsidR="002F65E9" w:rsidRDefault="002F65E9" w:rsidP="002F65E9">
      <w:pPr>
        <w:pStyle w:val="NoSpacing"/>
        <w:numPr>
          <w:ilvl w:val="0"/>
          <w:numId w:val="7"/>
        </w:numPr>
      </w:pPr>
      <w:r>
        <w:t xml:space="preserve">The behaviour has a serious effect on B; and </w:t>
      </w:r>
    </w:p>
    <w:p w:rsidR="002F65E9" w:rsidRDefault="002F65E9" w:rsidP="002F65E9">
      <w:pPr>
        <w:pStyle w:val="NoSpacing"/>
        <w:numPr>
          <w:ilvl w:val="0"/>
          <w:numId w:val="7"/>
        </w:numPr>
      </w:pPr>
      <w:r>
        <w:t xml:space="preserve">A knows or ought to know that the behaviour has or is likely to have a serious effect on B. </w:t>
      </w:r>
    </w:p>
    <w:p w:rsidR="00246866" w:rsidRDefault="00246866" w:rsidP="00246866">
      <w:pPr>
        <w:pStyle w:val="NoSpacing"/>
      </w:pPr>
    </w:p>
    <w:p w:rsidR="00063D8F" w:rsidRDefault="00D06114" w:rsidP="00246866">
      <w:pPr>
        <w:pStyle w:val="NoSpacing"/>
      </w:pPr>
      <w:r>
        <w:t>Q</w:t>
      </w:r>
      <w:r w:rsidR="00246866">
        <w:t>15.</w:t>
      </w:r>
      <w:r w:rsidR="00A7678D">
        <w:t xml:space="preserve"> </w:t>
      </w:r>
      <w:r w:rsidR="00063D8F">
        <w:t xml:space="preserve">The offence of ‘Coercive Control’ is very important as it shows that domestic violence can be more than </w:t>
      </w:r>
      <w:r w:rsidR="002F65E9">
        <w:t xml:space="preserve">just </w:t>
      </w:r>
      <w:r w:rsidR="00063D8F">
        <w:t>a ‘fight’. It ultimately helps to safeguard those at risk who are in controlling or coercive re</w:t>
      </w:r>
      <w:r w:rsidR="002F65E9">
        <w:t>lationships who otherwise may not have had any support under</w:t>
      </w:r>
      <w:r w:rsidR="00703827">
        <w:t xml:space="preserve"> domestic violence legislation if there were no physical assaults </w:t>
      </w:r>
      <w:r w:rsidR="007071EF">
        <w:t xml:space="preserve">or other offences committed </w:t>
      </w:r>
      <w:r w:rsidR="00703827">
        <w:t xml:space="preserve">for example. </w:t>
      </w:r>
      <w:r w:rsidR="002E31A2">
        <w:t>It encompasses emotional and psychological abuse and helps to identify victims and perpetrators</w:t>
      </w:r>
      <w:r w:rsidR="007071EF">
        <w:t xml:space="preserve"> involved in such incidents</w:t>
      </w:r>
      <w:r w:rsidR="002E31A2">
        <w:t xml:space="preserve">. </w:t>
      </w:r>
    </w:p>
    <w:p w:rsidR="00246866" w:rsidRDefault="00246866" w:rsidP="00246866">
      <w:pPr>
        <w:pStyle w:val="NoSpacing"/>
      </w:pPr>
    </w:p>
    <w:p w:rsidR="002F65E9" w:rsidRDefault="00D06114" w:rsidP="00246866">
      <w:pPr>
        <w:pStyle w:val="NoSpacing"/>
      </w:pPr>
      <w:r>
        <w:t>Q</w:t>
      </w:r>
      <w:r w:rsidR="00246866">
        <w:t>16.</w:t>
      </w:r>
      <w:r w:rsidR="00063D8F">
        <w:t xml:space="preserve"> </w:t>
      </w:r>
      <w:r w:rsidR="00A7678D">
        <w:t xml:space="preserve">Under Section 11 of the Children Act 2004, police have </w:t>
      </w:r>
      <w:r w:rsidR="007071EF">
        <w:t>a duty and obligation</w:t>
      </w:r>
      <w:r w:rsidR="00A7678D">
        <w:t xml:space="preserve"> to safeguard children. </w:t>
      </w:r>
      <w:r w:rsidR="00063D8F">
        <w:t xml:space="preserve">Section 46 of the Children Act 1989 provides constables with an emergency power </w:t>
      </w:r>
      <w:r w:rsidR="002F65E9">
        <w:t xml:space="preserve">to safeguard and protect children referred to as a ‘Public Protection Order’. If a constable </w:t>
      </w:r>
      <w:r w:rsidR="007071EF">
        <w:t>reasonably suspects</w:t>
      </w:r>
      <w:r w:rsidR="002F65E9">
        <w:t xml:space="preserve"> that a child is at significant risk of harm due to their circumstances, they may remove that child and take them to a place or safety or if the child is in hospital, they may keep the child there or move them to another place of safety. The police would then involve partner agencies such as social services to ensure the child is safeguarded and looked after appropriately. </w:t>
      </w:r>
    </w:p>
    <w:p w:rsidR="00246866" w:rsidRDefault="00246866" w:rsidP="00246866">
      <w:pPr>
        <w:pStyle w:val="NoSpacing"/>
      </w:pPr>
    </w:p>
    <w:p w:rsidR="00882410" w:rsidRDefault="00D06114" w:rsidP="00246866">
      <w:pPr>
        <w:pStyle w:val="NoSpacing"/>
      </w:pPr>
      <w:r>
        <w:t>Q</w:t>
      </w:r>
      <w:r w:rsidR="00246866">
        <w:t>17.</w:t>
      </w:r>
      <w:r w:rsidR="00063D8F">
        <w:t xml:space="preserve"> Section 1 of the Children and Young</w:t>
      </w:r>
      <w:r w:rsidR="002F65E9">
        <w:t xml:space="preserve"> Persons Act 1933 confirms that</w:t>
      </w:r>
      <w:r w:rsidR="00882410">
        <w:t xml:space="preserve"> </w:t>
      </w:r>
      <w:r w:rsidR="00063D8F">
        <w:t>a perso</w:t>
      </w:r>
      <w:r w:rsidR="002F65E9">
        <w:t>n is guilty of an offence if they are</w:t>
      </w:r>
      <w:r w:rsidR="00882410">
        <w:t xml:space="preserve"> over the age of 16, </w:t>
      </w:r>
      <w:r w:rsidR="00063D8F">
        <w:t xml:space="preserve">having responsibility for a child under the age of 16, </w:t>
      </w:r>
      <w:r w:rsidR="002F65E9">
        <w:t xml:space="preserve">they </w:t>
      </w:r>
      <w:r w:rsidR="00063D8F">
        <w:lastRenderedPageBreak/>
        <w:t>wilfully assaul</w:t>
      </w:r>
      <w:r w:rsidR="002F65E9">
        <w:t xml:space="preserve">t, ill-treat, neglect, expose or abandon </w:t>
      </w:r>
      <w:r w:rsidR="00882410">
        <w:t xml:space="preserve">the child </w:t>
      </w:r>
      <w:r w:rsidR="002F65E9">
        <w:t xml:space="preserve">and as a result causes the child unnecessary suffering or harm to their physical or mental health. </w:t>
      </w:r>
      <w:r w:rsidR="00882410">
        <w:t>It is also an offence for a person to allow or procure a child to be wilfully assaulted, ill-treated, n</w:t>
      </w:r>
      <w:r w:rsidR="002F65E9">
        <w:t xml:space="preserve">eglected, exposed or abandoned which results in the child experiencing unnecessary suffering or harm to their physical or mental health (including loss of eyesight etc). </w:t>
      </w:r>
    </w:p>
    <w:p w:rsidR="00246866" w:rsidRDefault="00246866" w:rsidP="00246866">
      <w:pPr>
        <w:pStyle w:val="NoSpacing"/>
      </w:pPr>
    </w:p>
    <w:p w:rsidR="00246866" w:rsidRDefault="00D06114" w:rsidP="00246866">
      <w:pPr>
        <w:pStyle w:val="NoSpacing"/>
      </w:pPr>
      <w:r>
        <w:t>Q</w:t>
      </w:r>
      <w:r w:rsidR="00246866">
        <w:t>18.</w:t>
      </w:r>
      <w:r w:rsidR="00882410">
        <w:t xml:space="preserve"> The risk identification, assessment and management model that is used to deal with matters such as domestic abuse, stalking, harassment and honour based abuse is referred to as the ‘</w:t>
      </w:r>
      <w:r w:rsidR="00A7678D">
        <w:t>DASH</w:t>
      </w:r>
      <w:r w:rsidR="00882410">
        <w:t xml:space="preserve">’ model. The DASH model lists 29 questions that should be asked of all victims of these offences and the answers from such questions allow us to understand the level of risk that a victim is at. It allows us to identify those victims who are at the highest risk and ensure they are referred to the relevant partner agencies and receive the appropriate level of support and assistance. The purpose of the DASH model is to safeguard those at risk, identify victims, identify perpetrators and ultimately save lives. The use of the DASH model also helps us to identify the cases that require referrals to the multi-agency conference known as Marac. </w:t>
      </w:r>
    </w:p>
    <w:p w:rsidR="00246866" w:rsidRDefault="00246866" w:rsidP="00246866">
      <w:pPr>
        <w:pStyle w:val="NoSpacing"/>
      </w:pPr>
    </w:p>
    <w:p w:rsidR="00882410" w:rsidRDefault="00D06114" w:rsidP="00246866">
      <w:pPr>
        <w:pStyle w:val="NoSpacing"/>
      </w:pPr>
      <w:r>
        <w:t>Q</w:t>
      </w:r>
      <w:r w:rsidR="00246866">
        <w:t>19.</w:t>
      </w:r>
      <w:r w:rsidR="00A7678D">
        <w:t xml:space="preserve"> </w:t>
      </w:r>
      <w:r w:rsidR="00882410">
        <w:t>A public protection notification (PPN) is a form used to safeguard victims of domestic abuse, stalking, harassment, child abuse, female genital mutilation and honour-based violence. A PPN must be completed for a victim of any of these offences in order to protect those that are vulnerable and at risk. The PPN lists 29 questions which must be completed and answered. It is best practice to complete the document when with the victim to ensure all questions are answered correctly. At the end of the PPN the officer in the case has to provide a risk assessment indicating whether they feel the victim is of standard risk, medium risk or high risk</w:t>
      </w:r>
      <w:r w:rsidR="00E41719">
        <w:t xml:space="preserve"> (some questions on the document if answered yes will automatically suggest the risk level is high)</w:t>
      </w:r>
      <w:r w:rsidR="00882410">
        <w:t xml:space="preserve">. Once the PPN has been completed by the officer in the case, it is to be sent to the Public Protection Unit (PPU) team who will review the document and undertake a further risk assessment. They may agree with the level of risk indicated by the initial officer or they may choose to </w:t>
      </w:r>
      <w:r w:rsidR="00E41719">
        <w:t xml:space="preserve">upgrade the level of risk. Those victims that are identified as being at high risk will then be referred to a multi-agency conference known as MARAC. </w:t>
      </w:r>
      <w:r w:rsidR="00882410">
        <w:t xml:space="preserve">The PPN is used to make referrals and communicate with partner agencies such as social services. </w:t>
      </w:r>
    </w:p>
    <w:p w:rsidR="00246866" w:rsidRDefault="00246866" w:rsidP="00246866">
      <w:pPr>
        <w:pStyle w:val="NoSpacing"/>
      </w:pPr>
    </w:p>
    <w:p w:rsidR="00246866" w:rsidRDefault="00D06114" w:rsidP="00246866">
      <w:pPr>
        <w:pStyle w:val="NoSpacing"/>
      </w:pPr>
      <w:r>
        <w:t>Q</w:t>
      </w:r>
      <w:r w:rsidR="00246866">
        <w:t>20.</w:t>
      </w:r>
      <w:r w:rsidR="00A7678D">
        <w:t xml:space="preserve"> </w:t>
      </w:r>
      <w:r w:rsidR="00E41719">
        <w:t>A domestic violence protection notice (DVPN) is a civil remedy that can be used to safeguard and protect victims of domestic violence. There is no power to detain a suspect to make an application for a DVPN so if a suspect has been arrested and there are doubts about whether there is enough evidence to charge the suspect, officers should begin thinking about applying for a DVPN as soon as possible once the suspect is in custody.</w:t>
      </w:r>
      <w:r w:rsidR="00515EBA">
        <w:t xml:space="preserve"> An application for a DVPN is victimless process so the victim does not need to be involved. </w:t>
      </w:r>
      <w:r w:rsidR="00E41719">
        <w:t xml:space="preserve">Under section 24 of the Crime and Security Act, an </w:t>
      </w:r>
      <w:r w:rsidR="00A5006C">
        <w:t xml:space="preserve">investigating </w:t>
      </w:r>
      <w:r w:rsidR="00E41719">
        <w:t>officer must seek authorisation to obtain a DVPN by the rank of Superintendent or above</w:t>
      </w:r>
      <w:r w:rsidR="00A5006C">
        <w:t>. Once authorisation has been</w:t>
      </w:r>
      <w:r w:rsidR="00E41719">
        <w:t>,</w:t>
      </w:r>
      <w:r w:rsidR="00A5006C">
        <w:t xml:space="preserve"> the investigating officer should complete the relevant paperwork and</w:t>
      </w:r>
      <w:r w:rsidR="00E41719">
        <w:t xml:space="preserve"> an application will be made to the Magistrates Court for a DVPN. The application will detail</w:t>
      </w:r>
      <w:r w:rsidR="00A5006C">
        <w:t xml:space="preserve"> the</w:t>
      </w:r>
      <w:r w:rsidR="00E41719">
        <w:t xml:space="preserve"> restrictions and prohibitions that the suspect will be under, for example,</w:t>
      </w:r>
      <w:r w:rsidR="00A5006C">
        <w:t xml:space="preserve"> the notice can state</w:t>
      </w:r>
      <w:r w:rsidR="00E41719">
        <w:t xml:space="preserve"> not the go without a certain distance of the victim’s home and not to contact the victim. </w:t>
      </w:r>
      <w:r w:rsidR="00A5006C">
        <w:t xml:space="preserve">Once granted, the DVPN will be served on the suspect by a constable both in writing and in person. Breach of the DVPN is a criminal offence and a constable can arrest a suspect without warrant if the notice is breached. A DVPN is an emergency power and once granted, an application can be made to the Magistrates Court within 48 hours for a Domestic Violence Protection Order (DVPO) to be granted. Again, this would place restrictions on the suspect and the DVPO application should also detail the amount of time the order will be in place, for example, 28 days. Again, breach of the DVPO is a criminal offence and a constable could arrest the suspect in this instance. </w:t>
      </w:r>
    </w:p>
    <w:p w:rsidR="007071EF" w:rsidRDefault="007071EF" w:rsidP="00246866">
      <w:pPr>
        <w:pStyle w:val="NoSpacing"/>
      </w:pPr>
    </w:p>
    <w:p w:rsidR="00246866" w:rsidRDefault="00D06114" w:rsidP="00246866">
      <w:pPr>
        <w:pStyle w:val="NoSpacing"/>
      </w:pPr>
      <w:r>
        <w:lastRenderedPageBreak/>
        <w:t>Q</w:t>
      </w:r>
      <w:r w:rsidR="00246866">
        <w:t>21.</w:t>
      </w:r>
      <w:r w:rsidR="00A7678D">
        <w:t xml:space="preserve"> Child Sexual Exploitation was </w:t>
      </w:r>
      <w:r w:rsidR="00A5006C">
        <w:t>re</w:t>
      </w:r>
      <w:r w:rsidR="00A7678D">
        <w:t>defined in 2017. It is</w:t>
      </w:r>
      <w:r w:rsidR="00A5006C">
        <w:t xml:space="preserve"> defined as</w:t>
      </w:r>
      <w:r w:rsidR="00A7678D">
        <w:t xml:space="preserve"> a form of a child sexual abuse. It occurs when an individual or group </w:t>
      </w:r>
      <w:r w:rsidR="007071EF">
        <w:t xml:space="preserve">of individuals </w:t>
      </w:r>
      <w:r w:rsidR="00A7678D">
        <w:t>take advantage of an imbalance of power to coerce, manipulate or deceive a child or young person under the age of 18 into sexual activity:</w:t>
      </w:r>
    </w:p>
    <w:p w:rsidR="00A7678D" w:rsidRDefault="00A7678D" w:rsidP="00A7678D">
      <w:pPr>
        <w:pStyle w:val="NoSpacing"/>
        <w:numPr>
          <w:ilvl w:val="0"/>
          <w:numId w:val="3"/>
        </w:numPr>
      </w:pPr>
      <w:r>
        <w:t>In exchange for something the victim wants and/or needs; and/or</w:t>
      </w:r>
    </w:p>
    <w:p w:rsidR="00A7678D" w:rsidRDefault="00A7678D" w:rsidP="00A7678D">
      <w:pPr>
        <w:pStyle w:val="NoSpacing"/>
        <w:numPr>
          <w:ilvl w:val="0"/>
          <w:numId w:val="3"/>
        </w:numPr>
      </w:pPr>
      <w:r>
        <w:t xml:space="preserve">For the financial advantage or increased status of the perpetrator or facilitator. </w:t>
      </w:r>
    </w:p>
    <w:p w:rsidR="00246866" w:rsidRDefault="00246866" w:rsidP="00246866">
      <w:pPr>
        <w:pStyle w:val="NoSpacing"/>
      </w:pPr>
    </w:p>
    <w:p w:rsidR="00246866" w:rsidRDefault="00D06114" w:rsidP="00246866">
      <w:pPr>
        <w:pStyle w:val="NoSpacing"/>
      </w:pPr>
      <w:r>
        <w:t>Q</w:t>
      </w:r>
      <w:r w:rsidR="00246866">
        <w:t>22.</w:t>
      </w:r>
      <w:r w:rsidR="00DD669E">
        <w:t xml:space="preserve"> The Child Sexual Offender Disclosure Scheme or ‘Sarah’s Law’ is a scheme which allows a parent or guardian to request information or disclosure about a person who has involvement with children should they feel a child is at risk. </w:t>
      </w:r>
      <w:r w:rsidR="00515EBA">
        <w:t xml:space="preserve">An application can be made by a parent, guardian or third party if they have concerns about an individual in close contact with a child. The police will then provide information about whether the person in question has a history of sexual offences against children. If on review of an application, the police identify an imminent risk to a child, they will act immediately to safeguard the child. </w:t>
      </w:r>
      <w:bookmarkStart w:id="0" w:name="_GoBack"/>
      <w:bookmarkEnd w:id="0"/>
    </w:p>
    <w:p w:rsidR="00246866" w:rsidRDefault="00246866" w:rsidP="00246866">
      <w:pPr>
        <w:pStyle w:val="NoSpacing"/>
      </w:pPr>
    </w:p>
    <w:p w:rsidR="00515EBA" w:rsidRDefault="00D06114" w:rsidP="00246866">
      <w:pPr>
        <w:pStyle w:val="NoSpacing"/>
      </w:pPr>
      <w:r>
        <w:t>Q</w:t>
      </w:r>
      <w:r w:rsidR="00246866">
        <w:t>23.</w:t>
      </w:r>
      <w:r w:rsidR="00515EBA">
        <w:t xml:space="preserve"> Section 74 confirms that a person consents if they consent and they have the capacity and freedom to make that decision. There are both evidential and conclusive presumptions about consent. </w:t>
      </w:r>
      <w:r w:rsidR="00A7678D">
        <w:t>Evidential presumptions</w:t>
      </w:r>
      <w:r w:rsidR="00DD669E">
        <w:t xml:space="preserve"> can be made by the court under section 75 of the Sexual Offences Act 2003. If </w:t>
      </w:r>
      <w:r w:rsidR="00515EBA">
        <w:t xml:space="preserve">there is evidence that </w:t>
      </w:r>
      <w:r w:rsidR="00DD669E">
        <w:t>any of these conditions apply then it will be assumed that the victim did not consent to the sexual activity</w:t>
      </w:r>
      <w:r w:rsidR="00515EBA">
        <w:t xml:space="preserve"> for the purposes of this legislation. It will be assumed a victim did not consent if there is evidence of any of the following</w:t>
      </w:r>
      <w:r w:rsidR="00A4379F">
        <w:t xml:space="preserve"> circumstances</w:t>
      </w:r>
      <w:r w:rsidR="00515EBA">
        <w:t>:</w:t>
      </w:r>
    </w:p>
    <w:p w:rsidR="00515EBA" w:rsidRDefault="00515EBA" w:rsidP="00515EBA">
      <w:pPr>
        <w:pStyle w:val="NoSpacing"/>
        <w:numPr>
          <w:ilvl w:val="0"/>
          <w:numId w:val="5"/>
        </w:numPr>
      </w:pPr>
      <w:r>
        <w:t>The use or fear of violence towards the victim</w:t>
      </w:r>
      <w:r w:rsidR="00A4379F">
        <w:t xml:space="preserve"> or another perso</w:t>
      </w:r>
      <w:r w:rsidR="0048535E">
        <w:t>n</w:t>
      </w:r>
      <w:r>
        <w:t xml:space="preserve">; </w:t>
      </w:r>
    </w:p>
    <w:p w:rsidR="00515EBA" w:rsidRDefault="00515EBA" w:rsidP="00515EBA">
      <w:pPr>
        <w:pStyle w:val="NoSpacing"/>
        <w:numPr>
          <w:ilvl w:val="0"/>
          <w:numId w:val="5"/>
        </w:numPr>
      </w:pPr>
      <w:r>
        <w:t xml:space="preserve">The unlawful detention </w:t>
      </w:r>
      <w:r w:rsidR="002E31A2">
        <w:t xml:space="preserve">or false imprisonment </w:t>
      </w:r>
      <w:r>
        <w:t xml:space="preserve">of the victim; </w:t>
      </w:r>
    </w:p>
    <w:p w:rsidR="002E31A2" w:rsidRDefault="002E31A2" w:rsidP="00515EBA">
      <w:pPr>
        <w:pStyle w:val="NoSpacing"/>
        <w:numPr>
          <w:ilvl w:val="0"/>
          <w:numId w:val="5"/>
        </w:numPr>
      </w:pPr>
      <w:r>
        <w:t>If the victim was unconscious or asleep; or</w:t>
      </w:r>
    </w:p>
    <w:p w:rsidR="0048535E" w:rsidRDefault="0048535E" w:rsidP="00515EBA">
      <w:pPr>
        <w:pStyle w:val="NoSpacing"/>
        <w:numPr>
          <w:ilvl w:val="0"/>
          <w:numId w:val="5"/>
        </w:numPr>
      </w:pPr>
      <w:r>
        <w:t xml:space="preserve">If the victim was non-consensually administered substances that are likely to stupefy or overpower the victim. </w:t>
      </w:r>
    </w:p>
    <w:p w:rsidR="00246866" w:rsidRDefault="00246866" w:rsidP="00246866">
      <w:pPr>
        <w:pStyle w:val="NoSpacing"/>
      </w:pPr>
    </w:p>
    <w:p w:rsidR="00515EBA" w:rsidRDefault="00D06114" w:rsidP="00246866">
      <w:pPr>
        <w:pStyle w:val="NoSpacing"/>
      </w:pPr>
      <w:r>
        <w:t>Q</w:t>
      </w:r>
      <w:r w:rsidR="00246866">
        <w:t>24.</w:t>
      </w:r>
      <w:r w:rsidR="00DD669E">
        <w:t xml:space="preserve"> The overriding objective in the criminal procedure rules is that cases are dealt with justly. </w:t>
      </w:r>
      <w:r w:rsidR="00515EBA">
        <w:t>Cases should also be dealt with proportionately and fairly with regard to the law.</w:t>
      </w:r>
      <w:r w:rsidR="00A4379F">
        <w:t xml:space="preserve"> The justice system must ensure that all cases are dealt with in accordance with the overriding objective.</w:t>
      </w:r>
      <w:r w:rsidR="00515EBA">
        <w:t xml:space="preserve"> The aim of the</w:t>
      </w:r>
      <w:r w:rsidR="00A4379F">
        <w:t xml:space="preserve"> criminal</w:t>
      </w:r>
      <w:r w:rsidR="00515EBA">
        <w:t xml:space="preserve"> justice system is to ensure that guilty individuals are prosecuted and those who are innocent are acquitted. Consideration should also be given to Human Rights as everyone under the European Convention of Human Rights has the right to a fair trial. </w:t>
      </w:r>
    </w:p>
    <w:p w:rsidR="00C81259" w:rsidRDefault="00C81259" w:rsidP="00246866">
      <w:pPr>
        <w:pStyle w:val="NoSpacing"/>
      </w:pPr>
    </w:p>
    <w:p w:rsidR="00A5006C" w:rsidRDefault="00D06114" w:rsidP="00246866">
      <w:pPr>
        <w:pStyle w:val="NoSpacing"/>
      </w:pPr>
      <w:r>
        <w:t>Q</w:t>
      </w:r>
      <w:r w:rsidR="00246866">
        <w:t>25.</w:t>
      </w:r>
      <w:r w:rsidR="00A7678D">
        <w:t xml:space="preserve"> The</w:t>
      </w:r>
      <w:r w:rsidR="00A5006C">
        <w:t xml:space="preserve"> role of the Crown Prosecution Service (CPS)</w:t>
      </w:r>
      <w:r w:rsidR="00A7678D">
        <w:t xml:space="preserve"> </w:t>
      </w:r>
      <w:r w:rsidR="00A5006C">
        <w:t xml:space="preserve">is to be impartial and fair when considering whether individuals should be prosecuted. The test used to determine whether prosecution is necessary is referred to as the ‘Full Code Test’. The </w:t>
      </w:r>
      <w:r w:rsidR="00A7678D">
        <w:t>first stage</w:t>
      </w:r>
      <w:r w:rsidR="00A5006C">
        <w:t xml:space="preserve"> of this test</w:t>
      </w:r>
      <w:r w:rsidR="00A7678D">
        <w:t xml:space="preserve"> is the evidential test </w:t>
      </w:r>
      <w:r w:rsidR="00A5006C">
        <w:t xml:space="preserve">and this involves prosecutors considering whether </w:t>
      </w:r>
      <w:r w:rsidR="00515EBA">
        <w:t xml:space="preserve">there is sufficient evidence to suggest on a balance of probabilities that the defendant is guilty of the alleged offence. The second part of the test is the public interest test which involves prosecutors considering whether it is in the interest of the public for the defendant to be prosecuted. If both of these tests apply, then the CPS should in the majority of cases agree to prosecute the defendant. </w:t>
      </w:r>
    </w:p>
    <w:p w:rsidR="00246866" w:rsidRPr="00246866" w:rsidRDefault="00A7678D" w:rsidP="00246866">
      <w:pPr>
        <w:pStyle w:val="NoSpacing"/>
      </w:pPr>
      <w:r>
        <w:t xml:space="preserve"> </w:t>
      </w:r>
    </w:p>
    <w:sectPr w:rsidR="00246866" w:rsidRPr="00246866" w:rsidSect="0024686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31A2" w:rsidRDefault="002E31A2" w:rsidP="00246866">
      <w:pPr>
        <w:spacing w:after="0" w:line="240" w:lineRule="auto"/>
      </w:pPr>
      <w:r>
        <w:separator/>
      </w:r>
    </w:p>
  </w:endnote>
  <w:endnote w:type="continuationSeparator" w:id="0">
    <w:p w:rsidR="002E31A2" w:rsidRDefault="002E31A2" w:rsidP="00246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1A2" w:rsidRDefault="006E23D7" w:rsidP="006E23D7">
    <w:pPr>
      <w:pStyle w:val="Footer"/>
      <w:rPr>
        <w:color w:val="000000"/>
        <w:sz w:val="17"/>
      </w:rPr>
    </w:pPr>
    <w:bookmarkStart w:id="3" w:name="TITUS1FooterEvenPages"/>
    <w:r>
      <w:rPr>
        <w:color w:val="000000"/>
        <w:sz w:val="17"/>
      </w:rPr>
      <w:t> </w:t>
    </w:r>
  </w:p>
  <w:bookmarkEnd w:id="3"/>
  <w:p w:rsidR="002E31A2" w:rsidRDefault="002E31A2" w:rsidP="00246866">
    <w:pPr>
      <w:pStyle w:val="Footer"/>
    </w:pPr>
  </w:p>
  <w:p w:rsidR="002E31A2" w:rsidRDefault="002E31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1A2" w:rsidRDefault="006E23D7" w:rsidP="006E23D7">
    <w:pPr>
      <w:pStyle w:val="Footer"/>
      <w:rPr>
        <w:color w:val="000000"/>
        <w:sz w:val="17"/>
      </w:rPr>
    </w:pPr>
    <w:bookmarkStart w:id="4" w:name="TITUS1FooterPrimary"/>
    <w:r>
      <w:rPr>
        <w:color w:val="000000"/>
        <w:sz w:val="17"/>
      </w:rPr>
      <w:t> </w:t>
    </w:r>
  </w:p>
  <w:bookmarkEnd w:id="4"/>
  <w:p w:rsidR="002E31A2" w:rsidRDefault="002E31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1A2" w:rsidRDefault="006E23D7" w:rsidP="006E23D7">
    <w:pPr>
      <w:pStyle w:val="Footer"/>
      <w:rPr>
        <w:color w:val="000000"/>
        <w:sz w:val="17"/>
      </w:rPr>
    </w:pPr>
    <w:bookmarkStart w:id="6" w:name="TITUS1FooterFirstPage"/>
    <w:r>
      <w:rPr>
        <w:color w:val="000000"/>
        <w:sz w:val="17"/>
      </w:rPr>
      <w:t> </w:t>
    </w:r>
  </w:p>
  <w:bookmarkEnd w:id="6"/>
  <w:p w:rsidR="002E31A2" w:rsidRDefault="002E31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31A2" w:rsidRDefault="002E31A2" w:rsidP="00246866">
      <w:pPr>
        <w:spacing w:after="0" w:line="240" w:lineRule="auto"/>
      </w:pPr>
      <w:r>
        <w:separator/>
      </w:r>
    </w:p>
  </w:footnote>
  <w:footnote w:type="continuationSeparator" w:id="0">
    <w:p w:rsidR="002E31A2" w:rsidRDefault="002E31A2" w:rsidP="002468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1A2" w:rsidRDefault="006E23D7" w:rsidP="006E23D7">
    <w:pPr>
      <w:pStyle w:val="Header"/>
      <w:rPr>
        <w:color w:val="000000"/>
        <w:sz w:val="17"/>
      </w:rPr>
    </w:pPr>
    <w:bookmarkStart w:id="1" w:name="TITUS1HeaderEvenPages"/>
    <w:r>
      <w:rPr>
        <w:color w:val="000000"/>
        <w:sz w:val="17"/>
      </w:rPr>
      <w:t> </w:t>
    </w:r>
  </w:p>
  <w:bookmarkEnd w:id="1"/>
  <w:p w:rsidR="002E31A2" w:rsidRDefault="002E31A2" w:rsidP="00246866">
    <w:pPr>
      <w:pStyle w:val="Header"/>
    </w:pPr>
  </w:p>
  <w:p w:rsidR="002E31A2" w:rsidRDefault="002E31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1A2" w:rsidRDefault="006E23D7" w:rsidP="006E23D7">
    <w:pPr>
      <w:pStyle w:val="Header"/>
      <w:rPr>
        <w:color w:val="000000"/>
        <w:sz w:val="17"/>
      </w:rPr>
    </w:pPr>
    <w:bookmarkStart w:id="2" w:name="TITUS1HeaderPrimary"/>
    <w:r>
      <w:rPr>
        <w:color w:val="000000"/>
        <w:sz w:val="17"/>
      </w:rPr>
      <w:t> </w:t>
    </w:r>
  </w:p>
  <w:bookmarkEnd w:id="2"/>
  <w:p w:rsidR="002E31A2" w:rsidRDefault="002E31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1A2" w:rsidRDefault="006E23D7" w:rsidP="006E23D7">
    <w:pPr>
      <w:pStyle w:val="Header"/>
      <w:rPr>
        <w:color w:val="000000"/>
        <w:sz w:val="17"/>
      </w:rPr>
    </w:pPr>
    <w:bookmarkStart w:id="5" w:name="TITUS1HeaderFirstPage"/>
    <w:r>
      <w:rPr>
        <w:color w:val="000000"/>
        <w:sz w:val="17"/>
      </w:rPr>
      <w:t> </w:t>
    </w:r>
  </w:p>
  <w:bookmarkEnd w:id="5"/>
  <w:p w:rsidR="002E31A2" w:rsidRDefault="002E31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2469C"/>
    <w:multiLevelType w:val="hybridMultilevel"/>
    <w:tmpl w:val="D074A294"/>
    <w:lvl w:ilvl="0" w:tplc="C1764C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AD5352"/>
    <w:multiLevelType w:val="hybridMultilevel"/>
    <w:tmpl w:val="2416D750"/>
    <w:lvl w:ilvl="0" w:tplc="EB26AA5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3376DA"/>
    <w:multiLevelType w:val="hybridMultilevel"/>
    <w:tmpl w:val="0BD8C2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17277A"/>
    <w:multiLevelType w:val="hybridMultilevel"/>
    <w:tmpl w:val="A21A6706"/>
    <w:lvl w:ilvl="0" w:tplc="4E28A79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6A1A07"/>
    <w:multiLevelType w:val="hybridMultilevel"/>
    <w:tmpl w:val="E646B63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E942FB"/>
    <w:multiLevelType w:val="hybridMultilevel"/>
    <w:tmpl w:val="FF26D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B8616A"/>
    <w:multiLevelType w:val="hybridMultilevel"/>
    <w:tmpl w:val="811C92E6"/>
    <w:lvl w:ilvl="0" w:tplc="B7C6A2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866"/>
    <w:rsid w:val="00063D8F"/>
    <w:rsid w:val="00114111"/>
    <w:rsid w:val="001D00D7"/>
    <w:rsid w:val="00246866"/>
    <w:rsid w:val="002E31A2"/>
    <w:rsid w:val="002F65E9"/>
    <w:rsid w:val="0048535E"/>
    <w:rsid w:val="00515EBA"/>
    <w:rsid w:val="005554F9"/>
    <w:rsid w:val="00621010"/>
    <w:rsid w:val="006E23D7"/>
    <w:rsid w:val="00703827"/>
    <w:rsid w:val="007071EF"/>
    <w:rsid w:val="00882410"/>
    <w:rsid w:val="00A4379F"/>
    <w:rsid w:val="00A5006C"/>
    <w:rsid w:val="00A7678D"/>
    <w:rsid w:val="00AB5028"/>
    <w:rsid w:val="00C81259"/>
    <w:rsid w:val="00D06114"/>
    <w:rsid w:val="00D3238B"/>
    <w:rsid w:val="00DD669E"/>
    <w:rsid w:val="00E41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CD804"/>
  <w15:chartTrackingRefBased/>
  <w15:docId w15:val="{85B554F4-535D-494B-9228-BEF1F2FC9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46866"/>
    <w:pPr>
      <w:spacing w:after="0" w:line="240" w:lineRule="auto"/>
    </w:pPr>
  </w:style>
  <w:style w:type="paragraph" w:styleId="Header">
    <w:name w:val="header"/>
    <w:basedOn w:val="Normal"/>
    <w:link w:val="HeaderChar"/>
    <w:uiPriority w:val="99"/>
    <w:unhideWhenUsed/>
    <w:rsid w:val="002468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866"/>
  </w:style>
  <w:style w:type="paragraph" w:styleId="Footer">
    <w:name w:val="footer"/>
    <w:basedOn w:val="Normal"/>
    <w:link w:val="FooterChar"/>
    <w:uiPriority w:val="99"/>
    <w:unhideWhenUsed/>
    <w:rsid w:val="002468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68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5</Pages>
  <Words>2816</Words>
  <Characters>16055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Marks,Bethan swp6864</dc:creator>
  <cp:keywords/>
  <dc:description/>
  <cp:lastModifiedBy>Marks,Bethan swp6864</cp:lastModifiedBy>
  <cp:revision>11</cp:revision>
  <dcterms:created xsi:type="dcterms:W3CDTF">2021-06-01T07:13:00Z</dcterms:created>
  <dcterms:modified xsi:type="dcterms:W3CDTF">2021-06-01T10:05:00Z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98d4c63a-73fe-43cf-a6bd-c517f6e8c993</vt:lpwstr>
  </property>
  <property fmtid="{D5CDD505-2E9C-101B-9397-08002B2CF9AE}" pid="3" name="Classification">
    <vt:lpwstr>OFFICIAL</vt:lpwstr>
  </property>
  <property fmtid="{D5CDD505-2E9C-101B-9397-08002B2CF9AE}" pid="4" name="Visibility">
    <vt:lpwstr>NOT VISIBLE</vt:lpwstr>
  </property>
</Properties>
</file>