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62B8E" w14:textId="66B708AE" w:rsidR="006C23EC" w:rsidRDefault="008D063E">
      <w:r>
        <w:object w:dxaOrig="3684" w:dyaOrig="1536" w14:anchorId="1DBEF300">
          <v:rect id="_x0000_i1025" style="width:184.2pt;height:76.8pt" o:ole="" o:preferrelative="t" stroked="f">
            <v:imagedata r:id="rId7" o:title=""/>
          </v:rect>
          <o:OLEObject Type="Embed" ProgID="StaticMetafile" ShapeID="_x0000_i1025" DrawAspect="Content" ObjectID="_1692043338" r:id="rId8"/>
        </w:object>
      </w:r>
    </w:p>
    <w:p w14:paraId="0B4DC456" w14:textId="6BB1C2AC" w:rsidR="009224DF" w:rsidRDefault="009224DF">
      <w:pPr>
        <w:rPr>
          <w:lang w:val="en-AU"/>
        </w:rPr>
      </w:pPr>
    </w:p>
    <w:p w14:paraId="1D862364" w14:textId="77777777" w:rsidR="006C23EC" w:rsidRPr="009224DF" w:rsidRDefault="006C23EC">
      <w:pPr>
        <w:rPr>
          <w:lang w:val="en-AU"/>
        </w:rPr>
      </w:pPr>
    </w:p>
    <w:tbl>
      <w:tblPr>
        <w:tblW w:w="0" w:type="auto"/>
        <w:tblInd w:w="108" w:type="dxa"/>
        <w:tblCellMar>
          <w:left w:w="10" w:type="dxa"/>
          <w:right w:w="10" w:type="dxa"/>
        </w:tblCellMar>
        <w:tblLook w:val="04A0" w:firstRow="1" w:lastRow="0" w:firstColumn="1" w:lastColumn="0" w:noHBand="0" w:noVBand="1"/>
      </w:tblPr>
      <w:tblGrid>
        <w:gridCol w:w="3984"/>
        <w:gridCol w:w="5252"/>
      </w:tblGrid>
      <w:tr w:rsidR="006C23EC" w:rsidRPr="00B868F3" w14:paraId="4C832014" w14:textId="77777777" w:rsidTr="002C1B7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51706BE7"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MODULE TITLE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60E857F4" w14:textId="77777777" w:rsidR="006C23EC" w:rsidRPr="00B868F3" w:rsidRDefault="006C23EC" w:rsidP="002C1B7F">
            <w:pPr>
              <w:spacing w:after="0" w:line="240" w:lineRule="auto"/>
              <w:rPr>
                <w:rFonts w:eastAsia="Calibri" w:cs="Arial"/>
                <w:b/>
                <w:bCs/>
                <w:sz w:val="28"/>
                <w:szCs w:val="28"/>
              </w:rPr>
            </w:pPr>
            <w:r>
              <w:rPr>
                <w:rFonts w:eastAsia="Calibri" w:cs="Arial"/>
                <w:b/>
                <w:bCs/>
                <w:sz w:val="28"/>
                <w:szCs w:val="28"/>
              </w:rPr>
              <w:t>WORKPLACE CULTURE AND MANAGEMENT SKILLS FOR THE WORKPLACE</w:t>
            </w:r>
          </w:p>
        </w:tc>
      </w:tr>
      <w:tr w:rsidR="006C23EC" w:rsidRPr="00B868F3" w14:paraId="0C38A6FD" w14:textId="77777777" w:rsidTr="002C1B7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5D728371"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MODULE CODE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0D2980A3"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BMSW 510</w:t>
            </w:r>
            <w:r>
              <w:rPr>
                <w:rFonts w:eastAsia="Calibri" w:cs="Arial"/>
                <w:b/>
                <w:bCs/>
                <w:sz w:val="28"/>
                <w:szCs w:val="28"/>
              </w:rPr>
              <w:t>5</w:t>
            </w:r>
            <w:r w:rsidRPr="00B868F3">
              <w:rPr>
                <w:rFonts w:eastAsia="Calibri" w:cs="Arial"/>
                <w:b/>
                <w:bCs/>
                <w:sz w:val="28"/>
                <w:szCs w:val="28"/>
              </w:rPr>
              <w:t>_LON</w:t>
            </w:r>
          </w:p>
        </w:tc>
      </w:tr>
      <w:tr w:rsidR="006C23EC" w:rsidRPr="00B868F3" w14:paraId="23BFF82B" w14:textId="77777777" w:rsidTr="002C1B7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746AED1B"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TERM</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51723AA"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TERM 2</w:t>
            </w:r>
          </w:p>
        </w:tc>
      </w:tr>
      <w:tr w:rsidR="006C23EC" w:rsidRPr="00B868F3" w14:paraId="4DFAE6B5" w14:textId="77777777" w:rsidTr="002C1B7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16A04112"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LECTURER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1CED12E7" w14:textId="77777777" w:rsidR="006C23EC" w:rsidRPr="00B868F3" w:rsidRDefault="006C23EC" w:rsidP="002C1B7F">
            <w:pPr>
              <w:spacing w:after="0" w:line="240" w:lineRule="auto"/>
              <w:rPr>
                <w:rFonts w:eastAsia="Calibri" w:cs="Arial"/>
                <w:b/>
                <w:bCs/>
                <w:sz w:val="28"/>
                <w:szCs w:val="28"/>
              </w:rPr>
            </w:pPr>
            <w:r>
              <w:rPr>
                <w:rFonts w:eastAsia="Calibri" w:cs="Arial"/>
                <w:b/>
                <w:bCs/>
                <w:sz w:val="28"/>
                <w:szCs w:val="28"/>
              </w:rPr>
              <w:t>HOSSEIN SHOKRI</w:t>
            </w:r>
          </w:p>
        </w:tc>
      </w:tr>
      <w:tr w:rsidR="006C23EC" w:rsidRPr="00B868F3" w14:paraId="59BCBB30" w14:textId="77777777" w:rsidTr="002C1B7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D718FD6"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STUDENT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78A7D5A9"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 xml:space="preserve">MIRELA RADU </w:t>
            </w:r>
          </w:p>
        </w:tc>
      </w:tr>
      <w:tr w:rsidR="006C23EC" w:rsidRPr="00B868F3" w14:paraId="1A914653" w14:textId="77777777" w:rsidTr="002C1B7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386617F3"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 xml:space="preserve">STUDENT ID </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3FB19441" w14:textId="77777777" w:rsidR="006C23EC" w:rsidRPr="00B868F3" w:rsidRDefault="006C23EC" w:rsidP="002C1B7F">
            <w:pPr>
              <w:spacing w:after="0" w:line="240" w:lineRule="auto"/>
              <w:rPr>
                <w:rFonts w:eastAsia="Calibri" w:cs="Arial"/>
                <w:b/>
                <w:bCs/>
                <w:sz w:val="28"/>
                <w:szCs w:val="28"/>
              </w:rPr>
            </w:pPr>
            <w:r w:rsidRPr="00B868F3">
              <w:rPr>
                <w:rFonts w:eastAsia="Calibri" w:cs="Arial"/>
                <w:b/>
                <w:bCs/>
                <w:sz w:val="28"/>
                <w:szCs w:val="28"/>
              </w:rPr>
              <w:t>1914030</w:t>
            </w:r>
          </w:p>
        </w:tc>
      </w:tr>
    </w:tbl>
    <w:p w14:paraId="4171C1E0" w14:textId="77777777" w:rsidR="009224DF" w:rsidRPr="009224DF" w:rsidRDefault="009224DF">
      <w:pPr>
        <w:rPr>
          <w:lang w:val="en-AU"/>
        </w:rPr>
      </w:pPr>
    </w:p>
    <w:p w14:paraId="442795C7" w14:textId="37A36334" w:rsidR="009224DF" w:rsidRDefault="009224DF">
      <w:pPr>
        <w:rPr>
          <w:lang w:val="en-AU"/>
        </w:rPr>
      </w:pPr>
    </w:p>
    <w:p w14:paraId="1221A1A7" w14:textId="2F433C64" w:rsidR="00B2753C" w:rsidRDefault="00B2753C">
      <w:pPr>
        <w:rPr>
          <w:lang w:val="en-AU"/>
        </w:rPr>
      </w:pPr>
    </w:p>
    <w:p w14:paraId="41708F10" w14:textId="77777777" w:rsidR="00B2753C" w:rsidRPr="009224DF" w:rsidRDefault="00B2753C">
      <w:pPr>
        <w:rPr>
          <w:lang w:val="en-AU"/>
        </w:rPr>
      </w:pPr>
    </w:p>
    <w:p w14:paraId="3DA9C03F" w14:textId="77777777" w:rsidR="009224DF" w:rsidRPr="00B2753C" w:rsidRDefault="009224DF">
      <w:pPr>
        <w:rPr>
          <w:sz w:val="28"/>
          <w:szCs w:val="28"/>
          <w:lang w:val="en-AU"/>
        </w:rPr>
      </w:pPr>
    </w:p>
    <w:p w14:paraId="7619ECAD" w14:textId="77777777" w:rsidR="00B2753C" w:rsidRPr="00B2753C" w:rsidRDefault="00E72E35" w:rsidP="00B2753C">
      <w:pPr>
        <w:shd w:val="clear" w:color="auto" w:fill="FFFFFF"/>
        <w:spacing w:after="225" w:line="240" w:lineRule="auto"/>
        <w:jc w:val="center"/>
        <w:outlineLvl w:val="1"/>
        <w:rPr>
          <w:rFonts w:cs="Arial"/>
          <w:b/>
          <w:bCs/>
          <w:sz w:val="28"/>
          <w:szCs w:val="28"/>
        </w:rPr>
      </w:pPr>
      <w:r w:rsidRPr="00B2753C">
        <w:rPr>
          <w:b/>
          <w:bCs/>
          <w:sz w:val="28"/>
          <w:szCs w:val="28"/>
          <w:lang w:val="en-AU"/>
        </w:rPr>
        <w:t xml:space="preserve">Task 1 - </w:t>
      </w:r>
      <w:r w:rsidR="00B2753C" w:rsidRPr="00B2753C">
        <w:rPr>
          <w:rFonts w:cs="Arial"/>
          <w:b/>
          <w:bCs/>
          <w:sz w:val="28"/>
          <w:szCs w:val="28"/>
        </w:rPr>
        <w:t>Theories and models applied by TESCO</w:t>
      </w:r>
    </w:p>
    <w:p w14:paraId="3440F945" w14:textId="5B999245" w:rsidR="009224DF" w:rsidRPr="009224DF" w:rsidRDefault="009224DF" w:rsidP="00B2753C">
      <w:pPr>
        <w:jc w:val="center"/>
        <w:rPr>
          <w:lang w:val="en-AU"/>
        </w:rPr>
      </w:pPr>
    </w:p>
    <w:p w14:paraId="3BA79160" w14:textId="77777777" w:rsidR="009224DF" w:rsidRPr="009224DF" w:rsidRDefault="009224DF">
      <w:pPr>
        <w:rPr>
          <w:lang w:val="en-AU"/>
        </w:rPr>
      </w:pPr>
    </w:p>
    <w:p w14:paraId="2680EA64" w14:textId="77777777" w:rsidR="009224DF" w:rsidRPr="009224DF" w:rsidRDefault="009224DF">
      <w:pPr>
        <w:rPr>
          <w:lang w:val="en-AU"/>
        </w:rPr>
      </w:pPr>
    </w:p>
    <w:p w14:paraId="3AACC1FD" w14:textId="77777777" w:rsidR="009224DF" w:rsidRPr="009224DF" w:rsidRDefault="009224DF">
      <w:pPr>
        <w:rPr>
          <w:lang w:val="en-AU"/>
        </w:rPr>
      </w:pPr>
    </w:p>
    <w:p w14:paraId="109AE194" w14:textId="77777777" w:rsidR="009224DF" w:rsidRPr="009224DF" w:rsidRDefault="009224DF">
      <w:pPr>
        <w:rPr>
          <w:lang w:val="en-AU"/>
        </w:rPr>
      </w:pPr>
    </w:p>
    <w:p w14:paraId="20CC9600" w14:textId="77777777" w:rsidR="009224DF" w:rsidRPr="009224DF" w:rsidRDefault="009224DF">
      <w:pPr>
        <w:rPr>
          <w:lang w:val="en-AU"/>
        </w:rPr>
      </w:pPr>
    </w:p>
    <w:p w14:paraId="0B511196" w14:textId="77777777" w:rsidR="009224DF" w:rsidRPr="009224DF" w:rsidRDefault="009224DF" w:rsidP="009224DF">
      <w:pPr>
        <w:jc w:val="center"/>
        <w:rPr>
          <w:lang w:val="en-AU"/>
        </w:rPr>
      </w:pPr>
    </w:p>
    <w:p w14:paraId="401C4C82" w14:textId="77777777" w:rsidR="009224DF" w:rsidRPr="009224DF" w:rsidRDefault="009224DF" w:rsidP="009224DF">
      <w:pPr>
        <w:jc w:val="center"/>
        <w:rPr>
          <w:lang w:val="en-AU"/>
        </w:rPr>
      </w:pPr>
    </w:p>
    <w:p w14:paraId="18AFE6BA" w14:textId="77777777" w:rsidR="009224DF" w:rsidRDefault="009224DF" w:rsidP="00C62906">
      <w:pPr>
        <w:spacing w:line="276" w:lineRule="auto"/>
        <w:rPr>
          <w:lang w:val="en-AU"/>
        </w:rPr>
      </w:pPr>
      <w:r w:rsidRPr="009224DF">
        <w:rPr>
          <w:lang w:val="en-AU"/>
        </w:rPr>
        <w:br w:type="page"/>
      </w:r>
    </w:p>
    <w:p w14:paraId="5BEF2584" w14:textId="77777777" w:rsidR="00B2753C" w:rsidRDefault="00B2753C" w:rsidP="00C62906">
      <w:pPr>
        <w:pStyle w:val="Heading1"/>
        <w:rPr>
          <w:lang w:val="en-AU"/>
        </w:rPr>
      </w:pPr>
      <w:bookmarkStart w:id="0" w:name="_Toc80857053"/>
    </w:p>
    <w:p w14:paraId="273179B6" w14:textId="77777777" w:rsidR="00B2753C" w:rsidRDefault="00B2753C" w:rsidP="00C62906">
      <w:pPr>
        <w:pStyle w:val="Heading1"/>
        <w:rPr>
          <w:lang w:val="en-AU"/>
        </w:rPr>
      </w:pPr>
    </w:p>
    <w:p w14:paraId="7E41728E" w14:textId="77777777" w:rsidR="00B2753C" w:rsidRDefault="00B2753C" w:rsidP="00C62906">
      <w:pPr>
        <w:pStyle w:val="Heading1"/>
        <w:rPr>
          <w:lang w:val="en-AU"/>
        </w:rPr>
      </w:pPr>
    </w:p>
    <w:p w14:paraId="0F57A15A" w14:textId="77777777" w:rsidR="00B2753C" w:rsidRDefault="00B2753C" w:rsidP="00C62906">
      <w:pPr>
        <w:pStyle w:val="Heading1"/>
        <w:rPr>
          <w:lang w:val="en-AU"/>
        </w:rPr>
      </w:pPr>
    </w:p>
    <w:p w14:paraId="2F333CB2" w14:textId="2FD4BCB1" w:rsidR="00C62906" w:rsidRDefault="00C62906" w:rsidP="00C62906">
      <w:pPr>
        <w:pStyle w:val="Heading1"/>
        <w:rPr>
          <w:lang w:val="en-AU"/>
        </w:rPr>
      </w:pPr>
      <w:r>
        <w:rPr>
          <w:lang w:val="en-AU"/>
        </w:rPr>
        <w:lastRenderedPageBreak/>
        <w:t>Executive Summary</w:t>
      </w:r>
      <w:bookmarkEnd w:id="0"/>
      <w:r>
        <w:rPr>
          <w:lang w:val="en-AU"/>
        </w:rPr>
        <w:t xml:space="preserve"> </w:t>
      </w:r>
    </w:p>
    <w:p w14:paraId="5BAC4B4F" w14:textId="77777777" w:rsidR="00790B11" w:rsidRDefault="00790B11" w:rsidP="00790B11">
      <w:r>
        <w:rPr>
          <w:lang w:val="en-AU"/>
        </w:rPr>
        <w:t xml:space="preserve">TESCO is a groceries and general retailer based in the United Kingdom (UK). Among the retail organisation, the company is at the third number globally if measured based on the gross revenues. </w:t>
      </w:r>
      <w:r>
        <w:t xml:space="preserve">Since its establishment, the company has been gradually expanding its operations. Besides other declines in the past, the recent global pandemic of </w:t>
      </w:r>
      <w:r>
        <w:rPr>
          <w:lang w:val="en-AU"/>
        </w:rPr>
        <w:t xml:space="preserve">COVID-19 has changed the way businesses used to operate. Specifically, due to the social and economic impacts associated with it, the business such as TESCO are now required to operate with a strong crisis management approach, while effectively utilising the technology to transform its business model. </w:t>
      </w:r>
      <w:r>
        <w:t xml:space="preserve">Secondly, </w:t>
      </w:r>
      <w:r>
        <w:rPr>
          <w:lang w:val="en-AU"/>
        </w:rPr>
        <w:t>due to geographical spread of TESCO, the company has to deal with the varying policies and local laws. Specifically, due to its operations in the Asia Pacific, the company might have to deal with the policies with which it has no experience while operating in the European markets. Considering the assessment of TESCO’s culture carried out in the following paper, it can be indirectly related with the financial and operational performance of the company. Ideally, the organisational cultural might not have a direct relation with the financial performance. However, the quality of decision-making, individual productivity of the employees and its innovation capability that is controlled by the organisational culture would indirectly influence the financial performance of the company.</w:t>
      </w:r>
    </w:p>
    <w:p w14:paraId="7BD1FCF2" w14:textId="77777777" w:rsidR="00C62906" w:rsidRPr="00C62906" w:rsidRDefault="00C62906" w:rsidP="00C62906">
      <w:pPr>
        <w:spacing w:line="276" w:lineRule="auto"/>
        <w:rPr>
          <w:lang w:val="en-AU"/>
        </w:rPr>
      </w:pPr>
      <w:r>
        <w:rPr>
          <w:lang w:val="en-AU"/>
        </w:rPr>
        <w:br w:type="page"/>
      </w:r>
    </w:p>
    <w:sdt>
      <w:sdtPr>
        <w:rPr>
          <w:smallCaps w:val="0"/>
          <w:spacing w:val="0"/>
          <w:sz w:val="22"/>
          <w:szCs w:val="20"/>
        </w:rPr>
        <w:id w:val="-1782646446"/>
        <w:docPartObj>
          <w:docPartGallery w:val="Table of Contents"/>
          <w:docPartUnique/>
        </w:docPartObj>
      </w:sdtPr>
      <w:sdtEndPr>
        <w:rPr>
          <w:b/>
          <w:bCs/>
          <w:noProof/>
        </w:rPr>
      </w:sdtEndPr>
      <w:sdtContent>
        <w:p w14:paraId="41E1DBA8" w14:textId="77777777" w:rsidR="00642D65" w:rsidRDefault="00642D65">
          <w:pPr>
            <w:pStyle w:val="TOCHeading"/>
          </w:pPr>
          <w:r>
            <w:t>Table of Contents</w:t>
          </w:r>
        </w:p>
        <w:p w14:paraId="10B48CBB" w14:textId="77777777" w:rsidR="00BE30A2" w:rsidRDefault="00642D65">
          <w:pPr>
            <w:pStyle w:val="TOC1"/>
            <w:tabs>
              <w:tab w:val="right" w:leader="dot" w:pos="9350"/>
            </w:tabs>
            <w:rPr>
              <w:rFonts w:asciiTheme="minorHAnsi" w:hAnsiTheme="minorHAnsi"/>
              <w:noProof/>
              <w:szCs w:val="22"/>
            </w:rPr>
          </w:pPr>
          <w:r>
            <w:fldChar w:fldCharType="begin"/>
          </w:r>
          <w:r>
            <w:instrText xml:space="preserve"> TOC \o "1-3" \h \z \u </w:instrText>
          </w:r>
          <w:r>
            <w:fldChar w:fldCharType="separate"/>
          </w:r>
          <w:hyperlink w:anchor="_Toc80857053" w:history="1">
            <w:r w:rsidR="00BE30A2" w:rsidRPr="00C17392">
              <w:rPr>
                <w:rStyle w:val="Hyperlink"/>
                <w:noProof/>
                <w:lang w:val="en-AU"/>
              </w:rPr>
              <w:t>Executive Summary</w:t>
            </w:r>
            <w:r w:rsidR="00BE30A2">
              <w:rPr>
                <w:noProof/>
                <w:webHidden/>
              </w:rPr>
              <w:tab/>
            </w:r>
            <w:r w:rsidR="00BE30A2">
              <w:rPr>
                <w:noProof/>
                <w:webHidden/>
              </w:rPr>
              <w:fldChar w:fldCharType="begin"/>
            </w:r>
            <w:r w:rsidR="00BE30A2">
              <w:rPr>
                <w:noProof/>
                <w:webHidden/>
              </w:rPr>
              <w:instrText xml:space="preserve"> PAGEREF _Toc80857053 \h </w:instrText>
            </w:r>
            <w:r w:rsidR="00BE30A2">
              <w:rPr>
                <w:noProof/>
                <w:webHidden/>
              </w:rPr>
            </w:r>
            <w:r w:rsidR="00BE30A2">
              <w:rPr>
                <w:noProof/>
                <w:webHidden/>
              </w:rPr>
              <w:fldChar w:fldCharType="separate"/>
            </w:r>
            <w:r w:rsidR="0037238B">
              <w:rPr>
                <w:noProof/>
                <w:webHidden/>
              </w:rPr>
              <w:t>2</w:t>
            </w:r>
            <w:r w:rsidR="00BE30A2">
              <w:rPr>
                <w:noProof/>
                <w:webHidden/>
              </w:rPr>
              <w:fldChar w:fldCharType="end"/>
            </w:r>
          </w:hyperlink>
        </w:p>
        <w:p w14:paraId="7987AD75" w14:textId="77777777" w:rsidR="00BE30A2" w:rsidRDefault="00B2753C">
          <w:pPr>
            <w:pStyle w:val="TOC1"/>
            <w:tabs>
              <w:tab w:val="right" w:leader="dot" w:pos="9350"/>
            </w:tabs>
            <w:rPr>
              <w:rFonts w:asciiTheme="minorHAnsi" w:hAnsiTheme="minorHAnsi"/>
              <w:noProof/>
              <w:szCs w:val="22"/>
            </w:rPr>
          </w:pPr>
          <w:hyperlink w:anchor="_Toc80857054" w:history="1">
            <w:r w:rsidR="00BE30A2" w:rsidRPr="00C17392">
              <w:rPr>
                <w:rStyle w:val="Hyperlink"/>
                <w:noProof/>
                <w:lang w:val="en-AU"/>
              </w:rPr>
              <w:t>Introduction</w:t>
            </w:r>
            <w:r w:rsidR="00BE30A2">
              <w:rPr>
                <w:noProof/>
                <w:webHidden/>
              </w:rPr>
              <w:tab/>
            </w:r>
            <w:r w:rsidR="00BE30A2">
              <w:rPr>
                <w:noProof/>
                <w:webHidden/>
              </w:rPr>
              <w:fldChar w:fldCharType="begin"/>
            </w:r>
            <w:r w:rsidR="00BE30A2">
              <w:rPr>
                <w:noProof/>
                <w:webHidden/>
              </w:rPr>
              <w:instrText xml:space="preserve"> PAGEREF _Toc80857054 \h </w:instrText>
            </w:r>
            <w:r w:rsidR="00BE30A2">
              <w:rPr>
                <w:noProof/>
                <w:webHidden/>
              </w:rPr>
            </w:r>
            <w:r w:rsidR="00BE30A2">
              <w:rPr>
                <w:noProof/>
                <w:webHidden/>
              </w:rPr>
              <w:fldChar w:fldCharType="separate"/>
            </w:r>
            <w:r w:rsidR="0037238B">
              <w:rPr>
                <w:noProof/>
                <w:webHidden/>
              </w:rPr>
              <w:t>5</w:t>
            </w:r>
            <w:r w:rsidR="00BE30A2">
              <w:rPr>
                <w:noProof/>
                <w:webHidden/>
              </w:rPr>
              <w:fldChar w:fldCharType="end"/>
            </w:r>
          </w:hyperlink>
        </w:p>
        <w:p w14:paraId="6516654D" w14:textId="77777777" w:rsidR="00BE30A2" w:rsidRDefault="00B2753C">
          <w:pPr>
            <w:pStyle w:val="TOC2"/>
            <w:tabs>
              <w:tab w:val="right" w:leader="dot" w:pos="9350"/>
            </w:tabs>
            <w:rPr>
              <w:rFonts w:asciiTheme="minorHAnsi" w:hAnsiTheme="minorHAnsi"/>
              <w:noProof/>
              <w:szCs w:val="22"/>
            </w:rPr>
          </w:pPr>
          <w:hyperlink w:anchor="_Toc80857055" w:history="1">
            <w:r w:rsidR="00BE30A2" w:rsidRPr="00C17392">
              <w:rPr>
                <w:rStyle w:val="Hyperlink"/>
                <w:noProof/>
                <w:lang w:val="en-AU"/>
              </w:rPr>
              <w:t>Background of chosen organisation</w:t>
            </w:r>
            <w:r w:rsidR="00BE30A2">
              <w:rPr>
                <w:noProof/>
                <w:webHidden/>
              </w:rPr>
              <w:tab/>
            </w:r>
            <w:r w:rsidR="00BE30A2">
              <w:rPr>
                <w:noProof/>
                <w:webHidden/>
              </w:rPr>
              <w:fldChar w:fldCharType="begin"/>
            </w:r>
            <w:r w:rsidR="00BE30A2">
              <w:rPr>
                <w:noProof/>
                <w:webHidden/>
              </w:rPr>
              <w:instrText xml:space="preserve"> PAGEREF _Toc80857055 \h </w:instrText>
            </w:r>
            <w:r w:rsidR="00BE30A2">
              <w:rPr>
                <w:noProof/>
                <w:webHidden/>
              </w:rPr>
            </w:r>
            <w:r w:rsidR="00BE30A2">
              <w:rPr>
                <w:noProof/>
                <w:webHidden/>
              </w:rPr>
              <w:fldChar w:fldCharType="separate"/>
            </w:r>
            <w:r w:rsidR="0037238B">
              <w:rPr>
                <w:noProof/>
                <w:webHidden/>
              </w:rPr>
              <w:t>5</w:t>
            </w:r>
            <w:r w:rsidR="00BE30A2">
              <w:rPr>
                <w:noProof/>
                <w:webHidden/>
              </w:rPr>
              <w:fldChar w:fldCharType="end"/>
            </w:r>
          </w:hyperlink>
        </w:p>
        <w:p w14:paraId="2739284B" w14:textId="77777777" w:rsidR="00BE30A2" w:rsidRDefault="00B2753C">
          <w:pPr>
            <w:pStyle w:val="TOC1"/>
            <w:tabs>
              <w:tab w:val="right" w:leader="dot" w:pos="9350"/>
            </w:tabs>
            <w:rPr>
              <w:rFonts w:asciiTheme="minorHAnsi" w:hAnsiTheme="minorHAnsi"/>
              <w:noProof/>
              <w:szCs w:val="22"/>
            </w:rPr>
          </w:pPr>
          <w:hyperlink w:anchor="_Toc80857056" w:history="1">
            <w:r w:rsidR="00BE30A2" w:rsidRPr="00C17392">
              <w:rPr>
                <w:rStyle w:val="Hyperlink"/>
                <w:noProof/>
                <w:lang w:val="en-AU"/>
              </w:rPr>
              <w:t>Environmental and organisational analysis</w:t>
            </w:r>
            <w:r w:rsidR="00BE30A2">
              <w:rPr>
                <w:noProof/>
                <w:webHidden/>
              </w:rPr>
              <w:tab/>
            </w:r>
            <w:r w:rsidR="00BE30A2">
              <w:rPr>
                <w:noProof/>
                <w:webHidden/>
              </w:rPr>
              <w:fldChar w:fldCharType="begin"/>
            </w:r>
            <w:r w:rsidR="00BE30A2">
              <w:rPr>
                <w:noProof/>
                <w:webHidden/>
              </w:rPr>
              <w:instrText xml:space="preserve"> PAGEREF _Toc80857056 \h </w:instrText>
            </w:r>
            <w:r w:rsidR="00BE30A2">
              <w:rPr>
                <w:noProof/>
                <w:webHidden/>
              </w:rPr>
            </w:r>
            <w:r w:rsidR="00BE30A2">
              <w:rPr>
                <w:noProof/>
                <w:webHidden/>
              </w:rPr>
              <w:fldChar w:fldCharType="separate"/>
            </w:r>
            <w:r w:rsidR="0037238B">
              <w:rPr>
                <w:noProof/>
                <w:webHidden/>
              </w:rPr>
              <w:t>6</w:t>
            </w:r>
            <w:r w:rsidR="00BE30A2">
              <w:rPr>
                <w:noProof/>
                <w:webHidden/>
              </w:rPr>
              <w:fldChar w:fldCharType="end"/>
            </w:r>
          </w:hyperlink>
        </w:p>
        <w:p w14:paraId="56CB9F9C" w14:textId="77777777" w:rsidR="00BE30A2" w:rsidRDefault="00B2753C">
          <w:pPr>
            <w:pStyle w:val="TOC2"/>
            <w:tabs>
              <w:tab w:val="right" w:leader="dot" w:pos="9350"/>
            </w:tabs>
            <w:rPr>
              <w:rFonts w:asciiTheme="minorHAnsi" w:hAnsiTheme="minorHAnsi"/>
              <w:noProof/>
              <w:szCs w:val="22"/>
            </w:rPr>
          </w:pPr>
          <w:hyperlink w:anchor="_Toc80857057" w:history="1">
            <w:r w:rsidR="00BE30A2" w:rsidRPr="00C17392">
              <w:rPr>
                <w:rStyle w:val="Hyperlink"/>
                <w:noProof/>
                <w:lang w:val="en-AU"/>
              </w:rPr>
              <w:t>PESTLE analysis</w:t>
            </w:r>
            <w:r w:rsidR="00BE30A2">
              <w:rPr>
                <w:noProof/>
                <w:webHidden/>
              </w:rPr>
              <w:tab/>
            </w:r>
            <w:r w:rsidR="00BE30A2">
              <w:rPr>
                <w:noProof/>
                <w:webHidden/>
              </w:rPr>
              <w:fldChar w:fldCharType="begin"/>
            </w:r>
            <w:r w:rsidR="00BE30A2">
              <w:rPr>
                <w:noProof/>
                <w:webHidden/>
              </w:rPr>
              <w:instrText xml:space="preserve"> PAGEREF _Toc80857057 \h </w:instrText>
            </w:r>
            <w:r w:rsidR="00BE30A2">
              <w:rPr>
                <w:noProof/>
                <w:webHidden/>
              </w:rPr>
            </w:r>
            <w:r w:rsidR="00BE30A2">
              <w:rPr>
                <w:noProof/>
                <w:webHidden/>
              </w:rPr>
              <w:fldChar w:fldCharType="separate"/>
            </w:r>
            <w:r w:rsidR="0037238B">
              <w:rPr>
                <w:noProof/>
                <w:webHidden/>
              </w:rPr>
              <w:t>6</w:t>
            </w:r>
            <w:r w:rsidR="00BE30A2">
              <w:rPr>
                <w:noProof/>
                <w:webHidden/>
              </w:rPr>
              <w:fldChar w:fldCharType="end"/>
            </w:r>
          </w:hyperlink>
        </w:p>
        <w:p w14:paraId="5CB6FFC2" w14:textId="77777777" w:rsidR="00BE30A2" w:rsidRDefault="00B2753C">
          <w:pPr>
            <w:pStyle w:val="TOC3"/>
            <w:tabs>
              <w:tab w:val="right" w:leader="dot" w:pos="9350"/>
            </w:tabs>
            <w:rPr>
              <w:rFonts w:asciiTheme="minorHAnsi" w:hAnsiTheme="minorHAnsi"/>
              <w:noProof/>
              <w:szCs w:val="22"/>
            </w:rPr>
          </w:pPr>
          <w:hyperlink w:anchor="_Toc80857058" w:history="1">
            <w:r w:rsidR="00BE30A2" w:rsidRPr="00C17392">
              <w:rPr>
                <w:rStyle w:val="Hyperlink"/>
                <w:noProof/>
                <w:lang w:val="en-AU"/>
              </w:rPr>
              <w:t>Political factors</w:t>
            </w:r>
            <w:r w:rsidR="00BE30A2">
              <w:rPr>
                <w:noProof/>
                <w:webHidden/>
              </w:rPr>
              <w:tab/>
            </w:r>
            <w:r w:rsidR="00BE30A2">
              <w:rPr>
                <w:noProof/>
                <w:webHidden/>
              </w:rPr>
              <w:fldChar w:fldCharType="begin"/>
            </w:r>
            <w:r w:rsidR="00BE30A2">
              <w:rPr>
                <w:noProof/>
                <w:webHidden/>
              </w:rPr>
              <w:instrText xml:space="preserve"> PAGEREF _Toc80857058 \h </w:instrText>
            </w:r>
            <w:r w:rsidR="00BE30A2">
              <w:rPr>
                <w:noProof/>
                <w:webHidden/>
              </w:rPr>
            </w:r>
            <w:r w:rsidR="00BE30A2">
              <w:rPr>
                <w:noProof/>
                <w:webHidden/>
              </w:rPr>
              <w:fldChar w:fldCharType="separate"/>
            </w:r>
            <w:r w:rsidR="0037238B">
              <w:rPr>
                <w:noProof/>
                <w:webHidden/>
              </w:rPr>
              <w:t>7</w:t>
            </w:r>
            <w:r w:rsidR="00BE30A2">
              <w:rPr>
                <w:noProof/>
                <w:webHidden/>
              </w:rPr>
              <w:fldChar w:fldCharType="end"/>
            </w:r>
          </w:hyperlink>
        </w:p>
        <w:p w14:paraId="737E9861" w14:textId="77777777" w:rsidR="00BE30A2" w:rsidRDefault="00B2753C">
          <w:pPr>
            <w:pStyle w:val="TOC3"/>
            <w:tabs>
              <w:tab w:val="right" w:leader="dot" w:pos="9350"/>
            </w:tabs>
            <w:rPr>
              <w:rFonts w:asciiTheme="minorHAnsi" w:hAnsiTheme="minorHAnsi"/>
              <w:noProof/>
              <w:szCs w:val="22"/>
            </w:rPr>
          </w:pPr>
          <w:hyperlink w:anchor="_Toc80857059" w:history="1">
            <w:r w:rsidR="00BE30A2" w:rsidRPr="00C17392">
              <w:rPr>
                <w:rStyle w:val="Hyperlink"/>
                <w:noProof/>
                <w:lang w:val="en-AU"/>
              </w:rPr>
              <w:t>Economic factors</w:t>
            </w:r>
            <w:r w:rsidR="00BE30A2">
              <w:rPr>
                <w:noProof/>
                <w:webHidden/>
              </w:rPr>
              <w:tab/>
            </w:r>
            <w:r w:rsidR="00BE30A2">
              <w:rPr>
                <w:noProof/>
                <w:webHidden/>
              </w:rPr>
              <w:fldChar w:fldCharType="begin"/>
            </w:r>
            <w:r w:rsidR="00BE30A2">
              <w:rPr>
                <w:noProof/>
                <w:webHidden/>
              </w:rPr>
              <w:instrText xml:space="preserve"> PAGEREF _Toc80857059 \h </w:instrText>
            </w:r>
            <w:r w:rsidR="00BE30A2">
              <w:rPr>
                <w:noProof/>
                <w:webHidden/>
              </w:rPr>
            </w:r>
            <w:r w:rsidR="00BE30A2">
              <w:rPr>
                <w:noProof/>
                <w:webHidden/>
              </w:rPr>
              <w:fldChar w:fldCharType="separate"/>
            </w:r>
            <w:r w:rsidR="0037238B">
              <w:rPr>
                <w:noProof/>
                <w:webHidden/>
              </w:rPr>
              <w:t>7</w:t>
            </w:r>
            <w:r w:rsidR="00BE30A2">
              <w:rPr>
                <w:noProof/>
                <w:webHidden/>
              </w:rPr>
              <w:fldChar w:fldCharType="end"/>
            </w:r>
          </w:hyperlink>
        </w:p>
        <w:p w14:paraId="5AA8B873" w14:textId="77777777" w:rsidR="00BE30A2" w:rsidRDefault="00B2753C">
          <w:pPr>
            <w:pStyle w:val="TOC3"/>
            <w:tabs>
              <w:tab w:val="right" w:leader="dot" w:pos="9350"/>
            </w:tabs>
            <w:rPr>
              <w:rFonts w:asciiTheme="minorHAnsi" w:hAnsiTheme="minorHAnsi"/>
              <w:noProof/>
              <w:szCs w:val="22"/>
            </w:rPr>
          </w:pPr>
          <w:hyperlink w:anchor="_Toc80857060" w:history="1">
            <w:r w:rsidR="00BE30A2" w:rsidRPr="00C17392">
              <w:rPr>
                <w:rStyle w:val="Hyperlink"/>
                <w:noProof/>
                <w:lang w:val="en-AU"/>
              </w:rPr>
              <w:t>Social factors</w:t>
            </w:r>
            <w:r w:rsidR="00BE30A2">
              <w:rPr>
                <w:noProof/>
                <w:webHidden/>
              </w:rPr>
              <w:tab/>
            </w:r>
            <w:r w:rsidR="00BE30A2">
              <w:rPr>
                <w:noProof/>
                <w:webHidden/>
              </w:rPr>
              <w:fldChar w:fldCharType="begin"/>
            </w:r>
            <w:r w:rsidR="00BE30A2">
              <w:rPr>
                <w:noProof/>
                <w:webHidden/>
              </w:rPr>
              <w:instrText xml:space="preserve"> PAGEREF _Toc80857060 \h </w:instrText>
            </w:r>
            <w:r w:rsidR="00BE30A2">
              <w:rPr>
                <w:noProof/>
                <w:webHidden/>
              </w:rPr>
            </w:r>
            <w:r w:rsidR="00BE30A2">
              <w:rPr>
                <w:noProof/>
                <w:webHidden/>
              </w:rPr>
              <w:fldChar w:fldCharType="separate"/>
            </w:r>
            <w:r w:rsidR="0037238B">
              <w:rPr>
                <w:noProof/>
                <w:webHidden/>
              </w:rPr>
              <w:t>7</w:t>
            </w:r>
            <w:r w:rsidR="00BE30A2">
              <w:rPr>
                <w:noProof/>
                <w:webHidden/>
              </w:rPr>
              <w:fldChar w:fldCharType="end"/>
            </w:r>
          </w:hyperlink>
        </w:p>
        <w:p w14:paraId="15B8ED52" w14:textId="77777777" w:rsidR="00BE30A2" w:rsidRDefault="00B2753C">
          <w:pPr>
            <w:pStyle w:val="TOC3"/>
            <w:tabs>
              <w:tab w:val="right" w:leader="dot" w:pos="9350"/>
            </w:tabs>
            <w:rPr>
              <w:rFonts w:asciiTheme="minorHAnsi" w:hAnsiTheme="minorHAnsi"/>
              <w:noProof/>
              <w:szCs w:val="22"/>
            </w:rPr>
          </w:pPr>
          <w:hyperlink w:anchor="_Toc80857061" w:history="1">
            <w:r w:rsidR="00BE30A2" w:rsidRPr="00C17392">
              <w:rPr>
                <w:rStyle w:val="Hyperlink"/>
                <w:noProof/>
                <w:lang w:val="en-AU"/>
              </w:rPr>
              <w:t>Technological factors</w:t>
            </w:r>
            <w:r w:rsidR="00BE30A2">
              <w:rPr>
                <w:noProof/>
                <w:webHidden/>
              </w:rPr>
              <w:tab/>
            </w:r>
            <w:r w:rsidR="00BE30A2">
              <w:rPr>
                <w:noProof/>
                <w:webHidden/>
              </w:rPr>
              <w:fldChar w:fldCharType="begin"/>
            </w:r>
            <w:r w:rsidR="00BE30A2">
              <w:rPr>
                <w:noProof/>
                <w:webHidden/>
              </w:rPr>
              <w:instrText xml:space="preserve"> PAGEREF _Toc80857061 \h </w:instrText>
            </w:r>
            <w:r w:rsidR="00BE30A2">
              <w:rPr>
                <w:noProof/>
                <w:webHidden/>
              </w:rPr>
            </w:r>
            <w:r w:rsidR="00BE30A2">
              <w:rPr>
                <w:noProof/>
                <w:webHidden/>
              </w:rPr>
              <w:fldChar w:fldCharType="separate"/>
            </w:r>
            <w:r w:rsidR="0037238B">
              <w:rPr>
                <w:noProof/>
                <w:webHidden/>
              </w:rPr>
              <w:t>7</w:t>
            </w:r>
            <w:r w:rsidR="00BE30A2">
              <w:rPr>
                <w:noProof/>
                <w:webHidden/>
              </w:rPr>
              <w:fldChar w:fldCharType="end"/>
            </w:r>
          </w:hyperlink>
        </w:p>
        <w:p w14:paraId="72751896" w14:textId="77777777" w:rsidR="00BE30A2" w:rsidRDefault="00B2753C">
          <w:pPr>
            <w:pStyle w:val="TOC3"/>
            <w:tabs>
              <w:tab w:val="right" w:leader="dot" w:pos="9350"/>
            </w:tabs>
            <w:rPr>
              <w:rFonts w:asciiTheme="minorHAnsi" w:hAnsiTheme="minorHAnsi"/>
              <w:noProof/>
              <w:szCs w:val="22"/>
            </w:rPr>
          </w:pPr>
          <w:hyperlink w:anchor="_Toc80857062" w:history="1">
            <w:r w:rsidR="00BE30A2" w:rsidRPr="00C17392">
              <w:rPr>
                <w:rStyle w:val="Hyperlink"/>
                <w:noProof/>
                <w:lang w:val="en-AU"/>
              </w:rPr>
              <w:t>Legal factors</w:t>
            </w:r>
            <w:r w:rsidR="00BE30A2">
              <w:rPr>
                <w:noProof/>
                <w:webHidden/>
              </w:rPr>
              <w:tab/>
            </w:r>
            <w:r w:rsidR="00BE30A2">
              <w:rPr>
                <w:noProof/>
                <w:webHidden/>
              </w:rPr>
              <w:fldChar w:fldCharType="begin"/>
            </w:r>
            <w:r w:rsidR="00BE30A2">
              <w:rPr>
                <w:noProof/>
                <w:webHidden/>
              </w:rPr>
              <w:instrText xml:space="preserve"> PAGEREF _Toc80857062 \h </w:instrText>
            </w:r>
            <w:r w:rsidR="00BE30A2">
              <w:rPr>
                <w:noProof/>
                <w:webHidden/>
              </w:rPr>
            </w:r>
            <w:r w:rsidR="00BE30A2">
              <w:rPr>
                <w:noProof/>
                <w:webHidden/>
              </w:rPr>
              <w:fldChar w:fldCharType="separate"/>
            </w:r>
            <w:r w:rsidR="0037238B">
              <w:rPr>
                <w:noProof/>
                <w:webHidden/>
              </w:rPr>
              <w:t>8</w:t>
            </w:r>
            <w:r w:rsidR="00BE30A2">
              <w:rPr>
                <w:noProof/>
                <w:webHidden/>
              </w:rPr>
              <w:fldChar w:fldCharType="end"/>
            </w:r>
          </w:hyperlink>
        </w:p>
        <w:p w14:paraId="113D1C5E" w14:textId="77777777" w:rsidR="00BE30A2" w:rsidRDefault="00B2753C">
          <w:pPr>
            <w:pStyle w:val="TOC3"/>
            <w:tabs>
              <w:tab w:val="right" w:leader="dot" w:pos="9350"/>
            </w:tabs>
            <w:rPr>
              <w:rFonts w:asciiTheme="minorHAnsi" w:hAnsiTheme="minorHAnsi"/>
              <w:noProof/>
              <w:szCs w:val="22"/>
            </w:rPr>
          </w:pPr>
          <w:hyperlink w:anchor="_Toc80857063" w:history="1">
            <w:r w:rsidR="00BE30A2" w:rsidRPr="00C17392">
              <w:rPr>
                <w:rStyle w:val="Hyperlink"/>
                <w:noProof/>
                <w:lang w:val="en-AU"/>
              </w:rPr>
              <w:t>Environmental factors</w:t>
            </w:r>
            <w:r w:rsidR="00BE30A2">
              <w:rPr>
                <w:noProof/>
                <w:webHidden/>
              </w:rPr>
              <w:tab/>
            </w:r>
            <w:r w:rsidR="00BE30A2">
              <w:rPr>
                <w:noProof/>
                <w:webHidden/>
              </w:rPr>
              <w:fldChar w:fldCharType="begin"/>
            </w:r>
            <w:r w:rsidR="00BE30A2">
              <w:rPr>
                <w:noProof/>
                <w:webHidden/>
              </w:rPr>
              <w:instrText xml:space="preserve"> PAGEREF _Toc80857063 \h </w:instrText>
            </w:r>
            <w:r w:rsidR="00BE30A2">
              <w:rPr>
                <w:noProof/>
                <w:webHidden/>
              </w:rPr>
            </w:r>
            <w:r w:rsidR="00BE30A2">
              <w:rPr>
                <w:noProof/>
                <w:webHidden/>
              </w:rPr>
              <w:fldChar w:fldCharType="separate"/>
            </w:r>
            <w:r w:rsidR="0037238B">
              <w:rPr>
                <w:noProof/>
                <w:webHidden/>
              </w:rPr>
              <w:t>8</w:t>
            </w:r>
            <w:r w:rsidR="00BE30A2">
              <w:rPr>
                <w:noProof/>
                <w:webHidden/>
              </w:rPr>
              <w:fldChar w:fldCharType="end"/>
            </w:r>
          </w:hyperlink>
        </w:p>
        <w:p w14:paraId="70760EF3" w14:textId="77777777" w:rsidR="00BE30A2" w:rsidRDefault="00B2753C">
          <w:pPr>
            <w:pStyle w:val="TOC2"/>
            <w:tabs>
              <w:tab w:val="right" w:leader="dot" w:pos="9350"/>
            </w:tabs>
            <w:rPr>
              <w:rFonts w:asciiTheme="minorHAnsi" w:hAnsiTheme="minorHAnsi"/>
              <w:noProof/>
              <w:szCs w:val="22"/>
            </w:rPr>
          </w:pPr>
          <w:hyperlink w:anchor="_Toc80857064" w:history="1">
            <w:r w:rsidR="00BE30A2" w:rsidRPr="00C17392">
              <w:rPr>
                <w:rStyle w:val="Hyperlink"/>
                <w:noProof/>
                <w:lang w:val="en-AU"/>
              </w:rPr>
              <w:t>Porter’s five forces analysis</w:t>
            </w:r>
            <w:r w:rsidR="00BE30A2">
              <w:rPr>
                <w:noProof/>
                <w:webHidden/>
              </w:rPr>
              <w:tab/>
            </w:r>
            <w:r w:rsidR="00BE30A2">
              <w:rPr>
                <w:noProof/>
                <w:webHidden/>
              </w:rPr>
              <w:fldChar w:fldCharType="begin"/>
            </w:r>
            <w:r w:rsidR="00BE30A2">
              <w:rPr>
                <w:noProof/>
                <w:webHidden/>
              </w:rPr>
              <w:instrText xml:space="preserve"> PAGEREF _Toc80857064 \h </w:instrText>
            </w:r>
            <w:r w:rsidR="00BE30A2">
              <w:rPr>
                <w:noProof/>
                <w:webHidden/>
              </w:rPr>
            </w:r>
            <w:r w:rsidR="00BE30A2">
              <w:rPr>
                <w:noProof/>
                <w:webHidden/>
              </w:rPr>
              <w:fldChar w:fldCharType="separate"/>
            </w:r>
            <w:r w:rsidR="0037238B">
              <w:rPr>
                <w:noProof/>
                <w:webHidden/>
              </w:rPr>
              <w:t>8</w:t>
            </w:r>
            <w:r w:rsidR="00BE30A2">
              <w:rPr>
                <w:noProof/>
                <w:webHidden/>
              </w:rPr>
              <w:fldChar w:fldCharType="end"/>
            </w:r>
          </w:hyperlink>
        </w:p>
        <w:p w14:paraId="7C286115" w14:textId="77777777" w:rsidR="00BE30A2" w:rsidRDefault="00B2753C">
          <w:pPr>
            <w:pStyle w:val="TOC2"/>
            <w:tabs>
              <w:tab w:val="right" w:leader="dot" w:pos="9350"/>
            </w:tabs>
            <w:rPr>
              <w:rFonts w:asciiTheme="minorHAnsi" w:hAnsiTheme="minorHAnsi"/>
              <w:noProof/>
              <w:szCs w:val="22"/>
            </w:rPr>
          </w:pPr>
          <w:hyperlink w:anchor="_Toc80857065" w:history="1">
            <w:r w:rsidR="00BE30A2" w:rsidRPr="00C17392">
              <w:rPr>
                <w:rStyle w:val="Hyperlink"/>
                <w:noProof/>
                <w:lang w:val="en-AU"/>
              </w:rPr>
              <w:t>Key drivers of change</w:t>
            </w:r>
            <w:r w:rsidR="00BE30A2">
              <w:rPr>
                <w:noProof/>
                <w:webHidden/>
              </w:rPr>
              <w:tab/>
            </w:r>
            <w:r w:rsidR="00BE30A2">
              <w:rPr>
                <w:noProof/>
                <w:webHidden/>
              </w:rPr>
              <w:fldChar w:fldCharType="begin"/>
            </w:r>
            <w:r w:rsidR="00BE30A2">
              <w:rPr>
                <w:noProof/>
                <w:webHidden/>
              </w:rPr>
              <w:instrText xml:space="preserve"> PAGEREF _Toc80857065 \h </w:instrText>
            </w:r>
            <w:r w:rsidR="00BE30A2">
              <w:rPr>
                <w:noProof/>
                <w:webHidden/>
              </w:rPr>
            </w:r>
            <w:r w:rsidR="00BE30A2">
              <w:rPr>
                <w:noProof/>
                <w:webHidden/>
              </w:rPr>
              <w:fldChar w:fldCharType="separate"/>
            </w:r>
            <w:r w:rsidR="0037238B">
              <w:rPr>
                <w:noProof/>
                <w:webHidden/>
              </w:rPr>
              <w:t>9</w:t>
            </w:r>
            <w:r w:rsidR="00BE30A2">
              <w:rPr>
                <w:noProof/>
                <w:webHidden/>
              </w:rPr>
              <w:fldChar w:fldCharType="end"/>
            </w:r>
          </w:hyperlink>
        </w:p>
        <w:p w14:paraId="3421568B" w14:textId="77777777" w:rsidR="00BE30A2" w:rsidRDefault="00B2753C">
          <w:pPr>
            <w:pStyle w:val="TOC2"/>
            <w:tabs>
              <w:tab w:val="right" w:leader="dot" w:pos="9350"/>
            </w:tabs>
            <w:rPr>
              <w:rFonts w:asciiTheme="minorHAnsi" w:hAnsiTheme="minorHAnsi"/>
              <w:noProof/>
              <w:szCs w:val="22"/>
            </w:rPr>
          </w:pPr>
          <w:hyperlink w:anchor="_Toc80857066" w:history="1">
            <w:r w:rsidR="00BE30A2" w:rsidRPr="00C17392">
              <w:rPr>
                <w:rStyle w:val="Hyperlink"/>
                <w:noProof/>
                <w:lang w:val="en-AU"/>
              </w:rPr>
              <w:t>COVID-19 and its aftermaths</w:t>
            </w:r>
            <w:r w:rsidR="00BE30A2">
              <w:rPr>
                <w:noProof/>
                <w:webHidden/>
              </w:rPr>
              <w:tab/>
            </w:r>
            <w:r w:rsidR="00BE30A2">
              <w:rPr>
                <w:noProof/>
                <w:webHidden/>
              </w:rPr>
              <w:fldChar w:fldCharType="begin"/>
            </w:r>
            <w:r w:rsidR="00BE30A2">
              <w:rPr>
                <w:noProof/>
                <w:webHidden/>
              </w:rPr>
              <w:instrText xml:space="preserve"> PAGEREF _Toc80857066 \h </w:instrText>
            </w:r>
            <w:r w:rsidR="00BE30A2">
              <w:rPr>
                <w:noProof/>
                <w:webHidden/>
              </w:rPr>
            </w:r>
            <w:r w:rsidR="00BE30A2">
              <w:rPr>
                <w:noProof/>
                <w:webHidden/>
              </w:rPr>
              <w:fldChar w:fldCharType="separate"/>
            </w:r>
            <w:r w:rsidR="0037238B">
              <w:rPr>
                <w:noProof/>
                <w:webHidden/>
              </w:rPr>
              <w:t>9</w:t>
            </w:r>
            <w:r w:rsidR="00BE30A2">
              <w:rPr>
                <w:noProof/>
                <w:webHidden/>
              </w:rPr>
              <w:fldChar w:fldCharType="end"/>
            </w:r>
          </w:hyperlink>
        </w:p>
        <w:p w14:paraId="7E01EC55" w14:textId="77777777" w:rsidR="00BE30A2" w:rsidRDefault="00B2753C">
          <w:pPr>
            <w:pStyle w:val="TOC2"/>
            <w:tabs>
              <w:tab w:val="right" w:leader="dot" w:pos="9350"/>
            </w:tabs>
            <w:rPr>
              <w:rFonts w:asciiTheme="minorHAnsi" w:hAnsiTheme="minorHAnsi"/>
              <w:noProof/>
              <w:szCs w:val="22"/>
            </w:rPr>
          </w:pPr>
          <w:hyperlink w:anchor="_Toc80857067" w:history="1">
            <w:r w:rsidR="00BE30A2" w:rsidRPr="00C17392">
              <w:rPr>
                <w:rStyle w:val="Hyperlink"/>
                <w:noProof/>
                <w:lang w:val="en-AU"/>
              </w:rPr>
              <w:t>Political factors</w:t>
            </w:r>
            <w:r w:rsidR="00BE30A2">
              <w:rPr>
                <w:noProof/>
                <w:webHidden/>
              </w:rPr>
              <w:tab/>
            </w:r>
            <w:r w:rsidR="00BE30A2">
              <w:rPr>
                <w:noProof/>
                <w:webHidden/>
              </w:rPr>
              <w:fldChar w:fldCharType="begin"/>
            </w:r>
            <w:r w:rsidR="00BE30A2">
              <w:rPr>
                <w:noProof/>
                <w:webHidden/>
              </w:rPr>
              <w:instrText xml:space="preserve"> PAGEREF _Toc80857067 \h </w:instrText>
            </w:r>
            <w:r w:rsidR="00BE30A2">
              <w:rPr>
                <w:noProof/>
                <w:webHidden/>
              </w:rPr>
            </w:r>
            <w:r w:rsidR="00BE30A2">
              <w:rPr>
                <w:noProof/>
                <w:webHidden/>
              </w:rPr>
              <w:fldChar w:fldCharType="separate"/>
            </w:r>
            <w:r w:rsidR="0037238B">
              <w:rPr>
                <w:noProof/>
                <w:webHidden/>
              </w:rPr>
              <w:t>9</w:t>
            </w:r>
            <w:r w:rsidR="00BE30A2">
              <w:rPr>
                <w:noProof/>
                <w:webHidden/>
              </w:rPr>
              <w:fldChar w:fldCharType="end"/>
            </w:r>
          </w:hyperlink>
        </w:p>
        <w:p w14:paraId="2AD470EA" w14:textId="77777777" w:rsidR="00BE30A2" w:rsidRDefault="00B2753C">
          <w:pPr>
            <w:pStyle w:val="TOC2"/>
            <w:tabs>
              <w:tab w:val="right" w:leader="dot" w:pos="9350"/>
            </w:tabs>
            <w:rPr>
              <w:rFonts w:asciiTheme="minorHAnsi" w:hAnsiTheme="minorHAnsi"/>
              <w:noProof/>
              <w:szCs w:val="22"/>
            </w:rPr>
          </w:pPr>
          <w:hyperlink w:anchor="_Toc80857068" w:history="1">
            <w:r w:rsidR="00BE30A2" w:rsidRPr="00C17392">
              <w:rPr>
                <w:rStyle w:val="Hyperlink"/>
                <w:noProof/>
                <w:lang w:val="en-AU"/>
              </w:rPr>
              <w:t>Environmental concerns</w:t>
            </w:r>
            <w:r w:rsidR="00BE30A2">
              <w:rPr>
                <w:noProof/>
                <w:webHidden/>
              </w:rPr>
              <w:tab/>
            </w:r>
            <w:r w:rsidR="00BE30A2">
              <w:rPr>
                <w:noProof/>
                <w:webHidden/>
              </w:rPr>
              <w:fldChar w:fldCharType="begin"/>
            </w:r>
            <w:r w:rsidR="00BE30A2">
              <w:rPr>
                <w:noProof/>
                <w:webHidden/>
              </w:rPr>
              <w:instrText xml:space="preserve"> PAGEREF _Toc80857068 \h </w:instrText>
            </w:r>
            <w:r w:rsidR="00BE30A2">
              <w:rPr>
                <w:noProof/>
                <w:webHidden/>
              </w:rPr>
            </w:r>
            <w:r w:rsidR="00BE30A2">
              <w:rPr>
                <w:noProof/>
                <w:webHidden/>
              </w:rPr>
              <w:fldChar w:fldCharType="separate"/>
            </w:r>
            <w:r w:rsidR="0037238B">
              <w:rPr>
                <w:noProof/>
                <w:webHidden/>
              </w:rPr>
              <w:t>9</w:t>
            </w:r>
            <w:r w:rsidR="00BE30A2">
              <w:rPr>
                <w:noProof/>
                <w:webHidden/>
              </w:rPr>
              <w:fldChar w:fldCharType="end"/>
            </w:r>
          </w:hyperlink>
        </w:p>
        <w:p w14:paraId="32FC9A8C" w14:textId="77777777" w:rsidR="00BE30A2" w:rsidRDefault="00B2753C">
          <w:pPr>
            <w:pStyle w:val="TOC2"/>
            <w:tabs>
              <w:tab w:val="right" w:leader="dot" w:pos="9350"/>
            </w:tabs>
            <w:rPr>
              <w:rFonts w:asciiTheme="minorHAnsi" w:hAnsiTheme="minorHAnsi"/>
              <w:noProof/>
              <w:szCs w:val="22"/>
            </w:rPr>
          </w:pPr>
          <w:hyperlink w:anchor="_Toc80857069" w:history="1">
            <w:r w:rsidR="00BE30A2" w:rsidRPr="00C17392">
              <w:rPr>
                <w:rStyle w:val="Hyperlink"/>
                <w:noProof/>
                <w:lang w:val="en-AU"/>
              </w:rPr>
              <w:t>Competition in the market</w:t>
            </w:r>
            <w:r w:rsidR="00BE30A2">
              <w:rPr>
                <w:noProof/>
                <w:webHidden/>
              </w:rPr>
              <w:tab/>
            </w:r>
            <w:r w:rsidR="00BE30A2">
              <w:rPr>
                <w:noProof/>
                <w:webHidden/>
              </w:rPr>
              <w:fldChar w:fldCharType="begin"/>
            </w:r>
            <w:r w:rsidR="00BE30A2">
              <w:rPr>
                <w:noProof/>
                <w:webHidden/>
              </w:rPr>
              <w:instrText xml:space="preserve"> PAGEREF _Toc80857069 \h </w:instrText>
            </w:r>
            <w:r w:rsidR="00BE30A2">
              <w:rPr>
                <w:noProof/>
                <w:webHidden/>
              </w:rPr>
            </w:r>
            <w:r w:rsidR="00BE30A2">
              <w:rPr>
                <w:noProof/>
                <w:webHidden/>
              </w:rPr>
              <w:fldChar w:fldCharType="separate"/>
            </w:r>
            <w:r w:rsidR="0037238B">
              <w:rPr>
                <w:noProof/>
                <w:webHidden/>
              </w:rPr>
              <w:t>10</w:t>
            </w:r>
            <w:r w:rsidR="00BE30A2">
              <w:rPr>
                <w:noProof/>
                <w:webHidden/>
              </w:rPr>
              <w:fldChar w:fldCharType="end"/>
            </w:r>
          </w:hyperlink>
        </w:p>
        <w:p w14:paraId="1FC1C906" w14:textId="77777777" w:rsidR="00BE30A2" w:rsidRDefault="00B2753C">
          <w:pPr>
            <w:pStyle w:val="TOC1"/>
            <w:tabs>
              <w:tab w:val="right" w:leader="dot" w:pos="9350"/>
            </w:tabs>
            <w:rPr>
              <w:rFonts w:asciiTheme="minorHAnsi" w:hAnsiTheme="minorHAnsi"/>
              <w:noProof/>
              <w:szCs w:val="22"/>
            </w:rPr>
          </w:pPr>
          <w:hyperlink w:anchor="_Toc80857070" w:history="1">
            <w:r w:rsidR="00BE30A2" w:rsidRPr="00C17392">
              <w:rPr>
                <w:rStyle w:val="Hyperlink"/>
                <w:noProof/>
                <w:lang w:val="en-AU"/>
              </w:rPr>
              <w:t>Critical assessment of workplace culture</w:t>
            </w:r>
            <w:r w:rsidR="00BE30A2">
              <w:rPr>
                <w:noProof/>
                <w:webHidden/>
              </w:rPr>
              <w:tab/>
            </w:r>
            <w:r w:rsidR="00BE30A2">
              <w:rPr>
                <w:noProof/>
                <w:webHidden/>
              </w:rPr>
              <w:fldChar w:fldCharType="begin"/>
            </w:r>
            <w:r w:rsidR="00BE30A2">
              <w:rPr>
                <w:noProof/>
                <w:webHidden/>
              </w:rPr>
              <w:instrText xml:space="preserve"> PAGEREF _Toc80857070 \h </w:instrText>
            </w:r>
            <w:r w:rsidR="00BE30A2">
              <w:rPr>
                <w:noProof/>
                <w:webHidden/>
              </w:rPr>
            </w:r>
            <w:r w:rsidR="00BE30A2">
              <w:rPr>
                <w:noProof/>
                <w:webHidden/>
              </w:rPr>
              <w:fldChar w:fldCharType="separate"/>
            </w:r>
            <w:r w:rsidR="0037238B">
              <w:rPr>
                <w:noProof/>
                <w:webHidden/>
              </w:rPr>
              <w:t>10</w:t>
            </w:r>
            <w:r w:rsidR="00BE30A2">
              <w:rPr>
                <w:noProof/>
                <w:webHidden/>
              </w:rPr>
              <w:fldChar w:fldCharType="end"/>
            </w:r>
          </w:hyperlink>
        </w:p>
        <w:p w14:paraId="6849AEB0" w14:textId="77777777" w:rsidR="00BE30A2" w:rsidRDefault="00B2753C">
          <w:pPr>
            <w:pStyle w:val="TOC2"/>
            <w:tabs>
              <w:tab w:val="right" w:leader="dot" w:pos="9350"/>
            </w:tabs>
            <w:rPr>
              <w:rFonts w:asciiTheme="minorHAnsi" w:hAnsiTheme="minorHAnsi"/>
              <w:noProof/>
              <w:szCs w:val="22"/>
            </w:rPr>
          </w:pPr>
          <w:hyperlink w:anchor="_Toc80857071" w:history="1">
            <w:r w:rsidR="00BE30A2" w:rsidRPr="00C17392">
              <w:rPr>
                <w:rStyle w:val="Hyperlink"/>
                <w:noProof/>
                <w:lang w:val="en-AU"/>
              </w:rPr>
              <w:t>Culture of TESCO</w:t>
            </w:r>
            <w:r w:rsidR="00BE30A2">
              <w:rPr>
                <w:noProof/>
                <w:webHidden/>
              </w:rPr>
              <w:tab/>
            </w:r>
            <w:r w:rsidR="00BE30A2">
              <w:rPr>
                <w:noProof/>
                <w:webHidden/>
              </w:rPr>
              <w:fldChar w:fldCharType="begin"/>
            </w:r>
            <w:r w:rsidR="00BE30A2">
              <w:rPr>
                <w:noProof/>
                <w:webHidden/>
              </w:rPr>
              <w:instrText xml:space="preserve"> PAGEREF _Toc80857071 \h </w:instrText>
            </w:r>
            <w:r w:rsidR="00BE30A2">
              <w:rPr>
                <w:noProof/>
                <w:webHidden/>
              </w:rPr>
            </w:r>
            <w:r w:rsidR="00BE30A2">
              <w:rPr>
                <w:noProof/>
                <w:webHidden/>
              </w:rPr>
              <w:fldChar w:fldCharType="separate"/>
            </w:r>
            <w:r w:rsidR="0037238B">
              <w:rPr>
                <w:noProof/>
                <w:webHidden/>
              </w:rPr>
              <w:t>11</w:t>
            </w:r>
            <w:r w:rsidR="00BE30A2">
              <w:rPr>
                <w:noProof/>
                <w:webHidden/>
              </w:rPr>
              <w:fldChar w:fldCharType="end"/>
            </w:r>
          </w:hyperlink>
        </w:p>
        <w:p w14:paraId="6DBF8906" w14:textId="77777777" w:rsidR="00BE30A2" w:rsidRDefault="00B2753C">
          <w:pPr>
            <w:pStyle w:val="TOC1"/>
            <w:tabs>
              <w:tab w:val="right" w:leader="dot" w:pos="9350"/>
            </w:tabs>
            <w:rPr>
              <w:rFonts w:asciiTheme="minorHAnsi" w:hAnsiTheme="minorHAnsi"/>
              <w:noProof/>
              <w:szCs w:val="22"/>
            </w:rPr>
          </w:pPr>
          <w:hyperlink w:anchor="_Toc80857072" w:history="1">
            <w:r w:rsidR="00BE30A2" w:rsidRPr="00C17392">
              <w:rPr>
                <w:rStyle w:val="Hyperlink"/>
                <w:noProof/>
                <w:lang w:val="en-AU"/>
              </w:rPr>
              <w:t>Impact of culture on efficiency</w:t>
            </w:r>
            <w:r w:rsidR="00BE30A2">
              <w:rPr>
                <w:noProof/>
                <w:webHidden/>
              </w:rPr>
              <w:tab/>
            </w:r>
            <w:r w:rsidR="00BE30A2">
              <w:rPr>
                <w:noProof/>
                <w:webHidden/>
              </w:rPr>
              <w:fldChar w:fldCharType="begin"/>
            </w:r>
            <w:r w:rsidR="00BE30A2">
              <w:rPr>
                <w:noProof/>
                <w:webHidden/>
              </w:rPr>
              <w:instrText xml:space="preserve"> PAGEREF _Toc80857072 \h </w:instrText>
            </w:r>
            <w:r w:rsidR="00BE30A2">
              <w:rPr>
                <w:noProof/>
                <w:webHidden/>
              </w:rPr>
            </w:r>
            <w:r w:rsidR="00BE30A2">
              <w:rPr>
                <w:noProof/>
                <w:webHidden/>
              </w:rPr>
              <w:fldChar w:fldCharType="separate"/>
            </w:r>
            <w:r w:rsidR="0037238B">
              <w:rPr>
                <w:noProof/>
                <w:webHidden/>
              </w:rPr>
              <w:t>13</w:t>
            </w:r>
            <w:r w:rsidR="00BE30A2">
              <w:rPr>
                <w:noProof/>
                <w:webHidden/>
              </w:rPr>
              <w:fldChar w:fldCharType="end"/>
            </w:r>
          </w:hyperlink>
        </w:p>
        <w:p w14:paraId="67F8AB61" w14:textId="77777777" w:rsidR="00BE30A2" w:rsidRDefault="00B2753C">
          <w:pPr>
            <w:pStyle w:val="TOC2"/>
            <w:tabs>
              <w:tab w:val="right" w:leader="dot" w:pos="9350"/>
            </w:tabs>
            <w:rPr>
              <w:rFonts w:asciiTheme="minorHAnsi" w:hAnsiTheme="minorHAnsi"/>
              <w:noProof/>
              <w:szCs w:val="22"/>
            </w:rPr>
          </w:pPr>
          <w:hyperlink w:anchor="_Toc80857073" w:history="1">
            <w:r w:rsidR="00BE30A2" w:rsidRPr="00C17392">
              <w:rPr>
                <w:rStyle w:val="Hyperlink"/>
                <w:noProof/>
                <w:lang w:val="en-AU"/>
              </w:rPr>
              <w:t>Ethical Dilemmas</w:t>
            </w:r>
            <w:r w:rsidR="00BE30A2">
              <w:rPr>
                <w:noProof/>
                <w:webHidden/>
              </w:rPr>
              <w:tab/>
            </w:r>
            <w:r w:rsidR="00BE30A2">
              <w:rPr>
                <w:noProof/>
                <w:webHidden/>
              </w:rPr>
              <w:fldChar w:fldCharType="begin"/>
            </w:r>
            <w:r w:rsidR="00BE30A2">
              <w:rPr>
                <w:noProof/>
                <w:webHidden/>
              </w:rPr>
              <w:instrText xml:space="preserve"> PAGEREF _Toc80857073 \h </w:instrText>
            </w:r>
            <w:r w:rsidR="00BE30A2">
              <w:rPr>
                <w:noProof/>
                <w:webHidden/>
              </w:rPr>
            </w:r>
            <w:r w:rsidR="00BE30A2">
              <w:rPr>
                <w:noProof/>
                <w:webHidden/>
              </w:rPr>
              <w:fldChar w:fldCharType="separate"/>
            </w:r>
            <w:r w:rsidR="0037238B">
              <w:rPr>
                <w:noProof/>
                <w:webHidden/>
              </w:rPr>
              <w:t>13</w:t>
            </w:r>
            <w:r w:rsidR="00BE30A2">
              <w:rPr>
                <w:noProof/>
                <w:webHidden/>
              </w:rPr>
              <w:fldChar w:fldCharType="end"/>
            </w:r>
          </w:hyperlink>
        </w:p>
        <w:p w14:paraId="49D3A059" w14:textId="77777777" w:rsidR="00BE30A2" w:rsidRDefault="00B2753C">
          <w:pPr>
            <w:pStyle w:val="TOC3"/>
            <w:tabs>
              <w:tab w:val="right" w:leader="dot" w:pos="9350"/>
            </w:tabs>
            <w:rPr>
              <w:rFonts w:asciiTheme="minorHAnsi" w:hAnsiTheme="minorHAnsi"/>
              <w:noProof/>
              <w:szCs w:val="22"/>
            </w:rPr>
          </w:pPr>
          <w:hyperlink w:anchor="_Toc80857074" w:history="1">
            <w:r w:rsidR="00BE30A2" w:rsidRPr="00C17392">
              <w:rPr>
                <w:rStyle w:val="Hyperlink"/>
                <w:noProof/>
                <w:lang w:val="en-AU"/>
              </w:rPr>
              <w:t>Slave labour and sourcing problems</w:t>
            </w:r>
            <w:r w:rsidR="00BE30A2">
              <w:rPr>
                <w:noProof/>
                <w:webHidden/>
              </w:rPr>
              <w:tab/>
            </w:r>
            <w:r w:rsidR="00BE30A2">
              <w:rPr>
                <w:noProof/>
                <w:webHidden/>
              </w:rPr>
              <w:fldChar w:fldCharType="begin"/>
            </w:r>
            <w:r w:rsidR="00BE30A2">
              <w:rPr>
                <w:noProof/>
                <w:webHidden/>
              </w:rPr>
              <w:instrText xml:space="preserve"> PAGEREF _Toc80857074 \h </w:instrText>
            </w:r>
            <w:r w:rsidR="00BE30A2">
              <w:rPr>
                <w:noProof/>
                <w:webHidden/>
              </w:rPr>
            </w:r>
            <w:r w:rsidR="00BE30A2">
              <w:rPr>
                <w:noProof/>
                <w:webHidden/>
              </w:rPr>
              <w:fldChar w:fldCharType="separate"/>
            </w:r>
            <w:r w:rsidR="0037238B">
              <w:rPr>
                <w:noProof/>
                <w:webHidden/>
              </w:rPr>
              <w:t>14</w:t>
            </w:r>
            <w:r w:rsidR="00BE30A2">
              <w:rPr>
                <w:noProof/>
                <w:webHidden/>
              </w:rPr>
              <w:fldChar w:fldCharType="end"/>
            </w:r>
          </w:hyperlink>
        </w:p>
        <w:p w14:paraId="56BB56B0" w14:textId="77777777" w:rsidR="00BE30A2" w:rsidRDefault="00B2753C">
          <w:pPr>
            <w:pStyle w:val="TOC3"/>
            <w:tabs>
              <w:tab w:val="right" w:leader="dot" w:pos="9350"/>
            </w:tabs>
            <w:rPr>
              <w:rFonts w:asciiTheme="minorHAnsi" w:hAnsiTheme="minorHAnsi"/>
              <w:noProof/>
              <w:szCs w:val="22"/>
            </w:rPr>
          </w:pPr>
          <w:hyperlink w:anchor="_Toc80857075" w:history="1">
            <w:r w:rsidR="00BE30A2" w:rsidRPr="00C17392">
              <w:rPr>
                <w:rStyle w:val="Hyperlink"/>
                <w:noProof/>
                <w:lang w:val="en-AU"/>
              </w:rPr>
              <w:t>Health and environment</w:t>
            </w:r>
            <w:r w:rsidR="00BE30A2">
              <w:rPr>
                <w:noProof/>
                <w:webHidden/>
              </w:rPr>
              <w:tab/>
            </w:r>
            <w:r w:rsidR="00BE30A2">
              <w:rPr>
                <w:noProof/>
                <w:webHidden/>
              </w:rPr>
              <w:fldChar w:fldCharType="begin"/>
            </w:r>
            <w:r w:rsidR="00BE30A2">
              <w:rPr>
                <w:noProof/>
                <w:webHidden/>
              </w:rPr>
              <w:instrText xml:space="preserve"> PAGEREF _Toc80857075 \h </w:instrText>
            </w:r>
            <w:r w:rsidR="00BE30A2">
              <w:rPr>
                <w:noProof/>
                <w:webHidden/>
              </w:rPr>
            </w:r>
            <w:r w:rsidR="00BE30A2">
              <w:rPr>
                <w:noProof/>
                <w:webHidden/>
              </w:rPr>
              <w:fldChar w:fldCharType="separate"/>
            </w:r>
            <w:r w:rsidR="0037238B">
              <w:rPr>
                <w:noProof/>
                <w:webHidden/>
              </w:rPr>
              <w:t>14</w:t>
            </w:r>
            <w:r w:rsidR="00BE30A2">
              <w:rPr>
                <w:noProof/>
                <w:webHidden/>
              </w:rPr>
              <w:fldChar w:fldCharType="end"/>
            </w:r>
          </w:hyperlink>
        </w:p>
        <w:p w14:paraId="6BF98E67" w14:textId="77777777" w:rsidR="00BE30A2" w:rsidRDefault="00B2753C">
          <w:pPr>
            <w:pStyle w:val="TOC1"/>
            <w:tabs>
              <w:tab w:val="right" w:leader="dot" w:pos="9350"/>
            </w:tabs>
            <w:rPr>
              <w:rFonts w:asciiTheme="minorHAnsi" w:hAnsiTheme="minorHAnsi"/>
              <w:noProof/>
              <w:szCs w:val="22"/>
            </w:rPr>
          </w:pPr>
          <w:hyperlink w:anchor="_Toc80857076" w:history="1">
            <w:r w:rsidR="00BE30A2" w:rsidRPr="00C17392">
              <w:rPr>
                <w:rStyle w:val="Hyperlink"/>
                <w:noProof/>
                <w:lang w:val="en-AU"/>
              </w:rPr>
              <w:t>Recommendations and conclusion</w:t>
            </w:r>
            <w:r w:rsidR="00BE30A2">
              <w:rPr>
                <w:noProof/>
                <w:webHidden/>
              </w:rPr>
              <w:tab/>
            </w:r>
            <w:r w:rsidR="00BE30A2">
              <w:rPr>
                <w:noProof/>
                <w:webHidden/>
              </w:rPr>
              <w:fldChar w:fldCharType="begin"/>
            </w:r>
            <w:r w:rsidR="00BE30A2">
              <w:rPr>
                <w:noProof/>
                <w:webHidden/>
              </w:rPr>
              <w:instrText xml:space="preserve"> PAGEREF _Toc80857076 \h </w:instrText>
            </w:r>
            <w:r w:rsidR="00BE30A2">
              <w:rPr>
                <w:noProof/>
                <w:webHidden/>
              </w:rPr>
            </w:r>
            <w:r w:rsidR="00BE30A2">
              <w:rPr>
                <w:noProof/>
                <w:webHidden/>
              </w:rPr>
              <w:fldChar w:fldCharType="separate"/>
            </w:r>
            <w:r w:rsidR="0037238B">
              <w:rPr>
                <w:noProof/>
                <w:webHidden/>
              </w:rPr>
              <w:t>14</w:t>
            </w:r>
            <w:r w:rsidR="00BE30A2">
              <w:rPr>
                <w:noProof/>
                <w:webHidden/>
              </w:rPr>
              <w:fldChar w:fldCharType="end"/>
            </w:r>
          </w:hyperlink>
        </w:p>
        <w:p w14:paraId="5FD8F7E8" w14:textId="77777777" w:rsidR="00BE30A2" w:rsidRDefault="00B2753C">
          <w:pPr>
            <w:pStyle w:val="TOC1"/>
            <w:tabs>
              <w:tab w:val="right" w:leader="dot" w:pos="9350"/>
            </w:tabs>
            <w:rPr>
              <w:rFonts w:asciiTheme="minorHAnsi" w:hAnsiTheme="minorHAnsi"/>
              <w:noProof/>
              <w:szCs w:val="22"/>
            </w:rPr>
          </w:pPr>
          <w:hyperlink w:anchor="_Toc80857077" w:history="1">
            <w:r w:rsidR="00BE30A2" w:rsidRPr="00C17392">
              <w:rPr>
                <w:rStyle w:val="Hyperlink"/>
                <w:noProof/>
                <w:lang w:val="en-AU"/>
              </w:rPr>
              <w:t>Reflection</w:t>
            </w:r>
            <w:r w:rsidR="00BE30A2">
              <w:rPr>
                <w:noProof/>
                <w:webHidden/>
              </w:rPr>
              <w:tab/>
            </w:r>
            <w:r w:rsidR="00BE30A2">
              <w:rPr>
                <w:noProof/>
                <w:webHidden/>
              </w:rPr>
              <w:fldChar w:fldCharType="begin"/>
            </w:r>
            <w:r w:rsidR="00BE30A2">
              <w:rPr>
                <w:noProof/>
                <w:webHidden/>
              </w:rPr>
              <w:instrText xml:space="preserve"> PAGEREF _Toc80857077 \h </w:instrText>
            </w:r>
            <w:r w:rsidR="00BE30A2">
              <w:rPr>
                <w:noProof/>
                <w:webHidden/>
              </w:rPr>
            </w:r>
            <w:r w:rsidR="00BE30A2">
              <w:rPr>
                <w:noProof/>
                <w:webHidden/>
              </w:rPr>
              <w:fldChar w:fldCharType="separate"/>
            </w:r>
            <w:r w:rsidR="0037238B">
              <w:rPr>
                <w:noProof/>
                <w:webHidden/>
              </w:rPr>
              <w:t>16</w:t>
            </w:r>
            <w:r w:rsidR="00BE30A2">
              <w:rPr>
                <w:noProof/>
                <w:webHidden/>
              </w:rPr>
              <w:fldChar w:fldCharType="end"/>
            </w:r>
          </w:hyperlink>
        </w:p>
        <w:p w14:paraId="21AB6E1A" w14:textId="77777777" w:rsidR="00BE30A2" w:rsidRDefault="00B2753C">
          <w:pPr>
            <w:pStyle w:val="TOC1"/>
            <w:tabs>
              <w:tab w:val="right" w:leader="dot" w:pos="9350"/>
            </w:tabs>
            <w:rPr>
              <w:rFonts w:asciiTheme="minorHAnsi" w:hAnsiTheme="minorHAnsi"/>
              <w:noProof/>
              <w:szCs w:val="22"/>
            </w:rPr>
          </w:pPr>
          <w:hyperlink w:anchor="_Toc80857078" w:history="1">
            <w:r w:rsidR="00BE30A2" w:rsidRPr="00C17392">
              <w:rPr>
                <w:rStyle w:val="Hyperlink"/>
                <w:noProof/>
                <w:lang w:val="en-AU"/>
              </w:rPr>
              <w:t>References</w:t>
            </w:r>
            <w:r w:rsidR="00BE30A2">
              <w:rPr>
                <w:noProof/>
                <w:webHidden/>
              </w:rPr>
              <w:tab/>
            </w:r>
            <w:r w:rsidR="00BE30A2">
              <w:rPr>
                <w:noProof/>
                <w:webHidden/>
              </w:rPr>
              <w:fldChar w:fldCharType="begin"/>
            </w:r>
            <w:r w:rsidR="00BE30A2">
              <w:rPr>
                <w:noProof/>
                <w:webHidden/>
              </w:rPr>
              <w:instrText xml:space="preserve"> PAGEREF _Toc80857078 \h </w:instrText>
            </w:r>
            <w:r w:rsidR="00BE30A2">
              <w:rPr>
                <w:noProof/>
                <w:webHidden/>
              </w:rPr>
            </w:r>
            <w:r w:rsidR="00BE30A2">
              <w:rPr>
                <w:noProof/>
                <w:webHidden/>
              </w:rPr>
              <w:fldChar w:fldCharType="separate"/>
            </w:r>
            <w:r w:rsidR="0037238B">
              <w:rPr>
                <w:noProof/>
                <w:webHidden/>
              </w:rPr>
              <w:t>18</w:t>
            </w:r>
            <w:r w:rsidR="00BE30A2">
              <w:rPr>
                <w:noProof/>
                <w:webHidden/>
              </w:rPr>
              <w:fldChar w:fldCharType="end"/>
            </w:r>
          </w:hyperlink>
        </w:p>
        <w:p w14:paraId="48ABA7B9" w14:textId="77777777" w:rsidR="00BE30A2" w:rsidRDefault="00B2753C">
          <w:pPr>
            <w:pStyle w:val="TOC1"/>
            <w:tabs>
              <w:tab w:val="right" w:leader="dot" w:pos="9350"/>
            </w:tabs>
            <w:rPr>
              <w:rFonts w:asciiTheme="minorHAnsi" w:hAnsiTheme="minorHAnsi"/>
              <w:noProof/>
              <w:szCs w:val="22"/>
            </w:rPr>
          </w:pPr>
          <w:hyperlink w:anchor="_Toc80857079" w:history="1">
            <w:r w:rsidR="00BE30A2" w:rsidRPr="00C17392">
              <w:rPr>
                <w:rStyle w:val="Hyperlink"/>
                <w:noProof/>
                <w:lang w:val="en-AU"/>
              </w:rPr>
              <w:t>Appendix</w:t>
            </w:r>
            <w:r w:rsidR="00BE30A2">
              <w:rPr>
                <w:noProof/>
                <w:webHidden/>
              </w:rPr>
              <w:tab/>
            </w:r>
            <w:r w:rsidR="00BE30A2">
              <w:rPr>
                <w:noProof/>
                <w:webHidden/>
              </w:rPr>
              <w:fldChar w:fldCharType="begin"/>
            </w:r>
            <w:r w:rsidR="00BE30A2">
              <w:rPr>
                <w:noProof/>
                <w:webHidden/>
              </w:rPr>
              <w:instrText xml:space="preserve"> PAGEREF _Toc80857079 \h </w:instrText>
            </w:r>
            <w:r w:rsidR="00BE30A2">
              <w:rPr>
                <w:noProof/>
                <w:webHidden/>
              </w:rPr>
            </w:r>
            <w:r w:rsidR="00BE30A2">
              <w:rPr>
                <w:noProof/>
                <w:webHidden/>
              </w:rPr>
              <w:fldChar w:fldCharType="separate"/>
            </w:r>
            <w:r w:rsidR="0037238B">
              <w:rPr>
                <w:noProof/>
                <w:webHidden/>
              </w:rPr>
              <w:t>21</w:t>
            </w:r>
            <w:r w:rsidR="00BE30A2">
              <w:rPr>
                <w:noProof/>
                <w:webHidden/>
              </w:rPr>
              <w:fldChar w:fldCharType="end"/>
            </w:r>
          </w:hyperlink>
        </w:p>
        <w:p w14:paraId="7C4E3A99" w14:textId="77777777" w:rsidR="00BE30A2" w:rsidRDefault="00B2753C">
          <w:pPr>
            <w:pStyle w:val="TOC2"/>
            <w:tabs>
              <w:tab w:val="right" w:leader="dot" w:pos="9350"/>
            </w:tabs>
            <w:rPr>
              <w:rFonts w:asciiTheme="minorHAnsi" w:hAnsiTheme="minorHAnsi"/>
              <w:noProof/>
              <w:szCs w:val="22"/>
            </w:rPr>
          </w:pPr>
          <w:hyperlink w:anchor="_Toc80857080" w:history="1">
            <w:r w:rsidR="00BE30A2" w:rsidRPr="00C17392">
              <w:rPr>
                <w:rStyle w:val="Hyperlink"/>
                <w:noProof/>
                <w:lang w:val="en-AU"/>
              </w:rPr>
              <w:t>Appendix 1: The questionnaire against the cultural web</w:t>
            </w:r>
            <w:r w:rsidR="00BE30A2">
              <w:rPr>
                <w:noProof/>
                <w:webHidden/>
              </w:rPr>
              <w:tab/>
            </w:r>
            <w:r w:rsidR="00BE30A2">
              <w:rPr>
                <w:noProof/>
                <w:webHidden/>
              </w:rPr>
              <w:fldChar w:fldCharType="begin"/>
            </w:r>
            <w:r w:rsidR="00BE30A2">
              <w:rPr>
                <w:noProof/>
                <w:webHidden/>
              </w:rPr>
              <w:instrText xml:space="preserve"> PAGEREF _Toc80857080 \h </w:instrText>
            </w:r>
            <w:r w:rsidR="00BE30A2">
              <w:rPr>
                <w:noProof/>
                <w:webHidden/>
              </w:rPr>
            </w:r>
            <w:r w:rsidR="00BE30A2">
              <w:rPr>
                <w:noProof/>
                <w:webHidden/>
              </w:rPr>
              <w:fldChar w:fldCharType="separate"/>
            </w:r>
            <w:r w:rsidR="0037238B">
              <w:rPr>
                <w:noProof/>
                <w:webHidden/>
              </w:rPr>
              <w:t>21</w:t>
            </w:r>
            <w:r w:rsidR="00BE30A2">
              <w:rPr>
                <w:noProof/>
                <w:webHidden/>
              </w:rPr>
              <w:fldChar w:fldCharType="end"/>
            </w:r>
          </w:hyperlink>
        </w:p>
        <w:p w14:paraId="602AE9FB" w14:textId="77777777" w:rsidR="00642D65" w:rsidRDefault="00642D65">
          <w:r>
            <w:rPr>
              <w:b/>
              <w:bCs/>
              <w:noProof/>
            </w:rPr>
            <w:fldChar w:fldCharType="end"/>
          </w:r>
        </w:p>
      </w:sdtContent>
    </w:sdt>
    <w:p w14:paraId="695F1953" w14:textId="77777777" w:rsidR="00642D65" w:rsidRDefault="00642D65" w:rsidP="009224DF">
      <w:pPr>
        <w:pStyle w:val="Heading1"/>
        <w:rPr>
          <w:lang w:val="en-AU"/>
        </w:rPr>
      </w:pPr>
    </w:p>
    <w:p w14:paraId="005B6883" w14:textId="77777777" w:rsidR="00642D65" w:rsidRDefault="00642D65">
      <w:pPr>
        <w:spacing w:line="276" w:lineRule="auto"/>
        <w:rPr>
          <w:smallCaps/>
          <w:spacing w:val="5"/>
          <w:sz w:val="32"/>
          <w:szCs w:val="32"/>
          <w:lang w:val="en-AU"/>
        </w:rPr>
      </w:pPr>
      <w:r>
        <w:rPr>
          <w:lang w:val="en-AU"/>
        </w:rPr>
        <w:br w:type="page"/>
      </w:r>
    </w:p>
    <w:p w14:paraId="4DC51785" w14:textId="77777777" w:rsidR="009224DF" w:rsidRDefault="009224DF" w:rsidP="009224DF">
      <w:pPr>
        <w:pStyle w:val="Heading1"/>
        <w:rPr>
          <w:lang w:val="en-AU"/>
        </w:rPr>
      </w:pPr>
      <w:bookmarkStart w:id="1" w:name="_Toc80857054"/>
      <w:r>
        <w:rPr>
          <w:lang w:val="en-AU"/>
        </w:rPr>
        <w:t>Introduction</w:t>
      </w:r>
      <w:bookmarkEnd w:id="1"/>
      <w:r>
        <w:rPr>
          <w:lang w:val="en-AU"/>
        </w:rPr>
        <w:t xml:space="preserve"> </w:t>
      </w:r>
    </w:p>
    <w:p w14:paraId="1D24306C" w14:textId="77777777" w:rsidR="001D7DED" w:rsidRDefault="0036315E" w:rsidP="001D7DED">
      <w:pPr>
        <w:rPr>
          <w:lang w:val="en-AU"/>
        </w:rPr>
      </w:pPr>
      <w:r>
        <w:rPr>
          <w:lang w:val="en-AU"/>
        </w:rPr>
        <w:t>The pandemic of COVID-19 has dramatically changed the way busines</w:t>
      </w:r>
      <w:r w:rsidR="00333D9B">
        <w:rPr>
          <w:lang w:val="en-AU"/>
        </w:rPr>
        <w:t>se</w:t>
      </w:r>
      <w:r>
        <w:rPr>
          <w:lang w:val="en-AU"/>
        </w:rPr>
        <w:t>s used to operate in the past</w:t>
      </w:r>
      <w:r w:rsidR="00200250">
        <w:rPr>
          <w:lang w:val="en-AU"/>
        </w:rPr>
        <w:t xml:space="preserve"> </w:t>
      </w:r>
      <w:r w:rsidR="00200250">
        <w:rPr>
          <w:lang w:val="en-AU"/>
        </w:rPr>
        <w:fldChar w:fldCharType="begin" w:fldLock="1"/>
      </w:r>
      <w:r w:rsidR="00200250">
        <w:rPr>
          <w:lang w:val="en-AU"/>
        </w:rPr>
        <w:instrText>ADDIN CSL_CITATION {"citationItems":[{"id":"ITEM-1","itemData":{"DOI":"10.1108/MIP-05-2020-0217","ISSN":"02634503","abstract":"Purpose: This study aims to identify appropriate strategies and actions adopted by business-to-business firms to cope with the ongoing COVID-19 crisis. Design/methodology/approach: A review of business-to-business marketing responses to the COVID-19 crisis in China was conducted. Findings: Nine marketing responses built on core business processes were classified into three categories: (1) embedded in product development management process (stretching product lines to meet urgent needs, expanding product lines to meet urgent needs and adjusting products proactively for emerging needs), (2) built on supply chain management process (coordinating suppliers to meet surging demand, migrating to digital distribution channels and solidarity with supply chain members) and (3) related to customer relationship management process (investing in advertising and promotion, cross-selling to existing customers and supporting customers). Originality/value: This study contributes to the literature of marketing responses to COVID-19 by examining the cash flows effects of various marketing responses. It also contributes to the business processes based on marketing strategy framework by extending it to the crisis management context. In addition, it provides five practical suggestions for business-to-business firms to cope with the COVID-19 crisis.","author":[{"dropping-particle":"","family":"Kang","given":"Jun","non-dropping-particle":"","parse-names":false,"suffix":""},{"dropping-particle":"","family":"Diao","given":"Zihe","non-dropping-particle":"","parse-names":false,"suffix":""},{"dropping-particle":"","family":"Zanini","given":"Marco Tulio","non-dropping-particle":"","parse-names":false,"suffix":""}],"container-title":"Marketing Intelligence and Planning","id":"ITEM-1","issued":{"date-parts":[["2021"]]},"title":"Business-to-business marketing responses to COVID-19 crisis: a business process perspective","type":"article"},"uris":["http://www.mendeley.com/documents/?uuid=da5b9d8f-0c34-4308-9190-e53502675109","http://www.mendeley.com/documents/?uuid=72e20069-8a06-478f-b589-3657ad7d7b81"]}],"mendeley":{"formattedCitation":"(Kang, Diao and Zanini, 2021)","plainTextFormattedCitation":"(Kang, Diao and Zanini, 2021)","previouslyFormattedCitation":"(Kang, Diao and Zanini, 2021)"},"properties":{"noteIndex":0},"schema":"https://github.com/citation-style-language/schema/raw/master/csl-citation.json"}</w:instrText>
      </w:r>
      <w:r w:rsidR="00200250">
        <w:rPr>
          <w:lang w:val="en-AU"/>
        </w:rPr>
        <w:fldChar w:fldCharType="separate"/>
      </w:r>
      <w:r w:rsidR="00200250" w:rsidRPr="00200250">
        <w:rPr>
          <w:noProof/>
          <w:lang w:val="en-AU"/>
        </w:rPr>
        <w:t>(Kang, Diao and Zanini, 2021)</w:t>
      </w:r>
      <w:r w:rsidR="00200250">
        <w:rPr>
          <w:lang w:val="en-AU"/>
        </w:rPr>
        <w:fldChar w:fldCharType="end"/>
      </w:r>
      <w:r>
        <w:rPr>
          <w:lang w:val="en-AU"/>
        </w:rPr>
        <w:t>. From the work schedules to routine operations, everything has observed a change. When it comes to the performance of the organisation, the practical evidence and experts have different opinions</w:t>
      </w:r>
      <w:r w:rsidR="00200250">
        <w:rPr>
          <w:lang w:val="en-AU"/>
        </w:rPr>
        <w:t xml:space="preserve"> </w:t>
      </w:r>
      <w:r w:rsidR="00200250">
        <w:rPr>
          <w:lang w:val="en-AU"/>
        </w:rPr>
        <w:fldChar w:fldCharType="begin" w:fldLock="1"/>
      </w:r>
      <w:r w:rsidR="00200250">
        <w:rPr>
          <w:lang w:val="en-AU"/>
        </w:rPr>
        <w:instrText>ADDIN CSL_CITATION {"citationItems":[{"id":"ITEM-1","itemData":{"DOI":"10.1073/pnas.2006991117","ISSN":"10916490","PMID":"32651281","abstract":"To explore the impact of coronavirus disease 2019 (COVID-19) on small businesses, we conducted a survey of more than 5,800 small businesses between March 28 and April 4, 2020. Several themes emerged. First, mass layoffs and closures had already occurred—just a few weeks into the crisis. Second, the risk of closure was negatively associated with the expected length of the crisis. Moreover, businesses had widely varying beliefs about the likely duration of COVID-related disruptions. Third, many small businesses are financially fragile: The median business with more than $10,000 in monthly expenses had only about 2 wk of cash on hand at the time of the survey. Fourth, the majority of businesses planned to seek funding through the Coronavirus Aid, Relief, and Economic Security (CARES) Act. However, many anticipated problems with accessing the program, such as bureaucratic hassles and difficulties establishing eligibility. Using experimental variation, we also assess take-up rates and business resilience effects for loans relative to grants-based programs.","author":[{"dropping-particle":"","family":"Bartik","given":"Alexander W.","non-dropping-particle":"","parse-names":false,"suffix":""},{"dropping-particle":"","family":"Bertrand","given":"Marianne","non-dropping-particle":"","parse-names":false,"suffix":""},{"dropping-particle":"","family":"Cullen","given":"Zoe","non-dropping-particle":"","parse-names":false,"suffix":""},{"dropping-particle":"","family":"Glaeser","given":"Edward L.","non-dropping-particle":"","parse-names":false,"suffix":""},{"dropping-particle":"","family":"Luca","given":"Michael","non-dropping-particle":"","parse-names":false,"suffix":""},{"dropping-particle":"","family":"Stanton","given":"Christopher","non-dropping-particle":"","parse-names":false,"suffix":""}],"container-title":"Proceedings of the National Academy of Sciences of the United States of America","id":"ITEM-1","issued":{"date-parts":[["2020"]]},"title":"The impact of COVID-19 on small business outcomes and expectations","type":"article"},"uris":["http://www.mendeley.com/documents/?uuid=21163300-e550-47ea-8539-fb4a8e0e2a2d"]},{"id":"ITEM-2","itemData":{"DOI":"10.1057/s41291-020-00119-x","ISSN":"14769328","abstract":"On March 11, 2020, the World Health Organization (WHO) declared the coronavirus (COVID-19) outbreak a pandemic. As the evolution and implications of the COVID-19 crisis are still unfolding, we posit that exploring the experiences and strategic responses of Asian countries may shed light on ways to combat COVID-19 for the rest of the world. In this paper, we first articulate the importance of resilience, strategic agility, and entrepreneurship in the context of the fight against COVID-19. Then, with the focus on China, South Korea, and Singapore, we discuss the impact COVID-19 is having on economies and businesses, governmental support for businesses and societies, and implications for global supply chain disruptions. We hope that the global health system will recover quickly, and that the world economy will be revitalized with the contributions and collaboration of science (including social science), industry, and governments.","author":[{"dropping-particle":"","family":"Liu","given":"Yipeng","non-dropping-particle":"","parse-names":false,"suffix":""},{"dropping-particle":"","family":"Lee","given":"Jong Min","non-dropping-particle":"","parse-names":false,"suffix":""},{"dropping-particle":"","family":"Lee","given":"Celia","non-dropping-particle":"","parse-names":false,"suffix":""}],"container-title":"Asian Business and Management","id":"ITEM-2","issued":{"date-parts":[["2020"]]},"title":"The challenges and opportunities of a global health crisis: the management and business implications of COVID-19 from an Asian perspective","type":"article-journal"},"uris":["http://www.mendeley.com/documents/?uuid=37be1454-cabe-4d32-8965-a51977d3ec00","http://www.mendeley.com/documents/?uuid=73bd267e-d56a-4fd4-aa7f-48dfb4105647"]}],"mendeley":{"formattedCitation":"(Bartik &lt;i&gt;et al.&lt;/i&gt;, 2020; Liu, Lee and Lee, 2020)","plainTextFormattedCitation":"(Bartik et al., 2020; Liu, Lee and Lee, 2020)","previouslyFormattedCitation":"(Bartik &lt;i&gt;et al.&lt;/i&gt;, 2020; Liu, Lee and Lee, 2020)"},"properties":{"noteIndex":0},"schema":"https://github.com/citation-style-language/schema/raw/master/csl-citation.json"}</w:instrText>
      </w:r>
      <w:r w:rsidR="00200250">
        <w:rPr>
          <w:lang w:val="en-AU"/>
        </w:rPr>
        <w:fldChar w:fldCharType="separate"/>
      </w:r>
      <w:r w:rsidR="00200250" w:rsidRPr="00200250">
        <w:rPr>
          <w:noProof/>
          <w:lang w:val="en-AU"/>
        </w:rPr>
        <w:t xml:space="preserve">(Bartik </w:t>
      </w:r>
      <w:r w:rsidR="00200250" w:rsidRPr="00200250">
        <w:rPr>
          <w:i/>
          <w:noProof/>
          <w:lang w:val="en-AU"/>
        </w:rPr>
        <w:t>et al.</w:t>
      </w:r>
      <w:r w:rsidR="00200250" w:rsidRPr="00200250">
        <w:rPr>
          <w:noProof/>
          <w:lang w:val="en-AU"/>
        </w:rPr>
        <w:t>, 2020; Liu, Lee and Lee, 2020)</w:t>
      </w:r>
      <w:r w:rsidR="00200250">
        <w:rPr>
          <w:lang w:val="en-AU"/>
        </w:rPr>
        <w:fldChar w:fldCharType="end"/>
      </w:r>
      <w:r>
        <w:rPr>
          <w:lang w:val="en-AU"/>
        </w:rPr>
        <w:t xml:space="preserve">. </w:t>
      </w:r>
      <w:r w:rsidR="00333D9B">
        <w:rPr>
          <w:lang w:val="en-AU"/>
        </w:rPr>
        <w:t>On</w:t>
      </w:r>
      <w:r>
        <w:rPr>
          <w:lang w:val="en-AU"/>
        </w:rPr>
        <w:t xml:space="preserve"> one side, the crisis management strategies used by most of the organisations ha</w:t>
      </w:r>
      <w:r w:rsidR="00333D9B">
        <w:rPr>
          <w:lang w:val="en-AU"/>
        </w:rPr>
        <w:t>ve</w:t>
      </w:r>
      <w:r>
        <w:rPr>
          <w:lang w:val="en-AU"/>
        </w:rPr>
        <w:t xml:space="preserve"> led towards a relatively better culture of the organisation</w:t>
      </w:r>
      <w:r w:rsidR="00200250">
        <w:rPr>
          <w:lang w:val="en-AU"/>
        </w:rPr>
        <w:t xml:space="preserve"> </w:t>
      </w:r>
      <w:r w:rsidR="00200250">
        <w:rPr>
          <w:lang w:val="en-AU"/>
        </w:rPr>
        <w:fldChar w:fldCharType="begin" w:fldLock="1"/>
      </w:r>
      <w:r w:rsidR="00200250">
        <w:rPr>
          <w:lang w:val="en-AU"/>
        </w:rPr>
        <w:instrText>ADDIN CSL_CITATION {"citationItems":[{"id":"ITEM-1","itemData":{"DOI":"10.1108/IJOA-11-2020-2501","ISSN":"19348835","abstract":"Purpose: The Covid-19 pandemic has affected every aspect of human life. Even though the pandemic length was not too long, a huge volume of research relating to Covid-19 has been published in different contexts. This paper aims to review the literature investigating the impact of Covid −19 on businesses generally and explore studies examining the technology role of business survival during the Covid-19 lockdowns specifically. Design/methodology/approach: This study implemented the concept of a systematic review approach to review the literature that has been conducted in the business field during the Covid-19 crisis in general. Additionally, it looks into the research examining the role of technology in business survival in the Covid-19 crisis specifically. All studies were conducted in 2020. A total of 53 studies were identified and categorised into different themes. The research methods, theories and locations have also been analysed. Findings: It was found that Covid-19 pandemic has affected all business sectors in several ways. Technology adoption has a critical role for business survival during the Covid-19 crises especially with small businesses. Very limited research has been conducted on the adoption of different technologies during the Covid-19 lockdowns. Originality/value: This study presents the most frequent themes and topics that have been explored in the literature during the Covid-19 crisis in the business field. It highlights the methods used in addition to the theories and research locations present in this literature. Finally, it proposes the possible implications of this literature review.","author":[{"dropping-particle":"","family":"Abed","given":"Salma S.","non-dropping-particle":"","parse-names":false,"suffix":""}],"container-title":"International Journal of Organizational Analysis","id":"ITEM-1","issued":{"date-parts":[["2021"]]},"title":"A literature review exploring the role of technology in business survival during the Covid-19 lockdowns","type":"article"},"uris":["http://www.mendeley.com/documents/?uuid=b2cc7818-68ad-43cd-bda6-036387b26ca0","http://www.mendeley.com/documents/?uuid=960f637c-8571-4c0e-99b6-b9121ebbe18f"]}],"mendeley":{"formattedCitation":"(Abed, 2021)","plainTextFormattedCitation":"(Abed, 2021)","previouslyFormattedCitation":"(Abed, 2021)"},"properties":{"noteIndex":0},"schema":"https://github.com/citation-style-language/schema/raw/master/csl-citation.json"}</w:instrText>
      </w:r>
      <w:r w:rsidR="00200250">
        <w:rPr>
          <w:lang w:val="en-AU"/>
        </w:rPr>
        <w:fldChar w:fldCharType="separate"/>
      </w:r>
      <w:r w:rsidR="00200250" w:rsidRPr="00200250">
        <w:rPr>
          <w:noProof/>
          <w:lang w:val="en-AU"/>
        </w:rPr>
        <w:t>(Abed, 2021)</w:t>
      </w:r>
      <w:r w:rsidR="00200250">
        <w:rPr>
          <w:lang w:val="en-AU"/>
        </w:rPr>
        <w:fldChar w:fldCharType="end"/>
      </w:r>
      <w:r>
        <w:rPr>
          <w:lang w:val="en-AU"/>
        </w:rPr>
        <w:t xml:space="preserve">. This has positively influenced productivity at </w:t>
      </w:r>
      <w:r w:rsidR="00333D9B">
        <w:rPr>
          <w:lang w:val="en-AU"/>
        </w:rPr>
        <w:t xml:space="preserve">the </w:t>
      </w:r>
      <w:r>
        <w:rPr>
          <w:lang w:val="en-AU"/>
        </w:rPr>
        <w:t xml:space="preserve">individual level. The actions </w:t>
      </w:r>
      <w:r w:rsidR="00333D9B">
        <w:rPr>
          <w:lang w:val="en-AU"/>
        </w:rPr>
        <w:t xml:space="preserve">are </w:t>
      </w:r>
      <w:r>
        <w:rPr>
          <w:lang w:val="en-AU"/>
        </w:rPr>
        <w:t>taken to maintain collaboration by ensuring casual and remote interaction of teams ha</w:t>
      </w:r>
      <w:r w:rsidR="00333D9B">
        <w:rPr>
          <w:lang w:val="en-AU"/>
        </w:rPr>
        <w:t>ve</w:t>
      </w:r>
      <w:r>
        <w:rPr>
          <w:lang w:val="en-AU"/>
        </w:rPr>
        <w:t xml:space="preserve"> improved communication as well as innovation</w:t>
      </w:r>
      <w:r w:rsidR="00200250">
        <w:rPr>
          <w:lang w:val="en-AU"/>
        </w:rPr>
        <w:t xml:space="preserve"> </w:t>
      </w:r>
      <w:r w:rsidR="00200250">
        <w:rPr>
          <w:lang w:val="en-AU"/>
        </w:rPr>
        <w:fldChar w:fldCharType="begin" w:fldLock="1"/>
      </w:r>
      <w:r w:rsidR="00200250">
        <w:rPr>
          <w:lang w:val="en-AU"/>
        </w:rPr>
        <w:instrText>ADDIN CSL_CITATION {"citationItems":[{"id":"ITEM-1","itemData":{"DOI":"10.1016/j.jbusres.2020.06.008","ISSN":"01482963","abstract":"The COVID-19 outbreak is a sharp reminder that pandemics, like other rarely occurring catastrophes, have happened in the past and will continue to happen in the future. Even if we cannot prevent dangerous viruses from emerging, we should prepare to dampen their effects on society. The current outbreak has had severe economic consequences across the globe, and it does not look like any country will be unaffected. This not only has consequences for the economy; all of society is affected, which has led to dramatic changes in how businesses act and consumers behave. This special issue is a global effort to address some of the pandemic-related issues affecting society. In total, there are 13 papers that cover different industry sectors (e.g., tourism, retail, higher education), changes in consumer behavior and businesses, ethical issues, and aspects related to employees and leadership.","author":[{"dropping-particle":"","family":"Donthu","given":"Naveen","non-dropping-particle":"","parse-names":false,"suffix":""},{"dropping-particle":"","family":"Gustafsson","given":"Anders","non-dropping-particle":"","parse-names":false,"suffix":""}],"container-title":"Journal of Business Research","id":"ITEM-1","issued":{"date-parts":[["2020"]]},"title":"Effects of COVID-19 on business and research","type":"article"},"uris":["http://www.mendeley.com/documents/?uuid=7888aa02-a125-4bbb-9cde-1d62fe209522"]}],"mendeley":{"formattedCitation":"(Donthu and Gustafsson, 2020)","plainTextFormattedCitation":"(Donthu and Gustafsson, 2020)","previouslyFormattedCitation":"(Donthu and Gustafsson, 2020)"},"properties":{"noteIndex":0},"schema":"https://github.com/citation-style-language/schema/raw/master/csl-citation.json"}</w:instrText>
      </w:r>
      <w:r w:rsidR="00200250">
        <w:rPr>
          <w:lang w:val="en-AU"/>
        </w:rPr>
        <w:fldChar w:fldCharType="separate"/>
      </w:r>
      <w:r w:rsidR="00200250" w:rsidRPr="00200250">
        <w:rPr>
          <w:noProof/>
          <w:lang w:val="en-AU"/>
        </w:rPr>
        <w:t>(Donthu and Gustafsson, 2020)</w:t>
      </w:r>
      <w:r w:rsidR="00200250">
        <w:rPr>
          <w:lang w:val="en-AU"/>
        </w:rPr>
        <w:fldChar w:fldCharType="end"/>
      </w:r>
      <w:r>
        <w:rPr>
          <w:lang w:val="en-AU"/>
        </w:rPr>
        <w:t>. On the other hand, the advocates of work-life balance have a relatively different view. According to this school of thought, the changes led by the pandemic ha</w:t>
      </w:r>
      <w:r w:rsidR="00333D9B">
        <w:rPr>
          <w:lang w:val="en-AU"/>
        </w:rPr>
        <w:t>ve</w:t>
      </w:r>
      <w:r>
        <w:rPr>
          <w:lang w:val="en-AU"/>
        </w:rPr>
        <w:t xml:space="preserve"> dimmed the boundaries between office and home, which has increased work-related stress. </w:t>
      </w:r>
      <w:r w:rsidR="008D005C">
        <w:rPr>
          <w:lang w:val="en-AU"/>
        </w:rPr>
        <w:t>Nevertheless, the response of the business leaders in this regard is constantly evolving and several strategies are being used to counter the problem of work-life balance</w:t>
      </w:r>
      <w:r w:rsidR="00200250">
        <w:rPr>
          <w:lang w:val="en-AU"/>
        </w:rPr>
        <w:t xml:space="preserve"> </w:t>
      </w:r>
      <w:r w:rsidR="00200250">
        <w:rPr>
          <w:lang w:val="en-AU"/>
        </w:rPr>
        <w:fldChar w:fldCharType="begin" w:fldLock="1"/>
      </w:r>
      <w:r w:rsidR="00200250">
        <w:rPr>
          <w:lang w:val="en-AU"/>
        </w:rPr>
        <w:instrText>ADDIN CSL_CITATION {"citationItems":[{"id":"ITEM-1","itemData":{"DOI":"10.3390/su12156026","ISSN":"20711050","abstract":"This study's case narrative presents the Australian digital marketing firm (DUK). DUK successfully transitioned across the 2020 Australian business economic downturn created during the COVID-19 global pandemic. DUK's competencies, capabilities and competitiveness form its 3Cs Market Intelligence Framework. When these 3Cs are expanded, and then networked with Porter's Five Forces model, along with the firm's decisive pivot with knowledge inclusions, the DUK strategic change matrix can be used to portray a firm's matrix-box of its current multi-dimensional business components. The strategic change matrix approach offers a firm a visual map that can be matrix-boxed and quickly interpreted. When faced with adversity, a firm can remap its matrix-box into an expanded form that includes its proposed enhanced competitiveness business solutions. These solutions can then be operationalised to form potentially sustainable business pathways into the future. This approach is particularly useful when a firm is confronted with a perceived economic, or game-changing business crisis, or when a firm makes the strategic decision to pivot, and to seek a new sustainable business-enhancing pathway, or when a firm just wants to visualise its ongoing business pathways into the future.","author":[{"dropping-particle":"","family":"Hamilton","given":"John","non-dropping-particle":"","parse-names":false,"suffix":""}],"container-title":"Sustainability (Switzerland)","id":"ITEM-1","issued":{"date-parts":[["2020"]]},"title":"The strategic change matrix and business sustainability across COVID-19","type":"article-journal"},"uris":["http://www.mendeley.com/documents/?uuid=169cd67f-ff78-4552-9eb5-bdbbb074962b","http://www.mendeley.com/documents/?uuid=71ec16af-7142-49c9-99b1-eb6c81995e04"]},{"id":"ITEM-2","itemData":{"DOI":"10.14254/2071-8330.2020/13-3/16","ISSN":"23063483","abstract":"The aim of the study is to evaluate the impact of the COVID-19 crisis on entrepreneurs’ attitudes towards the selected business risks in the SME segment. 1502 SMEs took part in the research, while 822 of them provided their responses regarding business risks before the COVID-19 crisis and 680 during the COVID-19 crisis in Czech and Slovak business environment. Market, financial, and personnel risks were considered by Czech SMEs as the three most significant business risks, both before and after the COVID-19 crisis. The statistically confirmed differences in SMEs’ attitudes based on the time of providing responses are most apparent in the perception of financial and personnel risks. 35.7% SMEs in Czech Republic and 35.3% in Slovakia considered financial risk as one of the three most significant business risks before the COVID-19 crisis. During the crisis, it changed to 53.6% SMEs in Czech Republic and 59.7% in Slovakia. Before the crisis, up to 67.8% SMEs in Czech Republic and 62.8% in Slovakia considered personnel risk as one of the three most significant business risks. During the crisis, it was only 27.2% in Czech Republic and 29.4% in Slovakia.","author":[{"dropping-particle":"","family":"Cepel","given":"Martin","non-dropping-particle":"","parse-names":false,"suffix":""},{"dropping-particle":"","family":"Gavurova","given":"Beata","non-dropping-particle":"","parse-names":false,"suffix":""},{"dropping-particle":"","family":"Dvorsky","given":"Jan","non-dropping-particle":"","parse-names":false,"suffix":""},{"dropping-particle":"","family":"Belas","given":"Jaroslav","non-dropping-particle":"","parse-names":false,"suffix":""}],"container-title":"Journal of International Studies","id":"ITEM-2","issued":{"date-parts":[["2020"]]},"title":"The impact of the covid-19 crisis on the perception of business risk in the sme segment","type":"article-journal"},"uris":["http://www.mendeley.com/documents/?uuid=f5f1bad6-7d40-43ad-bd8a-29f9d396d476","http://www.mendeley.com/documents/?uuid=9f72a008-1211-46f3-87b5-f72d1bec0d98"]},{"id":"ITEM-3","itemData":{"DOI":"10.24252/iqtisaduna.v1i1.16057","ISSN":"2460-805X","abstract":"The COVID-19 pandemic that has hit the world including Indonesia since early 2020 has had a significant impact on the Indonesian economy, especially in the Small and Medium Enterprises (SME’s) sector. This study aims to determine an efficient business strategy to survive the COVID-19 pandemic in Padangsidimpuan City. This study uses descriptive qualitative analysis techniques with semi-structured interview methods using purposive sampling in selecting sources and then analyzed with SWOT analysis and described in the form of a matrix so as to produce several alternative SME’s business strategies during the COVID-19 pandemic. The results showed that several sectors in Padangsidimpuan City felt the direct impact of the COVID-19 pandemic, such as the areas of public transportation and tourism which experienced a decline. Meanwhile, in the food sector it is still stable, but in services such as expeditions and delivery it has increased. The narrow space of movement between sellers and buyers that is happening now makes selling online the main solution. Businesses need to open up insight in thinking to start choosing e-marketing as a promotional path for goods and services to increase the number of sales transactions while still adhering to health protocols.","author":[{"dropping-particle":"","family":"Harahap","given":"Darwis","non-dropping-particle":"","parse-names":false,"suffix":""},{"dropping-particle":"","family":"Alfadri","given":"Ferry","non-dropping-particle":"","parse-names":false,"suffix":""},{"dropping-particle":"","family":"Damayanti","given":"Ayu","non-dropping-particle":"","parse-names":false,"suffix":""}],"container-title":"Jurnal Iqtisaduna","id":"ITEM-3","issued":{"date-parts":[["2020"]]},"title":"Small and Medium Enterprises Business Strategy in Pandemic COVID-19","type":"article-journal"},"uris":["http://www.mendeley.com/documents/?uuid=b9f04d0a-cadd-4607-9cf3-0bae7addeae9","http://www.mendeley.com/documents/?uuid=0fa81047-5167-4451-9dc7-0f6d5dfc4841"]}],"mendeley":{"formattedCitation":"(Cepel &lt;i&gt;et al.&lt;/i&gt;, 2020; Hamilton, 2020; Harahap, Alfadri and Damayanti, 2020)","plainTextFormattedCitation":"(Cepel et al., 2020; Hamilton, 2020; Harahap, Alfadri and Damayanti, 2020)","previouslyFormattedCitation":"(Cepel &lt;i&gt;et al.&lt;/i&gt;, 2020; Hamilton, 2020; Harahap, Alfadri and Damayanti, 2020)"},"properties":{"noteIndex":0},"schema":"https://github.com/citation-style-language/schema/raw/master/csl-citation.json"}</w:instrText>
      </w:r>
      <w:r w:rsidR="00200250">
        <w:rPr>
          <w:lang w:val="en-AU"/>
        </w:rPr>
        <w:fldChar w:fldCharType="separate"/>
      </w:r>
      <w:r w:rsidR="00200250" w:rsidRPr="00200250">
        <w:rPr>
          <w:noProof/>
          <w:lang w:val="en-AU"/>
        </w:rPr>
        <w:t xml:space="preserve">(Cepel </w:t>
      </w:r>
      <w:r w:rsidR="00200250" w:rsidRPr="00200250">
        <w:rPr>
          <w:i/>
          <w:noProof/>
          <w:lang w:val="en-AU"/>
        </w:rPr>
        <w:t>et al.</w:t>
      </w:r>
      <w:r w:rsidR="00200250" w:rsidRPr="00200250">
        <w:rPr>
          <w:noProof/>
          <w:lang w:val="en-AU"/>
        </w:rPr>
        <w:t>, 2020; Hamilton, 2020; Harahap, Alfadri and Damayanti, 2020)</w:t>
      </w:r>
      <w:r w:rsidR="00200250">
        <w:rPr>
          <w:lang w:val="en-AU"/>
        </w:rPr>
        <w:fldChar w:fldCharType="end"/>
      </w:r>
      <w:r w:rsidR="008D005C">
        <w:rPr>
          <w:lang w:val="en-AU"/>
        </w:rPr>
        <w:t>. At the same time, the external environment in which an organisation operate</w:t>
      </w:r>
      <w:r w:rsidR="00333D9B">
        <w:rPr>
          <w:lang w:val="en-AU"/>
        </w:rPr>
        <w:t>s</w:t>
      </w:r>
      <w:r w:rsidR="008D005C">
        <w:rPr>
          <w:lang w:val="en-AU"/>
        </w:rPr>
        <w:t xml:space="preserve"> has also observed several changes in the “new normal” world. For instance, the purchase behaviour of the consumers has observed a major change and </w:t>
      </w:r>
      <w:r w:rsidR="00333D9B">
        <w:rPr>
          <w:lang w:val="en-AU"/>
        </w:rPr>
        <w:t xml:space="preserve">the </w:t>
      </w:r>
      <w:r w:rsidR="008D005C">
        <w:rPr>
          <w:lang w:val="en-AU"/>
        </w:rPr>
        <w:t>same is the case with stakeholder management. This change, mainly in the external business environment and cultures of the organisation has put of new challenges for the business</w:t>
      </w:r>
      <w:r w:rsidR="00200250">
        <w:rPr>
          <w:lang w:val="en-AU"/>
        </w:rPr>
        <w:t xml:space="preserve"> </w:t>
      </w:r>
      <w:r w:rsidR="00200250">
        <w:rPr>
          <w:lang w:val="en-AU"/>
        </w:rPr>
        <w:fldChar w:fldCharType="begin" w:fldLock="1"/>
      </w:r>
      <w:r w:rsidR="00200250">
        <w:rPr>
          <w:lang w:val="en-AU"/>
        </w:rPr>
        <w:instrText>ADDIN CSL_CITATION {"citationItems":[{"id":"ITEM-1","itemData":{"DOI":"10.5267/j.uscm.2020.10.006","ISSN":"22916830","abstract":"Management research maintains business performance of local products during the pandemic, requiring organizations to act effectively and efficiently in managing resources based on relevant knowledge. Efforts are needed to sustain local product business, maintain the key to organizational success based on knowledge sharing and innovation in improving business performance so that local products remain sustainable. This research was analyzed quantitatively using SEM-AMOS statistical tools, in 300 local product business actors in Central Kalimantan and Bali. The proactive antecedents of market orientation were obtained significantly positive encouraging mediation role of knowledge sharing by 51% and innovation by 63% on business performance. Activities that are managed so that superior products become management activities with significant positive Planning, Organizing, Actuatingand Controlling (POAC) carried out by mediating positive impacts to maintain local product business. The novelty of this research is a conceptual model based on Knowledge Based View (KBV) to increase local product business in two provinces affected by Covid-19. The implication of this research is to encourage business actors to synergize with market orientation into relevant information to identify changes and needs, as well as to encourage knowledge sharing and innovation in improving business performance of local products that are in accordance with consumer needs.","author":[{"dropping-particle":"","family":"Christa","given":"Usup Riassy","non-dropping-particle":"","parse-names":false,"suffix":""},{"dropping-particle":"","family":"Kristinae","given":"Vivy","non-dropping-particle":"","parse-names":false,"suffix":""}],"container-title":"Uncertain Supply Chain Management","id":"ITEM-1","issued":{"date-parts":[["2021"]]},"title":"The effect of product innovation on business performance during covid 19 pandemic","type":"article-journal"},"uris":["http://www.mendeley.com/documents/?uuid=b4d4334c-d3fa-46ab-a55a-112997e1d9a6","http://www.mendeley.com/documents/?uuid=4826481b-0157-4836-9a60-604e90f5b4db"]}],"mendeley":{"formattedCitation":"(Christa and Kristinae, 2021)","plainTextFormattedCitation":"(Christa and Kristinae, 2021)","previouslyFormattedCitation":"(Christa and Kristinae, 2021)"},"properties":{"noteIndex":0},"schema":"https://github.com/citation-style-language/schema/raw/master/csl-citation.json"}</w:instrText>
      </w:r>
      <w:r w:rsidR="00200250">
        <w:rPr>
          <w:lang w:val="en-AU"/>
        </w:rPr>
        <w:fldChar w:fldCharType="separate"/>
      </w:r>
      <w:r w:rsidR="00200250" w:rsidRPr="00200250">
        <w:rPr>
          <w:noProof/>
          <w:lang w:val="en-AU"/>
        </w:rPr>
        <w:t>(Christa and Kristinae, 2021)</w:t>
      </w:r>
      <w:r w:rsidR="00200250">
        <w:rPr>
          <w:lang w:val="en-AU"/>
        </w:rPr>
        <w:fldChar w:fldCharType="end"/>
      </w:r>
      <w:r w:rsidR="008D005C">
        <w:rPr>
          <w:lang w:val="en-AU"/>
        </w:rPr>
        <w:t xml:space="preserve">. In this regard, the paper under consideration aims to conduct an environmental and cultural analysis of TESCO along with ethical dilemmas that may have affected the organisational performance. The core objective of the paper is to identify the impact of culture and environment on its efficiency including financial and non-financial performance. For this purpose, various analysis tools including PESTLE and Porter’s five forces analysis will be used. For the cultural assessment of </w:t>
      </w:r>
      <w:r w:rsidR="00333D9B">
        <w:rPr>
          <w:lang w:val="en-AU"/>
        </w:rPr>
        <w:t xml:space="preserve">the </w:t>
      </w:r>
      <w:r w:rsidR="008D005C">
        <w:rPr>
          <w:lang w:val="en-AU"/>
        </w:rPr>
        <w:t xml:space="preserve">workplace, The Cultural Web will be used alongside the questions that may critically evaluate the existing culture of the organisation. Lastly, the impact will be explored by identifying the ethical dilemmas within the organisation to provide the recommendations as a contingency plan. </w:t>
      </w:r>
    </w:p>
    <w:p w14:paraId="10625EB4" w14:textId="77777777" w:rsidR="0036315E" w:rsidRDefault="0036315E" w:rsidP="0036315E">
      <w:pPr>
        <w:pStyle w:val="Heading2"/>
        <w:rPr>
          <w:lang w:val="en-AU"/>
        </w:rPr>
      </w:pPr>
      <w:bookmarkStart w:id="2" w:name="_Toc80857055"/>
      <w:r>
        <w:rPr>
          <w:lang w:val="en-AU"/>
        </w:rPr>
        <w:t xml:space="preserve">Background of </w:t>
      </w:r>
      <w:r w:rsidR="00333D9B">
        <w:rPr>
          <w:lang w:val="en-AU"/>
        </w:rPr>
        <w:t xml:space="preserve">the </w:t>
      </w:r>
      <w:r>
        <w:rPr>
          <w:lang w:val="en-AU"/>
        </w:rPr>
        <w:t>ch</w:t>
      </w:r>
      <w:r w:rsidR="00487133">
        <w:rPr>
          <w:lang w:val="en-AU"/>
        </w:rPr>
        <w:t>osen organisation</w:t>
      </w:r>
      <w:bookmarkEnd w:id="2"/>
    </w:p>
    <w:p w14:paraId="28D7CD19" w14:textId="77777777" w:rsidR="00487133" w:rsidRPr="00487133" w:rsidRDefault="000C52E1" w:rsidP="00487133">
      <w:pPr>
        <w:rPr>
          <w:lang w:val="en-AU"/>
        </w:rPr>
      </w:pPr>
      <w:r>
        <w:rPr>
          <w:lang w:val="en-AU"/>
        </w:rPr>
        <w:t>TESCO is a grocer</w:t>
      </w:r>
      <w:r w:rsidR="00333D9B">
        <w:rPr>
          <w:lang w:val="en-AU"/>
        </w:rPr>
        <w:t>y</w:t>
      </w:r>
      <w:r>
        <w:rPr>
          <w:lang w:val="en-AU"/>
        </w:rPr>
        <w:t xml:space="preserve"> and general retailer based in the United Kingdom (UK). Among the retail organisation, the company is at the third number globally if measured based on the gross revenues</w:t>
      </w:r>
      <w:r w:rsidR="00200250">
        <w:rPr>
          <w:lang w:val="en-AU"/>
        </w:rPr>
        <w:t xml:space="preserve"> </w:t>
      </w:r>
      <w:r w:rsidR="00200250">
        <w:rPr>
          <w:lang w:val="en-AU"/>
        </w:rPr>
        <w:fldChar w:fldCharType="begin" w:fldLock="1"/>
      </w:r>
      <w:r w:rsidR="00200250">
        <w:rPr>
          <w:lang w:val="en-AU"/>
        </w:rPr>
        <w:instrText>ADDIN CSL_CITATION {"citationItems":[{"id":"ITEM-1","itemData":{"DOI":"10.32535/jcda.v3i2.807","ISSN":"26858819","abstract":"Tesco is one of the world’s leading multinational grocery and general merchandise retailers that was founded in 1919. Tesco opened its first hypermarket in Burnt Oak, England in 1931. Tesco has expanded rapidly in different countries such as Malaysia, Hungary, and Thailand. For decades, it has been the people' go-to hypermarket. The success of Tesco was because of its low prices and the varieties of products. Tesco has diversified into areas such as the retailing of books, clothing, furniture, and electronics. Despite the undeniable success, Tesco faces setbacks such as the accounting scandal, horsemeat scandal, and the downward shift in quality and services. This paper will show the improvements that can be made to handle the situations.","author":[{"dropping-particle":"","family":"Rosnizam","given":"Muhammad Raqib Aiman","non-dropping-particle":"Bin","parse-names":false,"suffix":""},{"dropping-particle":"","family":"Kee","given":"Daisy Mui Hung","non-dropping-particle":"","parse-names":false,"suffix":""},{"dropping-particle":"","family":"Mohammad Akhir","given":"Muhammad Ekmal Haikal","non-dropping-particle":"Bin","parse-names":false,"suffix":""},{"dropping-particle":"","family":"Shahqira","given":"Misha","non-dropping-particle":"","parse-names":false,"suffix":""},{"dropping-particle":"","family":"Mohd Yusoff","given":"Muhammad Amril Hanif","non-dropping-particle":"Bin","parse-names":false,"suffix":""},{"dropping-particle":"","family":"Budiman","given":"Roland Satrya","non-dropping-particle":"","parse-names":false,"suffix":""},{"dropping-particle":"","family":"Alajmi","given":"Aisha Mohammad","non-dropping-particle":"","parse-names":false,"suffix":""}],"container-title":"Journal of The Community Development in Asia","id":"ITEM-1","issued":{"date-parts":[["2020"]]},"title":"Market Opportunities and Challenges: A Case Study of Tesco","type":"article-journal"},"uris":["http://www.mendeley.com/documents/?uuid=dda38c9c-d94c-43be-aae1-df50383a8a0c","http://www.mendeley.com/documents/?uuid=963df50d-94be-438d-8bb9-0b597abbf816"]}],"mendeley":{"formattedCitation":"(Bin Rosnizam &lt;i&gt;et al.&lt;/i&gt;, 2020)","plainTextFormattedCitation":"(Bin Rosnizam et al., 2020)","previouslyFormattedCitation":"(Bin Rosnizam &lt;i&gt;et al.&lt;/i&gt;, 2020)"},"properties":{"noteIndex":0},"schema":"https://github.com/citation-style-language/schema/raw/master/csl-citation.json"}</w:instrText>
      </w:r>
      <w:r w:rsidR="00200250">
        <w:rPr>
          <w:lang w:val="en-AU"/>
        </w:rPr>
        <w:fldChar w:fldCharType="separate"/>
      </w:r>
      <w:r w:rsidR="00200250" w:rsidRPr="00200250">
        <w:rPr>
          <w:noProof/>
          <w:lang w:val="en-AU"/>
        </w:rPr>
        <w:t xml:space="preserve">(Bin Rosnizam </w:t>
      </w:r>
      <w:r w:rsidR="00200250" w:rsidRPr="00200250">
        <w:rPr>
          <w:i/>
          <w:noProof/>
          <w:lang w:val="en-AU"/>
        </w:rPr>
        <w:t>et al.</w:t>
      </w:r>
      <w:r w:rsidR="00200250" w:rsidRPr="00200250">
        <w:rPr>
          <w:noProof/>
          <w:lang w:val="en-AU"/>
        </w:rPr>
        <w:t>, 2020)</w:t>
      </w:r>
      <w:r w:rsidR="00200250">
        <w:rPr>
          <w:lang w:val="en-AU"/>
        </w:rPr>
        <w:fldChar w:fldCharType="end"/>
      </w:r>
      <w:r>
        <w:rPr>
          <w:lang w:val="en-AU"/>
        </w:rPr>
        <w:t xml:space="preserve">. Within the UK, the company has a market share of over 28 percent and is considered the market leader. The company started its journey in 1919 and within </w:t>
      </w:r>
      <w:r w:rsidR="00333D9B">
        <w:rPr>
          <w:lang w:val="en-AU"/>
        </w:rPr>
        <w:t xml:space="preserve">the </w:t>
      </w:r>
      <w:r>
        <w:rPr>
          <w:lang w:val="en-AU"/>
        </w:rPr>
        <w:t>next 20 years, it had more than 100 stores across the UK. Later on, in 1990, the company started its global expansion and opened up stores in 11 other countries except</w:t>
      </w:r>
      <w:r w:rsidR="00333D9B">
        <w:rPr>
          <w:lang w:val="en-AU"/>
        </w:rPr>
        <w:t xml:space="preserve"> for</w:t>
      </w:r>
      <w:r>
        <w:rPr>
          <w:lang w:val="en-AU"/>
        </w:rPr>
        <w:t xml:space="preserve"> the UK</w:t>
      </w:r>
      <w:r w:rsidR="00200250">
        <w:rPr>
          <w:lang w:val="en-AU"/>
        </w:rPr>
        <w:t xml:space="preserve"> </w:t>
      </w:r>
      <w:r w:rsidR="00200250">
        <w:rPr>
          <w:lang w:val="en-AU"/>
        </w:rPr>
        <w:fldChar w:fldCharType="begin" w:fldLock="1"/>
      </w:r>
      <w:r w:rsidR="00200250">
        <w:rPr>
          <w:lang w:val="en-AU"/>
        </w:rPr>
        <w:instrText>ADDIN CSL_CITATION {"citationItems":[{"id":"ITEM-1","itemData":{"abstract":"The screen icon indicates where further information is available online. We have also produced a number of short videos, available at www.tescoplc.com/ar2018.","author":[{"dropping-particle":"","family":"Tesco PLC","given":"","non-dropping-particle":"","parse-names":false,"suffix":""}],"container-title":"Annual Report 2020","id":"ITEM-1","issued":{"date-parts":[["2020"]]},"title":"Tesco PLC Annual Report 2019","type":"article-journal"},"uris":["http://www.mendeley.com/documents/?uuid=0a3631e0-68bc-488c-9b48-9a12d140235e","http://www.mendeley.com/documents/?uuid=141c4bf4-5742-4fdd-bc8b-d08f283a2e1b"]}],"mendeley":{"formattedCitation":"(Tesco PLC, 2020a)","plainTextFormattedCitation":"(Tesco PLC, 2020a)","previouslyFormattedCitation":"(Tesco PLC, 2020a)"},"properties":{"noteIndex":0},"schema":"https://github.com/citation-style-language/schema/raw/master/csl-citation.json"}</w:instrText>
      </w:r>
      <w:r w:rsidR="00200250">
        <w:rPr>
          <w:lang w:val="en-AU"/>
        </w:rPr>
        <w:fldChar w:fldCharType="separate"/>
      </w:r>
      <w:r w:rsidR="00200250" w:rsidRPr="00200250">
        <w:rPr>
          <w:noProof/>
          <w:lang w:val="en-AU"/>
        </w:rPr>
        <w:t>(Tesco PLC, 2020a)</w:t>
      </w:r>
      <w:r w:rsidR="00200250">
        <w:rPr>
          <w:lang w:val="en-AU"/>
        </w:rPr>
        <w:fldChar w:fldCharType="end"/>
      </w:r>
      <w:r>
        <w:rPr>
          <w:lang w:val="en-AU"/>
        </w:rPr>
        <w:t xml:space="preserve">. Currently, the company is mainly operating in Europe and </w:t>
      </w:r>
      <w:r w:rsidR="00333D9B">
        <w:rPr>
          <w:lang w:val="en-AU"/>
        </w:rPr>
        <w:t xml:space="preserve">the </w:t>
      </w:r>
      <w:r>
        <w:rPr>
          <w:lang w:val="en-AU"/>
        </w:rPr>
        <w:t xml:space="preserve">Asia Pacific with its strong presence and leadership in the retail sector. Besides its core business of retail stores, the company also </w:t>
      </w:r>
      <w:r w:rsidR="00333D9B">
        <w:rPr>
          <w:lang w:val="en-AU"/>
        </w:rPr>
        <w:t xml:space="preserve">has </w:t>
      </w:r>
      <w:r>
        <w:rPr>
          <w:lang w:val="en-AU"/>
        </w:rPr>
        <w:t>its subsidiaries including the Booker Group, Tesco Bank, F&amp;F, Tesco Mobile</w:t>
      </w:r>
      <w:r w:rsidR="00333D9B">
        <w:rPr>
          <w:lang w:val="en-AU"/>
        </w:rPr>
        <w:t>,</w:t>
      </w:r>
      <w:r>
        <w:rPr>
          <w:lang w:val="en-AU"/>
        </w:rPr>
        <w:t xml:space="preserve"> and Tesco Tech Support. As far as the financial performance of the company is considered, the company has reported a turnover of more than </w:t>
      </w:r>
      <w:r w:rsidRPr="000C52E1">
        <w:rPr>
          <w:lang w:val="en-AU"/>
        </w:rPr>
        <w:t>£</w:t>
      </w:r>
      <w:r>
        <w:rPr>
          <w:lang w:val="en-AU"/>
        </w:rPr>
        <w:t xml:space="preserve">64,000 million in 2020 and </w:t>
      </w:r>
      <w:r w:rsidRPr="000C52E1">
        <w:rPr>
          <w:lang w:val="en-AU"/>
        </w:rPr>
        <w:t>£</w:t>
      </w:r>
      <w:r>
        <w:rPr>
          <w:lang w:val="en-AU"/>
        </w:rPr>
        <w:t>1,315 million as profit before tax</w:t>
      </w:r>
      <w:r w:rsidR="00200250">
        <w:rPr>
          <w:lang w:val="en-AU"/>
        </w:rPr>
        <w:t xml:space="preserve"> </w:t>
      </w:r>
      <w:r w:rsidR="00200250">
        <w:rPr>
          <w:lang w:val="en-AU"/>
        </w:rPr>
        <w:fldChar w:fldCharType="begin" w:fldLock="1"/>
      </w:r>
      <w:r w:rsidR="00200250">
        <w:rPr>
          <w:lang w:val="en-AU"/>
        </w:rPr>
        <w:instrText>ADDIN CSL_CITATION {"citationItems":[{"id":"ITEM-1","itemData":{"abstract":"The screen icon indicates where further information is available online. We have also produced a number of short videos, available at www.tescoplc.com/ar2018.","author":[{"dropping-particle":"","family":"Tesco PLC","given":"","non-dropping-particle":"","parse-names":false,"suffix":""}],"container-title":"Annual Report 2020","id":"ITEM-1","issued":{"date-parts":[["2020"]]},"title":"Tesco PLC Annual Report 2019","type":"article-journal"},"uris":["http://www.mendeley.com/documents/?uuid=141c4bf4-5742-4fdd-bc8b-d08f283a2e1b"]}],"mendeley":{"formattedCitation":"(Tesco PLC, 2020a)","plainTextFormattedCitation":"(Tesco PLC, 2020a)","previouslyFormattedCitation":"(Tesco PLC, 2020a)"},"properties":{"noteIndex":0},"schema":"https://github.com/citation-style-language/schema/raw/master/csl-citation.json"}</w:instrText>
      </w:r>
      <w:r w:rsidR="00200250">
        <w:rPr>
          <w:lang w:val="en-AU"/>
        </w:rPr>
        <w:fldChar w:fldCharType="separate"/>
      </w:r>
      <w:r w:rsidR="00200250" w:rsidRPr="00200250">
        <w:rPr>
          <w:noProof/>
          <w:lang w:val="en-AU"/>
        </w:rPr>
        <w:t>(Tesco PLC, 2020a)</w:t>
      </w:r>
      <w:r w:rsidR="00200250">
        <w:rPr>
          <w:lang w:val="en-AU"/>
        </w:rPr>
        <w:fldChar w:fldCharType="end"/>
      </w:r>
      <w:r>
        <w:rPr>
          <w:lang w:val="en-AU"/>
        </w:rPr>
        <w:t>. Although the turnover has an increasing trend, the profitability, on the other side, has a varying pattern. For instance, the profitability increased gradually from 2004 to 2014</w:t>
      </w:r>
      <w:r w:rsidR="00333D9B">
        <w:rPr>
          <w:lang w:val="en-AU"/>
        </w:rPr>
        <w:t>,</w:t>
      </w:r>
      <w:r>
        <w:rPr>
          <w:lang w:val="en-AU"/>
        </w:rPr>
        <w:t xml:space="preserve"> and for the later years, the company observed major losses. For 2020, the profitability is more than 30 percent lower than the previous years and COVID-19 is one of the reasons behind this decline</w:t>
      </w:r>
      <w:r w:rsidR="00200250">
        <w:rPr>
          <w:lang w:val="en-AU"/>
        </w:rPr>
        <w:t xml:space="preserve"> </w:t>
      </w:r>
      <w:r w:rsidR="00200250">
        <w:rPr>
          <w:lang w:val="en-AU"/>
        </w:rPr>
        <w:fldChar w:fldCharType="begin" w:fldLock="1"/>
      </w:r>
      <w:r w:rsidR="00200250">
        <w:rPr>
          <w:lang w:val="en-AU"/>
        </w:rPr>
        <w:instrText>ADDIN CSL_CITATION {"citationItems":[{"id":"ITEM-1","itemData":{"abstract":"The screen icon indicates where further information is available online. We have also produced a number of short videos, available at www.tescoplc.com/ar2018.","author":[{"dropping-particle":"","family":"Tesco PLC","given":"","non-dropping-particle":"","parse-names":false,"suffix":""}],"container-title":"Annual Report 2020","id":"ITEM-1","issued":{"date-parts":[["2020"]]},"title":"Tesco PLC Annual Report and Financial Statements 2020","type":"article-journal"},"uris":["http://www.mendeley.com/documents/?uuid=5e254808-5be3-4c82-9a4c-27c0cb8e2aa7","http://www.mendeley.com/documents/?uuid=11537031-1ee7-4b23-9b25-4e0eebd09c11"]}],"mendeley":{"formattedCitation":"(Tesco PLC, 2020b)","plainTextFormattedCitation":"(Tesco PLC, 2020b)","previouslyFormattedCitation":"(Tesco PLC, 2020b)"},"properties":{"noteIndex":0},"schema":"https://github.com/citation-style-language/schema/raw/master/csl-citation.json"}</w:instrText>
      </w:r>
      <w:r w:rsidR="00200250">
        <w:rPr>
          <w:lang w:val="en-AU"/>
        </w:rPr>
        <w:fldChar w:fldCharType="separate"/>
      </w:r>
      <w:r w:rsidR="00200250" w:rsidRPr="00200250">
        <w:rPr>
          <w:noProof/>
          <w:lang w:val="en-AU"/>
        </w:rPr>
        <w:t>(Tesco PLC, 2020b)</w:t>
      </w:r>
      <w:r w:rsidR="00200250">
        <w:rPr>
          <w:lang w:val="en-AU"/>
        </w:rPr>
        <w:fldChar w:fldCharType="end"/>
      </w:r>
      <w:r>
        <w:rPr>
          <w:lang w:val="en-AU"/>
        </w:rPr>
        <w:t xml:space="preserve">. Nevertheless, </w:t>
      </w:r>
      <w:r w:rsidR="009372DE">
        <w:rPr>
          <w:lang w:val="en-AU"/>
        </w:rPr>
        <w:t xml:space="preserve">similar to all other businesses operating in the same organisation, TESCO has also taken several steps to counter the challenges raised by COVID-19, which will be discussed in detail in the upcoming sections of this paper. </w:t>
      </w:r>
    </w:p>
    <w:p w14:paraId="79E40A46" w14:textId="77777777" w:rsidR="009224DF" w:rsidRDefault="009224DF" w:rsidP="009224DF">
      <w:pPr>
        <w:pStyle w:val="Heading1"/>
        <w:rPr>
          <w:lang w:val="en-AU"/>
        </w:rPr>
      </w:pPr>
      <w:bookmarkStart w:id="3" w:name="_Toc80857056"/>
      <w:r>
        <w:rPr>
          <w:lang w:val="en-AU"/>
        </w:rPr>
        <w:t>Environmental and organisational analysis</w:t>
      </w:r>
      <w:bookmarkEnd w:id="3"/>
    </w:p>
    <w:p w14:paraId="3C6B2999" w14:textId="77777777" w:rsidR="00C5253B" w:rsidRPr="00C5253B" w:rsidRDefault="00C5253B" w:rsidP="00C5253B">
      <w:pPr>
        <w:rPr>
          <w:lang w:val="en-AU"/>
        </w:rPr>
      </w:pPr>
      <w:r>
        <w:rPr>
          <w:lang w:val="en-AU"/>
        </w:rPr>
        <w:t>Similar to the organisational culture, which affect</w:t>
      </w:r>
      <w:r w:rsidR="00333D9B">
        <w:rPr>
          <w:lang w:val="en-AU"/>
        </w:rPr>
        <w:t>s</w:t>
      </w:r>
      <w:r>
        <w:rPr>
          <w:lang w:val="en-AU"/>
        </w:rPr>
        <w:t xml:space="preserve"> the organisational performance as an internal driver, </w:t>
      </w:r>
      <w:r w:rsidR="00333D9B">
        <w:rPr>
          <w:lang w:val="en-AU"/>
        </w:rPr>
        <w:t xml:space="preserve">the </w:t>
      </w:r>
      <w:r>
        <w:rPr>
          <w:lang w:val="en-AU"/>
        </w:rPr>
        <w:t xml:space="preserve">external environment is one of the major </w:t>
      </w:r>
      <w:r w:rsidR="00333D9B">
        <w:rPr>
          <w:lang w:val="en-AU"/>
        </w:rPr>
        <w:t xml:space="preserve">pieces of </w:t>
      </w:r>
      <w:r>
        <w:rPr>
          <w:lang w:val="en-AU"/>
        </w:rPr>
        <w:t>performance that can predict the efficiency of an organisation in the market</w:t>
      </w:r>
      <w:r w:rsidR="00200250">
        <w:rPr>
          <w:lang w:val="en-AU"/>
        </w:rPr>
        <w:t xml:space="preserve"> </w:t>
      </w:r>
      <w:r w:rsidR="00200250">
        <w:rPr>
          <w:lang w:val="en-AU"/>
        </w:rPr>
        <w:fldChar w:fldCharType="begin" w:fldLock="1"/>
      </w:r>
      <w:r w:rsidR="00200250">
        <w:rPr>
          <w:lang w:val="en-AU"/>
        </w:rPr>
        <w:instrText>ADDIN CSL_CITATION {"citationItems":[{"id":"ITEM-1","itemData":{"DOI":"10.3390/su12187722","ISSN":"20711050","abstract":"Given the global relevance of business groups (BG) and networks as efficient organizational forms for corporate sustainability and responsibility systems (CSR), and seeing that management control systems (MCS) play a pivotal role in transmitting authority to CSR and formalizing a sustainability organizational culture, this paper aims to review the available literature in order to investigate efficient adoptions of CSR by BGs or networks. Both organizational forms have positive effects on CSR development, on three levels: (a) setting industry standards (macro-external environment); (b) stimulating sustainability-oriented innovations (mezzo-member firms); (c) reputational gains, CSR expenses mitigation, and optimization of organizational capabilities (micro-individual SMEs). The studies on SMEs were useful in identifying current sustainability practices: both partial (social, environmental) and complete sustainability systems were susceptible to being integrated with management accounting, making them an almost implicit tool for proper CSR. Finally, by gathering the empirical literature on sustainability transitions of networks and groups, it was possible to trace a comprehensive introductory plan that operators could resort to for initial guidance. The six steps of this process are (1) project initiation, (2) preliminary actions, (3) change management decision, (4) firm-level activities, (5) auditing, (6) transition to territorial social responsibility (optional).","author":[{"dropping-particle":"","family":"Liakh","given":"Olena","non-dropping-particle":"","parse-names":false,"suffix":""},{"dropping-particle":"","family":"Spigarelli","given":"Francesca","non-dropping-particle":"","parse-names":false,"suffix":""}],"container-title":"Sustainability (Switzerland)","id":"ITEM-1","issued":{"date-parts":[["2020"]]},"title":"Managing corporate sustainability and responsibility efficiently: A review of existing literature on business groups and networks","type":"article"},"uris":["http://www.mendeley.com/documents/?uuid=91c29bbb-0839-4cb9-a2c6-494753087621","http://www.mendeley.com/documents/?uuid=0e50bb42-913b-4f21-ab7b-aee9bb352138"]},{"id":"ITEM-2","itemData":{"DOI":"10.1108/SCM-03-2013-0074","ISSN":"13598546","abstract":"Purpose: This paper seeks to report the results of an empirical study examining the influence of cross-cultural differences on the value creation process from e-business systems in the supply chain. Design/methodology/approach: A questionnaire was sent out to senior managers in companies operating in two culturally distinct national cultures. The effects of cross-cultural differences were examined by testing for between-group differences in the structural model using the multi-group partial least squares (PLS) statistical approach. Findings: Consistent with the resource-based view (RBV), contingency \"fit\" theory, and prior research, this study demonstrates that the value creation process from e-business systems is significantly enhanced in companies operating in national cultures that emphasize cooperation and interdependence, and promote group-level interests over individual interests. Originality/value: The mechanisms through which performance improvement is achieved from e-business systems are still not fully understood. Little is still known about how digital capabilities and environmental factors work together to influence e-business value creation along the supply chain. In addition, while contextual factors have been highlighted within the stream, the knowledge base is especially limited regarding the role of global factors in shaping the attainment of value from e-business systems in this context. Filling these gaps, this study simultaneously investigates the roles of intermediate capabilities and the macro-environment in creating value from e-business in the supply chain. © Emerald Group Publishing Limited.","author":[{"dropping-particle":"","family":"Davis","given":"Joshua M.","non-dropping-particle":"","parse-names":false,"suffix":""},{"dropping-particle":"","family":"Mora-Monge","given":"Carlo","non-dropping-particle":"","parse-names":false,"suffix":""},{"dropping-particle":"","family":"Quesada","given":"Gioconda","non-dropping-particle":"","parse-names":false,"suffix":""},{"dropping-particle":"","family":"Gonzalez","given":"Marvin","non-dropping-particle":"","parse-names":false,"suffix":""}],"container-title":"Supply Chain Management","id":"ITEM-2","issued":{"date-parts":[["2014"]]},"title":"Cross-cultural influences on e-value creation in supply chains","type":"article-journal"},"uris":["http://www.mendeley.com/documents/?uuid=5a6ef7ad-fe5b-47c4-b358-e16d865a6cd2","http://www.mendeley.com/documents/?uuid=a4c875d6-9c4d-45b9-ac64-8ebaaa3c831b"]}],"mendeley":{"formattedCitation":"(Davis &lt;i&gt;et al.&lt;/i&gt;, 2014; Liakh and Spigarelli, 2020)","plainTextFormattedCitation":"(Davis et al., 2014; Liakh and Spigarelli, 2020)","previouslyFormattedCitation":"(Davis &lt;i&gt;et al.&lt;/i&gt;, 2014; Liakh and Spigarelli, 2020)"},"properties":{"noteIndex":0},"schema":"https://github.com/citation-style-language/schema/raw/master/csl-citation.json"}</w:instrText>
      </w:r>
      <w:r w:rsidR="00200250">
        <w:rPr>
          <w:lang w:val="en-AU"/>
        </w:rPr>
        <w:fldChar w:fldCharType="separate"/>
      </w:r>
      <w:r w:rsidR="00200250" w:rsidRPr="00200250">
        <w:rPr>
          <w:noProof/>
          <w:lang w:val="en-AU"/>
        </w:rPr>
        <w:t xml:space="preserve">(Davis </w:t>
      </w:r>
      <w:r w:rsidR="00200250" w:rsidRPr="00200250">
        <w:rPr>
          <w:i/>
          <w:noProof/>
          <w:lang w:val="en-AU"/>
        </w:rPr>
        <w:t>et al.</w:t>
      </w:r>
      <w:r w:rsidR="00200250" w:rsidRPr="00200250">
        <w:rPr>
          <w:noProof/>
          <w:lang w:val="en-AU"/>
        </w:rPr>
        <w:t>, 2014; Liakh and Spigarelli, 2020)</w:t>
      </w:r>
      <w:r w:rsidR="00200250">
        <w:rPr>
          <w:lang w:val="en-AU"/>
        </w:rPr>
        <w:fldChar w:fldCharType="end"/>
      </w:r>
      <w:r>
        <w:rPr>
          <w:lang w:val="en-AU"/>
        </w:rPr>
        <w:t>. This environment can be divided into two major types including the macro and microenvironment. The microenvironment includes the internal factors specific to organisation or sector</w:t>
      </w:r>
      <w:r w:rsidR="00200250">
        <w:rPr>
          <w:lang w:val="en-AU"/>
        </w:rPr>
        <w:t xml:space="preserve"> </w:t>
      </w:r>
      <w:r w:rsidR="00200250">
        <w:rPr>
          <w:lang w:val="en-AU"/>
        </w:rPr>
        <w:fldChar w:fldCharType="begin" w:fldLock="1"/>
      </w:r>
      <w:r w:rsidR="00200250">
        <w:rPr>
          <w:lang w:val="en-AU"/>
        </w:rPr>
        <w:instrText>ADDIN CSL_CITATION {"citationItems":[{"id":"ITEM-1","itemData":{"DOI":"10.4324/9780080549576-10","abstract":"This new edition of Organisations and the Business Environment provides a completely revised, extended and updated edition of the original successful text. It provides contemporary and comprehensive coverage of the subject matter which is highly relevant to business and management students at undergraduate, postgraduate and professional levels. The text is written in a clear and concise style, illustrated with topical examples and data.Organisations and the Business Environment (second edition) comprises four sections:• Business Organisations ¡V discusses the evolution of organisational and managerial theories and concepts with particular emphasis on their relevance in the 21st century. The different types of organisations and their missions, visions, goals and objectives are examined.• The External Business Macro-Environment ¡V describes and considers the political, economic, socio-cultural, technological, ecological and legal influences on organisations, utilizing the PESTEL framework of analysis. This section includes a review of the internationalization of businesses and examines the role of GATT and the WTO, single markets and trading blocs. • The External Business Micro-Environment ¡V provides a review of the market system and the nature of supply and demand. Market structures are examined in the light of monopolistic regimes and working for competitive advantage. The impact of government intervention is explored via regulatory bodies, privatization, and nationalization programmes. • Business Management ¡V explores the major aspects of contemporary business organisations, including corporate governance and business ethics. In particular, this section tackles the areas of structure, culture, change, quality management and the principal functions of organisations. This textbook is a user-friendly resource with end of chapter questions, activities and assignments to consolidate learning. Its strong emphasis on topical examples enables students to understand how theory is applied in business contexts, including, GlaxoSmithKline, BT, Scottish and Newcastle, Hanson plc and a number of not-for-profit organisations.There is additional Tutor Resource material, including presentation slides, data charts, chapter summaries, questions and answers.'An excellent book...good use of learning objectives, questions and potential assignments.'Paul Blakely, Lecturer, University College of Warrington.","author":[{"dropping-particle":"","family":"Palmer","given":"Roger","non-dropping-particle":"","parse-names":false,"suffix":""},{"dropping-particle":"","family":"Cockton","given":"Juanita","non-dropping-particle":"","parse-names":false,"suffix":""},{"dropping-particle":"","family":"Cooper","given":"Graham","non-dropping-particle":"","parse-names":false,"suffix":""}],"container-title":"Managing Marketing","id":"ITEM-1","issued":{"date-parts":[["2020"]]},"title":"Organizations and the business environment","type":"chapter"},"uris":["http://www.mendeley.com/documents/?uuid=5633c9cd-29f7-42d8-84ae-5d792b5dae33","http://www.mendeley.com/documents/?uuid=98b1d41a-b7a4-4e6e-a2a2-b0a12f4fceec"]}],"mendeley":{"formattedCitation":"(Palmer, Cockton and Cooper, 2020)","plainTextFormattedCitation":"(Palmer, Cockton and Cooper, 2020)","previouslyFormattedCitation":"(Palmer, Cockton and Cooper, 2020)"},"properties":{"noteIndex":0},"schema":"https://github.com/citation-style-language/schema/raw/master/csl-citation.json"}</w:instrText>
      </w:r>
      <w:r w:rsidR="00200250">
        <w:rPr>
          <w:lang w:val="en-AU"/>
        </w:rPr>
        <w:fldChar w:fldCharType="separate"/>
      </w:r>
      <w:r w:rsidR="00200250" w:rsidRPr="00200250">
        <w:rPr>
          <w:noProof/>
          <w:lang w:val="en-AU"/>
        </w:rPr>
        <w:t>(Palmer, Cockton and Cooper, 2020)</w:t>
      </w:r>
      <w:r w:rsidR="00200250">
        <w:rPr>
          <w:lang w:val="en-AU"/>
        </w:rPr>
        <w:fldChar w:fldCharType="end"/>
      </w:r>
      <w:r>
        <w:rPr>
          <w:lang w:val="en-AU"/>
        </w:rPr>
        <w:t>. While the macro environment includes the broader factors such as econom</w:t>
      </w:r>
      <w:r w:rsidR="00333D9B">
        <w:rPr>
          <w:lang w:val="en-AU"/>
        </w:rPr>
        <w:t>ic</w:t>
      </w:r>
      <w:r>
        <w:rPr>
          <w:lang w:val="en-AU"/>
        </w:rPr>
        <w:t>, political, legal</w:t>
      </w:r>
      <w:r w:rsidR="00333D9B">
        <w:rPr>
          <w:lang w:val="en-AU"/>
        </w:rPr>
        <w:t>,</w:t>
      </w:r>
      <w:r>
        <w:rPr>
          <w:lang w:val="en-AU"/>
        </w:rPr>
        <w:t xml:space="preserve"> and technological factors that may positively or negatively influence the performance of a business organisation</w:t>
      </w:r>
      <w:r w:rsidR="00200250">
        <w:rPr>
          <w:lang w:val="en-AU"/>
        </w:rPr>
        <w:t xml:space="preserve"> </w:t>
      </w:r>
      <w:r w:rsidR="00200250">
        <w:rPr>
          <w:lang w:val="en-AU"/>
        </w:rPr>
        <w:fldChar w:fldCharType="begin" w:fldLock="1"/>
      </w:r>
      <w:r w:rsidR="00200250">
        <w:rPr>
          <w:lang w:val="en-AU"/>
        </w:rPr>
        <w:instrText>ADDIN CSL_CITATION {"citationItems":[{"id":"ITEM-1","itemData":{"DOI":"10.1108/02651330910972039","ISSN":"02651335","abstract":"Purpose - The purpose of this paper is to present the concept of global \"strategic sustainability\", represented by a conceptual framework, the \"spheres of strategic sustainability\". The paper examines routes, solutions and a vision for corporate strategic sustainability in the macro context of the global physical environment and the planet. This builds on previous research identifying key drivers and strategies for corporate sustainability. Design/methodology/approach - The paper is conceptual in nature and underpinned by Gaia theory, ecosystems theory and the laws of thermodynamics. These three offer specific foci for sustainability research including holism, integration and synthesis: without which, sustainability research would be difficult to achieve. Findings - The paper identifies two major domains - \"corporate\" and \"consumer\" strategic sustainability. It examines the corporate domain in which routes are identified through responses to existing globalisation, corporate strategy and corporate culture. Research limitations/implications - The paper provides insight and preliminary conceptual development towards a full theoretical model of corporate and consumer strategic sustainability. The framework will guide future conceptual and empirical investigations and broaden and deepen our understanding of how firm's can construct strategic business models that incorporate sustainability. Originality/value - The paper offers a conceptual framework that develops the concept of \"corporate strategic sustainability\" and provides positive, practical solutions to incorporating sustainability into business models. It also challenges the current dominant socio-economic paradigm and sets the scene for a more positive eco-paradigm that serves the present and future needs of the planet, environment, businesses and human society. © Emerald Group Publishing Limited.","author":[{"dropping-particle":"","family":"Borland","given":"Helen","non-dropping-particle":"","parse-names":false,"suffix":""}],"container-title":"International Marketing Review","id":"ITEM-1","issued":{"date-parts":[["2009"]]},"title":"Conceptualising global strategic sustainability and corporate transformational change","type":"article-journal"},"uris":["http://www.mendeley.com/documents/?uuid=33dd6047-dcb3-4dcd-88ba-ed90d3be433a","http://www.mendeley.com/documents/?uuid=39918781-0610-4e49-a4e7-b88be1117d45"]}],"mendeley":{"formattedCitation":"(Borland, 2009)","plainTextFormattedCitation":"(Borland, 2009)","previouslyFormattedCitation":"(Borland, 2009)"},"properties":{"noteIndex":0},"schema":"https://github.com/citation-style-language/schema/raw/master/csl-citation.json"}</w:instrText>
      </w:r>
      <w:r w:rsidR="00200250">
        <w:rPr>
          <w:lang w:val="en-AU"/>
        </w:rPr>
        <w:fldChar w:fldCharType="separate"/>
      </w:r>
      <w:r w:rsidR="00200250" w:rsidRPr="00200250">
        <w:rPr>
          <w:noProof/>
          <w:lang w:val="en-AU"/>
        </w:rPr>
        <w:t>(Borland, 2009)</w:t>
      </w:r>
      <w:r w:rsidR="00200250">
        <w:rPr>
          <w:lang w:val="en-AU"/>
        </w:rPr>
        <w:fldChar w:fldCharType="end"/>
      </w:r>
      <w:r>
        <w:rPr>
          <w:lang w:val="en-AU"/>
        </w:rPr>
        <w:t>. Specifically, for TESCO, the following sub-sections ha</w:t>
      </w:r>
      <w:r w:rsidR="00333D9B">
        <w:rPr>
          <w:lang w:val="en-AU"/>
        </w:rPr>
        <w:t>ve</w:t>
      </w:r>
      <w:r>
        <w:rPr>
          <w:lang w:val="en-AU"/>
        </w:rPr>
        <w:t xml:space="preserve"> used PESTLE and Porter’s five forces analysis to explore the external environment of the organisation particularly in relevance to the changes led by COVID-19. At the end of the analysis, key drivers of change will be outlined for subsequent evaluation: </w:t>
      </w:r>
    </w:p>
    <w:p w14:paraId="7627AA52" w14:textId="77777777" w:rsidR="009224DF" w:rsidRDefault="009224DF" w:rsidP="00642D65">
      <w:pPr>
        <w:pStyle w:val="Heading2"/>
        <w:rPr>
          <w:lang w:val="en-AU"/>
        </w:rPr>
      </w:pPr>
      <w:bookmarkStart w:id="4" w:name="_Toc80857057"/>
      <w:r>
        <w:rPr>
          <w:lang w:val="en-AU"/>
        </w:rPr>
        <w:t>PESTLE analysis</w:t>
      </w:r>
      <w:bookmarkEnd w:id="4"/>
      <w:r>
        <w:rPr>
          <w:lang w:val="en-AU"/>
        </w:rPr>
        <w:t xml:space="preserve"> </w:t>
      </w:r>
    </w:p>
    <w:p w14:paraId="6ABE0086" w14:textId="77777777" w:rsidR="00C5253B" w:rsidRDefault="00C5253B" w:rsidP="00C5253B">
      <w:pPr>
        <w:rPr>
          <w:lang w:val="en-AU"/>
        </w:rPr>
      </w:pPr>
      <w:r>
        <w:rPr>
          <w:lang w:val="en-AU"/>
        </w:rPr>
        <w:t xml:space="preserve">PESTLE is a macro environment analysis tool that helps to get a picture of </w:t>
      </w:r>
      <w:r w:rsidR="00333D9B">
        <w:rPr>
          <w:lang w:val="en-AU"/>
        </w:rPr>
        <w:t xml:space="preserve">the </w:t>
      </w:r>
      <w:r>
        <w:rPr>
          <w:lang w:val="en-AU"/>
        </w:rPr>
        <w:t>overall industry in terms of political, economic, social, technological, legal</w:t>
      </w:r>
      <w:r w:rsidR="00333D9B">
        <w:rPr>
          <w:lang w:val="en-AU"/>
        </w:rPr>
        <w:t>,</w:t>
      </w:r>
      <w:r>
        <w:rPr>
          <w:lang w:val="en-AU"/>
        </w:rPr>
        <w:t xml:space="preserve"> and environmental factors that may influence the performance of </w:t>
      </w:r>
      <w:r w:rsidR="00333D9B">
        <w:rPr>
          <w:lang w:val="en-AU"/>
        </w:rPr>
        <w:t xml:space="preserve">the </w:t>
      </w:r>
      <w:r>
        <w:rPr>
          <w:lang w:val="en-AU"/>
        </w:rPr>
        <w:t>chosen organisation</w:t>
      </w:r>
      <w:r w:rsidR="00200250">
        <w:rPr>
          <w:lang w:val="en-AU"/>
        </w:rPr>
        <w:t xml:space="preserve"> </w:t>
      </w:r>
      <w:r w:rsidR="00200250">
        <w:rPr>
          <w:lang w:val="en-AU"/>
        </w:rPr>
        <w:fldChar w:fldCharType="begin" w:fldLock="1"/>
      </w:r>
      <w:r w:rsidR="00200250">
        <w:rPr>
          <w:lang w:val="en-AU"/>
        </w:rPr>
        <w:instrText>ADDIN CSL_CITATION {"citationItems":[{"id":"ITEM-1","itemData":{"ISBN":"9781626209985","abstract":"The PESTLE Analysis is used as a tool of situational analysis for business evaluation purposes and is one of the most used models in the evaluation of the external business environment that is highly dynamic.","author":[{"dropping-particle":"","family":"Perera","given":"Rashain","non-dropping-particle":"","parse-names":false,"suffix":""}],"container-title":"The PESTLE Analysis","id":"ITEM-1","issued":{"date-parts":[["2017"]]},"title":"The PESTLE Analysis","type":"article-journal"},"uris":["http://www.mendeley.com/documents/?uuid=b5c315af-a38d-4bc5-98b1-75f1da1180d0"]}],"mendeley":{"formattedCitation":"(Perera, 2017)","plainTextFormattedCitation":"(Perera, 2017)","previouslyFormattedCitation":"(Perera, 2017)"},"properties":{"noteIndex":0},"schema":"https://github.com/citation-style-language/schema/raw/master/csl-citation.json"}</w:instrText>
      </w:r>
      <w:r w:rsidR="00200250">
        <w:rPr>
          <w:lang w:val="en-AU"/>
        </w:rPr>
        <w:fldChar w:fldCharType="separate"/>
      </w:r>
      <w:r w:rsidR="00200250" w:rsidRPr="00200250">
        <w:rPr>
          <w:noProof/>
          <w:lang w:val="en-AU"/>
        </w:rPr>
        <w:t>(Perera, 2017)</w:t>
      </w:r>
      <w:r w:rsidR="00200250">
        <w:rPr>
          <w:lang w:val="en-AU"/>
        </w:rPr>
        <w:fldChar w:fldCharType="end"/>
      </w:r>
      <w:r>
        <w:rPr>
          <w:lang w:val="en-AU"/>
        </w:rPr>
        <w:t xml:space="preserve">. For TESCO, the following sub-sections provide relevant details: </w:t>
      </w:r>
    </w:p>
    <w:p w14:paraId="162714E3" w14:textId="77777777" w:rsidR="00C5253B" w:rsidRDefault="00C5253B" w:rsidP="00C5253B">
      <w:pPr>
        <w:pStyle w:val="Heading3"/>
        <w:rPr>
          <w:lang w:val="en-AU"/>
        </w:rPr>
      </w:pPr>
      <w:bookmarkStart w:id="5" w:name="_Toc80857058"/>
      <w:r>
        <w:rPr>
          <w:lang w:val="en-AU"/>
        </w:rPr>
        <w:t>Political factors</w:t>
      </w:r>
      <w:bookmarkEnd w:id="5"/>
      <w:r>
        <w:rPr>
          <w:lang w:val="en-AU"/>
        </w:rPr>
        <w:t xml:space="preserve"> </w:t>
      </w:r>
    </w:p>
    <w:p w14:paraId="7458F3C5" w14:textId="77777777" w:rsidR="00C5253B" w:rsidRPr="00C5253B" w:rsidRDefault="003869CD" w:rsidP="00C5253B">
      <w:pPr>
        <w:rPr>
          <w:lang w:val="en-AU"/>
        </w:rPr>
      </w:pPr>
      <w:r>
        <w:rPr>
          <w:lang w:val="en-AU"/>
        </w:rPr>
        <w:t>For the major markets of TESCO in the UK and Europe, the political environment is stable and it can be said that the company is operating in a conducive business environment</w:t>
      </w:r>
      <w:r w:rsidR="00200250">
        <w:rPr>
          <w:lang w:val="en-AU"/>
        </w:rPr>
        <w:t xml:space="preserve"> </w:t>
      </w:r>
      <w:r w:rsidR="00200250">
        <w:rPr>
          <w:lang w:val="en-AU"/>
        </w:rPr>
        <w:fldChar w:fldCharType="begin" w:fldLock="1"/>
      </w:r>
      <w:r w:rsidR="00200250">
        <w:rPr>
          <w:lang w:val="en-AU"/>
        </w:rPr>
        <w:instrText>ADDIN CSL_CITATION {"citationItems":[{"id":"ITEM-1","itemData":{"DOI":"10.32535/jcda.v3i2.807","ISSN":"26858819","abstract":"Tesco is one of the world’s leading multinational grocery and general merchandise retailers that was founded in 1919. Tesco opened its first hypermarket in Burnt Oak, England in 1931. Tesco has expanded rapidly in different countries such as Malaysia, Hungary, and Thailand. For decades, it has been the people' go-to hypermarket. The success of Tesco was because of its low prices and the varieties of products. Tesco has diversified into areas such as the retailing of books, clothing, furniture, and electronics. Despite the undeniable success, Tesco faces setbacks such as the accounting scandal, horsemeat scandal, and the downward shift in quality and services. This paper will show the improvements that can be made to handle the situations.","author":[{"dropping-particle":"","family":"Rosnizam","given":"Muhammad Raqib Aiman","non-dropping-particle":"Bin","parse-names":false,"suffix":""},{"dropping-particle":"","family":"Kee","given":"Daisy Mui Hung","non-dropping-particle":"","parse-names":false,"suffix":""},{"dropping-particle":"","family":"Mohammad Akhir","given":"Muhammad Ekmal Haikal","non-dropping-particle":"Bin","parse-names":false,"suffix":""},{"dropping-particle":"","family":"Shahqira","given":"Misha","non-dropping-particle":"","parse-names":false,"suffix":""},{"dropping-particle":"","family":"Mohd Yusoff","given":"Muhammad Amril Hanif","non-dropping-particle":"Bin","parse-names":false,"suffix":""},{"dropping-particle":"","family":"Budiman","given":"Roland Satrya","non-dropping-particle":"","parse-names":false,"suffix":""},{"dropping-particle":"","family":"Alajmi","given":"Aisha Mohammad","non-dropping-particle":"","parse-names":false,"suffix":""}],"container-title":"Journal of The Community Development in Asia","id":"ITEM-1","issued":{"date-parts":[["2020"]]},"title":"Market Opportunities and Challenges: A Case Study of Tesco","type":"article-journal"},"uris":["http://www.mendeley.com/documents/?uuid=963df50d-94be-438d-8bb9-0b597abbf816"]}],"mendeley":{"formattedCitation":"(Bin Rosnizam &lt;i&gt;et al.&lt;/i&gt;, 2020)","plainTextFormattedCitation":"(Bin Rosnizam et al., 2020)","previouslyFormattedCitation":"(Bin Rosnizam &lt;i&gt;et al.&lt;/i&gt;, 2020)"},"properties":{"noteIndex":0},"schema":"https://github.com/citation-style-language/schema/raw/master/csl-citation.json"}</w:instrText>
      </w:r>
      <w:r w:rsidR="00200250">
        <w:rPr>
          <w:lang w:val="en-AU"/>
        </w:rPr>
        <w:fldChar w:fldCharType="separate"/>
      </w:r>
      <w:r w:rsidR="00200250" w:rsidRPr="00200250">
        <w:rPr>
          <w:noProof/>
          <w:lang w:val="en-AU"/>
        </w:rPr>
        <w:t xml:space="preserve">(Bin Rosnizam </w:t>
      </w:r>
      <w:r w:rsidR="00200250" w:rsidRPr="00200250">
        <w:rPr>
          <w:i/>
          <w:noProof/>
          <w:lang w:val="en-AU"/>
        </w:rPr>
        <w:t>et al.</w:t>
      </w:r>
      <w:r w:rsidR="00200250" w:rsidRPr="00200250">
        <w:rPr>
          <w:noProof/>
          <w:lang w:val="en-AU"/>
        </w:rPr>
        <w:t>, 2020)</w:t>
      </w:r>
      <w:r w:rsidR="00200250">
        <w:rPr>
          <w:lang w:val="en-AU"/>
        </w:rPr>
        <w:fldChar w:fldCharType="end"/>
      </w:r>
      <w:r>
        <w:rPr>
          <w:lang w:val="en-AU"/>
        </w:rPr>
        <w:t>. Although Brexit has resulted in various uncertainties, the company has the right ability to deal with the aftermaths of Brexit. The company has also recently started its operat</w:t>
      </w:r>
      <w:r w:rsidR="00333D9B">
        <w:rPr>
          <w:lang w:val="en-AU"/>
        </w:rPr>
        <w:t>ion</w:t>
      </w:r>
      <w:r>
        <w:rPr>
          <w:lang w:val="en-AU"/>
        </w:rPr>
        <w:t>s in the Asia Pacific and countries such as Malaysia, China, India</w:t>
      </w:r>
      <w:r w:rsidR="00333D9B">
        <w:rPr>
          <w:lang w:val="en-AU"/>
        </w:rPr>
        <w:t>,</w:t>
      </w:r>
      <w:r>
        <w:rPr>
          <w:lang w:val="en-AU"/>
        </w:rPr>
        <w:t xml:space="preserve"> and Pakistan ha</w:t>
      </w:r>
      <w:r w:rsidR="00333D9B">
        <w:rPr>
          <w:lang w:val="en-AU"/>
        </w:rPr>
        <w:t>ve</w:t>
      </w:r>
      <w:r>
        <w:rPr>
          <w:lang w:val="en-AU"/>
        </w:rPr>
        <w:t xml:space="preserve"> a relatively unstable political environment if compared with its home ground</w:t>
      </w:r>
      <w:r w:rsidR="00200250">
        <w:rPr>
          <w:lang w:val="en-AU"/>
        </w:rPr>
        <w:t xml:space="preserve"> </w:t>
      </w:r>
      <w:r w:rsidR="00200250">
        <w:rPr>
          <w:lang w:val="en-AU"/>
        </w:rPr>
        <w:fldChar w:fldCharType="begin" w:fldLock="1"/>
      </w:r>
      <w:r w:rsidR="00200250">
        <w:rPr>
          <w:lang w:val="en-AU"/>
        </w:rPr>
        <w:instrText>ADDIN CSL_CITATION {"citationItems":[{"id":"ITEM-1","itemData":{"DOI":"10.3390/su12177170","ISSN":"20711050","abstract":"Many of the foreign companies operating in China have claimed that they have failed and are constantly deciding on a strategic withdrawal from the Chinese market. We intend to conduct an empirical analysis of Chinese consumers in order to determine the cause of Tesco's management failure in China. The survey was conducted on those in their 20s or older who had experience shopping at both Tesco and RT-Mart. As a result, a total of 650 copies were distributed to obtain an effective sample of 607 copies, which was used for the analysis. This paper conducted a comparative analysis on Chinese consumers who visited both Tesco and its rival company RT-Mart in China. We found through comparative analysis that Tesco was destined to fail in many areas. It was estimated that RT-Mart was more satisfactory in all factors, including product, location, brand recognition, and employee service.","author":[{"dropping-particle":"","family":"Woohyoung","given":"Kim","non-dropping-particle":"","parse-names":false,"suffix":""},{"dropping-particle":"","family":"Kim","given":"Hyun","non-dropping-particle":"","parse-names":false,"suffix":""},{"dropping-particle":"","family":"Hwang","given":"Jinsoo","non-dropping-particle":"","parse-names":false,"suffix":""}],"container-title":"Sustainability (Switzerland)","id":"ITEM-1","issued":{"date-parts":[["2020"]]},"title":"Transnational corporation's failure in China: Focus on Tesco","type":"article-journal"},"uris":["http://www.mendeley.com/documents/?uuid=cee1739e-1f16-4546-a126-4a7b65ed5994","http://www.mendeley.com/documents/?uuid=344f67fe-12b5-4aa7-98e4-e6b75ef449bc"]}],"mendeley":{"formattedCitation":"(Woohyoung, Kim and Hwang, 2020)","plainTextFormattedCitation":"(Woohyoung, Kim and Hwang, 2020)","previouslyFormattedCitation":"(Woohyoung, Kim and Hwang, 2020)"},"properties":{"noteIndex":0},"schema":"https://github.com/citation-style-language/schema/raw/master/csl-citation.json"}</w:instrText>
      </w:r>
      <w:r w:rsidR="00200250">
        <w:rPr>
          <w:lang w:val="en-AU"/>
        </w:rPr>
        <w:fldChar w:fldCharType="separate"/>
      </w:r>
      <w:r w:rsidR="00200250" w:rsidRPr="00200250">
        <w:rPr>
          <w:noProof/>
          <w:lang w:val="en-AU"/>
        </w:rPr>
        <w:t>(Woohyoung, Kim and Hwang, 2020)</w:t>
      </w:r>
      <w:r w:rsidR="00200250">
        <w:rPr>
          <w:lang w:val="en-AU"/>
        </w:rPr>
        <w:fldChar w:fldCharType="end"/>
      </w:r>
      <w:r>
        <w:rPr>
          <w:lang w:val="en-AU"/>
        </w:rPr>
        <w:t xml:space="preserve">. This might also be challenging because of </w:t>
      </w:r>
      <w:r w:rsidR="00333D9B">
        <w:rPr>
          <w:lang w:val="en-AU"/>
        </w:rPr>
        <w:t xml:space="preserve">the </w:t>
      </w:r>
      <w:r>
        <w:rPr>
          <w:lang w:val="en-AU"/>
        </w:rPr>
        <w:t>company’s limited experience of operating in these markets. Moreover, with a bigger presence in many countries, the impact of COVID-19 will also multiply as the government and political leadership of each region ha</w:t>
      </w:r>
      <w:r w:rsidR="00333D9B">
        <w:rPr>
          <w:lang w:val="en-AU"/>
        </w:rPr>
        <w:t>ve</w:t>
      </w:r>
      <w:r>
        <w:rPr>
          <w:lang w:val="en-AU"/>
        </w:rPr>
        <w:t xml:space="preserve"> taken various actions to counter this pandemic</w:t>
      </w:r>
      <w:r w:rsidR="00200250">
        <w:rPr>
          <w:lang w:val="en-AU"/>
        </w:rPr>
        <w:t xml:space="preserve"> </w:t>
      </w:r>
      <w:r w:rsidR="00200250">
        <w:rPr>
          <w:lang w:val="en-AU"/>
        </w:rPr>
        <w:fldChar w:fldCharType="begin" w:fldLock="1"/>
      </w:r>
      <w:r w:rsidR="00200250">
        <w:rPr>
          <w:lang w:val="en-AU"/>
        </w:rPr>
        <w:instrText>ADDIN CSL_CITATION {"citationItems":[{"id":"ITEM-1","itemData":{"DOI":"10.32535/jcda.v3i2.807","ISSN":"26858819","abstract":"Tesco is one of the world’s leading multinational grocery and general merchandise retailers that was founded in 1919. Tesco opened its first hypermarket in Burnt Oak, England in 1931. Tesco has expanded rapidly in different countries such as Malaysia, Hungary, and Thailand. For decades, it has been the people' go-to hypermarket. The success of Tesco was because of its low prices and the varieties of products. Tesco has diversified into areas such as the retailing of books, clothing, furniture, and electronics. Despite the undeniable success, Tesco faces setbacks such as the accounting scandal, horsemeat scandal, and the downward shift in quality and services. This paper will show the improvements that can be made to handle the situations.","author":[{"dropping-particle":"","family":"Rosnizam","given":"Muhammad Raqib Aiman","non-dropping-particle":"Bin","parse-names":false,"suffix":""},{"dropping-particle":"","family":"Kee","given":"Daisy Mui Hung","non-dropping-particle":"","parse-names":false,"suffix":""},{"dropping-particle":"","family":"Mohammad Akhir","given":"Muhammad Ekmal Haikal","non-dropping-particle":"Bin","parse-names":false,"suffix":""},{"dropping-particle":"","family":"Shahqira","given":"Misha","non-dropping-particle":"","parse-names":false,"suffix":""},{"dropping-particle":"","family":"Mohd Yusoff","given":"Muhammad Amril Hanif","non-dropping-particle":"Bin","parse-names":false,"suffix":""},{"dropping-particle":"","family":"Budiman","given":"Roland Satrya","non-dropping-particle":"","parse-names":false,"suffix":""},{"dropping-particle":"","family":"Alajmi","given":"Aisha Mohammad","non-dropping-particle":"","parse-names":false,"suffix":""}],"container-title":"Journal of The Community Development in Asia","id":"ITEM-1","issued":{"date-parts":[["2020"]]},"title":"Market Opportunities and Challenges: A Case Study of Tesco","type":"article-journal"},"uris":["http://www.mendeley.com/documents/?uuid=963df50d-94be-438d-8bb9-0b597abbf816"]}],"mendeley":{"formattedCitation":"(Bin Rosnizam &lt;i&gt;et al.&lt;/i&gt;, 2020)","plainTextFormattedCitation":"(Bin Rosnizam et al., 2020)","previouslyFormattedCitation":"(Bin Rosnizam &lt;i&gt;et al.&lt;/i&gt;, 2020)"},"properties":{"noteIndex":0},"schema":"https://github.com/citation-style-language/schema/raw/master/csl-citation.json"}</w:instrText>
      </w:r>
      <w:r w:rsidR="00200250">
        <w:rPr>
          <w:lang w:val="en-AU"/>
        </w:rPr>
        <w:fldChar w:fldCharType="separate"/>
      </w:r>
      <w:r w:rsidR="00200250" w:rsidRPr="00200250">
        <w:rPr>
          <w:noProof/>
          <w:lang w:val="en-AU"/>
        </w:rPr>
        <w:t xml:space="preserve">(Bin Rosnizam </w:t>
      </w:r>
      <w:r w:rsidR="00200250" w:rsidRPr="00200250">
        <w:rPr>
          <w:i/>
          <w:noProof/>
          <w:lang w:val="en-AU"/>
        </w:rPr>
        <w:t>et al.</w:t>
      </w:r>
      <w:r w:rsidR="00200250" w:rsidRPr="00200250">
        <w:rPr>
          <w:noProof/>
          <w:lang w:val="en-AU"/>
        </w:rPr>
        <w:t>, 2020)</w:t>
      </w:r>
      <w:r w:rsidR="00200250">
        <w:rPr>
          <w:lang w:val="en-AU"/>
        </w:rPr>
        <w:fldChar w:fldCharType="end"/>
      </w:r>
      <w:r>
        <w:rPr>
          <w:lang w:val="en-AU"/>
        </w:rPr>
        <w:t xml:space="preserve">. As a whole, the political environment may possess different challenges to the company, but most of these can be countered by the existing experience of the organisation. </w:t>
      </w:r>
    </w:p>
    <w:p w14:paraId="138CCC52" w14:textId="77777777" w:rsidR="00C5253B" w:rsidRDefault="00C5253B" w:rsidP="00C5253B">
      <w:pPr>
        <w:pStyle w:val="Heading3"/>
        <w:rPr>
          <w:lang w:val="en-AU"/>
        </w:rPr>
      </w:pPr>
      <w:bookmarkStart w:id="6" w:name="_Toc80857059"/>
      <w:r>
        <w:rPr>
          <w:lang w:val="en-AU"/>
        </w:rPr>
        <w:t>Economic factors</w:t>
      </w:r>
      <w:bookmarkEnd w:id="6"/>
      <w:r>
        <w:rPr>
          <w:lang w:val="en-AU"/>
        </w:rPr>
        <w:t xml:space="preserve"> </w:t>
      </w:r>
    </w:p>
    <w:p w14:paraId="1B873417" w14:textId="77777777" w:rsidR="003869CD" w:rsidRPr="003869CD" w:rsidRDefault="005D3CD5" w:rsidP="003869CD">
      <w:pPr>
        <w:rPr>
          <w:lang w:val="en-AU"/>
        </w:rPr>
      </w:pPr>
      <w:r>
        <w:rPr>
          <w:lang w:val="en-AU"/>
        </w:rPr>
        <w:t xml:space="preserve">The company operates majorly in the developed markets, where the labour cost is high. This constantly increasing labour cost with relatively less responsive revenue may affect the financial performance of the company in </w:t>
      </w:r>
      <w:r w:rsidR="00333D9B">
        <w:rPr>
          <w:lang w:val="en-AU"/>
        </w:rPr>
        <w:t xml:space="preserve">the </w:t>
      </w:r>
      <w:r>
        <w:rPr>
          <w:lang w:val="en-AU"/>
        </w:rPr>
        <w:t>future</w:t>
      </w:r>
      <w:r w:rsidR="00200250">
        <w:rPr>
          <w:lang w:val="en-AU"/>
        </w:rPr>
        <w:t xml:space="preserve"> </w:t>
      </w:r>
      <w:r w:rsidR="00200250">
        <w:rPr>
          <w:lang w:val="en-AU"/>
        </w:rPr>
        <w:fldChar w:fldCharType="begin" w:fldLock="1"/>
      </w:r>
      <w:r w:rsidR="00200250">
        <w:rPr>
          <w:lang w:val="en-AU"/>
        </w:rPr>
        <w:instrText>ADDIN CSL_CITATION {"citationItems":[{"id":"ITEM-1","itemData":{"DOI":"10.1038/s41597-020-0397-7","ISSN":"20524463","PMID":"32071310","abstract":"We present the Tesco Grocery 1.0 dataset: a record of 420 M food items purchased by 1.6 M fidelity card owners who shopped at the 411 Tesco stores in Greater London over the course of the entire year of 2015, aggregated at the level of census areas to preserve anonymity. For each area, we report the number of transactions and nutritional properties of the typical food item bought including the average caloric intake and the composition of nutrients. The set of global trade international numbers (barcodes) for each food type is also included. To establish data validity we: i) compare food purchase volumes to population from census to assess representativeness, and ii) match nutrient and energy intake to official statistics of food-related illnesses to appraise the extent to which the dataset is ecologically valid. Given its unprecedented scale and geographic granularity, the data can be used to link food purchases to a number of geographically-salient indicators, which enables studies on health outcomes, cultural aspects, and economic factors.","author":[{"dropping-particle":"","family":"Aiello","given":"Luca Maria","non-dropping-particle":"","parse-names":false,"suffix":""},{"dropping-particle":"","family":"Quercia","given":"Daniele","non-dropping-particle":"","parse-names":false,"suffix":""},{"dropping-particle":"","family":"Schifanella","given":"Rossano","non-dropping-particle":"","parse-names":false,"suffix":""},{"dropping-particle":"","family":"Prete","given":"Lucia","non-dropping-particle":"Del","parse-names":false,"suffix":""}],"container-title":"Scientific Data","id":"ITEM-1","issued":{"date-parts":[["2020"]]},"title":"Tesco Grocery 1.0, a large-scale dataset of grocery purchases in London","type":"article-journal"},"uris":["http://www.mendeley.com/documents/?uuid=81c0de07-56ac-462b-b190-08b0a2f8a7d0","http://www.mendeley.com/documents/?uuid=20e93df8-e8fb-437a-aeba-26826d87a43d"]}],"mendeley":{"formattedCitation":"(Aiello &lt;i&gt;et al.&lt;/i&gt;, 2020)","plainTextFormattedCitation":"(Aiello et al., 2020)","previouslyFormattedCitation":"(Aiello &lt;i&gt;et al.&lt;/i&gt;, 2020)"},"properties":{"noteIndex":0},"schema":"https://github.com/citation-style-language/schema/raw/master/csl-citation.json"}</w:instrText>
      </w:r>
      <w:r w:rsidR="00200250">
        <w:rPr>
          <w:lang w:val="en-AU"/>
        </w:rPr>
        <w:fldChar w:fldCharType="separate"/>
      </w:r>
      <w:r w:rsidR="00200250" w:rsidRPr="00200250">
        <w:rPr>
          <w:noProof/>
          <w:lang w:val="en-AU"/>
        </w:rPr>
        <w:t xml:space="preserve">(Aiello </w:t>
      </w:r>
      <w:r w:rsidR="00200250" w:rsidRPr="00200250">
        <w:rPr>
          <w:i/>
          <w:noProof/>
          <w:lang w:val="en-AU"/>
        </w:rPr>
        <w:t>et al.</w:t>
      </w:r>
      <w:r w:rsidR="00200250" w:rsidRPr="00200250">
        <w:rPr>
          <w:noProof/>
          <w:lang w:val="en-AU"/>
        </w:rPr>
        <w:t>, 2020)</w:t>
      </w:r>
      <w:r w:rsidR="00200250">
        <w:rPr>
          <w:lang w:val="en-AU"/>
        </w:rPr>
        <w:fldChar w:fldCharType="end"/>
      </w:r>
      <w:r>
        <w:rPr>
          <w:lang w:val="en-AU"/>
        </w:rPr>
        <w:t xml:space="preserve">. Besides, COVID-19 has also severely affected the economy around the globe and lesser income at </w:t>
      </w:r>
      <w:r w:rsidR="00333D9B">
        <w:rPr>
          <w:lang w:val="en-AU"/>
        </w:rPr>
        <w:t xml:space="preserve">the </w:t>
      </w:r>
      <w:r>
        <w:rPr>
          <w:lang w:val="en-AU"/>
        </w:rPr>
        <w:t xml:space="preserve">individual level will also result in lesser spending. This will also </w:t>
      </w:r>
      <w:r w:rsidR="00333D9B">
        <w:rPr>
          <w:lang w:val="en-AU"/>
        </w:rPr>
        <w:t>negatively influence revenue and profitabilit</w:t>
      </w:r>
      <w:r>
        <w:rPr>
          <w:lang w:val="en-AU"/>
        </w:rPr>
        <w:t xml:space="preserve">y. </w:t>
      </w:r>
    </w:p>
    <w:p w14:paraId="2CE62914" w14:textId="77777777" w:rsidR="00C5253B" w:rsidRDefault="00C5253B" w:rsidP="00C5253B">
      <w:pPr>
        <w:pStyle w:val="Heading3"/>
        <w:rPr>
          <w:lang w:val="en-AU"/>
        </w:rPr>
      </w:pPr>
      <w:bookmarkStart w:id="7" w:name="_Toc80857060"/>
      <w:r>
        <w:rPr>
          <w:lang w:val="en-AU"/>
        </w:rPr>
        <w:t>Social factors</w:t>
      </w:r>
      <w:bookmarkEnd w:id="7"/>
      <w:r>
        <w:rPr>
          <w:lang w:val="en-AU"/>
        </w:rPr>
        <w:t xml:space="preserve"> </w:t>
      </w:r>
    </w:p>
    <w:p w14:paraId="14C2AC20" w14:textId="77777777" w:rsidR="005D3CD5" w:rsidRPr="005D3CD5" w:rsidRDefault="00D105DD" w:rsidP="005D3CD5">
      <w:pPr>
        <w:rPr>
          <w:lang w:val="en-AU"/>
        </w:rPr>
      </w:pPr>
      <w:r>
        <w:rPr>
          <w:lang w:val="en-AU"/>
        </w:rPr>
        <w:t>Due to its operations in diverse cultures, the company has to deal with varying social norms and requirements in each of its market</w:t>
      </w:r>
      <w:r w:rsidR="00333D9B">
        <w:rPr>
          <w:lang w:val="en-AU"/>
        </w:rPr>
        <w:t>s</w:t>
      </w:r>
      <w:r>
        <w:rPr>
          <w:lang w:val="en-AU"/>
        </w:rPr>
        <w:t xml:space="preserve">. In the existing situation, the company has responded well to these social changes. For instance, the company offered halal meat, specifically to respond to the demand of Muslim customers. After COVID-19, the social behaviour </w:t>
      </w:r>
      <w:r w:rsidR="00A963B9">
        <w:rPr>
          <w:lang w:val="en-AU"/>
        </w:rPr>
        <w:t xml:space="preserve">of consumers has also changed. This includes limited social interaction and physical visits to the store. For this, the company might need to change its operations and marketing strategy. </w:t>
      </w:r>
    </w:p>
    <w:p w14:paraId="0B520286" w14:textId="77777777" w:rsidR="00C5253B" w:rsidRDefault="00C5253B" w:rsidP="00C5253B">
      <w:pPr>
        <w:pStyle w:val="Heading3"/>
        <w:rPr>
          <w:lang w:val="en-AU"/>
        </w:rPr>
      </w:pPr>
      <w:bookmarkStart w:id="8" w:name="_Toc80857061"/>
      <w:r>
        <w:rPr>
          <w:lang w:val="en-AU"/>
        </w:rPr>
        <w:t>Technological factors</w:t>
      </w:r>
      <w:bookmarkEnd w:id="8"/>
      <w:r>
        <w:rPr>
          <w:lang w:val="en-AU"/>
        </w:rPr>
        <w:t xml:space="preserve"> </w:t>
      </w:r>
    </w:p>
    <w:p w14:paraId="64377950" w14:textId="77777777" w:rsidR="007B5B3A" w:rsidRPr="007B5B3A" w:rsidRDefault="007B5B3A" w:rsidP="007B5B3A">
      <w:pPr>
        <w:rPr>
          <w:lang w:val="en-AU"/>
        </w:rPr>
      </w:pPr>
      <w:r>
        <w:rPr>
          <w:lang w:val="en-AU"/>
        </w:rPr>
        <w:t xml:space="preserve">Technology is reshaping the business operations in every sector and likewise, TESCO has used it extensively to transform itself. </w:t>
      </w:r>
      <w:r w:rsidR="00333D9B">
        <w:rPr>
          <w:lang w:val="en-AU"/>
        </w:rPr>
        <w:t>E</w:t>
      </w:r>
      <w:r>
        <w:rPr>
          <w:lang w:val="en-AU"/>
        </w:rPr>
        <w:t>xamples include loyalty cards introduced in 1995 and self-service checkouts. Following the COVID-19, the company also ha</w:t>
      </w:r>
      <w:r w:rsidR="00333D9B">
        <w:rPr>
          <w:lang w:val="en-AU"/>
        </w:rPr>
        <w:t>s</w:t>
      </w:r>
      <w:r>
        <w:rPr>
          <w:lang w:val="en-AU"/>
        </w:rPr>
        <w:t xml:space="preserve"> new opportunities to interact with customers and sell the products using alternate channels</w:t>
      </w:r>
      <w:r w:rsidR="00200250">
        <w:rPr>
          <w:lang w:val="en-AU"/>
        </w:rPr>
        <w:t xml:space="preserve"> </w:t>
      </w:r>
      <w:r w:rsidR="00200250">
        <w:rPr>
          <w:lang w:val="en-AU"/>
        </w:rPr>
        <w:fldChar w:fldCharType="begin" w:fldLock="1"/>
      </w:r>
      <w:r w:rsidR="00200250">
        <w:rPr>
          <w:lang w:val="en-AU"/>
        </w:rPr>
        <w:instrText>ADDIN CSL_CITATION {"citationItems":[{"id":"ITEM-1","itemData":{"DOI":"10.33050/atm.v5i1.1497","ISSN":"2622-6812","abstract":"The COVID-19 pandemic that occurred throughout 2020 has an impact on economic sector. Consumers tend to use online channels to reduce face-to-face contact with marketers or other consumers. On the other hand, the consumer's need to see, touch and feel a product directly is only available in physical stores. This study aims to analyze the impact of the COVID-19 pandemic on retail consumer behavior. This study uses quantitative methods with secondary data sources obtained from several countries including the United States, England, Germany, France, Canada and Latin America. The results show that the shopping trends during the COVID-19 pandemic are webrooming and pure online shopping. Retail sales data in these countries shows that retail sales in physical stores exceed 70% of total retail sales and retail e-commerce sales are less than 30% of total retail sales. This research is expected to be useful for marketers in improving retail marketing strategies during the COVID-19 pandemic","author":[{"dropping-particle":"","family":"Sayyida","given":"Sayyida","non-dropping-particle":"","parse-names":false,"suffix":""},{"dropping-particle":"","family":"Hartini","given":"Sri","non-dropping-particle":"","parse-names":false,"suffix":""},{"dropping-particle":"","family":"Gunawan","given":"Sri","non-dropping-particle":"","parse-names":false,"suffix":""},{"dropping-particle":"","family":"Husin","given":"Syarief Nur","non-dropping-particle":"","parse-names":false,"suffix":""}],"container-title":"Aptisi Transactions on Management (ATM)","id":"ITEM-1","issued":{"date-parts":[["2021"]]},"title":"The Impact of the Covid-19 Pandemic on Retail Consumer Behavior","type":"article-journal"},"uris":["http://www.mendeley.com/documents/?uuid=295a9cde-15ad-4be5-a42c-40b8ba2dadd4","http://www.mendeley.com/documents/?uuid=eec03101-e7e3-406e-acda-23eae29e2fa5"]}],"mendeley":{"formattedCitation":"(Sayyida &lt;i&gt;et al.&lt;/i&gt;, 2021)","plainTextFormattedCitation":"(Sayyida et al., 2021)","previouslyFormattedCitation":"(Sayyida &lt;i&gt;et al.&lt;/i&gt;, 2021)"},"properties":{"noteIndex":0},"schema":"https://github.com/citation-style-language/schema/raw/master/csl-citation.json"}</w:instrText>
      </w:r>
      <w:r w:rsidR="00200250">
        <w:rPr>
          <w:lang w:val="en-AU"/>
        </w:rPr>
        <w:fldChar w:fldCharType="separate"/>
      </w:r>
      <w:r w:rsidR="00200250" w:rsidRPr="00200250">
        <w:rPr>
          <w:noProof/>
          <w:lang w:val="en-AU"/>
        </w:rPr>
        <w:t xml:space="preserve">(Sayyida </w:t>
      </w:r>
      <w:r w:rsidR="00200250" w:rsidRPr="00200250">
        <w:rPr>
          <w:i/>
          <w:noProof/>
          <w:lang w:val="en-AU"/>
        </w:rPr>
        <w:t>et al.</w:t>
      </w:r>
      <w:r w:rsidR="00200250" w:rsidRPr="00200250">
        <w:rPr>
          <w:noProof/>
          <w:lang w:val="en-AU"/>
        </w:rPr>
        <w:t>, 2021)</w:t>
      </w:r>
      <w:r w:rsidR="00200250">
        <w:rPr>
          <w:lang w:val="en-AU"/>
        </w:rPr>
        <w:fldChar w:fldCharType="end"/>
      </w:r>
      <w:r>
        <w:rPr>
          <w:lang w:val="en-AU"/>
        </w:rPr>
        <w:t>. Based on this, it may also act as a competiti</w:t>
      </w:r>
      <w:r w:rsidR="00333D9B">
        <w:rPr>
          <w:lang w:val="en-AU"/>
        </w:rPr>
        <w:t>ve</w:t>
      </w:r>
      <w:r>
        <w:rPr>
          <w:lang w:val="en-AU"/>
        </w:rPr>
        <w:t xml:space="preserve"> force within the industry. </w:t>
      </w:r>
    </w:p>
    <w:p w14:paraId="3F35D977" w14:textId="77777777" w:rsidR="00C5253B" w:rsidRDefault="00C5253B" w:rsidP="00C5253B">
      <w:pPr>
        <w:pStyle w:val="Heading3"/>
        <w:rPr>
          <w:lang w:val="en-AU"/>
        </w:rPr>
      </w:pPr>
      <w:bookmarkStart w:id="9" w:name="_Toc80857062"/>
      <w:r>
        <w:rPr>
          <w:lang w:val="en-AU"/>
        </w:rPr>
        <w:t>Legal factors</w:t>
      </w:r>
      <w:bookmarkEnd w:id="9"/>
      <w:r>
        <w:rPr>
          <w:lang w:val="en-AU"/>
        </w:rPr>
        <w:t xml:space="preserve"> </w:t>
      </w:r>
    </w:p>
    <w:p w14:paraId="0FE4772F" w14:textId="77777777" w:rsidR="007B5B3A" w:rsidRPr="007B5B3A" w:rsidRDefault="003C5B35" w:rsidP="007B5B3A">
      <w:pPr>
        <w:rPr>
          <w:lang w:val="en-AU"/>
        </w:rPr>
      </w:pPr>
      <w:r>
        <w:rPr>
          <w:lang w:val="en-AU"/>
        </w:rPr>
        <w:t>Various legislations and policies directly apply to TESCO that governs its business operations. The challenges in this specific area may include the uncertain legal environment after COVID-19 along with the variations in the policies across different locations where the company operate</w:t>
      </w:r>
      <w:r w:rsidR="00333D9B">
        <w:rPr>
          <w:lang w:val="en-AU"/>
        </w:rPr>
        <w:t>s</w:t>
      </w:r>
      <w:r w:rsidR="00200250">
        <w:rPr>
          <w:lang w:val="en-AU"/>
        </w:rPr>
        <w:t xml:space="preserve"> </w:t>
      </w:r>
      <w:r w:rsidR="00200250">
        <w:rPr>
          <w:lang w:val="en-AU"/>
        </w:rPr>
        <w:fldChar w:fldCharType="begin" w:fldLock="1"/>
      </w:r>
      <w:r w:rsidR="00200250">
        <w:rPr>
          <w:lang w:val="en-AU"/>
        </w:rPr>
        <w:instrText>ADDIN CSL_CITATION {"citationItems":[{"id":"ITEM-1","itemData":{"DOI":"10.3390/ijerph17207397","ISSN":"16604601","PMID":"33050600","abstract":"Disparities in dietary behaviors have been directly linked to the food environment, including access to retail food outlets. The Coronavirus Disease of 2019 (COVID-19) pandemic has led to major changes in the distribution, sale, purchase, preparation, and consumption of food in the United States (US). This paper reflects on those changes and provides recommendations for research to understand the impact of the pandemic on the retail food environment (RFE) and consumer behavior. Using the Retail Food Environment and Customer Interaction Model, we describe the impact of COVID-19 in four key areas: (1) community, state, tribal, and federal policy; (2) retail actors, business models, and sources; (3) customer experiences; and (4) dietary intake. We discuss how previously existing vulnerabilities and inequalities based on race, ethnicity, class, and geographic location were worsened by the pandemic. We recommend approaches for building a more just and equitable RFE, including understanding the impacts of changing shopping behaviors and adaptations to federal nutrition assistance as well as how small food business can be made more sustainable. By better understanding the RFE adaptations that have characterized the COVID-19 pandemic, we hope to gain greater insight into how our food system can become more resilient in the future.","author":[{"dropping-particle":"","family":"Leone","given":"Lucia A.","non-dropping-particle":"","parse-names":false,"suffix":""},{"dropping-particle":"","family":"Fleischhacker","given":"Sheila","non-dropping-particle":"","parse-names":false,"suffix":""},{"dropping-particle":"","family":"Anderson-Steeves","given":"Betsy","non-dropping-particle":"","parse-names":false,"suffix":""},{"dropping-particle":"","family":"Harper","given":"Kaitlyn","non-dropping-particle":"","parse-names":false,"suffix":""},{"dropping-particle":"","family":"Winkler","given":"Megan","non-dropping-particle":"","parse-names":false,"suffix":""},{"dropping-particle":"","family":"Racine","given":"Elizabeth","non-dropping-particle":"","parse-names":false,"suffix":""},{"dropping-particle":"","family":"Baquero","given":"Barbara","non-dropping-particle":"","parse-names":false,"suffix":""},{"dropping-particle":"","family":"Gittelsohn","given":"Joel","non-dropping-particle":"","parse-names":false,"suffix":""}],"container-title":"International Journal of Environmental Research and Public Health","id":"ITEM-1","issued":{"date-parts":[["2020"]]},"title":"Healthy food retail during the COVID-19 pandemic: Challenges and future directions","type":"article-journal"},"uris":["http://www.mendeley.com/documents/?uuid=ee7c9525-8898-4809-8a5e-ae26af671776","http://www.mendeley.com/documents/?uuid=abcdc8f4-79bd-4296-959d-30e029036c06"]}],"mendeley":{"formattedCitation":"(Leone &lt;i&gt;et al.&lt;/i&gt;, 2020)","plainTextFormattedCitation":"(Leone et al., 2020)","previouslyFormattedCitation":"(Leone &lt;i&gt;et al.&lt;/i&gt;, 2020)"},"properties":{"noteIndex":0},"schema":"https://github.com/citation-style-language/schema/raw/master/csl-citation.json"}</w:instrText>
      </w:r>
      <w:r w:rsidR="00200250">
        <w:rPr>
          <w:lang w:val="en-AU"/>
        </w:rPr>
        <w:fldChar w:fldCharType="separate"/>
      </w:r>
      <w:r w:rsidR="00200250" w:rsidRPr="00200250">
        <w:rPr>
          <w:noProof/>
          <w:lang w:val="en-AU"/>
        </w:rPr>
        <w:t xml:space="preserve">(Leone </w:t>
      </w:r>
      <w:r w:rsidR="00200250" w:rsidRPr="00200250">
        <w:rPr>
          <w:i/>
          <w:noProof/>
          <w:lang w:val="en-AU"/>
        </w:rPr>
        <w:t>et al.</w:t>
      </w:r>
      <w:r w:rsidR="00200250" w:rsidRPr="00200250">
        <w:rPr>
          <w:noProof/>
          <w:lang w:val="en-AU"/>
        </w:rPr>
        <w:t>, 2020)</w:t>
      </w:r>
      <w:r w:rsidR="00200250">
        <w:rPr>
          <w:lang w:val="en-AU"/>
        </w:rPr>
        <w:fldChar w:fldCharType="end"/>
      </w:r>
      <w:r>
        <w:rPr>
          <w:lang w:val="en-AU"/>
        </w:rPr>
        <w:t xml:space="preserve">. </w:t>
      </w:r>
    </w:p>
    <w:p w14:paraId="4ABD0E74" w14:textId="77777777" w:rsidR="00C5253B" w:rsidRDefault="00C5253B" w:rsidP="00C5253B">
      <w:pPr>
        <w:pStyle w:val="Heading3"/>
        <w:rPr>
          <w:lang w:val="en-AU"/>
        </w:rPr>
      </w:pPr>
      <w:bookmarkStart w:id="10" w:name="_Toc80857063"/>
      <w:r>
        <w:rPr>
          <w:lang w:val="en-AU"/>
        </w:rPr>
        <w:t>Environmental factors</w:t>
      </w:r>
      <w:bookmarkEnd w:id="10"/>
      <w:r>
        <w:rPr>
          <w:lang w:val="en-AU"/>
        </w:rPr>
        <w:t xml:space="preserve"> </w:t>
      </w:r>
    </w:p>
    <w:p w14:paraId="51E063D0" w14:textId="77777777" w:rsidR="003C5B35" w:rsidRPr="003C5B35" w:rsidRDefault="003C5D81" w:rsidP="003C5B35">
      <w:pPr>
        <w:rPr>
          <w:lang w:val="en-AU"/>
        </w:rPr>
      </w:pPr>
      <w:r>
        <w:rPr>
          <w:lang w:val="en-AU"/>
        </w:rPr>
        <w:t xml:space="preserve">Environment and sustainability are vibes from the business world </w:t>
      </w:r>
      <w:r w:rsidR="00333D9B">
        <w:rPr>
          <w:lang w:val="en-AU"/>
        </w:rPr>
        <w:t>for</w:t>
      </w:r>
      <w:r>
        <w:rPr>
          <w:lang w:val="en-AU"/>
        </w:rPr>
        <w:t xml:space="preserve"> </w:t>
      </w:r>
      <w:r w:rsidR="00333D9B">
        <w:rPr>
          <w:lang w:val="en-AU"/>
        </w:rPr>
        <w:t xml:space="preserve">the </w:t>
      </w:r>
      <w:r>
        <w:rPr>
          <w:lang w:val="en-AU"/>
        </w:rPr>
        <w:t>past couple of decades. In this regard, TESCO also has pressure from most of its stakeholders to ensure environmental sustainability through the business operations. In this regard, the company is already working on various initiatives such as minimising and eliminating the use of plastic packaging and other Corporate Social Responsibility (CSR) initiatives</w:t>
      </w:r>
      <w:r w:rsidR="00200250">
        <w:rPr>
          <w:lang w:val="en-AU"/>
        </w:rPr>
        <w:t xml:space="preserve"> </w:t>
      </w:r>
      <w:r w:rsidR="00200250">
        <w:rPr>
          <w:lang w:val="en-AU"/>
        </w:rPr>
        <w:fldChar w:fldCharType="begin" w:fldLock="1"/>
      </w:r>
      <w:r w:rsidR="00200250">
        <w:rPr>
          <w:lang w:val="en-AU"/>
        </w:rPr>
        <w:instrText>ADDIN CSL_CITATION {"citationItems":[{"id":"ITEM-1","itemData":{"DOI":"10.3390/su11010014","ISSN":"20711050","abstract":"In recent years, the topic of sustainability has gained prominence in many retail sectors. Sustainability is a key element for retailers, who have seen that sustainable development could become an important source of competitive advantage. The purpose of this work is to highlight state of the art sustainability in retailing, for which a bibliometric analysis has been carried out using Web of Science online and Scopus database. Our findings show the most influential countries, journals, authors, and areas of knowledge interested in the topic. By using a fractional counting method to analyze co-occurrence of the author's keywords, this paper identifies the most frequent terms and seven clusters. This article represents a contribution by identifying the main trends in sustainability and retail research and proposes future research initiatives, such as: analyze under which conditions the sustainability initiatives give better results to retailers; selection of suppliers and supply chain management; evaluate different types of sustainable products; store sustainable management; sustainability actions and retailers image; how to communicate the sustainability actions of retailers; how sustainability actions influence different types of brands; and international and cross-cultural analysis.","author":[{"dropping-particle":"","family":"Ruiz-Real","given":"José Luis","non-dropping-particle":"","parse-names":false,"suffix":""},{"dropping-particle":"","family":"Uribe-Toril","given":"Juan","non-dropping-particle":"","parse-names":false,"suffix":""},{"dropping-particle":"","family":"Gázquez-Abad","given":"Juan Carlos","non-dropping-particle":"","parse-names":false,"suffix":""},{"dropping-particle":"","family":"Valenciano","given":"Jaime de Pablo","non-dropping-particle":"","parse-names":false,"suffix":""}],"container-title":"Sustainability (Switzerland)","id":"ITEM-1","issued":{"date-parts":[["2018"]]},"title":"Sustainability and retail: Analysis of global research","type":"article-journal"},"uris":["http://www.mendeley.com/documents/?uuid=7c4f3c2e-560d-466c-bee1-3e3de129c032","http://www.mendeley.com/documents/?uuid=947f34d2-78a6-4710-b591-43918ca0c9e2"]},{"id":"ITEM-2","itemData":{"DOI":"10.1057/rlp.2009.15","ISSN":"14791110","abstract":"Property companies have taken a strong leadership role in the area of environmental sustainability, particularly in the retail property sector. This article highlights some of the strategies used by property companies in the United Kingdom, Europe, the United States, Asia and Australia in developing excellence and best practice in sustainability for retail property. The future implications for sustainability practices in retail property are also highlighted. © 2009 Palgrave Macmillan.","author":[{"dropping-particle":"","family":"Newell","given":"Graeme","non-dropping-particle":"","parse-names":false,"suffix":""}],"container-title":"Journal of Retail and Leisure Property","id":"ITEM-2","issued":{"date-parts":[["2009"]]},"title":"The significance of sustainability best practice in retail property","type":"article-journal"},"uris":["http://www.mendeley.com/documents/?uuid=44f37490-bac1-45f9-95b9-8ff6cb930e37","http://www.mendeley.com/documents/?uuid=80e00e34-839f-44ff-97c5-b3be70c29970"]}],"mendeley":{"formattedCitation":"(Newell, 2009; Ruiz-Real &lt;i&gt;et al.&lt;/i&gt;, 2018)","plainTextFormattedCitation":"(Newell, 2009; Ruiz-Real et al., 2018)","previouslyFormattedCitation":"(Newell, 2009; Ruiz-Real &lt;i&gt;et al.&lt;/i&gt;, 2018)"},"properties":{"noteIndex":0},"schema":"https://github.com/citation-style-language/schema/raw/master/csl-citation.json"}</w:instrText>
      </w:r>
      <w:r w:rsidR="00200250">
        <w:rPr>
          <w:lang w:val="en-AU"/>
        </w:rPr>
        <w:fldChar w:fldCharType="separate"/>
      </w:r>
      <w:r w:rsidR="00200250" w:rsidRPr="00200250">
        <w:rPr>
          <w:noProof/>
          <w:lang w:val="en-AU"/>
        </w:rPr>
        <w:t xml:space="preserve">(Newell, 2009; Ruiz-Real </w:t>
      </w:r>
      <w:r w:rsidR="00200250" w:rsidRPr="00200250">
        <w:rPr>
          <w:i/>
          <w:noProof/>
          <w:lang w:val="en-AU"/>
        </w:rPr>
        <w:t>et al.</w:t>
      </w:r>
      <w:r w:rsidR="00200250" w:rsidRPr="00200250">
        <w:rPr>
          <w:noProof/>
          <w:lang w:val="en-AU"/>
        </w:rPr>
        <w:t>, 2018)</w:t>
      </w:r>
      <w:r w:rsidR="00200250">
        <w:rPr>
          <w:lang w:val="en-AU"/>
        </w:rPr>
        <w:fldChar w:fldCharType="end"/>
      </w:r>
      <w:r>
        <w:rPr>
          <w:lang w:val="en-AU"/>
        </w:rPr>
        <w:t xml:space="preserve">. </w:t>
      </w:r>
    </w:p>
    <w:p w14:paraId="2861FD14" w14:textId="77777777" w:rsidR="009224DF" w:rsidRDefault="009224DF" w:rsidP="00642D65">
      <w:pPr>
        <w:pStyle w:val="Heading2"/>
        <w:rPr>
          <w:lang w:val="en-AU"/>
        </w:rPr>
      </w:pPr>
      <w:bookmarkStart w:id="11" w:name="_Toc80857064"/>
      <w:r>
        <w:rPr>
          <w:lang w:val="en-AU"/>
        </w:rPr>
        <w:t>Porter’s five forces analysis</w:t>
      </w:r>
      <w:bookmarkEnd w:id="11"/>
      <w:r>
        <w:rPr>
          <w:lang w:val="en-AU"/>
        </w:rPr>
        <w:t xml:space="preserve"> </w:t>
      </w:r>
    </w:p>
    <w:p w14:paraId="5236ABED" w14:textId="77777777" w:rsidR="00B63A63" w:rsidRDefault="00D844BA" w:rsidP="00B63A63">
      <w:pPr>
        <w:rPr>
          <w:lang w:val="en-AU"/>
        </w:rPr>
      </w:pPr>
      <w:r>
        <w:rPr>
          <w:lang w:val="en-AU"/>
        </w:rPr>
        <w:t xml:space="preserve">In the previous section, </w:t>
      </w:r>
      <w:r w:rsidR="00333D9B">
        <w:rPr>
          <w:lang w:val="en-AU"/>
        </w:rPr>
        <w:t xml:space="preserve">a </w:t>
      </w:r>
      <w:r>
        <w:rPr>
          <w:lang w:val="en-AU"/>
        </w:rPr>
        <w:t xml:space="preserve">general market analysis has been conducted to overview the factors that may possibly influence the business. To understand the competitive forces that drive the overall competition in the market, Porter’s five forces analysis is an effective tool. For TESCO, Porter’s five forces analysis is given below: </w:t>
      </w:r>
    </w:p>
    <w:p w14:paraId="166E7DC4" w14:textId="77777777" w:rsidR="003F7B2E" w:rsidRDefault="003F7B2E" w:rsidP="003F7B2E">
      <w:pPr>
        <w:pStyle w:val="Caption"/>
        <w:keepNext/>
      </w:pPr>
      <w:r>
        <w:t xml:space="preserve">Table </w:t>
      </w:r>
      <w:fldSimple w:instr=" SEQ Table \* ARABIC ">
        <w:r>
          <w:rPr>
            <w:noProof/>
          </w:rPr>
          <w:t>1</w:t>
        </w:r>
      </w:fldSimple>
      <w:r>
        <w:t>: Porter's five forces analysis</w:t>
      </w:r>
      <w:r w:rsidR="00200250">
        <w:t xml:space="preserve"> </w:t>
      </w:r>
      <w:r w:rsidR="00200250">
        <w:fldChar w:fldCharType="begin" w:fldLock="1"/>
      </w:r>
      <w:r w:rsidR="00200250">
        <w:instrText>ADDIN CSL_CITATION {"citationItems":[{"id":"ITEM-1","itemData":{"DOI":"10.1016/j.bar.2019.100871","ISSN":"10958347","abstract":"This paper aims to capture the perception of banking services providers on how to restore their customers' trust in the UK banking industry. Twenty frontline employees (FLEs) who have customer-facing responsibilities are interviewed and a thematic analysis of the interview transcripts is undertaken. Through the emergence of three different major themes and a number of sub-themes, we have presented our findings in the form of a trust restoration model. Interviewees have reported three major themes as an action framework to restore their customers' trust. Firstly, banks are implementing enhanced transparency in their operations, by appropriately disclosing the key features of their lending and other banking activities. Secondly, they are implementing policies and procedures that can help strengthen their relationship banking, such as improving employee and customer engagement activities for supporting small businesses and the community. Thirdly, they are promoting operational efficiency by adequately investing in information technology infrastructure. However, some financial service practices identified by the interviewees, for example, the deliberate sale of financial products that are unsuitable for their customers or too complex to understand, still continues. Ultimately, this ‘sale before service’ tactic is incompatible with the industry claims of compliance with the new financial regulations.","author":[{"dropping-particle":"","family":"Ahmed","given":"Shakeel","non-dropping-particle":"","parse-names":false,"suffix":""},{"dropping-particle":"","family":"Bangassa","given":"Kenbata","non-dropping-particle":"","parse-names":false,"suffix":""},{"dropping-particle":"","family":"Akbar","given":"Saeed","non-dropping-particle":"","parse-names":false,"suffix":""}],"container-title":"British Accounting Review","id":"ITEM-1","issued":{"date-parts":[["2020"]]},"title":"A study on trust restoration efforts in the UK retail banking industry","type":"article-journal"},"uris":["http://www.mendeley.com/documents/?uuid=2a055a86-58ff-4d73-bb6c-4f286ae5e99f","http://www.mendeley.com/documents/?uuid=11419a97-93cb-4046-bbe7-a0dafac2ce7a"]},{"id":"ITEM-2","itemData":{"abstract":"This paper is an analysis of the case study \"TESCO-LOSING GROUND IN THE UK?\" written by Perepu (2013). The analysis is about why, Tesco, after dominating the UK retailing for about 25 years, is losing market share? Although the UK and global economic recession created a negative impact on the retail industry, Tesco's competitors are doing well in relative terms. To reverse the situation, the newly appointed CEO, Philip Clarke, came up with a turnaround strategy. However, Tesco is still fighting against the problem. Hence, many shareholders and commentators are worried about its future. To understand the situation, the case examined the background of the UK retail industry. Specifically, the study analyzed the structure and competition landscape of the sector and the changes in customer characteristics and behavior. The study then analyzed the strategy of Tesco in general and the turnaround strategies in particular in order to identify the strengths and weaknesses of Tesco. As a result, the study came up with the conclusion that the turnaround strategy of the organization has failed. The analysis further explored Tesco's rival Sainsbury's strategic responses on how Sainsbury managed the changing dynamics. In addition, the study reviewed how successful turnaround strategies have effectively been managed. Capitalizing on these lessons, the report recommended that rather than perusing reactive strategies, first, Tesco should admit that there is a problem of strategic concern. Then the organization should reconnect with its customers to identify the root causes and devise strategic priorities. Finally, Tesco should reengineer its structure, systems and HRM accordingly.","author":[{"dropping-particle":"","family":"Ghrmay","given":"Tewelde Mezgobo","non-dropping-particle":"","parse-names":false,"suffix":""}],"container-title":"European Journal of Business and Management www.iiste.org ISSN","id":"ITEM-2","issued":{"date-parts":[["2017"]]},"title":"Tesco: Losing Ground in the UK Case Analysis","type":"article-journal"},"uris":["http://www.mendeley.com/documents/?uuid=bdacd124-4d41-4cda-a9e3-2ea59b99f38c","http://www.mendeley.com/documents/?uuid=0667f597-3059-470e-9b33-533c768d58a4"]},{"id":"ITEM-3","itemData":{"abstract":"The main objective of this study is to investigate the impact of employee performance management system on business process improvement and to find out the importance of employee development through performance management system in order to achieve the superior business goal. This case study reviews the employee performance management system of the retail industry in the UK market through in-depth interview conducted from both managerial and non-managerial employees of the retail shops. Findings show that the case study organization is very powerful in employee performance management, as they are concerned for both poor and high performer with corrective action and reward respectively. But their implementation of performance management system is different than what it is supposed to be. The top level management acknowledges that they are not good in implementing their employee performance management system and most of their line managers are not trained enough to conduct the employee performance review. There is no performance management committee and no formal procedures for performance appraisal. This paper reviews performance management system as HRM activity of UK based largest retail company on the basis of qualitative research evidence. It also identifies the actual problem on implementing performance management system in the retail industry which is labor intensive. As this case study has been conducted on retail industry and used a single organization, it is not possible to generalize the findings. Further research could be done through empirical study in order to compare with other organizations both in the UK and the global markets.","author":[{"dropping-particle":"","family":"Khasro Miah","given":"M","non-dropping-particle":"","parse-names":false,"suffix":""},{"dropping-particle":"","family":"Golam Hossan","given":"Chowdhury","non-dropping-particle":"","parse-names":false,"suffix":""}],"container-title":"Far East Journal of Psychology and Business","id":"ITEM-3","issued":{"date-parts":[["2012"]]},"title":"Performance Management System in Uk Retail Industry: a Case Study","type":"article-journal"},"uris":["http://www.mendeley.com/documents/?uuid=4d9e1a6e-5034-4726-8071-ded32399df99","http://www.mendeley.com/documents/?uuid=068ab574-517d-44a4-9361-361840da5df4"]},{"id":"ITEM-4","itemData":{"DOI":"10.1080/0965254X.2016.1211729","ISSN":"14664488","abstract":"Service and business-to-business companies have remained at the forefront of studies into internal marketing due to close contact between employees and customers. Marketing academics and practitioners have shown particular interest in the supermarket sector over recent years due to fluctuations in performance that have been reported. Consumers have negligible switching costs, so the risk of them purchasing substitute products is a problem to marketers where there is insignificant product differentiation. There is little evidence to support the benefits of internal market orientation in the food retail industry, and the main reason is difficulty of measuring its value. Although the UK food retail industry has been extensively researched, researchers have yet to address it properly in regard to internal market orientation. There is now an opportunity to create sustainable competitive advantage by providing a variety of offerings.","author":[{"dropping-particle":"","family":"Ozuem","given":"Wilson","non-dropping-particle":"","parse-names":false,"suffix":""},{"dropping-particle":"","family":"Limb","given":"Natalie","non-dropping-particle":"","parse-names":false,"suffix":""},{"dropping-particle":"","family":"Lancaster","given":"Geoff","non-dropping-particle":"","parse-names":false,"suffix":""}],"container-title":"Journal of Strategic Marketing","id":"ITEM-4","issued":{"date-parts":[["2018"]]},"title":"Exploring the locus of internal marketing","type":"article-journal"},"uris":["http://www.mendeley.com/documents/?uuid=a41dacc4-a3f8-4224-8c11-703488e69c67","http://www.mendeley.com/documents/?uuid=644955c3-37ca-426f-b03a-fc50f7fa3093"]},{"id":"ITEM-5","itemData":{"abstract":"The UK retail industry enters 2014 with news of economic growth and falling unemployment ringing all around. However, according to the 25 industry leaders interviewed for R e t a i 2 l 0 14 , consumers remain reluctant to hear the glad tidings, less still to respond to them.","author":[{"dropping-particle":"","family":"Retail Week","given":"","non-dropping-particle":"","parse-names":false,"suffix":""}],"container-title":"RetailWeek Reports","id":"ITEM-5","issued":{"date-parts":[["2014"]]},"title":"Retail 2014","type":"article-journal"},"uris":["http://www.mendeley.com/documents/?uuid=70e5fa55-28fc-463e-95b6-20c78faa8e86","http://www.mendeley.com/documents/?uuid=06624159-af24-4da4-a0e9-36f0af58c033"]}],"mendeley":{"formattedCitation":"(Khasro Miah and Golam Hossan, 2012; Retail Week, 2014; Ghrmay, 2017; Ozuem, Limb and Lancaster, 2018; Ahmed, Bangassa and Akbar, 2020)","plainTextFormattedCitation":"(Khasro Miah and Golam Hossan, 2012; Retail Week, 2014; Ghrmay, 2017; Ozuem, Limb and Lancaster, 2018; Ahmed, Bangassa and Akbar, 2020)","previouslyFormattedCitation":"(Khasro Miah and Golam Hossan, 2012; Retail Week, 2014; Ghrmay, 2017; Ozuem, Limb and Lancaster, 2018; Ahmed, Bangassa and Akbar, 2020)"},"properties":{"noteIndex":0},"schema":"https://github.com/citation-style-language/schema/raw/master/csl-citation.json"}</w:instrText>
      </w:r>
      <w:r w:rsidR="00200250">
        <w:fldChar w:fldCharType="separate"/>
      </w:r>
      <w:r w:rsidR="00200250" w:rsidRPr="00200250">
        <w:rPr>
          <w:b w:val="0"/>
          <w:noProof/>
        </w:rPr>
        <w:t>(Khasro Miah and Golam Hossan, 2012; Retail Week, 2014; Ghrmay, 2017; Ozuem, Limb and Lancaster, 2018; Ahmed, Bangassa and Akbar, 2020)</w:t>
      </w:r>
      <w:r w:rsidR="00200250">
        <w:fldChar w:fldCharType="end"/>
      </w:r>
    </w:p>
    <w:tbl>
      <w:tblPr>
        <w:tblStyle w:val="TableGrid"/>
        <w:tblW w:w="0" w:type="auto"/>
        <w:tblLook w:val="04A0" w:firstRow="1" w:lastRow="0" w:firstColumn="1" w:lastColumn="0" w:noHBand="0" w:noVBand="1"/>
      </w:tblPr>
      <w:tblGrid>
        <w:gridCol w:w="4675"/>
        <w:gridCol w:w="4675"/>
      </w:tblGrid>
      <w:tr w:rsidR="00D844BA" w14:paraId="76089E84" w14:textId="77777777" w:rsidTr="00D844BA">
        <w:tc>
          <w:tcPr>
            <w:tcW w:w="4675" w:type="dxa"/>
          </w:tcPr>
          <w:p w14:paraId="27DB7370" w14:textId="77777777" w:rsidR="00D844BA" w:rsidRDefault="00D844BA" w:rsidP="00B63A63">
            <w:pPr>
              <w:rPr>
                <w:lang w:val="en-AU"/>
              </w:rPr>
            </w:pPr>
            <w:r>
              <w:rPr>
                <w:lang w:val="en-AU"/>
              </w:rPr>
              <w:t xml:space="preserve">Bargaining power of buyers – High </w:t>
            </w:r>
          </w:p>
        </w:tc>
        <w:tc>
          <w:tcPr>
            <w:tcW w:w="4675" w:type="dxa"/>
          </w:tcPr>
          <w:p w14:paraId="28E8621C" w14:textId="77777777" w:rsidR="00D844BA" w:rsidRDefault="00D844BA" w:rsidP="00B63A63">
            <w:pPr>
              <w:rPr>
                <w:lang w:val="en-AU"/>
              </w:rPr>
            </w:pPr>
            <w:r>
              <w:rPr>
                <w:lang w:val="en-AU"/>
              </w:rPr>
              <w:t xml:space="preserve">Bargaining power of suppliers </w:t>
            </w:r>
            <w:r w:rsidR="00ED695D">
              <w:rPr>
                <w:lang w:val="en-AU"/>
              </w:rPr>
              <w:t>- Low</w:t>
            </w:r>
          </w:p>
        </w:tc>
      </w:tr>
      <w:tr w:rsidR="00D844BA" w14:paraId="14BA3D20" w14:textId="77777777" w:rsidTr="00D844BA">
        <w:tc>
          <w:tcPr>
            <w:tcW w:w="4675" w:type="dxa"/>
          </w:tcPr>
          <w:p w14:paraId="43B61FB2" w14:textId="77777777" w:rsidR="00D844BA" w:rsidRDefault="00D844BA" w:rsidP="00B63A63">
            <w:pPr>
              <w:rPr>
                <w:lang w:val="en-AU"/>
              </w:rPr>
            </w:pPr>
            <w:r>
              <w:rPr>
                <w:lang w:val="en-AU"/>
              </w:rPr>
              <w:t xml:space="preserve">For </w:t>
            </w:r>
            <w:r w:rsidR="00333D9B">
              <w:rPr>
                <w:lang w:val="en-AU"/>
              </w:rPr>
              <w:t xml:space="preserve">the </w:t>
            </w:r>
            <w:r>
              <w:rPr>
                <w:lang w:val="en-AU"/>
              </w:rPr>
              <w:t>retail industry, in general, the bargaining power of the buyers is high. This is primarily because of the availability of several options to buy from along with low switching cost</w:t>
            </w:r>
            <w:r w:rsidR="00333D9B">
              <w:rPr>
                <w:lang w:val="en-AU"/>
              </w:rPr>
              <w:t>s</w:t>
            </w:r>
            <w:r>
              <w:rPr>
                <w:lang w:val="en-AU"/>
              </w:rPr>
              <w:t xml:space="preserve">. </w:t>
            </w:r>
            <w:r w:rsidR="00ED695D">
              <w:rPr>
                <w:lang w:val="en-AU"/>
              </w:rPr>
              <w:t xml:space="preserve">Also, the technological advancement such as the internet has resulted into increased awareness of the consumers and they can easily access data to select what actually is needed. </w:t>
            </w:r>
          </w:p>
        </w:tc>
        <w:tc>
          <w:tcPr>
            <w:tcW w:w="4675" w:type="dxa"/>
          </w:tcPr>
          <w:p w14:paraId="3CEABF50" w14:textId="77777777" w:rsidR="00D844BA" w:rsidRDefault="00ED695D" w:rsidP="00333D9B">
            <w:pPr>
              <w:rPr>
                <w:lang w:val="en-AU"/>
              </w:rPr>
            </w:pPr>
            <w:r>
              <w:rPr>
                <w:lang w:val="en-AU"/>
              </w:rPr>
              <w:t xml:space="preserve">The bargaining power of the suppliers in the retail industry is low. Once again, this is due to the availability of </w:t>
            </w:r>
            <w:r w:rsidR="00333D9B">
              <w:rPr>
                <w:lang w:val="en-AU"/>
              </w:rPr>
              <w:t xml:space="preserve">a </w:t>
            </w:r>
            <w:r>
              <w:rPr>
                <w:lang w:val="en-AU"/>
              </w:rPr>
              <w:t xml:space="preserve">large number of suppliers for </w:t>
            </w:r>
            <w:r w:rsidR="00333D9B">
              <w:rPr>
                <w:lang w:val="en-AU"/>
              </w:rPr>
              <w:t xml:space="preserve">a </w:t>
            </w:r>
            <w:r>
              <w:rPr>
                <w:lang w:val="en-AU"/>
              </w:rPr>
              <w:t xml:space="preserve">single item that </w:t>
            </w:r>
            <w:r w:rsidR="00333D9B">
              <w:rPr>
                <w:lang w:val="en-AU"/>
              </w:rPr>
              <w:t>is</w:t>
            </w:r>
            <w:r>
              <w:rPr>
                <w:lang w:val="en-AU"/>
              </w:rPr>
              <w:t xml:space="preserve"> competing with each other. With </w:t>
            </w:r>
            <w:r w:rsidR="00333D9B">
              <w:rPr>
                <w:lang w:val="en-AU"/>
              </w:rPr>
              <w:t xml:space="preserve">the </w:t>
            </w:r>
            <w:r>
              <w:rPr>
                <w:lang w:val="en-AU"/>
              </w:rPr>
              <w:t xml:space="preserve">low bargaining power of the suppliers, the overall industry rivalry increases in the retail sector. </w:t>
            </w:r>
          </w:p>
        </w:tc>
      </w:tr>
      <w:tr w:rsidR="00D844BA" w14:paraId="56434DD4" w14:textId="77777777" w:rsidTr="00D844BA">
        <w:tc>
          <w:tcPr>
            <w:tcW w:w="4675" w:type="dxa"/>
          </w:tcPr>
          <w:p w14:paraId="47C7BF07" w14:textId="77777777" w:rsidR="00D844BA" w:rsidRDefault="00D844BA" w:rsidP="00B63A63">
            <w:pPr>
              <w:rPr>
                <w:lang w:val="en-AU"/>
              </w:rPr>
            </w:pPr>
            <w:r>
              <w:rPr>
                <w:lang w:val="en-AU"/>
              </w:rPr>
              <w:t>T</w:t>
            </w:r>
            <w:r w:rsidR="00333D9B">
              <w:rPr>
                <w:lang w:val="en-AU"/>
              </w:rPr>
              <w:t>he t</w:t>
            </w:r>
            <w:r>
              <w:rPr>
                <w:lang w:val="en-AU"/>
              </w:rPr>
              <w:t xml:space="preserve">hreat of substitutes </w:t>
            </w:r>
            <w:r w:rsidR="00ED695D">
              <w:rPr>
                <w:lang w:val="en-AU"/>
              </w:rPr>
              <w:t>- Low</w:t>
            </w:r>
          </w:p>
        </w:tc>
        <w:tc>
          <w:tcPr>
            <w:tcW w:w="4675" w:type="dxa"/>
          </w:tcPr>
          <w:p w14:paraId="54F8578B" w14:textId="77777777" w:rsidR="00D844BA" w:rsidRDefault="00D844BA" w:rsidP="00B63A63">
            <w:pPr>
              <w:rPr>
                <w:lang w:val="en-AU"/>
              </w:rPr>
            </w:pPr>
            <w:r>
              <w:rPr>
                <w:lang w:val="en-AU"/>
              </w:rPr>
              <w:t>T</w:t>
            </w:r>
            <w:r w:rsidR="00333D9B">
              <w:rPr>
                <w:lang w:val="en-AU"/>
              </w:rPr>
              <w:t>he t</w:t>
            </w:r>
            <w:r>
              <w:rPr>
                <w:lang w:val="en-AU"/>
              </w:rPr>
              <w:t xml:space="preserve">hreat of new entrants </w:t>
            </w:r>
            <w:r w:rsidR="00221B38">
              <w:rPr>
                <w:lang w:val="en-AU"/>
              </w:rPr>
              <w:t>– Medium</w:t>
            </w:r>
          </w:p>
        </w:tc>
      </w:tr>
      <w:tr w:rsidR="00D844BA" w14:paraId="568DA685" w14:textId="77777777" w:rsidTr="00D844BA">
        <w:tc>
          <w:tcPr>
            <w:tcW w:w="4675" w:type="dxa"/>
          </w:tcPr>
          <w:p w14:paraId="6F0DB227" w14:textId="77777777" w:rsidR="00D844BA" w:rsidRDefault="00ED695D" w:rsidP="00333D9B">
            <w:pPr>
              <w:rPr>
                <w:lang w:val="en-AU"/>
              </w:rPr>
            </w:pPr>
            <w:r>
              <w:rPr>
                <w:lang w:val="en-AU"/>
              </w:rPr>
              <w:t xml:space="preserve">In terms of the products offered by retail stores, the substitute might have a long list. However, specifically for the retail stores, the substitutes will have a limited list. This is primarily because of the </w:t>
            </w:r>
            <w:r w:rsidR="00221B38">
              <w:rPr>
                <w:lang w:val="en-AU"/>
              </w:rPr>
              <w:t xml:space="preserve">fact that retail stores offer several products under one hood that is not offered by most other alternatives. </w:t>
            </w:r>
          </w:p>
        </w:tc>
        <w:tc>
          <w:tcPr>
            <w:tcW w:w="4675" w:type="dxa"/>
          </w:tcPr>
          <w:p w14:paraId="7B7870D5" w14:textId="77777777" w:rsidR="00D844BA" w:rsidRDefault="00221B38" w:rsidP="00333D9B">
            <w:pPr>
              <w:rPr>
                <w:lang w:val="en-AU"/>
              </w:rPr>
            </w:pPr>
            <w:r>
              <w:rPr>
                <w:lang w:val="en-AU"/>
              </w:rPr>
              <w:t xml:space="preserve">The barriers to market entry in the retail sector </w:t>
            </w:r>
            <w:r w:rsidR="00333D9B">
              <w:rPr>
                <w:lang w:val="en-AU"/>
              </w:rPr>
              <w:t>are</w:t>
            </w:r>
            <w:r>
              <w:rPr>
                <w:lang w:val="en-AU"/>
              </w:rPr>
              <w:t xml:space="preserve"> relatively low and thus, the new entrants can easily join the market. However, the capital cost might be a problem and for an entrant similar to the level of TESCO, a large amount of capital will be required. </w:t>
            </w:r>
          </w:p>
        </w:tc>
      </w:tr>
      <w:tr w:rsidR="00D844BA" w14:paraId="3836F9C5" w14:textId="77777777" w:rsidTr="00D844BA">
        <w:tc>
          <w:tcPr>
            <w:tcW w:w="9350" w:type="dxa"/>
            <w:gridSpan w:val="2"/>
          </w:tcPr>
          <w:p w14:paraId="133A21FF" w14:textId="77777777" w:rsidR="00D844BA" w:rsidRDefault="00D844BA" w:rsidP="00D844BA">
            <w:pPr>
              <w:jc w:val="center"/>
              <w:rPr>
                <w:lang w:val="en-AU"/>
              </w:rPr>
            </w:pPr>
            <w:r>
              <w:rPr>
                <w:lang w:val="en-AU"/>
              </w:rPr>
              <w:t>Rivalry among existing competitors</w:t>
            </w:r>
            <w:r w:rsidR="00221B38">
              <w:rPr>
                <w:lang w:val="en-AU"/>
              </w:rPr>
              <w:t xml:space="preserve"> - High</w:t>
            </w:r>
          </w:p>
        </w:tc>
      </w:tr>
      <w:tr w:rsidR="00D844BA" w14:paraId="43B06A6B" w14:textId="77777777" w:rsidTr="00D844BA">
        <w:tc>
          <w:tcPr>
            <w:tcW w:w="9350" w:type="dxa"/>
            <w:gridSpan w:val="2"/>
          </w:tcPr>
          <w:p w14:paraId="3018D502" w14:textId="77777777" w:rsidR="00D844BA" w:rsidRDefault="00221B38" w:rsidP="00333D9B">
            <w:pPr>
              <w:rPr>
                <w:lang w:val="en-AU"/>
              </w:rPr>
            </w:pPr>
            <w:r>
              <w:rPr>
                <w:lang w:val="en-AU"/>
              </w:rPr>
              <w:t xml:space="preserve">Although TESCO has a market leadership position in most of its locations, the overall competitive rivalry is on the higher side. </w:t>
            </w:r>
            <w:r w:rsidR="003F7B2E">
              <w:rPr>
                <w:lang w:val="en-AU"/>
              </w:rPr>
              <w:t xml:space="preserve">This is primarily because of a consistent increase in the demand </w:t>
            </w:r>
            <w:r w:rsidR="00333D9B">
              <w:rPr>
                <w:lang w:val="en-AU"/>
              </w:rPr>
              <w:t>for</w:t>
            </w:r>
            <w:r w:rsidR="003F7B2E">
              <w:rPr>
                <w:lang w:val="en-AU"/>
              </w:rPr>
              <w:t xml:space="preserve"> commodity products and </w:t>
            </w:r>
            <w:r w:rsidR="00333D9B">
              <w:rPr>
                <w:lang w:val="en-AU"/>
              </w:rPr>
              <w:t xml:space="preserve">the </w:t>
            </w:r>
            <w:r w:rsidR="003F7B2E">
              <w:rPr>
                <w:lang w:val="en-AU"/>
              </w:rPr>
              <w:t>development of existing competitors such as Sainsbury’s</w:t>
            </w:r>
            <w:r w:rsidR="003F7B2E" w:rsidRPr="003F7B2E">
              <w:rPr>
                <w:lang w:val="en-AU"/>
              </w:rPr>
              <w:t>, Asda, Morrisons, Aldi, and The Cooperative</w:t>
            </w:r>
            <w:r w:rsidR="003F7B2E">
              <w:rPr>
                <w:lang w:val="en-AU"/>
              </w:rPr>
              <w:t xml:space="preserve"> alongside new entrants. This has resulted in cut-through competition in the retail market. </w:t>
            </w:r>
          </w:p>
        </w:tc>
      </w:tr>
    </w:tbl>
    <w:p w14:paraId="61EF69A7" w14:textId="77777777" w:rsidR="00D844BA" w:rsidRPr="00B63A63" w:rsidRDefault="00D844BA" w:rsidP="00B63A63">
      <w:pPr>
        <w:rPr>
          <w:lang w:val="en-AU"/>
        </w:rPr>
      </w:pPr>
    </w:p>
    <w:p w14:paraId="38B52341" w14:textId="77777777" w:rsidR="009224DF" w:rsidRDefault="009224DF" w:rsidP="00642D65">
      <w:pPr>
        <w:pStyle w:val="Heading2"/>
        <w:rPr>
          <w:lang w:val="en-AU"/>
        </w:rPr>
      </w:pPr>
      <w:bookmarkStart w:id="12" w:name="_Toc80857065"/>
      <w:r>
        <w:rPr>
          <w:lang w:val="en-AU"/>
        </w:rPr>
        <w:t>Key drivers of change</w:t>
      </w:r>
      <w:bookmarkEnd w:id="12"/>
      <w:r>
        <w:rPr>
          <w:lang w:val="en-AU"/>
        </w:rPr>
        <w:t xml:space="preserve"> </w:t>
      </w:r>
    </w:p>
    <w:p w14:paraId="18164A8F" w14:textId="77777777" w:rsidR="003F7B2E" w:rsidRDefault="00D83559" w:rsidP="003F7B2E">
      <w:pPr>
        <w:rPr>
          <w:lang w:val="en-AU"/>
        </w:rPr>
      </w:pPr>
      <w:r>
        <w:rPr>
          <w:lang w:val="en-AU"/>
        </w:rPr>
        <w:t xml:space="preserve">Based on the </w:t>
      </w:r>
      <w:r w:rsidR="00333D9B">
        <w:rPr>
          <w:lang w:val="en-AU"/>
        </w:rPr>
        <w:t>analysis of the environmental and competitive force</w:t>
      </w:r>
      <w:r>
        <w:rPr>
          <w:lang w:val="en-AU"/>
        </w:rPr>
        <w:t xml:space="preserve">s conducted in the previous sections, the following is a summary of key drivers of change for TESCO: </w:t>
      </w:r>
    </w:p>
    <w:p w14:paraId="2A37108A" w14:textId="77777777" w:rsidR="00D83559" w:rsidRDefault="00D83559" w:rsidP="00D83559">
      <w:pPr>
        <w:pStyle w:val="Heading2"/>
        <w:rPr>
          <w:lang w:val="en-AU"/>
        </w:rPr>
      </w:pPr>
      <w:bookmarkStart w:id="13" w:name="_Toc80857066"/>
      <w:r>
        <w:rPr>
          <w:lang w:val="en-AU"/>
        </w:rPr>
        <w:t>COVID-19 and its aftermaths</w:t>
      </w:r>
      <w:bookmarkEnd w:id="13"/>
    </w:p>
    <w:p w14:paraId="1D8247A4" w14:textId="77777777" w:rsidR="00E33028" w:rsidRPr="00E33028" w:rsidRDefault="00E33028" w:rsidP="00E33028">
      <w:pPr>
        <w:rPr>
          <w:lang w:val="en-AU"/>
        </w:rPr>
      </w:pPr>
      <w:r>
        <w:rPr>
          <w:lang w:val="en-AU"/>
        </w:rPr>
        <w:t>As illustrated earlier in detail, COVID-19 has changed the way businesses used to operate. Specifically, due to the social and economic impacts associated with it, the business such as TESCO are now required to operate with a strong crisis management approach, while effectively utilising the technology to transform its business model</w:t>
      </w:r>
      <w:r w:rsidR="00200250">
        <w:rPr>
          <w:lang w:val="en-AU"/>
        </w:rPr>
        <w:t xml:space="preserve"> </w:t>
      </w:r>
      <w:r w:rsidR="00200250">
        <w:rPr>
          <w:lang w:val="en-AU"/>
        </w:rPr>
        <w:fldChar w:fldCharType="begin" w:fldLock="1"/>
      </w:r>
      <w:r w:rsidR="00200250">
        <w:rPr>
          <w:lang w:val="en-AU"/>
        </w:rPr>
        <w:instrText>ADDIN CSL_CITATION {"citationItems":[{"id":"ITEM-1","itemData":{"DOI":"10.33050/atm.v5i1.1497","ISSN":"2622-6812","abstract":"The COVID-19 pandemic that occurred throughout 2020 has an impact on economic sector. Consumers tend to use online channels to reduce face-to-face contact with marketers or other consumers. On the other hand, the consumer's need to see, touch and feel a product directly is only available in physical stores. This study aims to analyze the impact of the COVID-19 pandemic on retail consumer behavior. This study uses quantitative methods with secondary data sources obtained from several countries including the United States, England, Germany, France, Canada and Latin America. The results show that the shopping trends during the COVID-19 pandemic are webrooming and pure online shopping. Retail sales data in these countries shows that retail sales in physical stores exceed 70% of total retail sales and retail e-commerce sales are less than 30% of total retail sales. This research is expected to be useful for marketers in improving retail marketing strategies during the COVID-19 pandemic","author":[{"dropping-particle":"","family":"Sayyida","given":"Sayyida","non-dropping-particle":"","parse-names":false,"suffix":""},{"dropping-particle":"","family":"Hartini","given":"Sri","non-dropping-particle":"","parse-names":false,"suffix":""},{"dropping-particle":"","family":"Gunawan","given":"Sri","non-dropping-particle":"","parse-names":false,"suffix":""},{"dropping-particle":"","family":"Husin","given":"Syarief Nur","non-dropping-particle":"","parse-names":false,"suffix":""}],"container-title":"Aptisi Transactions on Management (ATM)","id":"ITEM-1","issued":{"date-parts":[["2021"]]},"title":"The Impact of the Covid-19 Pandemic on Retail Consumer Behavior","type":"article-journal"},"uris":["http://www.mendeley.com/documents/?uuid=eec03101-e7e3-406e-acda-23eae29e2fa5"]}],"mendeley":{"formattedCitation":"(Sayyida &lt;i&gt;et al.&lt;/i&gt;, 2021)","plainTextFormattedCitation":"(Sayyida et al., 2021)","previouslyFormattedCitation":"(Sayyida &lt;i&gt;et al.&lt;/i&gt;, 2021)"},"properties":{"noteIndex":0},"schema":"https://github.com/citation-style-language/schema/raw/master/csl-citation.json"}</w:instrText>
      </w:r>
      <w:r w:rsidR="00200250">
        <w:rPr>
          <w:lang w:val="en-AU"/>
        </w:rPr>
        <w:fldChar w:fldCharType="separate"/>
      </w:r>
      <w:r w:rsidR="00200250" w:rsidRPr="00200250">
        <w:rPr>
          <w:noProof/>
          <w:lang w:val="en-AU"/>
        </w:rPr>
        <w:t xml:space="preserve">(Sayyida </w:t>
      </w:r>
      <w:r w:rsidR="00200250" w:rsidRPr="00200250">
        <w:rPr>
          <w:i/>
          <w:noProof/>
          <w:lang w:val="en-AU"/>
        </w:rPr>
        <w:t>et al.</w:t>
      </w:r>
      <w:r w:rsidR="00200250" w:rsidRPr="00200250">
        <w:rPr>
          <w:noProof/>
          <w:lang w:val="en-AU"/>
        </w:rPr>
        <w:t>, 2021)</w:t>
      </w:r>
      <w:r w:rsidR="00200250">
        <w:rPr>
          <w:lang w:val="en-AU"/>
        </w:rPr>
        <w:fldChar w:fldCharType="end"/>
      </w:r>
      <w:r>
        <w:rPr>
          <w:lang w:val="en-AU"/>
        </w:rPr>
        <w:t xml:space="preserve">. In adverse cases, this can influence the financial performance of the company </w:t>
      </w:r>
      <w:r w:rsidR="00333D9B">
        <w:rPr>
          <w:lang w:val="en-AU"/>
        </w:rPr>
        <w:t>negativel</w:t>
      </w:r>
      <w:r>
        <w:rPr>
          <w:lang w:val="en-AU"/>
        </w:rPr>
        <w:t xml:space="preserve">y. </w:t>
      </w:r>
    </w:p>
    <w:p w14:paraId="2A031953" w14:textId="77777777" w:rsidR="00D83559" w:rsidRDefault="00D83559" w:rsidP="00D83559">
      <w:pPr>
        <w:pStyle w:val="Heading2"/>
        <w:rPr>
          <w:lang w:val="en-AU"/>
        </w:rPr>
      </w:pPr>
      <w:bookmarkStart w:id="14" w:name="_Toc80857067"/>
      <w:r>
        <w:rPr>
          <w:lang w:val="en-AU"/>
        </w:rPr>
        <w:t>Political factors</w:t>
      </w:r>
      <w:bookmarkEnd w:id="14"/>
      <w:r>
        <w:rPr>
          <w:lang w:val="en-AU"/>
        </w:rPr>
        <w:t xml:space="preserve"> </w:t>
      </w:r>
    </w:p>
    <w:p w14:paraId="53EF4836" w14:textId="77777777" w:rsidR="00E33028" w:rsidRPr="00E33028" w:rsidRDefault="00564A80" w:rsidP="00E33028">
      <w:pPr>
        <w:rPr>
          <w:lang w:val="en-AU"/>
        </w:rPr>
      </w:pPr>
      <w:r>
        <w:rPr>
          <w:lang w:val="en-AU"/>
        </w:rPr>
        <w:t xml:space="preserve">Due to </w:t>
      </w:r>
      <w:r w:rsidR="00333D9B">
        <w:rPr>
          <w:lang w:val="en-AU"/>
        </w:rPr>
        <w:t xml:space="preserve">the </w:t>
      </w:r>
      <w:r>
        <w:rPr>
          <w:lang w:val="en-AU"/>
        </w:rPr>
        <w:t>geographical spread of TESCO, the company has to deal with varying policies and local laws. Specifically, due to its operations in the Asia Pacific, the company might have to deal with the policies with which it has no experience while operating in the European markets</w:t>
      </w:r>
      <w:r w:rsidR="00200250">
        <w:rPr>
          <w:lang w:val="en-AU"/>
        </w:rPr>
        <w:t xml:space="preserve"> </w:t>
      </w:r>
      <w:r w:rsidR="00200250">
        <w:rPr>
          <w:lang w:val="en-AU"/>
        </w:rPr>
        <w:fldChar w:fldCharType="begin" w:fldLock="1"/>
      </w:r>
      <w:r w:rsidR="00200250">
        <w:rPr>
          <w:lang w:val="en-AU"/>
        </w:rPr>
        <w:instrText>ADDIN CSL_CITATION {"citationItems":[{"id":"ITEM-1","itemData":{"abstract":"This paper is an analysis of the case study \"TESCO-LOSING GROUND IN THE UK?\" written by Perepu (2013). The analysis is about why, Tesco, after dominating the UK retailing for about 25 years, is losing market share? Although the UK and global economic recession created a negative impact on the retail industry, Tesco's competitors are doing well in relative terms. To reverse the situation, the newly appointed CEO, Philip Clarke, came up with a turnaround strategy. However, Tesco is still fighting against the problem. Hence, many shareholders and commentators are worried about its future. To understand the situation, the case examined the background of the UK retail industry. Specifically, the study analyzed the structure and competition landscape of the sector and the changes in customer characteristics and behavior. The study then analyzed the strategy of Tesco in general and the turnaround strategies in particular in order to identify the strengths and weaknesses of Tesco. As a result, the study came up with the conclusion that the turnaround strategy of the organization has failed. The analysis further explored Tesco's rival Sainsbury's strategic responses on how Sainsbury managed the changing dynamics. In addition, the study reviewed how successful turnaround strategies have effectively been managed. Capitalizing on these lessons, the report recommended that rather than perusing reactive strategies, first, Tesco should admit that there is a problem of strategic concern. Then the organization should reconnect with its customers to identify the root causes and devise strategic priorities. Finally, Tesco should reengineer its structure, systems and HRM accordingly.","author":[{"dropping-particle":"","family":"Ghrmay","given":"Tewelde Mezgobo","non-dropping-particle":"","parse-names":false,"suffix":""}],"container-title":"European Journal of Business and Management www.iiste.org ISSN","id":"ITEM-1","issued":{"date-parts":[["2017"]]},"title":"Tesco: Losing Ground in the UK Case Analysis","type":"article-journal"},"uris":["http://www.mendeley.com/documents/?uuid=0667f597-3059-470e-9b33-533c768d58a4"]}],"mendeley":{"formattedCitation":"(Ghrmay, 2017)","plainTextFormattedCitation":"(Ghrmay, 2017)","previouslyFormattedCitation":"(Ghrmay, 2017)"},"properties":{"noteIndex":0},"schema":"https://github.com/citation-style-language/schema/raw/master/csl-citation.json"}</w:instrText>
      </w:r>
      <w:r w:rsidR="00200250">
        <w:rPr>
          <w:lang w:val="en-AU"/>
        </w:rPr>
        <w:fldChar w:fldCharType="separate"/>
      </w:r>
      <w:r w:rsidR="00200250" w:rsidRPr="00200250">
        <w:rPr>
          <w:noProof/>
          <w:lang w:val="en-AU"/>
        </w:rPr>
        <w:t>(Ghrmay, 2017)</w:t>
      </w:r>
      <w:r w:rsidR="00200250">
        <w:rPr>
          <w:lang w:val="en-AU"/>
        </w:rPr>
        <w:fldChar w:fldCharType="end"/>
      </w:r>
      <w:r>
        <w:rPr>
          <w:lang w:val="en-AU"/>
        </w:rPr>
        <w:t xml:space="preserve">. This may result in the failure of </w:t>
      </w:r>
      <w:r w:rsidR="00333D9B">
        <w:rPr>
          <w:lang w:val="en-AU"/>
        </w:rPr>
        <w:t xml:space="preserve">the </w:t>
      </w:r>
      <w:r>
        <w:rPr>
          <w:lang w:val="en-AU"/>
        </w:rPr>
        <w:t xml:space="preserve">company in this specific region. </w:t>
      </w:r>
    </w:p>
    <w:p w14:paraId="1DB22F43" w14:textId="77777777" w:rsidR="00D83559" w:rsidRDefault="00D83559" w:rsidP="00D83559">
      <w:pPr>
        <w:pStyle w:val="Heading2"/>
        <w:rPr>
          <w:lang w:val="en-AU"/>
        </w:rPr>
      </w:pPr>
      <w:bookmarkStart w:id="15" w:name="_Toc80857068"/>
      <w:r>
        <w:rPr>
          <w:lang w:val="en-AU"/>
        </w:rPr>
        <w:t>Environmental</w:t>
      </w:r>
      <w:r w:rsidR="00DB4CE3">
        <w:rPr>
          <w:lang w:val="en-AU"/>
        </w:rPr>
        <w:t xml:space="preserve"> concerns</w:t>
      </w:r>
      <w:bookmarkEnd w:id="15"/>
    </w:p>
    <w:p w14:paraId="57CBE98A" w14:textId="77777777" w:rsidR="00DB4CE3" w:rsidRPr="00DB4CE3" w:rsidRDefault="0055476F" w:rsidP="00DB4CE3">
      <w:pPr>
        <w:rPr>
          <w:lang w:val="en-AU"/>
        </w:rPr>
      </w:pPr>
      <w:r>
        <w:rPr>
          <w:lang w:val="en-AU"/>
        </w:rPr>
        <w:t>Due to the rising awareness of consumers and other stakeholders of the business, the pressure is continuously increasing to ensure the sustainability of business operations. The drives such as elimination of plastic, low carbon emissions, waste reduction</w:t>
      </w:r>
      <w:r w:rsidR="00333D9B">
        <w:rPr>
          <w:lang w:val="en-AU"/>
        </w:rPr>
        <w:t>,</w:t>
      </w:r>
      <w:r>
        <w:rPr>
          <w:lang w:val="en-AU"/>
        </w:rPr>
        <w:t xml:space="preserve"> and responsible sourcing are all part of this change and the company has to respond </w:t>
      </w:r>
      <w:r w:rsidR="00333D9B">
        <w:rPr>
          <w:lang w:val="en-AU"/>
        </w:rPr>
        <w:t xml:space="preserve">to </w:t>
      </w:r>
      <w:r>
        <w:rPr>
          <w:lang w:val="en-AU"/>
        </w:rPr>
        <w:t>these in the near future</w:t>
      </w:r>
      <w:r w:rsidR="00200250">
        <w:rPr>
          <w:lang w:val="en-AU"/>
        </w:rPr>
        <w:t xml:space="preserve"> </w:t>
      </w:r>
      <w:r w:rsidR="00200250">
        <w:rPr>
          <w:lang w:val="en-AU"/>
        </w:rPr>
        <w:fldChar w:fldCharType="begin" w:fldLock="1"/>
      </w:r>
      <w:r w:rsidR="00200250">
        <w:rPr>
          <w:lang w:val="en-AU"/>
        </w:rPr>
        <w:instrText>ADDIN CSL_CITATION {"citationItems":[{"id":"ITEM-1","itemData":{"DOI":"10.1057/rlp.2009.15","ISSN":"14791110","abstract":"Property companies have taken a strong leadership role in the area of environmental sustainability, particularly in the retail property sector. This article highlights some of the strategies used by property companies in the United Kingdom, Europe, the United States, Asia and Australia in developing excellence and best practice in sustainability for retail property. The future implications for sustainability practices in retail property are also highlighted. © 2009 Palgrave Macmillan.","author":[{"dropping-particle":"","family":"Newell","given":"Graeme","non-dropping-particle":"","parse-names":false,"suffix":""}],"container-title":"Journal of Retail and Leisure Property","id":"ITEM-1","issued":{"date-parts":[["2009"]]},"title":"The significance of sustainability best practice in retail property","type":"article-journal"},"uris":["http://www.mendeley.com/documents/?uuid=80e00e34-839f-44ff-97c5-b3be70c29970"]}],"mendeley":{"formattedCitation":"(Newell, 2009)","plainTextFormattedCitation":"(Newell, 2009)","previouslyFormattedCitation":"(Newell, 2009)"},"properties":{"noteIndex":0},"schema":"https://github.com/citation-style-language/schema/raw/master/csl-citation.json"}</w:instrText>
      </w:r>
      <w:r w:rsidR="00200250">
        <w:rPr>
          <w:lang w:val="en-AU"/>
        </w:rPr>
        <w:fldChar w:fldCharType="separate"/>
      </w:r>
      <w:r w:rsidR="00200250" w:rsidRPr="00200250">
        <w:rPr>
          <w:noProof/>
          <w:lang w:val="en-AU"/>
        </w:rPr>
        <w:t>(Newell, 2009)</w:t>
      </w:r>
      <w:r w:rsidR="00200250">
        <w:rPr>
          <w:lang w:val="en-AU"/>
        </w:rPr>
        <w:fldChar w:fldCharType="end"/>
      </w:r>
      <w:r>
        <w:rPr>
          <w:lang w:val="en-AU"/>
        </w:rPr>
        <w:t xml:space="preserve">. This is now imperative for the survival of the company. </w:t>
      </w:r>
    </w:p>
    <w:p w14:paraId="44CB48EC" w14:textId="77777777" w:rsidR="00D83559" w:rsidRDefault="00D83559" w:rsidP="00D83559">
      <w:pPr>
        <w:pStyle w:val="Heading2"/>
        <w:rPr>
          <w:lang w:val="en-AU"/>
        </w:rPr>
      </w:pPr>
      <w:bookmarkStart w:id="16" w:name="_Toc80857069"/>
      <w:r>
        <w:rPr>
          <w:lang w:val="en-AU"/>
        </w:rPr>
        <w:t>Competition in the market</w:t>
      </w:r>
      <w:bookmarkEnd w:id="16"/>
      <w:r>
        <w:rPr>
          <w:lang w:val="en-AU"/>
        </w:rPr>
        <w:t xml:space="preserve"> </w:t>
      </w:r>
    </w:p>
    <w:p w14:paraId="45B94DE4" w14:textId="77777777" w:rsidR="00F43AC1" w:rsidRPr="00F43AC1" w:rsidRDefault="00F43AC1" w:rsidP="00F43AC1">
      <w:pPr>
        <w:rPr>
          <w:lang w:val="en-AU"/>
        </w:rPr>
      </w:pPr>
      <w:r>
        <w:rPr>
          <w:lang w:val="en-AU"/>
        </w:rPr>
        <w:t>As discussed earlier, the overall competition in the retail market is higher. Moreover, the barriers to market entry are also on the lower side, which has resulted in a cut-through competition</w:t>
      </w:r>
      <w:r w:rsidR="00200250">
        <w:rPr>
          <w:lang w:val="en-AU"/>
        </w:rPr>
        <w:t xml:space="preserve"> </w:t>
      </w:r>
      <w:r w:rsidR="00200250">
        <w:rPr>
          <w:lang w:val="en-AU"/>
        </w:rPr>
        <w:fldChar w:fldCharType="begin" w:fldLock="1"/>
      </w:r>
      <w:r w:rsidR="00200250">
        <w:rPr>
          <w:lang w:val="en-AU"/>
        </w:rPr>
        <w:instrText>ADDIN CSL_CITATION {"citationItems":[{"id":"ITEM-1","itemData":{"DOI":"10.1080/0965254X.2016.1211729","ISSN":"14664488","abstract":"Service and business-to-business companies have remained at the forefront of studies into internal marketing due to close contact between employees and customers. Marketing academics and practitioners have shown particular interest in the supermarket sector over recent years due to fluctuations in performance that have been reported. Consumers have negligible switching costs, so the risk of them purchasing substitute products is a problem to marketers where there is insignificant product differentiation. There is little evidence to support the benefits of internal market orientation in the food retail industry, and the main reason is difficulty of measuring its value. Although the UK food retail industry has been extensively researched, researchers have yet to address it properly in regard to internal market orientation. There is now an opportunity to create sustainable competitive advantage by providing a variety of offerings.","author":[{"dropping-particle":"","family":"Ozuem","given":"Wilson","non-dropping-particle":"","parse-names":false,"suffix":""},{"dropping-particle":"","family":"Limb","given":"Natalie","non-dropping-particle":"","parse-names":false,"suffix":""},{"dropping-particle":"","family":"Lancaster","given":"Geoff","non-dropping-particle":"","parse-names":false,"suffix":""}],"container-title":"Journal of Strategic Marketing","id":"ITEM-1","issued":{"date-parts":[["2018"]]},"title":"Exploring the locus of internal marketing","type":"article-journal"},"uris":["http://www.mendeley.com/documents/?uuid=644955c3-37ca-426f-b03a-fc50f7fa3093"]}],"mendeley":{"formattedCitation":"(Ozuem, Limb and Lancaster, 2018)","plainTextFormattedCitation":"(Ozuem, Limb and Lancaster, 2018)","previouslyFormattedCitation":"(Ozuem, Limb and Lancaster, 2018)"},"properties":{"noteIndex":0},"schema":"https://github.com/citation-style-language/schema/raw/master/csl-citation.json"}</w:instrText>
      </w:r>
      <w:r w:rsidR="00200250">
        <w:rPr>
          <w:lang w:val="en-AU"/>
        </w:rPr>
        <w:fldChar w:fldCharType="separate"/>
      </w:r>
      <w:r w:rsidR="00200250" w:rsidRPr="00200250">
        <w:rPr>
          <w:noProof/>
          <w:lang w:val="en-AU"/>
        </w:rPr>
        <w:t>(Ozuem, Limb and Lancaster, 2018)</w:t>
      </w:r>
      <w:r w:rsidR="00200250">
        <w:rPr>
          <w:lang w:val="en-AU"/>
        </w:rPr>
        <w:fldChar w:fldCharType="end"/>
      </w:r>
      <w:r>
        <w:rPr>
          <w:lang w:val="en-AU"/>
        </w:rPr>
        <w:t>. In this environment, specifically</w:t>
      </w:r>
      <w:r w:rsidR="00333D9B">
        <w:rPr>
          <w:lang w:val="en-AU"/>
        </w:rPr>
        <w:t>,</w:t>
      </w:r>
      <w:r>
        <w:rPr>
          <w:lang w:val="en-AU"/>
        </w:rPr>
        <w:t xml:space="preserve"> when the competition starts to develop based on the price, it becomes difficult for the companies to retain their margins. </w:t>
      </w:r>
    </w:p>
    <w:p w14:paraId="70EDFA98" w14:textId="77777777" w:rsidR="009224DF" w:rsidRDefault="009224DF" w:rsidP="00642D65">
      <w:pPr>
        <w:pStyle w:val="Heading1"/>
        <w:rPr>
          <w:lang w:val="en-AU"/>
        </w:rPr>
      </w:pPr>
      <w:bookmarkStart w:id="17" w:name="_Toc80857070"/>
      <w:r>
        <w:rPr>
          <w:lang w:val="en-AU"/>
        </w:rPr>
        <w:t>Critical assessment of workplace culture</w:t>
      </w:r>
      <w:bookmarkEnd w:id="17"/>
    </w:p>
    <w:p w14:paraId="74B38018" w14:textId="77777777" w:rsidR="00BF400F" w:rsidRDefault="00203F33" w:rsidP="00BF400F">
      <w:pPr>
        <w:rPr>
          <w:lang w:val="en-AU"/>
        </w:rPr>
      </w:pPr>
      <w:r>
        <w:rPr>
          <w:lang w:val="en-AU"/>
        </w:rPr>
        <w:t>The management literature has a wider literature surrounding organisational culture due to its significant impact on the performance of the business</w:t>
      </w:r>
      <w:r w:rsidR="00200250">
        <w:rPr>
          <w:lang w:val="en-AU"/>
        </w:rPr>
        <w:t xml:space="preserve"> </w:t>
      </w:r>
      <w:r w:rsidR="00200250">
        <w:rPr>
          <w:lang w:val="en-AU"/>
        </w:rPr>
        <w:fldChar w:fldCharType="begin" w:fldLock="1"/>
      </w:r>
      <w:r w:rsidR="00200250">
        <w:rPr>
          <w:lang w:val="en-AU"/>
        </w:rPr>
        <w:instrText>ADDIN CSL_CITATION {"citationItems":[{"id":"ITEM-1","itemData":{"DOI":"10.5430/ijba.v3n2p28","ISSN":"1923-4007","abstract":"From 1980s, there are more and more studies about organization culture. And in Chinese studies and practices, we pay much attention to the culture due to the direct relationship between the organization culture and corporate performance, which we can be convinced by some academic papers. But there are some limitations in the study. This paper would like to give a literature review about organization culture and corporate performance. Meanwhile, we would give some suggestions about the further study.","author":[{"dropping-particle":"","family":"Cui","given":"Xiaoming","non-dropping-particle":"","parse-names":false,"suffix":""},{"dropping-particle":"","family":"Hu","given":"Junchen","non-dropping-particle":"","parse-names":false,"suffix":""}],"container-title":"International Journal of Business Administration","id":"ITEM-1","issued":{"date-parts":[["2012"]]},"title":"A Literature Review on Organization Culture and Corporate Performance","type":"article-journal"},"uris":["http://www.mendeley.com/documents/?uuid=f12735f5-5137-4c1e-838d-1f02128c42ac","http://www.mendeley.com/documents/?uuid=bedf8107-ae68-43c2-9f74-3980d81a811d"]}],"mendeley":{"formattedCitation":"(Cui and Hu, 2012)","plainTextFormattedCitation":"(Cui and Hu, 2012)","previouslyFormattedCitation":"(Cui and Hu, 2012)"},"properties":{"noteIndex":0},"schema":"https://github.com/citation-style-language/schema/raw/master/csl-citation.json"}</w:instrText>
      </w:r>
      <w:r w:rsidR="00200250">
        <w:rPr>
          <w:lang w:val="en-AU"/>
        </w:rPr>
        <w:fldChar w:fldCharType="separate"/>
      </w:r>
      <w:r w:rsidR="00200250" w:rsidRPr="00200250">
        <w:rPr>
          <w:noProof/>
          <w:lang w:val="en-AU"/>
        </w:rPr>
        <w:t>(Cui and Hu, 2012)</w:t>
      </w:r>
      <w:r w:rsidR="00200250">
        <w:rPr>
          <w:lang w:val="en-AU"/>
        </w:rPr>
        <w:fldChar w:fldCharType="end"/>
      </w:r>
      <w:r>
        <w:rPr>
          <w:lang w:val="en-AU"/>
        </w:rPr>
        <w:t xml:space="preserve">. Before moving further, it is important to understand the culture and its association with different aspects of organisational performance. As defined by </w:t>
      </w:r>
      <w:r w:rsidR="00200250">
        <w:rPr>
          <w:lang w:val="en-AU"/>
        </w:rPr>
        <w:fldChar w:fldCharType="begin" w:fldLock="1"/>
      </w:r>
      <w:r w:rsidR="00200250">
        <w:rPr>
          <w:lang w:val="en-AU"/>
        </w:rPr>
        <w:instrText>ADDIN CSL_CITATION {"citationItems":[{"id":"ITEM-1","itemData":{"DOI":"10.1016/j.sbspro.2011.10.534","ISBN":"18770428","ISSN":"18770428","abstract":"Leadership is an important management function helping to maximize efficiency and achieve organizational goals. Contemporary leadership theories concurred an organization to create an empowerment culture that improves the performance of workforce and leadership. Hence, the shortage of empirical studies impeded widespread acceptable leadership theories. This study conducted an empirical survey to explore a theoretical model which linked to various leadership types, organization cultures, employees and performance. There are 733 valid responses from various industries. The result presented significant differences between the employees' perceived leadership types, organization cultures, leadership performance and firm's background. The confirmatory factor analysis to confirm and showed that the model with better acceptable model fitness between two proposed models (Model 1: chi(2)=6062.32, df = 1028, p = .000, RMESA = 0.082; Model 2: chi(2)=3782.92, df = 554, p = .000, RMSEA = 0.089). The findings broaden the focus of organizational leadership to illustrate the leadership-performance linkage is nuanced than prior studies. (C) 2011 Published by Elsevier Ltd. Selection and/or peer-review under responsibility of the Asia Pacific Business Innovation and Technology Management Society","author":[{"dropping-particle":"","family":"Yuan","given":"Cheng-Kang","non-dropping-particle":"","parse-names":false,"suffix":""},{"dropping-particle":"","family":"Lee","given":"Chuan-Yin","non-dropping-particle":"","parse-names":false,"suffix":""}],"container-title":"Procedia - Social and Behavioral Sciences","id":"ITEM-1","issued":{"date-parts":[["2011"]]},"page":"123-136","title":"Exploration of a construct model linking leadership types, organization culture, employees performance and leadership performance","type":"article-journal","volume":"25"},"uris":["http://www.mendeley.com/documents/?uuid=8f1a6498-70a9-484a-8f2e-58140ee65412"]}],"mendeley":{"formattedCitation":"(Yuan and Lee, 2011)","manualFormatting":"Yuan and Lee (2011)","plainTextFormattedCitation":"(Yuan and Lee, 2011)","previouslyFormattedCitation":"(Yuan and Lee, 2011)"},"properties":{"noteIndex":0},"schema":"https://github.com/citation-style-language/schema/raw/master/csl-citation.json"}</w:instrText>
      </w:r>
      <w:r w:rsidR="00200250">
        <w:rPr>
          <w:lang w:val="en-AU"/>
        </w:rPr>
        <w:fldChar w:fldCharType="separate"/>
      </w:r>
      <w:r w:rsidR="00200250">
        <w:rPr>
          <w:noProof/>
          <w:lang w:val="en-AU"/>
        </w:rPr>
        <w:t>Yuan and Lee (</w:t>
      </w:r>
      <w:r w:rsidR="00200250" w:rsidRPr="00200250">
        <w:rPr>
          <w:noProof/>
          <w:lang w:val="en-AU"/>
        </w:rPr>
        <w:t>2011)</w:t>
      </w:r>
      <w:r w:rsidR="00200250">
        <w:rPr>
          <w:lang w:val="en-AU"/>
        </w:rPr>
        <w:fldChar w:fldCharType="end"/>
      </w:r>
      <w:r>
        <w:rPr>
          <w:lang w:val="en-AU"/>
        </w:rPr>
        <w:t>, culture is a mixture of beliefs and value system</w:t>
      </w:r>
      <w:r w:rsidR="00333D9B">
        <w:rPr>
          <w:lang w:val="en-AU"/>
        </w:rPr>
        <w:t>s</w:t>
      </w:r>
      <w:r>
        <w:rPr>
          <w:lang w:val="en-AU"/>
        </w:rPr>
        <w:t xml:space="preserve"> within the organisation. Within a business context, these values and beliefs are considered critical because all the decisions taken by the individuals and business activities are driven by this culture. Usually, the organisational values, leadership and management style</w:t>
      </w:r>
      <w:r w:rsidR="00333D9B">
        <w:rPr>
          <w:lang w:val="en-AU"/>
        </w:rPr>
        <w:t>,</w:t>
      </w:r>
      <w:r>
        <w:rPr>
          <w:lang w:val="en-AU"/>
        </w:rPr>
        <w:t xml:space="preserve"> and the vision of the organisation set the culture within an organisation. Besides this, external factors also influence the internal culture of an organisation</w:t>
      </w:r>
      <w:r w:rsidR="00200250">
        <w:rPr>
          <w:lang w:val="en-AU"/>
        </w:rPr>
        <w:t xml:space="preserve"> </w:t>
      </w:r>
      <w:r w:rsidR="00200250">
        <w:rPr>
          <w:lang w:val="en-AU"/>
        </w:rPr>
        <w:fldChar w:fldCharType="begin" w:fldLock="1"/>
      </w:r>
      <w:r w:rsidR="00200250">
        <w:rPr>
          <w:lang w:val="en-AU"/>
        </w:rPr>
        <w:instrText>ADDIN CSL_CITATION {"citationItems":[{"id":"ITEM-1","itemData":{"DOI":"10.17762/turcomat.v12i1s.1932","ISSN":"1309-4653","abstract":"This study aims to assess direct and indirect influences of organization culture on work performance, as well as to evaluate the influences of each sub element of organization culture on work performance. The quantitative research has been chosen in order to meet the purpose of the research and to test those relationships empirically; the data is collected from structured questionnaire. Sample size is 230 and also Descriptive research study is used as a research design and followed simple random sampling method. The sample was selected from business process outsourcing (BPO) companies being operative in Chennai. These findings indicate a positive relationship between organization culture and work performance. Likewise, organization culture sub-elements, namely achieving Goals, empowerment, managing changes and teamwork were found positively impacting the work performance","author":[{"dropping-particle":"","family":"Kamalakannan","given":"Dr. R.","non-dropping-particle":"","parse-names":false,"suffix":""}],"container-title":"Turkish Journal of Computer and Mathematics Education (TURCOMAT)","id":"ITEM-1","issued":{"date-parts":[["2021"]]},"title":"Organization Culture and its impact on Work Performance","type":"article-journal"},"uris":["http://www.mendeley.com/documents/?uuid=4410b16a-0a5d-4509-a32b-8e1fe93d40bd","http://www.mendeley.com/documents/?uuid=a91eba1e-91d4-477a-bd1a-94b0d510b466"]}],"mendeley":{"formattedCitation":"(Kamalakannan, 2021)","plainTextFormattedCitation":"(Kamalakannan, 2021)","previouslyFormattedCitation":"(Kamalakannan, 2021)"},"properties":{"noteIndex":0},"schema":"https://github.com/citation-style-language/schema/raw/master/csl-citation.json"}</w:instrText>
      </w:r>
      <w:r w:rsidR="00200250">
        <w:rPr>
          <w:lang w:val="en-AU"/>
        </w:rPr>
        <w:fldChar w:fldCharType="separate"/>
      </w:r>
      <w:r w:rsidR="00200250" w:rsidRPr="00200250">
        <w:rPr>
          <w:noProof/>
          <w:lang w:val="en-AU"/>
        </w:rPr>
        <w:t>(Kamalakannan, 2021)</w:t>
      </w:r>
      <w:r w:rsidR="00200250">
        <w:rPr>
          <w:lang w:val="en-AU"/>
        </w:rPr>
        <w:fldChar w:fldCharType="end"/>
      </w:r>
      <w:r>
        <w:rPr>
          <w:lang w:val="en-AU"/>
        </w:rPr>
        <w:t xml:space="preserve">. For instance, the area and sector in which an organisation operates also sets the ground for </w:t>
      </w:r>
      <w:r w:rsidR="00333D9B">
        <w:rPr>
          <w:lang w:val="en-AU"/>
        </w:rPr>
        <w:t xml:space="preserve">a </w:t>
      </w:r>
      <w:r>
        <w:rPr>
          <w:lang w:val="en-AU"/>
        </w:rPr>
        <w:t>value system within the organisation. As the employees have experience of working in the same sector or have their background for a particular ethnic culture, it also influences the internal culture of the organisation. When it comes to the impact of culture on organisational performance, as mentioned earlier, it is primarily because of the role of culture to influence individual choices, thought proces</w:t>
      </w:r>
      <w:r w:rsidR="00333D9B">
        <w:rPr>
          <w:lang w:val="en-AU"/>
        </w:rPr>
        <w:t>se</w:t>
      </w:r>
      <w:r>
        <w:rPr>
          <w:lang w:val="en-AU"/>
        </w:rPr>
        <w:t>s</w:t>
      </w:r>
      <w:r w:rsidR="00333D9B">
        <w:rPr>
          <w:lang w:val="en-AU"/>
        </w:rPr>
        <w:t>,</w:t>
      </w:r>
      <w:r>
        <w:rPr>
          <w:lang w:val="en-AU"/>
        </w:rPr>
        <w:t xml:space="preserve"> and decision-making criteria</w:t>
      </w:r>
      <w:r w:rsidR="00200250">
        <w:rPr>
          <w:lang w:val="en-AU"/>
        </w:rPr>
        <w:t xml:space="preserve"> </w:t>
      </w:r>
      <w:r w:rsidR="00200250">
        <w:rPr>
          <w:lang w:val="en-AU"/>
        </w:rPr>
        <w:fldChar w:fldCharType="begin" w:fldLock="1"/>
      </w:r>
      <w:r w:rsidR="00200250">
        <w:rPr>
          <w:lang w:val="en-AU"/>
        </w:rPr>
        <w:instrText>ADDIN CSL_CITATION {"citationItems":[{"id":"ITEM-1","itemData":{"DOI":"10.1007/s11002-010-9122-1","ISSN":"09230645","abstract":"Drawing on configuration theory, we develop and test a model which posits that overall firm performance will be influenced by how well the marketing organization's cultural orientation (i.e., market, adhocracy, hierarchy, or clan) complements alternative business strategies (i.e., Prospector, Analyzer, Low-Cost Defender, Differentiated Defender) after controlling for other, key firm-level variables. Responses from a sample of senior marketing managers provide partial support for the model and demonstrate that high-performing businesses of one strategy type have a different cultural orientation than high-performing businesses of the other strategy types. And, contrary to previous research, the results of this study show that each of the cultural orientations may play a role in creating superior performance. We conclude with a discussion of the implications for scholars and for managers. © 2010 Springer Science+Business Media, LLC.","author":[{"dropping-particle":"","family":"Slater","given":"Stanley F.","non-dropping-particle":"","parse-names":false,"suffix":""},{"dropping-particle":"","family":"Olson","given":"Eric M.","non-dropping-particle":"","parse-names":false,"suffix":""},{"dropping-particle":"","family":"Finnegan","given":"Carol","non-dropping-particle":"","parse-names":false,"suffix":""}],"container-title":"Marketing Letters","id":"ITEM-1","issued":{"date-parts":[["2011"]]},"title":"Business strategy, marketing organization culture, and performance","type":"article-journal"},"uris":["http://www.mendeley.com/documents/?uuid=e9722244-e2cb-44ba-8375-baf76de2abd6","http://www.mendeley.com/documents/?uuid=3c4d2126-160c-4de7-90f2-b6fffc0adb98"]},{"id":"ITEM-2","itemData":{"DOI":"10.3390/su12041355","ISSN":"20711050","abstract":"Small and medium-sized enterprises (SMEs) in both the manufacturing and service sectors have been viewed as an important driving force behind the rapid economic growth in China. There are multiple factors that drive the success of SMEs. In this paper, we study the effect of innovation culture, technological capability, and organization size on the performance of SMEs in China. We hypothesize that firm performance is positively affected by each of these factors. We use data from 1124 SMEs in China and apply regression analysis to test our hypotheses. We find that technological capability and organization size have a statistically positive effect on the performance of SMEs. Because manufacturing and service industries have distinct characteristics, we also compare the effects of these factors on firm performance within these industries. We find that technological capability is positively and statistically significantly related to firm performance in the manufacturing industry but not in the service industry, while innovation culture is positively and statistically significantly related to firm performance in the service industry but not in the manufacturing industry.","author":[{"dropping-particle":"","family":"Tang","given":"Guo Xiang","non-dropping-particle":"","parse-names":false,"suffix":""},{"dropping-particle":"","family":"Park","given":"Kwangtae","non-dropping-particle":"","parse-names":false,"suffix":""},{"dropping-particle":"","family":"Agarwal","given":"Anurag","non-dropping-particle":"","parse-names":false,"suffix":""},{"dropping-particle":"","family":"Liu","given":"Feng","non-dropping-particle":"","parse-names":false,"suffix":""}],"container-title":"Sustainability (Switzerland)","id":"ITEM-2","issued":{"date-parts":[["2020"]]},"title":"Impact of innovation culture, organization size and technological capability on the performance of SMEs: The case of China","type":"article-journal"},"uris":["http://www.mendeley.com/documents/?uuid=bacb7601-555e-4e6d-8180-a9a735387b3c","http://www.mendeley.com/documents/?uuid=075adac6-5cf9-46c8-96e5-2e4eaa1eda3f"]},{"id":"ITEM-3","itemData":{"DOI":"10.25128/2520-6230.18.2.12","ISSN":"2520-6451","abstract":"This study explored the relationships between university organizational culture and contextual performance in a Chinese university, with commitment as a mediating variable. The findings revealed that organizational culture had a significant impact on commitment of employees. At the same time, commitment impacted contextual performance positively. We contribute to the current literature by contradicting many past studies on the impact of organizational culture on performance. We found that organization culture had no significant impact on performance. This could be due to the unique nature of Chinese universities as top leadership is appointed by the central government. Based on the Competing Values Framework, most Chinese universities lie on a continuum between clan and hierarchy organization culture where the structure is highly formalized with precise and reinforced rule yet emphasizing the values of teamwork and family orientation. The study also suggested adopting different governance structures to meet the rising demands for greater autonomy from academics and administrators and shifting the organizational cultures towards the right half of the Competing Values Framework towards an adhocracy and market culture. The data collected in this study was analyzed using Structural Equation Modelling (SEM) method with AMOS. The descriptive analysis of the research data was performed using SPSS.","author":[{"dropping-particle":"","family":"Yu","given":"Sing Ong","non-dropping-particle":"","parse-names":false,"suffix":""},{"dropping-particle":"","family":"Wang","given":"Yue","non-dropping-particle":"","parse-names":false,"suffix":""}],"container-title":"Social Work and Education","id":"ITEM-3","issued":{"date-parts":[["2018"]]},"title":"AN ANALYSIS OF THE RELATIONSHIP BETWEEN ORGANIZATION CULTURE AND PERFORMANCE: CASE STUDY OF A CHINESE UNIVERSITY","type":"article-journal"},"uris":["http://www.mendeley.com/documents/?uuid=5f646d41-9504-41fc-8ec0-539a9baa6044","http://www.mendeley.com/documents/?uuid=267072a8-0f6f-46ef-a69c-9b85b00e9c01"]}],"mendeley":{"formattedCitation":"(Slater, Olson and Finnegan, 2011; Yu and Wang, 2018; Tang &lt;i&gt;et al.&lt;/i&gt;, 2020)","plainTextFormattedCitation":"(Slater, Olson and Finnegan, 2011; Yu and Wang, 2018; Tang et al., 2020)","previouslyFormattedCitation":"(Slater, Olson and Finnegan, 2011; Yu and Wang, 2018; Tang &lt;i&gt;et al.&lt;/i&gt;, 2020)"},"properties":{"noteIndex":0},"schema":"https://github.com/citation-style-language/schema/raw/master/csl-citation.json"}</w:instrText>
      </w:r>
      <w:r w:rsidR="00200250">
        <w:rPr>
          <w:lang w:val="en-AU"/>
        </w:rPr>
        <w:fldChar w:fldCharType="separate"/>
      </w:r>
      <w:r w:rsidR="00200250" w:rsidRPr="00200250">
        <w:rPr>
          <w:noProof/>
          <w:lang w:val="en-AU"/>
        </w:rPr>
        <w:t xml:space="preserve">(Slater, Olson and Finnegan, 2011; Yu and Wang, 2018; Tang </w:t>
      </w:r>
      <w:r w:rsidR="00200250" w:rsidRPr="00200250">
        <w:rPr>
          <w:i/>
          <w:noProof/>
          <w:lang w:val="en-AU"/>
        </w:rPr>
        <w:t>et al.</w:t>
      </w:r>
      <w:r w:rsidR="00200250" w:rsidRPr="00200250">
        <w:rPr>
          <w:noProof/>
          <w:lang w:val="en-AU"/>
        </w:rPr>
        <w:t>, 2020)</w:t>
      </w:r>
      <w:r w:rsidR="00200250">
        <w:rPr>
          <w:lang w:val="en-AU"/>
        </w:rPr>
        <w:fldChar w:fldCharType="end"/>
      </w:r>
      <w:r>
        <w:rPr>
          <w:lang w:val="en-AU"/>
        </w:rPr>
        <w:t>. The culture is also considered responsible for the innovation capability of the organisation. Typically, an organisational culture promoting collaboration and teamwork within the employees sets the ground for synergised output of the team</w:t>
      </w:r>
      <w:r w:rsidR="00200250">
        <w:rPr>
          <w:lang w:val="en-AU"/>
        </w:rPr>
        <w:t xml:space="preserve"> </w:t>
      </w:r>
      <w:r w:rsidR="00200250">
        <w:rPr>
          <w:lang w:val="en-AU"/>
        </w:rPr>
        <w:fldChar w:fldCharType="begin" w:fldLock="1"/>
      </w:r>
      <w:r w:rsidR="00200250">
        <w:rPr>
          <w:lang w:val="en-AU"/>
        </w:rPr>
        <w:instrText>ADDIN CSL_CITATION {"citationItems":[{"id":"ITEM-1","itemData":{"DOI":"10.1007/s11002-010-9122-1","ISSN":"09230645","abstract":"Drawing on configuration theory, we develop and test a model which posits that overall firm performance will be influenced by how well the marketing organization's cultural orientation (i.e., market, adhocracy, hierarchy, or clan) complements alternative business strategies (i.e., Prospector, Analyzer, Low-Cost Defender, Differentiated Defender) after controlling for other, key firm-level variables. Responses from a sample of senior marketing managers provide partial support for the model and demonstrate that high-performing businesses of one strategy type have a different cultural orientation than high-performing businesses of the other strategy types. And, contrary to previous research, the results of this study show that each of the cultural orientations may play a role in creating superior performance. We conclude with a discussion of the implications for scholars and for managers. © 2010 Springer Science+Business Media, LLC.","author":[{"dropping-particle":"","family":"Slater","given":"Stanley F.","non-dropping-particle":"","parse-names":false,"suffix":""},{"dropping-particle":"","family":"Olson","given":"Eric M.","non-dropping-particle":"","parse-names":false,"suffix":""},{"dropping-particle":"","family":"Finnegan","given":"Carol","non-dropping-particle":"","parse-names":false,"suffix":""}],"container-title":"Marketing Letters","id":"ITEM-1","issued":{"date-parts":[["2011"]]},"title":"Business strategy, marketing organization culture, and performance","type":"article-journal"},"uris":["http://www.mendeley.com/documents/?uuid=3c4d2126-160c-4de7-90f2-b6fffc0adb98"]}],"mendeley":{"formattedCitation":"(Slater, Olson and Finnegan, 2011)","plainTextFormattedCitation":"(Slater, Olson and Finnegan, 2011)","previouslyFormattedCitation":"(Slater, Olson and Finnegan, 2011)"},"properties":{"noteIndex":0},"schema":"https://github.com/citation-style-language/schema/raw/master/csl-citation.json"}</w:instrText>
      </w:r>
      <w:r w:rsidR="00200250">
        <w:rPr>
          <w:lang w:val="en-AU"/>
        </w:rPr>
        <w:fldChar w:fldCharType="separate"/>
      </w:r>
      <w:r w:rsidR="00200250" w:rsidRPr="00200250">
        <w:rPr>
          <w:noProof/>
          <w:lang w:val="en-AU"/>
        </w:rPr>
        <w:t>(Slater, Olson and Finnegan, 2011)</w:t>
      </w:r>
      <w:r w:rsidR="00200250">
        <w:rPr>
          <w:lang w:val="en-AU"/>
        </w:rPr>
        <w:fldChar w:fldCharType="end"/>
      </w:r>
      <w:r>
        <w:rPr>
          <w:lang w:val="en-AU"/>
        </w:rPr>
        <w:t>. This promotes taking and getting feedback from colleagues and also give</w:t>
      </w:r>
      <w:r w:rsidR="00333D9B">
        <w:rPr>
          <w:lang w:val="en-AU"/>
        </w:rPr>
        <w:t>s</w:t>
      </w:r>
      <w:r>
        <w:rPr>
          <w:lang w:val="en-AU"/>
        </w:rPr>
        <w:t xml:space="preserve"> value to the multi-disciplinary teams, which eventually improves the innovation capability of the organisation. It is often said that an organisation would be required to go through a cultural change if </w:t>
      </w:r>
      <w:r w:rsidR="00EA73C4">
        <w:rPr>
          <w:lang w:val="en-AU"/>
        </w:rPr>
        <w:t>it is going through a period of declined performance</w:t>
      </w:r>
      <w:r w:rsidR="00200250">
        <w:rPr>
          <w:lang w:val="en-AU"/>
        </w:rPr>
        <w:t xml:space="preserve"> </w:t>
      </w:r>
      <w:r w:rsidR="00200250">
        <w:rPr>
          <w:lang w:val="en-AU"/>
        </w:rPr>
        <w:fldChar w:fldCharType="begin" w:fldLock="1"/>
      </w:r>
      <w:r w:rsidR="00200250">
        <w:rPr>
          <w:lang w:val="en-AU"/>
        </w:rPr>
        <w:instrText>ADDIN CSL_CITATION {"citationItems":[{"id":"ITEM-1","itemData":{"abstract":"The pupose of this study is to analyze the&amp;nbsp; effect of work motivation, work discipline and organization culture on public health center performance. The method used in this study is quantitative method. Data was collected by distributing questionnaires to 100 staff &amp;nbsp;of public health center in Pati Central Java . For questions &amp;nbsp;about the identity of respondents designed in the form of a semi-open questionnaire in addition to a closed questionnaire. Data collection technique is using questionnaire with Likert Scale. Analysis from this study is &amp;nbsp;SEM (Structural Equation Model) with SmartPLS version 3.0 as a statistic tools.&amp;nbsp; Based on the results of data analysis through a questionnaire distributed to respondents, found several conclusions as follows There is a significant effect of work motivation on public health center Performance. There is a significant effect of work discipline on public health center Performance and There is a significant effect of organization culture on public health center Performance.","author":[{"dropping-particle":"","family":"Astuti","given":"Jannah Puji","non-dropping-particle":"","parse-names":false,"suffix":""},{"dropping-particle":"","family":"Sa'adah","given":"Noor","non-dropping-particle":"","parse-names":false,"suffix":""},{"dropping-particle":"","family":"Rahmawati","given":"Salis Diah","non-dropping-particle":"","parse-names":false,"suffix":""},{"dropping-particle":"","family":"Astuti","given":"Rulyta Yuli","non-dropping-particle":"","parse-names":false,"suffix":""},{"dropping-particle":"","family":"Suprapti","given":"Suprapti","non-dropping-particle":"","parse-names":false,"suffix":""},{"dropping-particle":"","family":"Sudargini","given":"Yuli","non-dropping-particle":"","parse-names":false,"suffix":""}],"container-title":"Journal  of Industrial  Engineering &amp; Management Research","id":"ITEM-1","issued":{"date-parts":[["2020"]]},"title":"Did Work Motivation, Work Discipline And Organization Culture Influence  Public  Health Center Performance?","type":"article-journal"},"uris":["http://www.mendeley.com/documents/?uuid=fb99146b-9d63-4f81-bc96-59fe309514e9","http://www.mendeley.com/documents/?uuid=a435b77b-0f44-43f7-a3eb-951826388d26"]},{"id":"ITEM-2","itemData":{"ISSN":"19396104","abstract":"the current of globalization the development of industry and economy must be balanced by good employee performance so it can be created and achieved objectives. This study aimed to analyze the effect of work stress, organization culture and job satisfaction toward employee's performance in Bank Maluku of Ambon Province. Result of this study was expected to give more insight about human resources management. This study was an explanatory study which explains relationship between exogenous variables toward endogenous variables. Samples were taken in 196 employees, purposive random sampling was used as its sampling method. Data analysis was done with Structural Equation Modeling (SEM) by Amos software. The research finding showed that organization culture has positive and significant effect toward performance, work stress has negative effect toward performance and job satisfaction has no effect toward employee's performance in Bank Maluku of Ambon Province. This study recommend the Stress work needs to be improved again with the existence of Human Capital Care or consultation of environmental conditions at each branch in Bank Maluku, improve employee performance should the company pay more attention to the application of organizational culture that exist in the environment of the company and manager in affecting job satisfaction perceived employees is needed in an organization. More support given can make employees feel satisfied in working so as to maximize their performance.","author":[{"dropping-particle":"","family":"Paais","given":"Maartje","non-dropping-particle":"","parse-names":false,"suffix":""}],"container-title":"Academy of Strategic Management Journal","id":"ITEM-2","issued":{"date-parts":[["2018"]]},"title":"Effect of work stress, organization culture and job satisfaction toward employee performance in Bank Maluku","type":"article-journal"},"uris":["http://www.mendeley.com/documents/?uuid=37f697ba-df17-4740-bb1b-620ba91a041f","http://www.mendeley.com/documents/?uuid=a956270d-130f-42af-976c-772c70d114d2"]},{"id":"ITEM-3","itemData":{"DOI":"10.3926/jiem.3288","ISSN":"20130953","abstract":"Purpose: The main objective of this research is to design an Organizational Culture Transformation Model (OCTM) prototype, in order to enable a High Performance Organization (HPO). Design/methodology/approach: There are three main processes involved in the methodology. Two of them, the definition of the main OCTM work elements as an initial hypothesis based on a work environment approach and the scientific visualization of the key Organizational Culture research hubs through the analysis of the main topics in research publications, flow in parallel. Subsequently, at a certain point, both of these merges in a third process, the OCTM prototype definition. This last process, will deliver the Organizational Culture Transformation Model prototype, which essentially constitutes the main objective of the study. Findings: As result of the methodology, an Organizational Culture Transformation Model prototype has been developed. Originality/value: The resulting model will serve as a reference framework for those companies that wish to conduct an in-depth re-structuring of their operations, focusing it on their human capital.","author":[{"dropping-particle":"","family":"Ipinazar","given":"Asier","non-dropping-particle":"","parse-names":false,"suffix":""},{"dropping-particle":"","family":"Zarrabeitia","given":"Enara","non-dropping-particle":"","parse-names":false,"suffix":""},{"dropping-particle":"","family":"Belver","given":"Rosa Maria Rio","non-dropping-particle":"","parse-names":false,"suffix":""},{"dropping-particle":"","family":"Martinez-De-alegría","given":"Itziar","non-dropping-particle":"","parse-names":false,"suffix":""}],"container-title":"Journal of Industrial Engineering and Management","id":"ITEM-3","issued":{"date-parts":[["2021"]]},"title":"Organizational culture transformation model: Towards a high performance organization","type":"article-journal"},"uris":["http://www.mendeley.com/documents/?uuid=a11dd839-cedf-4ba0-aec7-062eacebf5a4","http://www.mendeley.com/documents/?uuid=27a3938b-97c6-48af-bb15-10b5b5b44ca3"]}],"mendeley":{"formattedCitation":"(Paais, 2018; Astuti &lt;i&gt;et al.&lt;/i&gt;, 2020; Ipinazar &lt;i&gt;et al.&lt;/i&gt;, 2021)","plainTextFormattedCitation":"(Paais, 2018; Astuti et al., 2020; Ipinazar et al., 2021)","previouslyFormattedCitation":"(Paais, 2018; Astuti &lt;i&gt;et al.&lt;/i&gt;, 2020; Ipinazar &lt;i&gt;et al.&lt;/i&gt;, 2021)"},"properties":{"noteIndex":0},"schema":"https://github.com/citation-style-language/schema/raw/master/csl-citation.json"}</w:instrText>
      </w:r>
      <w:r w:rsidR="00200250">
        <w:rPr>
          <w:lang w:val="en-AU"/>
        </w:rPr>
        <w:fldChar w:fldCharType="separate"/>
      </w:r>
      <w:r w:rsidR="00200250" w:rsidRPr="00200250">
        <w:rPr>
          <w:noProof/>
          <w:lang w:val="en-AU"/>
        </w:rPr>
        <w:t xml:space="preserve">(Paais, 2018; Astuti </w:t>
      </w:r>
      <w:r w:rsidR="00200250" w:rsidRPr="00200250">
        <w:rPr>
          <w:i/>
          <w:noProof/>
          <w:lang w:val="en-AU"/>
        </w:rPr>
        <w:t>et al.</w:t>
      </w:r>
      <w:r w:rsidR="00200250" w:rsidRPr="00200250">
        <w:rPr>
          <w:noProof/>
          <w:lang w:val="en-AU"/>
        </w:rPr>
        <w:t xml:space="preserve">, 2020; Ipinazar </w:t>
      </w:r>
      <w:r w:rsidR="00200250" w:rsidRPr="00200250">
        <w:rPr>
          <w:i/>
          <w:noProof/>
          <w:lang w:val="en-AU"/>
        </w:rPr>
        <w:t>et al.</w:t>
      </w:r>
      <w:r w:rsidR="00200250" w:rsidRPr="00200250">
        <w:rPr>
          <w:noProof/>
          <w:lang w:val="en-AU"/>
        </w:rPr>
        <w:t>, 2021)</w:t>
      </w:r>
      <w:r w:rsidR="00200250">
        <w:rPr>
          <w:lang w:val="en-AU"/>
        </w:rPr>
        <w:fldChar w:fldCharType="end"/>
      </w:r>
      <w:r w:rsidR="00EA73C4">
        <w:rPr>
          <w:lang w:val="en-AU"/>
        </w:rPr>
        <w:t xml:space="preserve">. For </w:t>
      </w:r>
      <w:r w:rsidR="00333D9B">
        <w:rPr>
          <w:lang w:val="en-AU"/>
        </w:rPr>
        <w:t xml:space="preserve">a </w:t>
      </w:r>
      <w:r w:rsidR="00EA73C4">
        <w:rPr>
          <w:lang w:val="en-AU"/>
        </w:rPr>
        <w:t>cultural change, the business might need change management strategies and would also require changes in the leadership style. Nevertheless, before doing so, it is critical first to understand the culture of the organisation and its specific role in driving the performance of the organisation</w:t>
      </w:r>
      <w:r w:rsidR="00200250">
        <w:rPr>
          <w:lang w:val="en-AU"/>
        </w:rPr>
        <w:t xml:space="preserve"> </w:t>
      </w:r>
      <w:r w:rsidR="00200250">
        <w:rPr>
          <w:lang w:val="en-AU"/>
        </w:rPr>
        <w:fldChar w:fldCharType="begin" w:fldLock="1"/>
      </w:r>
      <w:r w:rsidR="00200250">
        <w:rPr>
          <w:lang w:val="en-AU"/>
        </w:rPr>
        <w:instrText>ADDIN CSL_CITATION {"citationItems":[{"id":"ITEM-1","itemData":{"DOI":"10.3926/jiem.3288","ISSN":"20130953","abstract":"Purpose: The main objective of this research is to design an Organizational Culture Transformation Model (OCTM) prototype, in order to enable a High Performance Organization (HPO). Design/methodology/approach: There are three main processes involved in the methodology. Two of them, the definition of the main OCTM work elements as an initial hypothesis based on a work environment approach and the scientific visualization of the key Organizational Culture research hubs through the analysis of the main topics in research publications, flow in parallel. Subsequently, at a certain point, both of these merges in a third process, the OCTM prototype definition. This last process, will deliver the Organizational Culture Transformation Model prototype, which essentially constitutes the main objective of the study. Findings: As result of the methodology, an Organizational Culture Transformation Model prototype has been developed. Originality/value: The resulting model will serve as a reference framework for those companies that wish to conduct an in-depth re-structuring of their operations, focusing it on their human capital.","author":[{"dropping-particle":"","family":"Ipinazar","given":"Asier","non-dropping-particle":"","parse-names":false,"suffix":""},{"dropping-particle":"","family":"Zarrabeitia","given":"Enara","non-dropping-particle":"","parse-names":false,"suffix":""},{"dropping-particle":"","family":"Belver","given":"Rosa Maria Rio","non-dropping-particle":"","parse-names":false,"suffix":""},{"dropping-particle":"","family":"Martinez-De-alegría","given":"Itziar","non-dropping-particle":"","parse-names":false,"suffix":""}],"container-title":"Journal of Industrial Engineering and Management","id":"ITEM-1","issued":{"date-parts":[["2021"]]},"title":"Organizational culture transformation model: Towards a high performance organization","type":"article-journal"},"uris":["http://www.mendeley.com/documents/?uuid=27a3938b-97c6-48af-bb15-10b5b5b44ca3"]}],"mendeley":{"formattedCitation":"(Ipinazar &lt;i&gt;et al.&lt;/i&gt;, 2021)","plainTextFormattedCitation":"(Ipinazar et al., 2021)","previouslyFormattedCitation":"(Ipinazar &lt;i&gt;et al.&lt;/i&gt;, 2021)"},"properties":{"noteIndex":0},"schema":"https://github.com/citation-style-language/schema/raw/master/csl-citation.json"}</w:instrText>
      </w:r>
      <w:r w:rsidR="00200250">
        <w:rPr>
          <w:lang w:val="en-AU"/>
        </w:rPr>
        <w:fldChar w:fldCharType="separate"/>
      </w:r>
      <w:r w:rsidR="00200250" w:rsidRPr="00200250">
        <w:rPr>
          <w:noProof/>
          <w:lang w:val="en-AU"/>
        </w:rPr>
        <w:t xml:space="preserve">(Ipinazar </w:t>
      </w:r>
      <w:r w:rsidR="00200250" w:rsidRPr="00200250">
        <w:rPr>
          <w:i/>
          <w:noProof/>
          <w:lang w:val="en-AU"/>
        </w:rPr>
        <w:t>et al.</w:t>
      </w:r>
      <w:r w:rsidR="00200250" w:rsidRPr="00200250">
        <w:rPr>
          <w:noProof/>
          <w:lang w:val="en-AU"/>
        </w:rPr>
        <w:t>, 2021)</w:t>
      </w:r>
      <w:r w:rsidR="00200250">
        <w:rPr>
          <w:lang w:val="en-AU"/>
        </w:rPr>
        <w:fldChar w:fldCharType="end"/>
      </w:r>
      <w:r w:rsidR="00EA73C4">
        <w:rPr>
          <w:lang w:val="en-AU"/>
        </w:rPr>
        <w:t xml:space="preserve">. This is primarily because of the fact that impact of culture or more specifically, the magnitude of the impact may vary from one organisation to another. </w:t>
      </w:r>
    </w:p>
    <w:p w14:paraId="254601B2" w14:textId="77777777" w:rsidR="00EA73C4" w:rsidRPr="00BF400F" w:rsidRDefault="00EA73C4" w:rsidP="00BF400F">
      <w:pPr>
        <w:rPr>
          <w:lang w:val="en-AU"/>
        </w:rPr>
      </w:pPr>
      <w:r>
        <w:rPr>
          <w:lang w:val="en-AU"/>
        </w:rPr>
        <w:t xml:space="preserve">In this section of the paper, the culture of TESCO will be critically analysed based on the questions surrounding the cultural web. Details in this regard are as hereunder: </w:t>
      </w:r>
    </w:p>
    <w:p w14:paraId="09BBCF93" w14:textId="77777777" w:rsidR="009224DF" w:rsidRDefault="009224DF" w:rsidP="00642D65">
      <w:pPr>
        <w:pStyle w:val="Heading2"/>
        <w:rPr>
          <w:lang w:val="en-AU"/>
        </w:rPr>
      </w:pPr>
      <w:bookmarkStart w:id="18" w:name="_Toc80857071"/>
      <w:r>
        <w:rPr>
          <w:lang w:val="en-AU"/>
        </w:rPr>
        <w:t>Culture of TESCO</w:t>
      </w:r>
      <w:bookmarkEnd w:id="18"/>
    </w:p>
    <w:p w14:paraId="0516FFF1" w14:textId="77777777" w:rsidR="00EA73C4" w:rsidRDefault="00285C3D" w:rsidP="00EA73C4">
      <w:pPr>
        <w:rPr>
          <w:lang w:val="en-AU"/>
        </w:rPr>
      </w:pPr>
      <w:r>
        <w:rPr>
          <w:lang w:val="en-AU"/>
        </w:rPr>
        <w:t>As mentioned in the previous sub-section, culture is usually driven by the values and beliefs within the organisation. Specifically, the core values and principles of the organisation, its vision</w:t>
      </w:r>
      <w:r w:rsidR="00333D9B">
        <w:rPr>
          <w:lang w:val="en-AU"/>
        </w:rPr>
        <w:t>,</w:t>
      </w:r>
      <w:r>
        <w:rPr>
          <w:lang w:val="en-AU"/>
        </w:rPr>
        <w:t xml:space="preserve"> and leadership style play a critical role in developing this culture</w:t>
      </w:r>
      <w:r w:rsidR="00200250">
        <w:rPr>
          <w:lang w:val="en-AU"/>
        </w:rPr>
        <w:t xml:space="preserve"> </w:t>
      </w:r>
      <w:r w:rsidR="00200250">
        <w:rPr>
          <w:lang w:val="en-AU"/>
        </w:rPr>
        <w:fldChar w:fldCharType="begin" w:fldLock="1"/>
      </w:r>
      <w:r w:rsidR="00200250">
        <w:rPr>
          <w:lang w:val="en-AU"/>
        </w:rPr>
        <w:instrText>ADDIN CSL_CITATION {"citationItems":[{"id":"ITEM-1","itemData":{"abstract":"The central issues here are the consequences and the impacts of the announcement of the resignation of Sir Terry Leahy, the CEO of Tesco, from the organisation in March 2011. The announcement on the 8th of June 2010 that Leahy, Tesco’s chief executive officer and one of Britain’s most respected businessmen, would be retiring after transforming the organisation into the world’s third biggest retailer, has generated a groundswell of reactions. The impact of this change, as well as how to manage the change resulting from his resignation is part of the concern of this report. Another concern of this investigation is to locate the leadership style of Terry Leahy in the overall achievements and organisational culture of Tesco since he became the global chain’s CEO in 1997. Another dimension of this study is to look at the dynamics of the transitional power structure in place at the organisation, as well as the reactions of customers and the staff of Tesco in the wake of this change process and transition.","author":[{"dropping-particle":"","family":"Nwagbara","given":"Uzoechi","non-dropping-particle":"","parse-names":false,"suffix":""}],"container-title":"e-Journal of Organizational Learning and Leadership","id":"ITEM-1","issued":{"date-parts":[["2010"]]},"title":"Managing Organizational Change : Leadership , Tesco , and Leahy ' s Resignatio","type":"article-journal"},"uris":["http://www.mendeley.com/documents/?uuid=fa0c315a-2e59-4408-bdfa-3670e913714a","http://www.mendeley.com/documents/?uuid=ca5414d4-5680-4053-8c0b-c0efe233ff53"]},{"id":"ITEM-2","itemData":{"DOI":"10.1111/tesg.12145","ISSN":"14679663","abstract":"In South Korea, rising resistance has slowed the advance of global retailer Tesco to the advantage of traditional shopping locations. In 2013, Tesco claimed that retrospectively-applied Korean Sunday trading regulations reduced its trading there by 8 per cent. We utilised secondary sources and also conducted an empirical survey of 1,092 consumers in 22 Korean cities to assess reactions to this regulatory change and found evidence of spatial switching back to traditional locations. Our Korean respondents supported the new Sunday trading restraint. Such an outcome would not be expected in those Western countries where further liberalisation is still promoted. Also, the poor trading figures announced by Tesco-Homeplus in 2013 imply that Homeplus never fully adjusted to the Korean market. Issues of society and culture continue to challenge commercial innovations: with spatial implications.","author":[{"dropping-particle":"","family":"Kim","given":"Woohyoung","non-dropping-particle":"","parse-names":false,"suffix":""},{"dropping-particle":"","family":"Hallsworth","given":"Alan George","non-dropping-particle":"","parse-names":false,"suffix":""}],"container-title":"Tijdschrift voor Economische en Sociale Geografie","id":"ITEM-2","issued":{"date-parts":[["2016"]]},"title":"Tesco in Korea: Regulation and Retail Change","type":"article-journal"},"uris":["http://www.mendeley.com/documents/?uuid=d34e21e7-f036-464b-b53d-6bee36c1ac54","http://www.mendeley.com/documents/?uuid=7bb0a7ee-95ce-4324-9925-c3b9b0b0eec7"]}],"mendeley":{"formattedCitation":"(Nwagbara, 2010; Kim and Hallsworth, 2016)","plainTextFormattedCitation":"(Nwagbara, 2010; Kim and Hallsworth, 2016)","previouslyFormattedCitation":"(Nwagbara, 2010; Kim and Hallsworth, 2016)"},"properties":{"noteIndex":0},"schema":"https://github.com/citation-style-language/schema/raw/master/csl-citation.json"}</w:instrText>
      </w:r>
      <w:r w:rsidR="00200250">
        <w:rPr>
          <w:lang w:val="en-AU"/>
        </w:rPr>
        <w:fldChar w:fldCharType="separate"/>
      </w:r>
      <w:r w:rsidR="00200250" w:rsidRPr="00200250">
        <w:rPr>
          <w:noProof/>
          <w:lang w:val="en-AU"/>
        </w:rPr>
        <w:t>(Nwagbara, 2010; Kim and Hallsworth, 2016)</w:t>
      </w:r>
      <w:r w:rsidR="00200250">
        <w:rPr>
          <w:lang w:val="en-AU"/>
        </w:rPr>
        <w:fldChar w:fldCharType="end"/>
      </w:r>
      <w:r>
        <w:rPr>
          <w:lang w:val="en-AU"/>
        </w:rPr>
        <w:t xml:space="preserve">. Within TESCO, the organisational culture is heavily influenced by three of these factors. The company has a strong management team that gives specific value to their leadership style for motivating the employees. </w:t>
      </w:r>
      <w:r w:rsidR="00E9014F">
        <w:rPr>
          <w:lang w:val="en-AU"/>
        </w:rPr>
        <w:t>Besides this, there exists cooperation among the team members across different departments</w:t>
      </w:r>
      <w:r w:rsidR="00200250">
        <w:rPr>
          <w:lang w:val="en-AU"/>
        </w:rPr>
        <w:t xml:space="preserve"> </w:t>
      </w:r>
      <w:r w:rsidR="00200250">
        <w:rPr>
          <w:lang w:val="en-AU"/>
        </w:rPr>
        <w:fldChar w:fldCharType="begin" w:fldLock="1"/>
      </w:r>
      <w:r w:rsidR="00200250">
        <w:rPr>
          <w:lang w:val="en-AU"/>
        </w:rPr>
        <w:instrText>ADDIN CSL_CITATION {"citationItems":[{"id":"ITEM-1","itemData":{"ISSN":"1751-8202","abstract":"Due to saturated domestic markets many retailers seek potential growth and profits in the global market. After reviewing internationalization failures of big three global retailers, Wal-Mart, Carrefour, and Tesco, three important factors emerged which other retailers should consider as they plan strategies for internationalization and expansion. They are (1) adapting to host culture and market; (2) attaining competitive advantages in the new market; and (3) achieving global mindset and strategy. Findings of this paper can help retailers implement their internationalization strategies for the success in the global market.","author":[{"dropping-particle":"","family":"Ryu","given":"Jay Sang","non-dropping-particle":"","parse-names":false,"suffix":""},{"dropping-particle":"","family":"Simpson","given":"Jeff J.","non-dropping-particle":"","parse-names":false,"suffix":""}],"container-title":"Journal of Business and Retail Management Research","id":"ITEM-1","issued":{"date-parts":[["2011"]]},"title":"Retail internationalization: lessons from “Big Three” Global Retailers’ failure cases","type":"article-journal"},"uris":["http://www.mendeley.com/documents/?uuid=ff8234fe-9cce-411f-b838-cdf8a9577f90","http://www.mendeley.com/documents/?uuid=fdf5f9b3-838c-4505-9633-d5f46e6e2656"]}],"mendeley":{"formattedCitation":"(Ryu and Simpson, 2011)","plainTextFormattedCitation":"(Ryu and Simpson, 2011)","previouslyFormattedCitation":"(Ryu and Simpson, 2011)"},"properties":{"noteIndex":0},"schema":"https://github.com/citation-style-language/schema/raw/master/csl-citation.json"}</w:instrText>
      </w:r>
      <w:r w:rsidR="00200250">
        <w:rPr>
          <w:lang w:val="en-AU"/>
        </w:rPr>
        <w:fldChar w:fldCharType="separate"/>
      </w:r>
      <w:r w:rsidR="00200250" w:rsidRPr="00200250">
        <w:rPr>
          <w:noProof/>
          <w:lang w:val="en-AU"/>
        </w:rPr>
        <w:t>(Ryu and Simpson, 2011)</w:t>
      </w:r>
      <w:r w:rsidR="00200250">
        <w:rPr>
          <w:lang w:val="en-AU"/>
        </w:rPr>
        <w:fldChar w:fldCharType="end"/>
      </w:r>
      <w:r w:rsidR="00E9014F">
        <w:rPr>
          <w:lang w:val="en-AU"/>
        </w:rPr>
        <w:t>. This is driven through the core values of the company, which include “treating people how they want to be treated”. With this value and supportive leadership style, the people within the organisation are open to shar</w:t>
      </w:r>
      <w:r w:rsidR="00333D9B">
        <w:rPr>
          <w:lang w:val="en-AU"/>
        </w:rPr>
        <w:t>ing</w:t>
      </w:r>
      <w:r w:rsidR="00E9014F">
        <w:rPr>
          <w:lang w:val="en-AU"/>
        </w:rPr>
        <w:t xml:space="preserve"> their ideas and knowledge. Another core value of the company states, “every little help makes a big difference”. With this value, the employees within the organisation have an idea about their responsibility towards, customers, other colleagues</w:t>
      </w:r>
      <w:r w:rsidR="00333D9B">
        <w:rPr>
          <w:lang w:val="en-AU"/>
        </w:rPr>
        <w:t>,</w:t>
      </w:r>
      <w:r w:rsidR="00E9014F">
        <w:rPr>
          <w:lang w:val="en-AU"/>
        </w:rPr>
        <w:t xml:space="preserve"> and </w:t>
      </w:r>
      <w:r w:rsidR="00333D9B">
        <w:rPr>
          <w:lang w:val="en-AU"/>
        </w:rPr>
        <w:t xml:space="preserve">the </w:t>
      </w:r>
      <w:r w:rsidR="00E9014F">
        <w:rPr>
          <w:lang w:val="en-AU"/>
        </w:rPr>
        <w:t>community as a whole</w:t>
      </w:r>
      <w:r w:rsidR="00200250">
        <w:rPr>
          <w:lang w:val="en-AU"/>
        </w:rPr>
        <w:t xml:space="preserve"> </w:t>
      </w:r>
      <w:r w:rsidR="00200250">
        <w:rPr>
          <w:lang w:val="en-AU"/>
        </w:rPr>
        <w:fldChar w:fldCharType="begin" w:fldLock="1"/>
      </w:r>
      <w:r w:rsidR="00200250">
        <w:rPr>
          <w:lang w:val="en-AU"/>
        </w:rPr>
        <w:instrText>ADDIN CSL_CITATION {"citationItems":[{"id":"ITEM-1","itemData":{"ISSN":"16737326","abstract":"The case looks at the internationalisation of Tesco PLC, a successful UK retailing business, and in particular how and why it has gone about developing its business in Southeast/East Asia. The case is suitable for use with final year undergraduate and especially postgraduate students, in either corporate strategy or international business modules. The case follows Tesco's moves into Thailand, South Korea, and most recently China. It is found that the methods of entry to the new markets/countries and strategies used post-entry have varied country by country, culture by culture. The strategies adopted are found not to have been universally successful, which raises questions as to why that may be. It is expected that students will be able to identify the entry methods and reasons for their use; determine the business strategies adopted country by country, explore why they may differ, and locate the influences of the varying cultures. They will be expected to assess how successful Tesco has been in these processes. Finally, they should explore the question whether the giant China market can indeed be \"an ultimate prize\" and if so how it should best be tackled. For the time being, South Korea is arguably the most successful part of the company's Asian push.","author":[{"dropping-particle":"","family":"Foster","given":"M J","non-dropping-particle":"","parse-names":false,"suffix":""},{"dropping-particle":"","family":"Noh","given":"T.-J.","non-dropping-particle":"","parse-names":false,"suffix":""}],"container-title":"Frontiers of Business Research in China","id":"ITEM-1","issued":{"date-parts":[["2013"]]},"title":"Tesco Strikes Out into Asia","type":"article-journal"},"uris":["http://www.mendeley.com/documents/?uuid=c2ce77e4-0f32-49b3-b27b-cc60c26402c2","http://www.mendeley.com/documents/?uuid=286ff991-d94b-4c66-8d7e-f33e9f5ac9ea"]}],"mendeley":{"formattedCitation":"(Foster and Noh, 2013)","plainTextFormattedCitation":"(Foster and Noh, 2013)","previouslyFormattedCitation":"(Foster and Noh, 2013)"},"properties":{"noteIndex":0},"schema":"https://github.com/citation-style-language/schema/raw/master/csl-citation.json"}</w:instrText>
      </w:r>
      <w:r w:rsidR="00200250">
        <w:rPr>
          <w:lang w:val="en-AU"/>
        </w:rPr>
        <w:fldChar w:fldCharType="separate"/>
      </w:r>
      <w:r w:rsidR="00200250" w:rsidRPr="00200250">
        <w:rPr>
          <w:noProof/>
          <w:lang w:val="en-AU"/>
        </w:rPr>
        <w:t>(Foster and Noh, 2013)</w:t>
      </w:r>
      <w:r w:rsidR="00200250">
        <w:rPr>
          <w:lang w:val="en-AU"/>
        </w:rPr>
        <w:fldChar w:fldCharType="end"/>
      </w:r>
      <w:r w:rsidR="00E9014F">
        <w:rPr>
          <w:lang w:val="en-AU"/>
        </w:rPr>
        <w:t xml:space="preserve">. This also urges the employees </w:t>
      </w:r>
      <w:r w:rsidR="002E5679">
        <w:rPr>
          <w:lang w:val="en-AU"/>
        </w:rPr>
        <w:t xml:space="preserve">to be responsible towards the environment and community while conducting the business operations and sourcing the products. </w:t>
      </w:r>
    </w:p>
    <w:p w14:paraId="5E65633E" w14:textId="77777777" w:rsidR="00C956C5" w:rsidRDefault="00C956C5" w:rsidP="00C956C5">
      <w:pPr>
        <w:rPr>
          <w:lang w:val="en-AU"/>
        </w:rPr>
      </w:pPr>
      <w:r>
        <w:rPr>
          <w:lang w:val="en-AU"/>
        </w:rPr>
        <w:t>The culture of TESCO can also be analysed in another way through the cultural web, which is an effective tool to understand the organisational culture. This tool maps out different dimensions that may possibly influence the internal culture</w:t>
      </w:r>
      <w:r w:rsidR="00200250">
        <w:rPr>
          <w:lang w:val="en-AU"/>
        </w:rPr>
        <w:t xml:space="preserve"> </w:t>
      </w:r>
      <w:r w:rsidR="00200250">
        <w:rPr>
          <w:lang w:val="en-AU"/>
        </w:rPr>
        <w:fldChar w:fldCharType="begin" w:fldLock="1"/>
      </w:r>
      <w:r w:rsidR="00200250">
        <w:rPr>
          <w:lang w:val="en-AU"/>
        </w:rPr>
        <w:instrText>ADDIN CSL_CITATION {"citationItems":[{"id":"ITEM-1","itemData":{"abstract":"The central issues here are the consequences and the impacts of the announcement of the resignation of Sir Terry Leahy, the CEO of Tesco, from the organisation in March 2011. The announcement on the 8th of June 2010 that Leahy, Tesco’s chief executive officer and one of Britain’s most respected businessmen, would be retiring after transforming the organisation into the world’s third biggest retailer, has generated a groundswell of reactions. The impact of this change, as well as how to manage the change resulting from his resignation is part of the concern of this report. Another concern of this investigation is to locate the leadership style of Terry Leahy in the overall achievements and organisational culture of Tesco since he became the global chain’s CEO in 1997. Another dimension of this study is to look at the dynamics of the transitional power structure in place at the organisation, as well as the reactions of customers and the staff of Tesco in the wake of this change process and transition.","author":[{"dropping-particle":"","family":"Nwagbara","given":"Uzoechi","non-dropping-particle":"","parse-names":false,"suffix":""}],"container-title":"e-Journal of Organizational Learning and Leadership","id":"ITEM-1","issued":{"date-parts":[["2010"]]},"title":"Managing Organizational Change : Leadership , Tesco , and Leahy ' s Resignatio","type":"article-journal"},"uris":["http://www.mendeley.com/documents/?uuid=ca5414d4-5680-4053-8c0b-c0efe233ff53"]}],"mendeley":{"formattedCitation":"(Nwagbara, 2010)","plainTextFormattedCitation":"(Nwagbara, 2010)","previouslyFormattedCitation":"(Nwagbara, 2010)"},"properties":{"noteIndex":0},"schema":"https://github.com/citation-style-language/schema/raw/master/csl-citation.json"}</w:instrText>
      </w:r>
      <w:r w:rsidR="00200250">
        <w:rPr>
          <w:lang w:val="en-AU"/>
        </w:rPr>
        <w:fldChar w:fldCharType="separate"/>
      </w:r>
      <w:r w:rsidR="00200250" w:rsidRPr="00200250">
        <w:rPr>
          <w:noProof/>
          <w:lang w:val="en-AU"/>
        </w:rPr>
        <w:t>(Nwagbara, 2010)</w:t>
      </w:r>
      <w:r w:rsidR="00200250">
        <w:rPr>
          <w:lang w:val="en-AU"/>
        </w:rPr>
        <w:fldChar w:fldCharType="end"/>
      </w:r>
      <w:r>
        <w:rPr>
          <w:lang w:val="en-AU"/>
        </w:rPr>
        <w:t xml:space="preserve">. The paradigm is </w:t>
      </w:r>
      <w:r w:rsidR="00333D9B">
        <w:rPr>
          <w:lang w:val="en-AU"/>
        </w:rPr>
        <w:t>the</w:t>
      </w:r>
      <w:r>
        <w:rPr>
          <w:lang w:val="en-AU"/>
        </w:rPr>
        <w:t xml:space="preserve"> </w:t>
      </w:r>
      <w:r w:rsidR="00200250">
        <w:rPr>
          <w:lang w:val="en-AU"/>
        </w:rPr>
        <w:t>centre</w:t>
      </w:r>
      <w:r>
        <w:rPr>
          <w:lang w:val="en-AU"/>
        </w:rPr>
        <w:t xml:space="preserve"> of all the dimensions that generate different questions to understand the values and beliefs associated with an organisation (Figure 1). Using this as a tool to analyse the culture of the company under consideration, a questionnaire against each dimension of the cultural web has been used</w:t>
      </w:r>
      <w:r w:rsidR="00200250">
        <w:rPr>
          <w:lang w:val="en-AU"/>
        </w:rPr>
        <w:t xml:space="preserve"> </w:t>
      </w:r>
      <w:r w:rsidR="00200250">
        <w:rPr>
          <w:lang w:val="en-AU"/>
        </w:rPr>
        <w:fldChar w:fldCharType="begin" w:fldLock="1"/>
      </w:r>
      <w:r w:rsidR="00200250">
        <w:rPr>
          <w:lang w:val="en-AU"/>
        </w:rPr>
        <w:instrText>ADDIN CSL_CITATION {"citationItems":[{"id":"ITEM-1","itemData":{"DOI":"10.1016/j.ssci.2018.09.013","ISSN":"18791042","abstract":"The purpose of the safety culture construct is to reduce organisational and occupational accidents. However, researchers have struggled to develop validated ‘measures’ of safety culture, that unequivocally link cultural traits with actual safety performance. Johnson's (1992) [Johnson, G., (1992). Managing strategic change—strategy, culture and action. Long Range Planning, 25(1), pp.2] qualitative cultural web tool was adapted to simultaneously produce quantitative effectiveness ratings of an organisation's current safety arrangements for impacting personnel's safety-related behaviour. Data was collected at 15 safety culture workshops across North America over three-weeks. The population sample comprised 700 personnel, divided into 110 respondent groups. Data were examined from two perspectives: Within the cultural web topics (Routines, Stories, Symbols, Influences, Values, Structures &amp; Measures); and specific safety culture topics (Profit before safety, Culture of Fear, Safety Leadership, Compliance, Competency, Communication, Lessons Learned) derived from thematic content analysis across the cultural web topics. The overall safety culture was shared and stable. Cronbach's Alpha (0.845) indicated reliability. Criterion-related validity between the organisation's Total Recordable Incident Rates (TRIR) for the cultural web topics (r = 0.488, p &lt; 0.01) and specific safety culture topics (r = 0.417, p &lt; 0.01) was found. Multiple regressions against specific incident records returned adjusted R2 criterion-related validity coefficients between 0.06 and 0.45. Both perspectives confirmed the criterion-related validity of the cultural web tool, albeit stronger relationships tended to be obtained from the safety culture topics. The study results reinforce the conclusion that the tool is a reliable and valid method that can help companies reduce organisational and occupational incidents and improve their safety culture.","author":[{"dropping-particle":"","family":"Cooper","given":"M. D.","non-dropping-particle":"","parse-names":false,"suffix":""},{"dropping-particle":"","family":"Collins","given":"M.","non-dropping-particle":"","parse-names":false,"suffix":""},{"dropping-particle":"","family":"Bernard","given":"R.","non-dropping-particle":"","parse-names":false,"suffix":""},{"dropping-particle":"","family":"Schwann","given":"S.","non-dropping-particle":"","parse-names":false,"suffix":""},{"dropping-particle":"","family":"Knox","given":"R. J.","non-dropping-particle":"","parse-names":false,"suffix":""}],"container-title":"Safety Science","id":"ITEM-1","issued":{"date-parts":[["2019"]]},"title":"Criterion-related validity of the cultural web when assessing safety culture","type":"article-journal"},"uris":["http://www.mendeley.com/documents/?uuid=0b6fe9e0-006f-4142-9e7a-f55dc24a6b1b","http://www.mendeley.com/documents/?uuid=4e531828-6e68-40c0-9224-ffea661af3db"]},{"id":"ITEM-2","itemData":{"DOI":"10.1111/medu.12072","ISSN":"03080110","PMID":"23323652","abstract":"CONTEXT  Major influences on learning about medical professionalism come from the hidden curriculum. These influences can contribute positively or negatively towards the professional enculturation of clinical students. The fact that there is no validated method for identifying the components of the hidden curriculum poses problems for educators considering professionalism. The aim of this study was to analyse whether a cultural web, adapted from a business context, might assist in the identification of elements of the hidden curriculum at a UK veterinary school. METHODS  A qualitative approach was used. Seven focus groups consisting of three staff groups and four student groups were organised. Questioning was framed using the cultural web, which is a model used by business owners to assess their environment and consider how it affects their employees and customers. The focus group discussions were recorded, transcribed and analysed thematically using a combination of a priori and emergent themes. RESULTS  The cultural web identified elements of the hidden curriculum for both students and staff. These included: core assumptions; routines; rituals; control systems; organisational factors; power structures, and symbols. Discussions occurred about how and where these issues may affect students' professional identity development. CONCLUSIONS  The cultural web framework functioned well to help participants identify elements of the hidden curriculum. These aspects aligned broadly with previously described factors such as role models and institutional slang. The influence of these issues on a student's development of a professional identity requires discussion amongst faculty staff, and could be used to develop learning opportunities for students. The framework is promising for the analysis of the hidden curriculum and could be developed as an instrument for implementation in other clinical teaching environments. Discuss ideas arising from this article at 'discuss' © Blackwell Publishing Ltd 2013.","author":[{"dropping-particle":"","family":"Mossop","given":"Liz","non-dropping-particle":"","parse-names":false,"suffix":""},{"dropping-particle":"","family":"Dennick","given":"Reg","non-dropping-particle":"","parse-names":false,"suffix":""},{"dropping-particle":"","family":"Hammond","given":"Richard","non-dropping-particle":"","parse-names":false,"suffix":""},{"dropping-particle":"","family":"Robbé","given":"Iain","non-dropping-particle":"","parse-names":false,"suffix":""}],"container-title":"Medical Education","id":"ITEM-2","issued":{"date-parts":[["2013"]]},"title":"Analysing the hidden curriculum: Use of a cultural web","type":"article-journal"},"uris":["http://www.mendeley.com/documents/?uuid=be5d4ed1-133c-407b-9bc1-5ce3ff5a3c13","http://www.mendeley.com/documents/?uuid=6016f5f9-381d-456e-9b8f-e344f3f9ff8f"]}],"mendeley":{"formattedCitation":"(Mossop &lt;i&gt;et al.&lt;/i&gt;, 2013; Cooper &lt;i&gt;et al.&lt;/i&gt;, 2019)","plainTextFormattedCitation":"(Mossop et al., 2013; Cooper et al., 2019)","previouslyFormattedCitation":"(Mossop &lt;i&gt;et al.&lt;/i&gt;, 2013; Cooper &lt;i&gt;et al.&lt;/i&gt;, 2019)"},"properties":{"noteIndex":0},"schema":"https://github.com/citation-style-language/schema/raw/master/csl-citation.json"}</w:instrText>
      </w:r>
      <w:r w:rsidR="00200250">
        <w:rPr>
          <w:lang w:val="en-AU"/>
        </w:rPr>
        <w:fldChar w:fldCharType="separate"/>
      </w:r>
      <w:r w:rsidR="00200250" w:rsidRPr="00200250">
        <w:rPr>
          <w:noProof/>
          <w:lang w:val="en-AU"/>
        </w:rPr>
        <w:t xml:space="preserve">(Mossop </w:t>
      </w:r>
      <w:r w:rsidR="00200250" w:rsidRPr="00200250">
        <w:rPr>
          <w:i/>
          <w:noProof/>
          <w:lang w:val="en-AU"/>
        </w:rPr>
        <w:t>et al.</w:t>
      </w:r>
      <w:r w:rsidR="00200250" w:rsidRPr="00200250">
        <w:rPr>
          <w:noProof/>
          <w:lang w:val="en-AU"/>
        </w:rPr>
        <w:t xml:space="preserve">, 2013; Cooper </w:t>
      </w:r>
      <w:r w:rsidR="00200250" w:rsidRPr="00200250">
        <w:rPr>
          <w:i/>
          <w:noProof/>
          <w:lang w:val="en-AU"/>
        </w:rPr>
        <w:t>et al.</w:t>
      </w:r>
      <w:r w:rsidR="00200250" w:rsidRPr="00200250">
        <w:rPr>
          <w:noProof/>
          <w:lang w:val="en-AU"/>
        </w:rPr>
        <w:t>, 2019)</w:t>
      </w:r>
      <w:r w:rsidR="00200250">
        <w:rPr>
          <w:lang w:val="en-AU"/>
        </w:rPr>
        <w:fldChar w:fldCharType="end"/>
      </w:r>
      <w:r>
        <w:rPr>
          <w:lang w:val="en-AU"/>
        </w:rPr>
        <w:t xml:space="preserve">. A copy of this questionnaire is also attached in Appendix 1 of this paper: </w:t>
      </w:r>
    </w:p>
    <w:p w14:paraId="729D1F2E" w14:textId="77777777" w:rsidR="00C956C5" w:rsidRDefault="00C956C5" w:rsidP="00C956C5">
      <w:pPr>
        <w:keepNext/>
        <w:jc w:val="center"/>
      </w:pPr>
      <w:r>
        <w:rPr>
          <w:noProof/>
          <w:lang w:val="en-PH" w:eastAsia="en-PH"/>
        </w:rPr>
        <w:drawing>
          <wp:inline distT="0" distB="0" distL="0" distR="0" wp14:anchorId="0BE24C25" wp14:editId="038FDFA4">
            <wp:extent cx="1981200" cy="2164080"/>
            <wp:effectExtent l="0" t="0" r="0" b="7620"/>
            <wp:docPr id="1" name="Picture 1" descr="https://www.leadershipcentre.org.uk/artofchangemaking/wp-content/uploads/2017/01/6-culture-influences-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leadershipcentre.org.uk/artofchangemaking/wp-content/uploads/2017/01/6-culture-influences-diagra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88149" cy="2171670"/>
                    </a:xfrm>
                    <a:prstGeom prst="rect">
                      <a:avLst/>
                    </a:prstGeom>
                    <a:noFill/>
                    <a:ln>
                      <a:noFill/>
                    </a:ln>
                  </pic:spPr>
                </pic:pic>
              </a:graphicData>
            </a:graphic>
          </wp:inline>
        </w:drawing>
      </w:r>
    </w:p>
    <w:p w14:paraId="10C229DD" w14:textId="77777777" w:rsidR="00C956C5" w:rsidRDefault="00C956C5" w:rsidP="00C956C5">
      <w:pPr>
        <w:pStyle w:val="Caption"/>
        <w:jc w:val="center"/>
      </w:pPr>
      <w:r>
        <w:t xml:space="preserve">Figure </w:t>
      </w:r>
      <w:r>
        <w:fldChar w:fldCharType="begin"/>
      </w:r>
      <w:r w:rsidRPr="00C956C5">
        <w:instrText xml:space="preserve"> SEQ Figure \* ARABIC </w:instrText>
      </w:r>
      <w:r>
        <w:fldChar w:fldCharType="separate"/>
      </w:r>
      <w:r>
        <w:rPr>
          <w:noProof/>
        </w:rPr>
        <w:t>1</w:t>
      </w:r>
      <w:r>
        <w:rPr>
          <w:noProof/>
        </w:rPr>
        <w:fldChar w:fldCharType="end"/>
      </w:r>
      <w:r>
        <w:t>: The cultural web</w:t>
      </w:r>
    </w:p>
    <w:p w14:paraId="03CCCA65" w14:textId="77777777" w:rsidR="00C23F98" w:rsidRPr="00C23F98" w:rsidRDefault="00340928" w:rsidP="00C23F98">
      <w:pPr>
        <w:rPr>
          <w:lang w:val="en-AU"/>
        </w:rPr>
      </w:pPr>
      <w:r>
        <w:rPr>
          <w:lang w:val="en-AU"/>
        </w:rPr>
        <w:t>Started from the dimension of stories from the cultural web model, the website of TESCO has a separate section mentioning the stories of different employees. The stories reflect that the employees are empowered and the flexibility provided by the management motivate</w:t>
      </w:r>
      <w:r w:rsidR="00333D9B">
        <w:rPr>
          <w:lang w:val="en-AU"/>
        </w:rPr>
        <w:t>s</w:t>
      </w:r>
      <w:r>
        <w:rPr>
          <w:lang w:val="en-AU"/>
        </w:rPr>
        <w:t xml:space="preserve"> them to do their best</w:t>
      </w:r>
      <w:r w:rsidR="00200250">
        <w:rPr>
          <w:lang w:val="en-AU"/>
        </w:rPr>
        <w:t xml:space="preserve"> </w:t>
      </w:r>
      <w:r w:rsidR="00200250">
        <w:rPr>
          <w:lang w:val="en-AU"/>
        </w:rPr>
        <w:fldChar w:fldCharType="begin" w:fldLock="1"/>
      </w:r>
      <w:r w:rsidR="00200250">
        <w:rPr>
          <w:lang w:val="en-AU"/>
        </w:rPr>
        <w:instrText>ADDIN CSL_CITATION {"citationItems":[{"id":"ITEM-1","itemData":{"DOI":"10.12968/bjom.2013.21.9.648","ISSN":"09694900","abstract":"Organisational culture is a recognised problem in the NHS and can have significant impact, positively or negatively, on patient welfare and care. Although maternity services were not implicated, the recent Francis Report (2013) recognised the influence of a dysfunctional culture as a major factor in system-wide failings and their devastating consequences for patient care. The report's recommendations are set to impact all NHS institutions and influence policy for the foreseeable future. In a more recent and damning review of Furness Hospital's maternity service, cultural and professional failings have been brought to public attention. Morecambe Bay NHS Foundation Trust, along with the Care Quality Commission, has been indicted for a cover up of serious incidences within the maternity services, which included the deaths of 16 babies (BBC, 2013). Sadly, these cases implicate midwives and also cast a shadow over the effectiveness of statutory supervision of midwives; the latter of which has been subject to Nursing and Midwifery Council (NMC) review (2011). The profession cannot be complacent about the current provision and culture within UK maternity services. It is imperative for all providers, regulators and users of UK health services to explore how cultural change may be implemented to improve efficiency, effectiveness and the environment of care throughout the NHS. In this series of two articles, a model for cultural analysis, change and its challenges is identified. The first, focusing on woman-centred care, introduces Johnson's 'cultural web' model (1992); while in the second, the possibilities and potential of the model are demonstrated through a process of understanding and changing the culture of the labour ward. © 2013 MA Healthcare Ltd.","author":[{"dropping-particle":"","family":"Freemantle","given":"Danielle","non-dropping-particle":"","parse-names":false,"suffix":""}],"container-title":"British Journal of Midwifery","id":"ITEM-1","issued":{"date-parts":[["2013"]]},"title":"Part 1: The cultural web-A model for change in maternity services","type":"article-journal"},"uris":["http://www.mendeley.com/documents/?uuid=bab4ea8a-9de8-444f-8144-d9e761cec2be","http://www.mendeley.com/documents/?uuid=7b52ef4a-83d0-4853-9b28-aa48f1804cda"]}],"mendeley":{"formattedCitation":"(Freemantle, 2013)","plainTextFormattedCitation":"(Freemantle, 2013)","previouslyFormattedCitation":"(Freemantle, 2013)"},"properties":{"noteIndex":0},"schema":"https://github.com/citation-style-language/schema/raw/master/csl-citation.json"}</w:instrText>
      </w:r>
      <w:r w:rsidR="00200250">
        <w:rPr>
          <w:lang w:val="en-AU"/>
        </w:rPr>
        <w:fldChar w:fldCharType="separate"/>
      </w:r>
      <w:r w:rsidR="00200250" w:rsidRPr="00200250">
        <w:rPr>
          <w:noProof/>
          <w:lang w:val="en-AU"/>
        </w:rPr>
        <w:t>(Freemantle, 2013)</w:t>
      </w:r>
      <w:r w:rsidR="00200250">
        <w:rPr>
          <w:lang w:val="en-AU"/>
        </w:rPr>
        <w:fldChar w:fldCharType="end"/>
      </w:r>
      <w:r>
        <w:rPr>
          <w:lang w:val="en-AU"/>
        </w:rPr>
        <w:t xml:space="preserve">. As far as the power structure within the organisation is considered, it is mainly driven </w:t>
      </w:r>
      <w:r w:rsidR="004D3B16">
        <w:rPr>
          <w:lang w:val="en-AU"/>
        </w:rPr>
        <w:t>b</w:t>
      </w:r>
      <w:r>
        <w:rPr>
          <w:lang w:val="en-AU"/>
        </w:rPr>
        <w:t xml:space="preserve">y the leadership style. Within TESCO, a participative or democratic leadership style is dominant. </w:t>
      </w:r>
      <w:r w:rsidR="002E5679">
        <w:rPr>
          <w:lang w:val="en-AU"/>
        </w:rPr>
        <w:t>Embedded by the core values of the company, the leadership plays a critical role in setting up the culture within the organisation</w:t>
      </w:r>
      <w:r w:rsidR="00200250">
        <w:rPr>
          <w:lang w:val="en-AU"/>
        </w:rPr>
        <w:t xml:space="preserve"> </w:t>
      </w:r>
      <w:r w:rsidR="00200250">
        <w:rPr>
          <w:lang w:val="en-AU"/>
        </w:rPr>
        <w:fldChar w:fldCharType="begin" w:fldLock="1"/>
      </w:r>
      <w:r w:rsidR="00200250">
        <w:rPr>
          <w:lang w:val="en-AU"/>
        </w:rPr>
        <w:instrText>ADDIN CSL_CITATION {"citationItems":[{"id":"ITEM-1","itemData":{"DOI":"10.35912/ijfam.v1i2.93","abstract":"Purpose: The research work attempts to identify some of the challenges and difficulties that were associated with the recent technological changes in Tesco PLC (from cashier to customer self-checkout) and its related effect on employee attitude and performance.\nResearch methodology: The research is a case study type; a convenient sampling method was used for selecting the sample for the study. The sample chosen for this research comprises of 3 store managers and 13 checkout staff of Tesco Express Kilburn branch.\nResults: The findings revealed that management and customer assistants were well educated and well aware of the on-going strategic changes by management. Management was also aware of the vital role effective communication plays in the overall success of the program but communication had not been very impressive during the initial stages. It was also revealed that customer assistants developed a negative attitude, due to the fear of job insecurity, they had the impression the self-checkout was being implemented to replace their roles.\nLimitations: A generalization of the phenomenon across the organization's portfolio cannot be drawn on grounds of sample size representation. It is also acknowledged that using only one retail store for the research was a significant limitation covering more stores would have added considerable information to the findings.\nContribution: This study has contribution for the formulation of policies and programs that should consider the inclusion of employees as major stakeholders in the design and planning of any organizational change.\nKeywords: Change management, Employee, Participation, Attitude, Performance","container-title":"International Journal of Financial, Accounting, and Management","id":"ITEM-1","issued":{"date-parts":[["2019"]]},"title":"Employee participation in organizational change: A case of Tesco PLC","type":"article-journal"},"uris":["http://www.mendeley.com/documents/?uuid=c2b2dd12-c4ec-4b41-8a78-187a0f58cf35","http://www.mendeley.com/documents/?uuid=1214982e-936d-4820-b6c0-20001e242fbf"]}],"mendeley":{"formattedCitation":"(‘Employee participation in organizational change: A case of Tesco PLC’, 2019)","plainTextFormattedCitation":"(‘Employee participation in organizational change: A case of Tesco PLC’, 2019)","previouslyFormattedCitation":"(‘Employee participation in organizational change: A case of Tesco PLC’, 2019)"},"properties":{"noteIndex":0},"schema":"https://github.com/citation-style-language/schema/raw/master/csl-citation.json"}</w:instrText>
      </w:r>
      <w:r w:rsidR="00200250">
        <w:rPr>
          <w:lang w:val="en-AU"/>
        </w:rPr>
        <w:fldChar w:fldCharType="separate"/>
      </w:r>
      <w:r w:rsidR="00200250" w:rsidRPr="00200250">
        <w:rPr>
          <w:noProof/>
          <w:lang w:val="en-AU"/>
        </w:rPr>
        <w:t>(‘Employee participation in organizational change: A case of Tesco PLC’, 2019)</w:t>
      </w:r>
      <w:r w:rsidR="00200250">
        <w:rPr>
          <w:lang w:val="en-AU"/>
        </w:rPr>
        <w:fldChar w:fldCharType="end"/>
      </w:r>
      <w:r w:rsidR="002E5679">
        <w:rPr>
          <w:lang w:val="en-AU"/>
        </w:rPr>
        <w:t xml:space="preserve">. The literature in this regard communicates that </w:t>
      </w:r>
      <w:r w:rsidR="00333D9B">
        <w:rPr>
          <w:lang w:val="en-AU"/>
        </w:rPr>
        <w:t xml:space="preserve">the </w:t>
      </w:r>
      <w:r w:rsidR="002E5679">
        <w:rPr>
          <w:lang w:val="en-AU"/>
        </w:rPr>
        <w:t>leadership style by the senior management plays a critical role in driving the cultural changes within the organisation. For instance, with an autocratic leadership style, the organisation might have little complexity in the decision</w:t>
      </w:r>
      <w:r w:rsidR="00333D9B">
        <w:rPr>
          <w:lang w:val="en-AU"/>
        </w:rPr>
        <w:t>-</w:t>
      </w:r>
      <w:r w:rsidR="002E5679">
        <w:rPr>
          <w:lang w:val="en-AU"/>
        </w:rPr>
        <w:t>making process with faster decisions. However, on the negative side, it will limit creativity and innovation within the organisation</w:t>
      </w:r>
      <w:r w:rsidR="00200250">
        <w:rPr>
          <w:lang w:val="en-AU"/>
        </w:rPr>
        <w:t xml:space="preserve"> </w:t>
      </w:r>
      <w:r w:rsidR="00200250">
        <w:rPr>
          <w:lang w:val="en-AU"/>
        </w:rPr>
        <w:fldChar w:fldCharType="begin" w:fldLock="1"/>
      </w:r>
      <w:r w:rsidR="00200250">
        <w:rPr>
          <w:lang w:val="en-AU"/>
        </w:rPr>
        <w:instrText>ADDIN CSL_CITATION {"citationItems":[{"id":"ITEM-1","itemData":{"abstract":"Tesco is one of the world's largest retailers, with more than 6,000 outlets across Europe and Asia serving millions of customers every week. Tesco has a long-standing ambition to become a net-zero carbon company by 2050. It has been over ten years since we set our first business-wide carbon reduction targets in 2006. Following the Paris Agreement, we conducted a review of our short-and medium-term plans to ensure that our efforts were aligned with what the science tells us is required to help keep global temperature rise below 2°C. This review showed that although our long-term, zero-carbon ambition (2050) is aligned with this global aim, we needed to set steeper absolute targets over the short-and medium-terms. These targets have informed our revised climate change strategy, comprising energy and refrigerant efficiency, renewables deployment and policy engagement. THE TARGETS Tesco has committed to reduce direct (scope 1) and indirect (scope 2) greenhouse gas (GHG) emissions by 60% by 2025, using a 2015 base-year. Tesco also commits to reduce its scope 3 GHG emissions by 17% by 2030, using a 2015 base-year. The emissions categories covered by the scope 3 target are purchased goods and services (supply chain), fuel and energy related activities, upstream transportation and distribution, and waste generated in operations. Tesco's science-based target was approved by the Science Based Targets initiative (SBTi) in June 2017. As a member of RE100, brought to you by The Climate Group in partnership with CDP, Tesco is committed to sourcing 100% of its electricity from renewable sources by 2030-to include over 50% from PPAs and on-site generation-and has an interim milestone to source 65% renewable electricity by 2020. Tesco is also committed to remove commodity-driven deforestation from all supply chains by 2020, committed to responsible corporate engagement in climate policy and to report climate change information in mainstream reports as a fiduciary duty.","author":[{"dropping-particle":"","family":"SBT","given":"","non-dropping-particle":"","parse-names":false,"suffix":""}],"container-title":"SCIENCE BASED TRAGETS","id":"ITEM-1","issued":{"date-parts":[["2020"]]},"title":"Science-Based Targets Case Study: Tesco","type":"report"},"uris":["http://www.mendeley.com/documents/?uuid=949a61d3-0b13-4a80-8fd3-879f1a7f7c12","http://www.mendeley.com/documents/?uuid=4570e336-c546-468d-bea9-97634fcf15cf"]}],"mendeley":{"formattedCitation":"(SBT, 2020)","plainTextFormattedCitation":"(SBT, 2020)","previouslyFormattedCitation":"(SBT, 2020)"},"properties":{"noteIndex":0},"schema":"https://github.com/citation-style-language/schema/raw/master/csl-citation.json"}</w:instrText>
      </w:r>
      <w:r w:rsidR="00200250">
        <w:rPr>
          <w:lang w:val="en-AU"/>
        </w:rPr>
        <w:fldChar w:fldCharType="separate"/>
      </w:r>
      <w:r w:rsidR="00200250" w:rsidRPr="00200250">
        <w:rPr>
          <w:noProof/>
          <w:lang w:val="en-AU"/>
        </w:rPr>
        <w:t>(SBT, 2020)</w:t>
      </w:r>
      <w:r w:rsidR="00200250">
        <w:rPr>
          <w:lang w:val="en-AU"/>
        </w:rPr>
        <w:fldChar w:fldCharType="end"/>
      </w:r>
      <w:r w:rsidR="002E5679">
        <w:rPr>
          <w:lang w:val="en-AU"/>
        </w:rPr>
        <w:t xml:space="preserve">. Moreover, the risks associated with the key decisions within the organisations would also be higher. In contrast, a democratic or participative leadership style may have a slow decision-making process within the organisation, it boosts the innovation capability of the business. This is primarily because of the fact that employees from multiple disciplines and different backgrounds are taken into </w:t>
      </w:r>
      <w:r w:rsidR="00333D9B">
        <w:rPr>
          <w:lang w:val="en-AU"/>
        </w:rPr>
        <w:t xml:space="preserve">the </w:t>
      </w:r>
      <w:r w:rsidR="002E5679">
        <w:rPr>
          <w:lang w:val="en-AU"/>
        </w:rPr>
        <w:t>board</w:t>
      </w:r>
      <w:r w:rsidR="00200250">
        <w:rPr>
          <w:lang w:val="en-AU"/>
        </w:rPr>
        <w:t xml:space="preserve"> </w:t>
      </w:r>
      <w:r w:rsidR="00200250">
        <w:rPr>
          <w:lang w:val="en-AU"/>
        </w:rPr>
        <w:fldChar w:fldCharType="begin" w:fldLock="1"/>
      </w:r>
      <w:r w:rsidR="00200250">
        <w:rPr>
          <w:lang w:val="en-AU"/>
        </w:rPr>
        <w:instrText>ADDIN CSL_CITATION {"citationItems":[{"id":"ITEM-1","itemData":{"ISSN":"1751-8202","abstract":"Due to saturated domestic markets many retailers seek potential growth and profits in the global market. After reviewing internationalization failures of big three global retailers, Wal-Mart, Carrefour, and Tesco, three important factors emerged which other retailers should consider as they plan strategies for internationalization and expansion. They are (1) adapting to host culture and market; (2) attaining competitive advantages in the new market; and (3) achieving global mindset and strategy. Findings of this paper can help retailers implement their internationalization strategies for the success in the global market.","author":[{"dropping-particle":"","family":"Ryu","given":"Jay Sang","non-dropping-particle":"","parse-names":false,"suffix":""},{"dropping-particle":"","family":"Simpson","given":"Jeff J.","non-dropping-particle":"","parse-names":false,"suffix":""}],"container-title":"Journal of Business and Retail Management Research","id":"ITEM-1","issued":{"date-parts":[["2011"]]},"title":"Retail internationalization: lessons from “Big Three” Global Retailers’ failure cases","type":"article-journal"},"uris":["http://www.mendeley.com/documents/?uuid=fdf5f9b3-838c-4505-9633-d5f46e6e2656"]}],"mendeley":{"formattedCitation":"(Ryu and Simpson, 2011)","plainTextFormattedCitation":"(Ryu and Simpson, 2011)","previouslyFormattedCitation":"(Ryu and Simpson, 2011)"},"properties":{"noteIndex":0},"schema":"https://github.com/citation-style-language/schema/raw/master/csl-citation.json"}</w:instrText>
      </w:r>
      <w:r w:rsidR="00200250">
        <w:rPr>
          <w:lang w:val="en-AU"/>
        </w:rPr>
        <w:fldChar w:fldCharType="separate"/>
      </w:r>
      <w:r w:rsidR="00200250" w:rsidRPr="00200250">
        <w:rPr>
          <w:noProof/>
          <w:lang w:val="en-AU"/>
        </w:rPr>
        <w:t>(Ryu and Simpson, 2011)</w:t>
      </w:r>
      <w:r w:rsidR="00200250">
        <w:rPr>
          <w:lang w:val="en-AU"/>
        </w:rPr>
        <w:fldChar w:fldCharType="end"/>
      </w:r>
      <w:r w:rsidR="002E5679">
        <w:rPr>
          <w:lang w:val="en-AU"/>
        </w:rPr>
        <w:t>. With this approach, a single problem can be reviewed from different dimensions, which eventually improves the quality of decisions taken. Besides this, a participative leadership style also helps in improving productivity as the employees feel valued if their feedback is taken and considered</w:t>
      </w:r>
      <w:r w:rsidR="00200250">
        <w:rPr>
          <w:lang w:val="en-AU"/>
        </w:rPr>
        <w:t xml:space="preserve"> </w:t>
      </w:r>
      <w:r w:rsidR="00200250">
        <w:rPr>
          <w:lang w:val="en-AU"/>
        </w:rPr>
        <w:fldChar w:fldCharType="begin" w:fldLock="1"/>
      </w:r>
      <w:r w:rsidR="00200250">
        <w:rPr>
          <w:lang w:val="en-AU"/>
        </w:rPr>
        <w:instrText>ADDIN CSL_CITATION {"citationItems":[{"id":"ITEM-1","itemData":{"abstract":"The central issues here are the consequences and the impacts of the announcement of the resignation of Sir Terry Leahy, the CEO of Tesco, from the organisation in March 2011. The announcement on the 8th of June 2010 that Leahy, Tesco’s chief executive officer and one of Britain’s most respected businessmen, would be retiring after transforming the organisation into the world’s third biggest retailer, has generated a groundswell of reactions. The impact of this change, as well as how to manage the change resulting from his resignation is part of the concern of this report. Another concern of this investigation is to locate the leadership style of Terry Leahy in the overall achievements and organisational culture of Tesco since he became the global chain’s CEO in 1997. Another dimension of this study is to look at the dynamics of the transitional power structure in place at the organisation, as well as the reactions of customers and the staff of Tesco in the wake of this change process and transition.","author":[{"dropping-particle":"","family":"Nwagbara","given":"Uzoechi","non-dropping-particle":"","parse-names":false,"suffix":""}],"container-title":"e-Journal of Organizational Learning and Leadership","id":"ITEM-1","issued":{"date-parts":[["2010"]]},"title":"Managing Organizational Change : Leadership , Tesco , and Leahy ' s Resignatio","type":"article-journal"},"uris":["http://www.mendeley.com/documents/?uuid=ca5414d4-5680-4053-8c0b-c0efe233ff53"]}],"mendeley":{"formattedCitation":"(Nwagbara, 2010)","plainTextFormattedCitation":"(Nwagbara, 2010)","previouslyFormattedCitation":"(Nwagbara, 2010)"},"properties":{"noteIndex":0},"schema":"https://github.com/citation-style-language/schema/raw/master/csl-citation.json"}</w:instrText>
      </w:r>
      <w:r w:rsidR="00200250">
        <w:rPr>
          <w:lang w:val="en-AU"/>
        </w:rPr>
        <w:fldChar w:fldCharType="separate"/>
      </w:r>
      <w:r w:rsidR="00200250" w:rsidRPr="00200250">
        <w:rPr>
          <w:noProof/>
          <w:lang w:val="en-AU"/>
        </w:rPr>
        <w:t>(Nwagbara, 2010)</w:t>
      </w:r>
      <w:r w:rsidR="00200250">
        <w:rPr>
          <w:lang w:val="en-AU"/>
        </w:rPr>
        <w:fldChar w:fldCharType="end"/>
      </w:r>
      <w:r w:rsidR="002E5679">
        <w:rPr>
          <w:lang w:val="en-AU"/>
        </w:rPr>
        <w:t xml:space="preserve">. This improves the ownership of the decisions, which alternatively enhances efficiency. If analysed at TESCO, due to the core value of the company, leaders practice </w:t>
      </w:r>
      <w:r w:rsidR="00333D9B">
        <w:rPr>
          <w:lang w:val="en-AU"/>
        </w:rPr>
        <w:t xml:space="preserve">a </w:t>
      </w:r>
      <w:r w:rsidR="002E5679">
        <w:rPr>
          <w:lang w:val="en-AU"/>
        </w:rPr>
        <w:t xml:space="preserve">participative leadership style. This does not only help in improving the quality of decisions taken by the organisation, but also improves the overall engagement level of the employees. </w:t>
      </w:r>
    </w:p>
    <w:p w14:paraId="627D46A0" w14:textId="77777777" w:rsidR="009224DF" w:rsidRDefault="00642D65" w:rsidP="00642D65">
      <w:pPr>
        <w:pStyle w:val="Heading1"/>
        <w:rPr>
          <w:lang w:val="en-AU"/>
        </w:rPr>
      </w:pPr>
      <w:bookmarkStart w:id="19" w:name="_Toc80857072"/>
      <w:r>
        <w:rPr>
          <w:lang w:val="en-AU"/>
        </w:rPr>
        <w:t>Impact of culture on efficiency</w:t>
      </w:r>
      <w:bookmarkEnd w:id="19"/>
    </w:p>
    <w:p w14:paraId="7B0B6254" w14:textId="77777777" w:rsidR="004D3B16" w:rsidRPr="004D3B16" w:rsidRDefault="009A2442" w:rsidP="004D3B16">
      <w:pPr>
        <w:rPr>
          <w:lang w:val="en-AU"/>
        </w:rPr>
      </w:pPr>
      <w:r>
        <w:rPr>
          <w:lang w:val="en-AU"/>
        </w:rPr>
        <w:t xml:space="preserve">Based on the assessment of culture carried out in the previous section of this paper, it can be </w:t>
      </w:r>
      <w:r w:rsidR="0071369C">
        <w:rPr>
          <w:lang w:val="en-AU"/>
        </w:rPr>
        <w:t>in</w:t>
      </w:r>
      <w:r>
        <w:rPr>
          <w:lang w:val="en-AU"/>
        </w:rPr>
        <w:t xml:space="preserve">directly related </w:t>
      </w:r>
      <w:r w:rsidR="00333D9B">
        <w:rPr>
          <w:lang w:val="en-AU"/>
        </w:rPr>
        <w:t>to</w:t>
      </w:r>
      <w:r>
        <w:rPr>
          <w:lang w:val="en-AU"/>
        </w:rPr>
        <w:t xml:space="preserve"> the financial and operational performance of the company. Ideally, the organisational cultur</w:t>
      </w:r>
      <w:r w:rsidR="00333D9B">
        <w:rPr>
          <w:lang w:val="en-AU"/>
        </w:rPr>
        <w:t>e</w:t>
      </w:r>
      <w:r>
        <w:rPr>
          <w:lang w:val="en-AU"/>
        </w:rPr>
        <w:t xml:space="preserve"> might not have a direct relation</w:t>
      </w:r>
      <w:r w:rsidR="00333D9B">
        <w:rPr>
          <w:lang w:val="en-AU"/>
        </w:rPr>
        <w:t>ship</w:t>
      </w:r>
      <w:r>
        <w:rPr>
          <w:lang w:val="en-AU"/>
        </w:rPr>
        <w:t xml:space="preserve"> with financial performance</w:t>
      </w:r>
      <w:r w:rsidR="00200250">
        <w:rPr>
          <w:lang w:val="en-AU"/>
        </w:rPr>
        <w:t xml:space="preserve"> </w:t>
      </w:r>
      <w:r w:rsidR="00200250">
        <w:rPr>
          <w:lang w:val="en-AU"/>
        </w:rPr>
        <w:fldChar w:fldCharType="begin" w:fldLock="1"/>
      </w:r>
      <w:r w:rsidR="00200250">
        <w:rPr>
          <w:lang w:val="en-AU"/>
        </w:rPr>
        <w:instrText>ADDIN CSL_CITATION {"citationItems":[{"id":"ITEM-1","itemData":{"DOI":"10.25128/2520-6230.18.2.12","ISSN":"2520-6451","abstract":"This study explored the relationships between university organizational culture and contextual performance in a Chinese university, with commitment as a mediating variable. The findings revealed that organizational culture had a significant impact on commitment of employees. At the same time, commitment impacted contextual performance positively. We contribute to the current literature by contradicting many past studies on the impact of organizational culture on performance. We found that organization culture had no significant impact on performance. This could be due to the unique nature of Chinese universities as top leadership is appointed by the central government. Based on the Competing Values Framework, most Chinese universities lie on a continuum between clan and hierarchy organization culture where the structure is highly formalized with precise and reinforced rule yet emphasizing the values of teamwork and family orientation. The study also suggested adopting different governance structures to meet the rising demands for greater autonomy from academics and administrators and shifting the organizational cultures towards the right half of the Competing Values Framework towards an adhocracy and market culture. The data collected in this study was analyzed using Structural Equation Modelling (SEM) method with AMOS. The descriptive analysis of the research data was performed using SPSS.","author":[{"dropping-particle":"","family":"Yu","given":"Sing Ong","non-dropping-particle":"","parse-names":false,"suffix":""},{"dropping-particle":"","family":"Wang","given":"Yue","non-dropping-particle":"","parse-names":false,"suffix":""}],"container-title":"Social Work and Education","id":"ITEM-1","issued":{"date-parts":[["2018"]]},"title":"AN ANALYSIS OF THE RELATIONSHIP BETWEEN ORGANIZATION CULTURE AND PERFORMANCE: CASE STUDY OF A CHINESE UNIVERSITY","type":"article-journal"},"uris":["http://www.mendeley.com/documents/?uuid=267072a8-0f6f-46ef-a69c-9b85b00e9c01"]}],"mendeley":{"formattedCitation":"(Yu and Wang, 2018)","plainTextFormattedCitation":"(Yu and Wang, 2018)","previouslyFormattedCitation":"(Yu and Wang, 2018)"},"properties":{"noteIndex":0},"schema":"https://github.com/citation-style-language/schema/raw/master/csl-citation.json"}</w:instrText>
      </w:r>
      <w:r w:rsidR="00200250">
        <w:rPr>
          <w:lang w:val="en-AU"/>
        </w:rPr>
        <w:fldChar w:fldCharType="separate"/>
      </w:r>
      <w:r w:rsidR="00200250" w:rsidRPr="00200250">
        <w:rPr>
          <w:noProof/>
          <w:lang w:val="en-AU"/>
        </w:rPr>
        <w:t>(Yu and Wang, 2018)</w:t>
      </w:r>
      <w:r w:rsidR="00200250">
        <w:rPr>
          <w:lang w:val="en-AU"/>
        </w:rPr>
        <w:fldChar w:fldCharType="end"/>
      </w:r>
      <w:r>
        <w:rPr>
          <w:lang w:val="en-AU"/>
        </w:rPr>
        <w:t>. However, the quality of decision-making, individual productivity of the employees</w:t>
      </w:r>
      <w:r w:rsidR="00333D9B">
        <w:rPr>
          <w:lang w:val="en-AU"/>
        </w:rPr>
        <w:t>,</w:t>
      </w:r>
      <w:r>
        <w:rPr>
          <w:lang w:val="en-AU"/>
        </w:rPr>
        <w:t xml:space="preserve"> and innovation capability that is controlled by the organisational culture would indirectly influence the financial performance of the company</w:t>
      </w:r>
      <w:r w:rsidR="00200250">
        <w:rPr>
          <w:lang w:val="en-AU"/>
        </w:rPr>
        <w:t xml:space="preserve"> </w:t>
      </w:r>
      <w:r w:rsidR="00200250">
        <w:rPr>
          <w:lang w:val="en-AU"/>
        </w:rPr>
        <w:fldChar w:fldCharType="begin" w:fldLock="1"/>
      </w:r>
      <w:r w:rsidR="00200250">
        <w:rPr>
          <w:lang w:val="en-AU"/>
        </w:rPr>
        <w:instrText>ADDIN CSL_CITATION {"citationItems":[{"id":"ITEM-1","itemData":{"DOI":"10.17762/turcomat.v12i1s.1932","ISSN":"1309-4653","abstract":"This study aims to assess direct and indirect influences of organization culture on work performance, as well as to evaluate the influences of each sub element of organization culture on work performance. The quantitative research has been chosen in order to meet the purpose of the research and to test those relationships empirically; the data is collected from structured questionnaire. Sample size is 230 and also Descriptive research study is used as a research design and followed simple random sampling method. The sample was selected from business process outsourcing (BPO) companies being operative in Chennai. These findings indicate a positive relationship between organization culture and work performance. Likewise, organization culture sub-elements, namely achieving Goals, empowerment, managing changes and teamwork were found positively impacting the work performance","author":[{"dropping-particle":"","family":"Kamalakannan","given":"Dr. R.","non-dropping-particle":"","parse-names":false,"suffix":""}],"container-title":"Turkish Journal of Computer and Mathematics Education (TURCOMAT)","id":"ITEM-1","issued":{"date-parts":[["2021"]]},"title":"Organization Culture and its impact on Work Performance","type":"article-journal"},"uris":["http://www.mendeley.com/documents/?uuid=a91eba1e-91d4-477a-bd1a-94b0d510b466"]}],"mendeley":{"formattedCitation":"(Kamalakannan, 2021)","plainTextFormattedCitation":"(Kamalakannan, 2021)","previouslyFormattedCitation":"(Kamalakannan, 2021)"},"properties":{"noteIndex":0},"schema":"https://github.com/citation-style-language/schema/raw/master/csl-citation.json"}</w:instrText>
      </w:r>
      <w:r w:rsidR="00200250">
        <w:rPr>
          <w:lang w:val="en-AU"/>
        </w:rPr>
        <w:fldChar w:fldCharType="separate"/>
      </w:r>
      <w:r w:rsidR="00200250" w:rsidRPr="00200250">
        <w:rPr>
          <w:noProof/>
          <w:lang w:val="en-AU"/>
        </w:rPr>
        <w:t>(Kamalakannan, 2021)</w:t>
      </w:r>
      <w:r w:rsidR="00200250">
        <w:rPr>
          <w:lang w:val="en-AU"/>
        </w:rPr>
        <w:fldChar w:fldCharType="end"/>
      </w:r>
      <w:r>
        <w:rPr>
          <w:lang w:val="en-AU"/>
        </w:rPr>
        <w:t>. In the case of TESCO, the revenue of the company has observed a steady growth from 2005 to 2013. Except</w:t>
      </w:r>
      <w:r w:rsidR="00333D9B">
        <w:rPr>
          <w:lang w:val="en-AU"/>
        </w:rPr>
        <w:t xml:space="preserve"> for</w:t>
      </w:r>
      <w:r>
        <w:rPr>
          <w:lang w:val="en-AU"/>
        </w:rPr>
        <w:t xml:space="preserve"> </w:t>
      </w:r>
      <w:r w:rsidR="00333D9B">
        <w:rPr>
          <w:lang w:val="en-AU"/>
        </w:rPr>
        <w:t xml:space="preserve">a </w:t>
      </w:r>
      <w:r>
        <w:rPr>
          <w:lang w:val="en-AU"/>
        </w:rPr>
        <w:t>few exception</w:t>
      </w:r>
      <w:r w:rsidR="00333D9B">
        <w:rPr>
          <w:lang w:val="en-AU"/>
        </w:rPr>
        <w:t>s</w:t>
      </w:r>
      <w:r>
        <w:rPr>
          <w:lang w:val="en-AU"/>
        </w:rPr>
        <w:t xml:space="preserve">, a similar trend may also be seen in </w:t>
      </w:r>
      <w:r w:rsidR="00333D9B">
        <w:rPr>
          <w:lang w:val="en-AU"/>
        </w:rPr>
        <w:t xml:space="preserve">the </w:t>
      </w:r>
      <w:r>
        <w:rPr>
          <w:lang w:val="en-AU"/>
        </w:rPr>
        <w:t xml:space="preserve">case of the profitability of the company. After 2013, the revenue started to decline and major variations </w:t>
      </w:r>
      <w:r w:rsidR="00333D9B">
        <w:rPr>
          <w:lang w:val="en-AU"/>
        </w:rPr>
        <w:t xml:space="preserve">were </w:t>
      </w:r>
      <w:r>
        <w:rPr>
          <w:lang w:val="en-AU"/>
        </w:rPr>
        <w:t>observed in the profitability of the company</w:t>
      </w:r>
      <w:r w:rsidR="00200250">
        <w:rPr>
          <w:lang w:val="en-AU"/>
        </w:rPr>
        <w:t xml:space="preserve"> </w:t>
      </w:r>
      <w:r w:rsidR="00200250">
        <w:rPr>
          <w:lang w:val="en-AU"/>
        </w:rPr>
        <w:fldChar w:fldCharType="begin" w:fldLock="1"/>
      </w:r>
      <w:r w:rsidR="00200250">
        <w:rPr>
          <w:lang w:val="en-AU"/>
        </w:rPr>
        <w:instrText>ADDIN CSL_CITATION {"citationItems":[{"id":"ITEM-1","itemData":{"DOI":"10.5430/ijba.v3n2p28","ISSN":"1923-4007","abstract":"From 1980s, there are more and more studies about organization culture. And in Chinese studies and practices, we pay much attention to the culture due to the direct relationship between the organization culture and corporate performance, which we can be convinced by some academic papers. But there are some limitations in the study. This paper would like to give a literature review about organization culture and corporate performance. Meanwhile, we would give some suggestions about the further study.","author":[{"dropping-particle":"","family":"Cui","given":"Xiaoming","non-dropping-particle":"","parse-names":false,"suffix":""},{"dropping-particle":"","family":"Hu","given":"Junchen","non-dropping-particle":"","parse-names":false,"suffix":""}],"container-title":"International Journal of Business Administration","id":"ITEM-1","issued":{"date-parts":[["2012"]]},"title":"A Literature Review on Organization Culture and Corporate Performance","type":"article-journal"},"uris":["http://www.mendeley.com/documents/?uuid=bedf8107-ae68-43c2-9f74-3980d81a811d"]}],"mendeley":{"formattedCitation":"(Cui and Hu, 2012)","plainTextFormattedCitation":"(Cui and Hu, 2012)","previouslyFormattedCitation":"(Cui and Hu, 2012)"},"properties":{"noteIndex":0},"schema":"https://github.com/citation-style-language/schema/raw/master/csl-citation.json"}</w:instrText>
      </w:r>
      <w:r w:rsidR="00200250">
        <w:rPr>
          <w:lang w:val="en-AU"/>
        </w:rPr>
        <w:fldChar w:fldCharType="separate"/>
      </w:r>
      <w:r w:rsidR="00200250" w:rsidRPr="00200250">
        <w:rPr>
          <w:noProof/>
          <w:lang w:val="en-AU"/>
        </w:rPr>
        <w:t>(Cui and Hu, 2012)</w:t>
      </w:r>
      <w:r w:rsidR="00200250">
        <w:rPr>
          <w:lang w:val="en-AU"/>
        </w:rPr>
        <w:fldChar w:fldCharType="end"/>
      </w:r>
      <w:r>
        <w:rPr>
          <w:lang w:val="en-AU"/>
        </w:rPr>
        <w:t xml:space="preserve">. In this specific case, the profitability and revenue of the company might not be directly linked to the culture as the external environment might have a critical role in </w:t>
      </w:r>
      <w:r w:rsidR="00333D9B">
        <w:rPr>
          <w:lang w:val="en-AU"/>
        </w:rPr>
        <w:t>e</w:t>
      </w:r>
      <w:r>
        <w:rPr>
          <w:lang w:val="en-AU"/>
        </w:rPr>
        <w:t>ffect the revenue as well as the margins of the company. For instance, in the case of TESCO, the company ha</w:t>
      </w:r>
      <w:r w:rsidR="00333D9B">
        <w:rPr>
          <w:lang w:val="en-AU"/>
        </w:rPr>
        <w:t>s</w:t>
      </w:r>
      <w:r>
        <w:rPr>
          <w:lang w:val="en-AU"/>
        </w:rPr>
        <w:t xml:space="preserve"> majorly been influenced by the competition in the market. Nonetheless, as far as the impact of </w:t>
      </w:r>
      <w:r w:rsidR="00333D9B">
        <w:rPr>
          <w:lang w:val="en-AU"/>
        </w:rPr>
        <w:t xml:space="preserve">the </w:t>
      </w:r>
      <w:r>
        <w:rPr>
          <w:lang w:val="en-AU"/>
        </w:rPr>
        <w:t>culture of efficiency is concerned, the leadership style and positive organisational values have improved the morale of employees at an individual level</w:t>
      </w:r>
      <w:r w:rsidR="00200250">
        <w:rPr>
          <w:lang w:val="en-AU"/>
        </w:rPr>
        <w:t xml:space="preserve"> </w:t>
      </w:r>
      <w:r w:rsidR="00200250">
        <w:rPr>
          <w:lang w:val="en-AU"/>
        </w:rPr>
        <w:fldChar w:fldCharType="begin" w:fldLock="1"/>
      </w:r>
      <w:r w:rsidR="00200250">
        <w:rPr>
          <w:lang w:val="en-AU"/>
        </w:rPr>
        <w:instrText>ADDIN CSL_CITATION {"citationItems":[{"id":"ITEM-1","itemData":{"DOI":"10.1080/0965254X.2016.1211729","ISSN":"14664488","abstract":"Service and business-to-business companies have remained at the forefront of studies into internal marketing due to close contact between employees and customers. Marketing academics and practitioners have shown particular interest in the supermarket sector over recent years due to fluctuations in performance that have been reported. Consumers have negligible switching costs, so the risk of them purchasing substitute products is a problem to marketers where there is insignificant product differentiation. There is little evidence to support the benefits of internal market orientation in the food retail industry, and the main reason is difficulty of measuring its value. Although the UK food retail industry has been extensively researched, researchers have yet to address it properly in regard to internal market orientation. There is now an opportunity to create sustainable competitive advantage by providing a variety of offerings.","author":[{"dropping-particle":"","family":"Ozuem","given":"Wilson","non-dropping-particle":"","parse-names":false,"suffix":""},{"dropping-particle":"","family":"Limb","given":"Natalie","non-dropping-particle":"","parse-names":false,"suffix":""},{"dropping-particle":"","family":"Lancaster","given":"Geoff","non-dropping-particle":"","parse-names":false,"suffix":""}],"container-title":"Journal of Strategic Marketing","id":"ITEM-1","issued":{"date-parts":[["2018"]]},"title":"Exploring the locus of internal marketing","type":"article-journal"},"uris":["http://www.mendeley.com/documents/?uuid=644955c3-37ca-426f-b03a-fc50f7fa3093"]}],"mendeley":{"formattedCitation":"(Ozuem, Limb and Lancaster, 2018)","plainTextFormattedCitation":"(Ozuem, Limb and Lancaster, 2018)","previouslyFormattedCitation":"(Ozuem, Limb and Lancaster, 2018)"},"properties":{"noteIndex":0},"schema":"https://github.com/citation-style-language/schema/raw/master/csl-citation.json"}</w:instrText>
      </w:r>
      <w:r w:rsidR="00200250">
        <w:rPr>
          <w:lang w:val="en-AU"/>
        </w:rPr>
        <w:fldChar w:fldCharType="separate"/>
      </w:r>
      <w:r w:rsidR="00200250" w:rsidRPr="00200250">
        <w:rPr>
          <w:noProof/>
          <w:lang w:val="en-AU"/>
        </w:rPr>
        <w:t>(Ozuem, Limb and Lancaster, 2018)</w:t>
      </w:r>
      <w:r w:rsidR="00200250">
        <w:rPr>
          <w:lang w:val="en-AU"/>
        </w:rPr>
        <w:fldChar w:fldCharType="end"/>
      </w:r>
      <w:r>
        <w:rPr>
          <w:lang w:val="en-AU"/>
        </w:rPr>
        <w:t>. For instance, a participative leadership style adopted within the company help</w:t>
      </w:r>
      <w:r w:rsidR="00333D9B">
        <w:rPr>
          <w:lang w:val="en-AU"/>
        </w:rPr>
        <w:t>s</w:t>
      </w:r>
      <w:r>
        <w:rPr>
          <w:lang w:val="en-AU"/>
        </w:rPr>
        <w:t xml:space="preserve"> it to engage the employees better. This also help</w:t>
      </w:r>
      <w:r w:rsidR="00333D9B">
        <w:rPr>
          <w:lang w:val="en-AU"/>
        </w:rPr>
        <w:t>s</w:t>
      </w:r>
      <w:r>
        <w:rPr>
          <w:lang w:val="en-AU"/>
        </w:rPr>
        <w:t xml:space="preserve"> to enhance the ownership level of employees and makes it convenient for the organisation to implement the strategies at </w:t>
      </w:r>
      <w:r w:rsidR="00333D9B">
        <w:rPr>
          <w:lang w:val="en-AU"/>
        </w:rPr>
        <w:t xml:space="preserve">the </w:t>
      </w:r>
      <w:r>
        <w:rPr>
          <w:lang w:val="en-AU"/>
        </w:rPr>
        <w:t xml:space="preserve">grass-root level. </w:t>
      </w:r>
      <w:r w:rsidR="00AD662D">
        <w:rPr>
          <w:lang w:val="en-AU"/>
        </w:rPr>
        <w:t xml:space="preserve">As a result of this, the efficiency both at the individual and organisational level increases. </w:t>
      </w:r>
    </w:p>
    <w:p w14:paraId="7EC83A88" w14:textId="77777777" w:rsidR="00642D65" w:rsidRDefault="00642D65" w:rsidP="00642D65">
      <w:pPr>
        <w:pStyle w:val="Heading2"/>
        <w:rPr>
          <w:lang w:val="en-AU"/>
        </w:rPr>
      </w:pPr>
      <w:bookmarkStart w:id="20" w:name="_Toc80857073"/>
      <w:r>
        <w:rPr>
          <w:lang w:val="en-AU"/>
        </w:rPr>
        <w:t>Ethical Dilemmas</w:t>
      </w:r>
      <w:bookmarkEnd w:id="20"/>
    </w:p>
    <w:p w14:paraId="627A63B9" w14:textId="77777777" w:rsidR="00DF1D10" w:rsidRDefault="00DF1D10" w:rsidP="00DF1D10">
      <w:pPr>
        <w:rPr>
          <w:lang w:val="en-AU"/>
        </w:rPr>
      </w:pPr>
      <w:r>
        <w:rPr>
          <w:lang w:val="en-AU"/>
        </w:rPr>
        <w:t xml:space="preserve">The role of culture </w:t>
      </w:r>
      <w:r w:rsidR="00333D9B">
        <w:rPr>
          <w:lang w:val="en-AU"/>
        </w:rPr>
        <w:t>in</w:t>
      </w:r>
      <w:r>
        <w:rPr>
          <w:lang w:val="en-AU"/>
        </w:rPr>
        <w:t xml:space="preserve"> the efficiency of the organisation may also be assessed based on its ethical performance. </w:t>
      </w:r>
      <w:r w:rsidR="00FE61B4">
        <w:rPr>
          <w:lang w:val="en-AU"/>
        </w:rPr>
        <w:t>The ethical dilemmas reported for an organisation would reflect the impact of its culture, i.e. the culture is based on the values and beliefs of the organisation and the ethical dilemmas are actually the representatives of those beliefs</w:t>
      </w:r>
      <w:r w:rsidR="00200250">
        <w:rPr>
          <w:lang w:val="en-AU"/>
        </w:rPr>
        <w:t xml:space="preserve"> </w:t>
      </w:r>
      <w:r w:rsidR="00200250">
        <w:rPr>
          <w:lang w:val="en-AU"/>
        </w:rPr>
        <w:fldChar w:fldCharType="begin" w:fldLock="1"/>
      </w:r>
      <w:r w:rsidR="00200250">
        <w:rPr>
          <w:lang w:val="en-AU"/>
        </w:rPr>
        <w:instrText>ADDIN CSL_CITATION {"citationItems":[{"id":"ITEM-1","itemData":{"DOI":"10.5430/ijba.v3n2p28","ISSN":"1923-4007","abstract":"From 1980s, there are more and more studies about organization culture. And in Chinese studies and practices, we pay much attention to the culture due to the direct relationship between the organization culture and corporate performance, which we can be convinced by some academic papers. But there are some limitations in the study. This paper would like to give a literature review about organization culture and corporate performance. Meanwhile, we would give some suggestions about the further study.","author":[{"dropping-particle":"","family":"Cui","given":"Xiaoming","non-dropping-particle":"","parse-names":false,"suffix":""},{"dropping-particle":"","family":"Hu","given":"Junchen","non-dropping-particle":"","parse-names":false,"suffix":""}],"container-title":"International Journal of Business Administration","id":"ITEM-1","issued":{"date-parts":[["2012"]]},"title":"A Literature Review on Organization Culture and Corporate Performance","type":"article-journal"},"uris":["http://www.mendeley.com/documents/?uuid=bedf8107-ae68-43c2-9f74-3980d81a811d"]}],"mendeley":{"formattedCitation":"(Cui and Hu, 2012)","plainTextFormattedCitation":"(Cui and Hu, 2012)","previouslyFormattedCitation":"(Cui and Hu, 2012)"},"properties":{"noteIndex":0},"schema":"https://github.com/citation-style-language/schema/raw/master/csl-citation.json"}</w:instrText>
      </w:r>
      <w:r w:rsidR="00200250">
        <w:rPr>
          <w:lang w:val="en-AU"/>
        </w:rPr>
        <w:fldChar w:fldCharType="separate"/>
      </w:r>
      <w:r w:rsidR="00200250" w:rsidRPr="00200250">
        <w:rPr>
          <w:noProof/>
          <w:lang w:val="en-AU"/>
        </w:rPr>
        <w:t>(Cui and Hu, 2012)</w:t>
      </w:r>
      <w:r w:rsidR="00200250">
        <w:rPr>
          <w:lang w:val="en-AU"/>
        </w:rPr>
        <w:fldChar w:fldCharType="end"/>
      </w:r>
      <w:r w:rsidR="00FE61B4">
        <w:rPr>
          <w:lang w:val="en-AU"/>
        </w:rPr>
        <w:t xml:space="preserve">. In the case of TESCO, the following sub-sections communicate two major ethical dilemmas that are likely to influence the performance of the company in the future: </w:t>
      </w:r>
    </w:p>
    <w:p w14:paraId="0C5094D7" w14:textId="77777777" w:rsidR="00200250" w:rsidRDefault="00200250" w:rsidP="00DF1D10">
      <w:pPr>
        <w:rPr>
          <w:lang w:val="en-AU"/>
        </w:rPr>
      </w:pPr>
    </w:p>
    <w:p w14:paraId="0A6AAD69" w14:textId="77777777" w:rsidR="00B77600" w:rsidRDefault="00B77600" w:rsidP="00B77600">
      <w:pPr>
        <w:pStyle w:val="Heading3"/>
        <w:rPr>
          <w:lang w:val="en-AU"/>
        </w:rPr>
      </w:pPr>
      <w:bookmarkStart w:id="21" w:name="_Toc80857074"/>
      <w:r>
        <w:rPr>
          <w:lang w:val="en-AU"/>
        </w:rPr>
        <w:t>Slave labour and sourcing problems</w:t>
      </w:r>
      <w:bookmarkEnd w:id="21"/>
    </w:p>
    <w:p w14:paraId="398B5C8D" w14:textId="77777777" w:rsidR="00B77600" w:rsidRPr="00B77600" w:rsidRDefault="00B77600" w:rsidP="00B77600">
      <w:pPr>
        <w:rPr>
          <w:lang w:val="en-AU"/>
        </w:rPr>
      </w:pPr>
      <w:r>
        <w:rPr>
          <w:lang w:val="en-AU"/>
        </w:rPr>
        <w:t>In September 2019, it has been reported that one of TESCO’s supplier</w:t>
      </w:r>
      <w:r w:rsidR="00333D9B">
        <w:rPr>
          <w:lang w:val="en-AU"/>
        </w:rPr>
        <w:t>s</w:t>
      </w:r>
      <w:r>
        <w:rPr>
          <w:lang w:val="en-AU"/>
        </w:rPr>
        <w:t xml:space="preserve"> had been caught using slave labour. In this regard, </w:t>
      </w:r>
      <w:r w:rsidR="00333D9B">
        <w:rPr>
          <w:lang w:val="en-AU"/>
        </w:rPr>
        <w:t xml:space="preserve">the </w:t>
      </w:r>
      <w:r>
        <w:rPr>
          <w:lang w:val="en-AU"/>
        </w:rPr>
        <w:t xml:space="preserve">police investigation went </w:t>
      </w:r>
      <w:r w:rsidR="00333D9B">
        <w:rPr>
          <w:lang w:val="en-AU"/>
        </w:rPr>
        <w:t xml:space="preserve">on </w:t>
      </w:r>
      <w:r>
        <w:rPr>
          <w:lang w:val="en-AU"/>
        </w:rPr>
        <w:t>for 3 years and the offen</w:t>
      </w:r>
      <w:r w:rsidR="00333D9B">
        <w:rPr>
          <w:lang w:val="en-AU"/>
        </w:rPr>
        <w:t>s</w:t>
      </w:r>
      <w:r>
        <w:rPr>
          <w:lang w:val="en-AU"/>
        </w:rPr>
        <w:t>e has later been confirmed by the law enforcement agencies as well. This incident raised questions on the creditability and ethical practices of TESCO</w:t>
      </w:r>
      <w:r w:rsidR="00200250">
        <w:rPr>
          <w:lang w:val="en-AU"/>
        </w:rPr>
        <w:t xml:space="preserve"> </w:t>
      </w:r>
      <w:r w:rsidR="00200250">
        <w:rPr>
          <w:lang w:val="en-AU"/>
        </w:rPr>
        <w:fldChar w:fldCharType="begin" w:fldLock="1"/>
      </w:r>
      <w:r w:rsidR="00200250">
        <w:rPr>
          <w:lang w:val="en-AU"/>
        </w:rPr>
        <w:instrText>ADDIN CSL_CITATION {"citationItems":[{"id":"ITEM-1","itemData":{"abstract":"The article presents a case study which aims at analyzing the working of Tesco PLC in the U.S. grocery market. It particularly focuses on its performance, difficulties it has faced in the market and its future. It states that Tesco PLC has entered in the grocery market of the U.S. with its fresh and easy stores. It further presents various features of U.S. grocery market including it is massive in size and scale, highly competitive industry and its market shares are difficult to attain.","author":[{"dropping-particle":"","family":"Marketline","given":"","non-dropping-particle":"","parse-names":false,"suffix":""}],"container-title":"Tesco Case Study: U.S. Grocery Retail","id":"ITEM-1","issue":"December","issued":{"date-parts":[["2011"]]},"page":"1-15","title":"Tesco plc Case Study.","type":"article-journal"},"uris":["http://www.mendeley.com/documents/?uuid=ed97282a-455a-4aa7-8ac4-dffefcac3837"]}],"mendeley":{"formattedCitation":"(Marketline, 2011)","plainTextFormattedCitation":"(Marketline, 2011)","previouslyFormattedCitation":"(Marketline, 2011)"},"properties":{"noteIndex":0},"schema":"https://github.com/citation-style-language/schema/raw/master/csl-citation.json"}</w:instrText>
      </w:r>
      <w:r w:rsidR="00200250">
        <w:rPr>
          <w:lang w:val="en-AU"/>
        </w:rPr>
        <w:fldChar w:fldCharType="separate"/>
      </w:r>
      <w:r w:rsidR="00200250" w:rsidRPr="00200250">
        <w:rPr>
          <w:noProof/>
          <w:lang w:val="en-AU"/>
        </w:rPr>
        <w:t>(Marketline, 2011)</w:t>
      </w:r>
      <w:r w:rsidR="00200250">
        <w:rPr>
          <w:lang w:val="en-AU"/>
        </w:rPr>
        <w:fldChar w:fldCharType="end"/>
      </w:r>
      <w:r>
        <w:rPr>
          <w:lang w:val="en-AU"/>
        </w:rPr>
        <w:t>. Although the representatives from the company and few external advocates support TESCO by putting the whole responsibility on the supplier, TESCO must have strong control and protocols in hand to avoid any such discrepancy within the supply chain operations</w:t>
      </w:r>
      <w:r w:rsidR="00200250">
        <w:rPr>
          <w:lang w:val="en-AU"/>
        </w:rPr>
        <w:t xml:space="preserve"> </w:t>
      </w:r>
      <w:r w:rsidR="00200250">
        <w:rPr>
          <w:lang w:val="en-AU"/>
        </w:rPr>
        <w:fldChar w:fldCharType="begin" w:fldLock="1"/>
      </w:r>
      <w:r w:rsidR="00200250">
        <w:rPr>
          <w:lang w:val="en-AU"/>
        </w:rPr>
        <w:instrText>ADDIN CSL_CITATION {"citationItems":[{"id":"ITEM-1","itemData":{"abstract":"We demonstrate how bullwhip reduction principles generated through generic supply chain modelling have been used to tackle the bullwhip problem within Tesco, the largest UK grocery retailer. In the context of bullwhip research, this bridging between theory and practice has not been extensively demonstrated previously. The research involved examining the automated store ordering system, through which seven replenishment algorithms were identified. We demonstrated that three of these algorithms (accounting for 65% of the sales value) were deemed to generate excessive bullwhip and could be altered to avoid such practice. Their essential structure also reflected an Order-Up-To policy. A simulation model of the system was developed and, based on experience from generic bullwhip research, order variability was reduced to approximately 75% of sales variability while maintaining customer service levels. The change was implemented by the retailer, producing significant economic benefits in line with the suggested model.","author":[{"dropping-particle":"","family":"Potter","given":"Andrew","non-dropping-particle":"","parse-names":false,"suffix":""},{"dropping-particle":"","family":"Disney","given":"Stephen M","non-dropping-particle":"","parse-names":false,"suffix":""}],"container-title":"Production and Operations Management Society Annual Conference","id":"ITEM-1","issue":"015","issued":{"date-parts":[["2010"]]},"page":"15-397","title":"Removing bullwhip from the Tesco supply chain","type":"article-journal","volume":"19"},"uris":["http://www.mendeley.com/documents/?uuid=20c73716-0f28-4737-aaf5-3e5002e09ba3"]}],"mendeley":{"formattedCitation":"(Potter and Disney, 2010)","plainTextFormattedCitation":"(Potter and Disney, 2010)","previouslyFormattedCitation":"(Potter and Disney, 2010)"},"properties":{"noteIndex":0},"schema":"https://github.com/citation-style-language/schema/raw/master/csl-citation.json"}</w:instrText>
      </w:r>
      <w:r w:rsidR="00200250">
        <w:rPr>
          <w:lang w:val="en-AU"/>
        </w:rPr>
        <w:fldChar w:fldCharType="separate"/>
      </w:r>
      <w:r w:rsidR="00200250" w:rsidRPr="00200250">
        <w:rPr>
          <w:noProof/>
          <w:lang w:val="en-AU"/>
        </w:rPr>
        <w:t>(Potter and Disney, 2010)</w:t>
      </w:r>
      <w:r w:rsidR="00200250">
        <w:rPr>
          <w:lang w:val="en-AU"/>
        </w:rPr>
        <w:fldChar w:fldCharType="end"/>
      </w:r>
      <w:r>
        <w:rPr>
          <w:lang w:val="en-AU"/>
        </w:rPr>
        <w:t xml:space="preserve">. The company is sourcing products from multiple locations across the globe and with its current sourcing mechanism, the risks are still there for having any similar problem. </w:t>
      </w:r>
    </w:p>
    <w:p w14:paraId="326A6B09" w14:textId="77777777" w:rsidR="00B77600" w:rsidRDefault="00B77600" w:rsidP="00B77600">
      <w:pPr>
        <w:pStyle w:val="Heading3"/>
        <w:rPr>
          <w:lang w:val="en-AU"/>
        </w:rPr>
      </w:pPr>
      <w:bookmarkStart w:id="22" w:name="_Toc80857075"/>
      <w:r>
        <w:rPr>
          <w:lang w:val="en-AU"/>
        </w:rPr>
        <w:t>Health and environment</w:t>
      </w:r>
      <w:bookmarkEnd w:id="22"/>
      <w:r>
        <w:rPr>
          <w:lang w:val="en-AU"/>
        </w:rPr>
        <w:t xml:space="preserve"> </w:t>
      </w:r>
    </w:p>
    <w:p w14:paraId="3798FBA2" w14:textId="77777777" w:rsidR="00A34324" w:rsidRDefault="00B77600" w:rsidP="00A34324">
      <w:pPr>
        <w:rPr>
          <w:lang w:val="en-AU"/>
        </w:rPr>
      </w:pPr>
      <w:r>
        <w:rPr>
          <w:lang w:val="en-AU"/>
        </w:rPr>
        <w:t xml:space="preserve">The company received </w:t>
      </w:r>
      <w:r w:rsidR="00333D9B">
        <w:rPr>
          <w:lang w:val="en-AU"/>
        </w:rPr>
        <w:t xml:space="preserve">the </w:t>
      </w:r>
      <w:r>
        <w:rPr>
          <w:lang w:val="en-AU"/>
        </w:rPr>
        <w:t xml:space="preserve">worst rating from Ethical Consumer for its policy on the use of toxic chemicals in electronics products. Besides this, for the plastic products, irrespective of the enforcement of REACH regulations within the company, it has limited control over the use of phthalate chemicals in the </w:t>
      </w:r>
      <w:r w:rsidR="002D435B">
        <w:rPr>
          <w:lang w:val="en-AU"/>
        </w:rPr>
        <w:t>plasticizers of plastics</w:t>
      </w:r>
      <w:r w:rsidR="00200250">
        <w:rPr>
          <w:lang w:val="en-AU"/>
        </w:rPr>
        <w:t xml:space="preserve"> </w:t>
      </w:r>
      <w:r w:rsidR="00200250">
        <w:rPr>
          <w:lang w:val="en-AU"/>
        </w:rPr>
        <w:fldChar w:fldCharType="begin" w:fldLock="1"/>
      </w:r>
      <w:r w:rsidR="00200250">
        <w:rPr>
          <w:lang w:val="en-AU"/>
        </w:rPr>
        <w:instrText>ADDIN CSL_CITATION {"citationItems":[{"id":"ITEM-1","itemData":{"ISSN":"2222-2839","abstract":"Purpose:  The research aim is to examine the impact of relationship marketing on customer loyalty considering the context of Tesco plc.      Literature Review:  The literature review broke down into two parts. In first part discussed about relationship marketing and second part discussed about customer loyalty. In relationship marketing part discussed about formation and factors of relationship marketing such as trust, commitment, communication and promise fulfillment and also discussed about what factors enhance relationship marketing. In customer loyalty part discussed about definition of customer loyalty and dimension of customer loyalty. Customer loyalty part also explained loyalty scheme executed by different supermarkets and whether loyalty scheme contribute customer loyalty or not and benefits of loyalty scheme.    Methodology:  A self administer questionnaire derived relevant to research objective completed by 100 Tesco customers. An interview approaches also used on 50 customers and 10 team leaders in this research. A contents analysis used to analysis qualitative and quantitative data.    Findings/Result:  Quality of product is dominate factor of relationship marketing to make loyal customer and other relationship marketing factor works to being loyal in the long run.    Research Limitation :  The data were collected from only one supermarket; more studies are needed for effective conclusion.    Practical Implication:  Relationship Marketing has important to gain and sustain loyal customer in the long run specially in product quality.    Key Word:  Relationship Marketing, Customer Loyalty, Tesco plc, UK.","author":[{"dropping-particle":"","family":"MOLLAH","given":"MD ANHAR SHARIF","non-dropping-particle":"","parse-names":false,"suffix":""}],"container-title":"European Journal of Business and Management","id":"ITEM-1","issue":"3","issued":{"date-parts":[["2014"]]},"page":"21-55","title":"The Impact of Relationship Marketing On Customer Loyalty At Tesco Plc, UK","type":"article-journal","volume":"6"},"uris":["http://www.mendeley.com/documents/?uuid=8d336326-e928-4de2-989a-049c2ad05c55"]}],"mendeley":{"formattedCitation":"(MOLLAH, 2014)","plainTextFormattedCitation":"(MOLLAH, 2014)","previouslyFormattedCitation":"(MOLLAH, 2014)"},"properties":{"noteIndex":0},"schema":"https://github.com/citation-style-language/schema/raw/master/csl-citation.json"}</w:instrText>
      </w:r>
      <w:r w:rsidR="00200250">
        <w:rPr>
          <w:lang w:val="en-AU"/>
        </w:rPr>
        <w:fldChar w:fldCharType="separate"/>
      </w:r>
      <w:r w:rsidR="00200250" w:rsidRPr="00200250">
        <w:rPr>
          <w:noProof/>
          <w:lang w:val="en-AU"/>
        </w:rPr>
        <w:t>(MOLLAH, 2014)</w:t>
      </w:r>
      <w:r w:rsidR="00200250">
        <w:rPr>
          <w:lang w:val="en-AU"/>
        </w:rPr>
        <w:fldChar w:fldCharType="end"/>
      </w:r>
      <w:r w:rsidR="002D435B">
        <w:rPr>
          <w:lang w:val="en-AU"/>
        </w:rPr>
        <w:t xml:space="preserve">. </w:t>
      </w:r>
      <w:r w:rsidR="00111995">
        <w:rPr>
          <w:lang w:val="en-AU"/>
        </w:rPr>
        <w:t xml:space="preserve">The use of these chemicals is harmful </w:t>
      </w:r>
      <w:r w:rsidR="00333D9B">
        <w:rPr>
          <w:lang w:val="en-AU"/>
        </w:rPr>
        <w:t>to</w:t>
      </w:r>
      <w:r w:rsidR="00111995">
        <w:rPr>
          <w:lang w:val="en-AU"/>
        </w:rPr>
        <w:t xml:space="preserve"> the environment as well as </w:t>
      </w:r>
      <w:r w:rsidR="00333D9B">
        <w:rPr>
          <w:lang w:val="en-AU"/>
        </w:rPr>
        <w:t xml:space="preserve">the </w:t>
      </w:r>
      <w:r w:rsidR="00111995">
        <w:rPr>
          <w:lang w:val="en-AU"/>
        </w:rPr>
        <w:t>health of the users as it has carcinogenic pro</w:t>
      </w:r>
      <w:r w:rsidR="00A34324">
        <w:rPr>
          <w:lang w:val="en-AU"/>
        </w:rPr>
        <w:t xml:space="preserve">perties. </w:t>
      </w:r>
    </w:p>
    <w:p w14:paraId="02FA34A5" w14:textId="77777777" w:rsidR="00A34324" w:rsidRDefault="00A34324" w:rsidP="00A34324">
      <w:pPr>
        <w:pStyle w:val="Heading1"/>
        <w:rPr>
          <w:lang w:val="en-AU"/>
        </w:rPr>
      </w:pPr>
      <w:bookmarkStart w:id="23" w:name="_Toc80857076"/>
      <w:r>
        <w:rPr>
          <w:lang w:val="en-AU"/>
        </w:rPr>
        <w:t>Recommendations and conclusion</w:t>
      </w:r>
      <w:bookmarkEnd w:id="23"/>
      <w:r>
        <w:rPr>
          <w:lang w:val="en-AU"/>
        </w:rPr>
        <w:t xml:space="preserve"> </w:t>
      </w:r>
    </w:p>
    <w:p w14:paraId="53C259A9" w14:textId="77777777" w:rsidR="0071369C" w:rsidRDefault="008461B9" w:rsidP="0071369C">
      <w:r>
        <w:rPr>
          <w:lang w:val="en-AU"/>
        </w:rPr>
        <w:t xml:space="preserve">To deal with the sourcing problems, the company needs to strengthen its sourcing mechanism and supply chain management as a whole. The supplier must be evaluated thoroughly before taking it on board. In this regard, the company can take the services of external audit bodies to confirm the social and environmental performance of the suppliers. It is recommended that the company should have its own ethical and environmental standards that must be evaluated by the local audit authorities in the supplier’s country. This will help to get an actual idea of the ethical performance of the suppliers to avoid any similar problems in the future. Similarly, for health and </w:t>
      </w:r>
      <w:r w:rsidR="00333D9B">
        <w:rPr>
          <w:lang w:val="en-AU"/>
        </w:rPr>
        <w:t xml:space="preserve">the </w:t>
      </w:r>
      <w:r>
        <w:rPr>
          <w:lang w:val="en-AU"/>
        </w:rPr>
        <w:t xml:space="preserve">environment, the company needs to immediately ban the products that are not complying to REACH regulation. Temporarily, the company may add a warning message on any such plastic or electronics products that are carrying phthalates in their production. </w:t>
      </w:r>
      <w:r w:rsidR="0071369C">
        <w:rPr>
          <w:lang w:val="en-AU"/>
        </w:rPr>
        <w:t>To conclude the discussion, it can be argued that the organisational cultur</w:t>
      </w:r>
      <w:r w:rsidR="00333D9B">
        <w:rPr>
          <w:lang w:val="en-AU"/>
        </w:rPr>
        <w:t>e</w:t>
      </w:r>
      <w:r w:rsidR="0071369C">
        <w:rPr>
          <w:lang w:val="en-AU"/>
        </w:rPr>
        <w:t xml:space="preserve"> might not have a direct relation</w:t>
      </w:r>
      <w:r w:rsidR="00333D9B">
        <w:rPr>
          <w:lang w:val="en-AU"/>
        </w:rPr>
        <w:t>ship</w:t>
      </w:r>
      <w:r w:rsidR="0071369C">
        <w:rPr>
          <w:lang w:val="en-AU"/>
        </w:rPr>
        <w:t xml:space="preserve"> with financial performance. However, the quality of decision-making, individual productivity of the employees</w:t>
      </w:r>
      <w:r w:rsidR="00333D9B">
        <w:rPr>
          <w:lang w:val="en-AU"/>
        </w:rPr>
        <w:t>,</w:t>
      </w:r>
      <w:r w:rsidR="0071369C">
        <w:rPr>
          <w:lang w:val="en-AU"/>
        </w:rPr>
        <w:t xml:space="preserve"> and innovation capability that is controlled by the organisational culture would indirectly influence the financial performance of the company. In this specific case, the profitability and revenue of the company might not be directly linked to the culture as the external environment might have a critical role in </w:t>
      </w:r>
      <w:r w:rsidR="00333D9B">
        <w:rPr>
          <w:lang w:val="en-AU"/>
        </w:rPr>
        <w:t>e</w:t>
      </w:r>
      <w:r w:rsidR="0071369C">
        <w:rPr>
          <w:lang w:val="en-AU"/>
        </w:rPr>
        <w:t>ffect the revenue as well as the margins of the company.</w:t>
      </w:r>
    </w:p>
    <w:p w14:paraId="61F67951" w14:textId="77777777" w:rsidR="00A34324" w:rsidRPr="00A34324" w:rsidRDefault="00A34324" w:rsidP="00A34324">
      <w:pPr>
        <w:rPr>
          <w:lang w:val="en-AU"/>
        </w:rPr>
      </w:pPr>
    </w:p>
    <w:p w14:paraId="47990FDD" w14:textId="77777777" w:rsidR="00C956C5" w:rsidRDefault="00C956C5">
      <w:pPr>
        <w:spacing w:line="276" w:lineRule="auto"/>
        <w:rPr>
          <w:lang w:val="en-AU"/>
        </w:rPr>
      </w:pPr>
      <w:r>
        <w:rPr>
          <w:lang w:val="en-AU"/>
        </w:rPr>
        <w:br w:type="page"/>
      </w:r>
    </w:p>
    <w:p w14:paraId="5602594A" w14:textId="130BBDCC" w:rsidR="00C956C5" w:rsidRDefault="00B2753C" w:rsidP="00C956C5">
      <w:pPr>
        <w:pStyle w:val="Heading1"/>
        <w:rPr>
          <w:lang w:val="en-AU"/>
        </w:rPr>
      </w:pPr>
      <w:bookmarkStart w:id="24" w:name="_Toc80857077"/>
      <w:r>
        <w:rPr>
          <w:lang w:val="en-AU"/>
        </w:rPr>
        <w:t xml:space="preserve">TASK 2 - </w:t>
      </w:r>
      <w:r w:rsidR="00C956C5">
        <w:rPr>
          <w:lang w:val="en-AU"/>
        </w:rPr>
        <w:t>Reflect</w:t>
      </w:r>
      <w:bookmarkEnd w:id="24"/>
      <w:r w:rsidR="00B90849">
        <w:rPr>
          <w:lang w:val="en-AU"/>
        </w:rPr>
        <w:t xml:space="preserve">ive Essay </w:t>
      </w:r>
    </w:p>
    <w:p w14:paraId="33285B14" w14:textId="77777777" w:rsidR="007545ED" w:rsidRDefault="00BC0DAB" w:rsidP="0037238B">
      <w:pPr>
        <w:rPr>
          <w:lang w:val="en-AU"/>
        </w:rPr>
      </w:pPr>
      <w:r>
        <w:rPr>
          <w:lang w:val="en-AU"/>
        </w:rPr>
        <w:t xml:space="preserve">This module was particularly helpful in getting an idea of what exactly the organisational culture is. Before taking on this module, I was not aware enough </w:t>
      </w:r>
      <w:r w:rsidR="005F357B">
        <w:rPr>
          <w:lang w:val="en-AU"/>
        </w:rPr>
        <w:t>of</w:t>
      </w:r>
      <w:r>
        <w:rPr>
          <w:lang w:val="en-AU"/>
        </w:rPr>
        <w:t xml:space="preserve"> the role of culture. The initial lectures help me understand the impact of culture on different dimensions of organisational performance. For instance, I have learnt that the culture is a mixture of values and beliefs of the employees within the organisation that are eventually reflected through the behaviours and overall decision-making patterns. Moreover, I have also developed an in-depth understanding o</w:t>
      </w:r>
      <w:r w:rsidR="005F357B">
        <w:rPr>
          <w:lang w:val="en-AU"/>
        </w:rPr>
        <w:t>f</w:t>
      </w:r>
      <w:r>
        <w:rPr>
          <w:lang w:val="en-AU"/>
        </w:rPr>
        <w:t xml:space="preserve"> the role of leadership in setting up the culture within the organisation. For instance, through the module reading and by analysing various case studies available online, I understood the role of different leadership styles in setting up the norms and values within the organisation. Like, if an organisation has a participative leadership style, it helps to engage the employees effectively. People will feel valued when their opinion is asked and considered for decision making. Additionally, it also improved the ownership level. Nonetheless, at the same time, it may cause delays in decision-making along with conflicts within the employees. As an alternative to this, if an autocratic leadership style is considered, it may cause demotivation among employees; however, the decision</w:t>
      </w:r>
      <w:r w:rsidR="005F357B">
        <w:rPr>
          <w:lang w:val="en-AU"/>
        </w:rPr>
        <w:t>-</w:t>
      </w:r>
      <w:r>
        <w:rPr>
          <w:lang w:val="en-AU"/>
        </w:rPr>
        <w:t xml:space="preserve">making process will be swift in this specific scenario. Similarly, I have studied and learnt about the role of different leadership styles in setting up the organisational culture and its ultimate impact on the organisational culture. This learning will help in my professional role by evaluating the workplace requirement and adopting a suitable leadership style accordingly. For instance, I have decided to adopt a situational leadership style to align the culture of the organisation with its core values and required organisational performance. </w:t>
      </w:r>
    </w:p>
    <w:p w14:paraId="2E3AD706" w14:textId="77777777" w:rsidR="00C956C5" w:rsidRDefault="006C41A9" w:rsidP="0037238B">
      <w:pPr>
        <w:rPr>
          <w:lang w:val="en-AU"/>
        </w:rPr>
      </w:pPr>
      <w:r>
        <w:rPr>
          <w:lang w:val="en-AU"/>
        </w:rPr>
        <w:t>Besides organisational culture, this module has also helped me to understand organisational structure and barriers to the effective functioning of the organisation. For instance, I have learnt that unclear strateg</w:t>
      </w:r>
      <w:r w:rsidR="005F357B">
        <w:rPr>
          <w:lang w:val="en-AU"/>
        </w:rPr>
        <w:t>ies</w:t>
      </w:r>
      <w:r>
        <w:rPr>
          <w:lang w:val="en-AU"/>
        </w:rPr>
        <w:t xml:space="preserve">, values and conflicting priorities can negatively contribute to </w:t>
      </w:r>
      <w:r w:rsidR="005F357B">
        <w:rPr>
          <w:lang w:val="en-AU"/>
        </w:rPr>
        <w:t xml:space="preserve">the </w:t>
      </w:r>
      <w:r>
        <w:rPr>
          <w:lang w:val="en-AU"/>
        </w:rPr>
        <w:t xml:space="preserve">growth and even the normal functioning of an organisation. This is something that I have observed personally while working </w:t>
      </w:r>
      <w:r w:rsidR="005F357B">
        <w:rPr>
          <w:lang w:val="en-AU"/>
        </w:rPr>
        <w:t>o</w:t>
      </w:r>
      <w:r>
        <w:rPr>
          <w:lang w:val="en-AU"/>
        </w:rPr>
        <w:t xml:space="preserve">n a group project lately. When we started with no vision and conflicting priorities, we remained unable to achieve the desired results. In addition, everyone in the team was confused as no one had clear directions. Similarly, leadership and management skills also play a critical role as I have mentioned </w:t>
      </w:r>
      <w:r w:rsidR="00194FB0">
        <w:rPr>
          <w:lang w:val="en-AU"/>
        </w:rPr>
        <w:t xml:space="preserve">earlier. After getting an idea of organisational structure and other factors affecting the performance at a broader level, I have also attained an idea of business ethics and ethical dilemmas alongside their impact on the organisational performance. This learning will help me in my professional career by understanding the existing structures of the organisation. Depending upon my role and responsibilities in the organisation, I can positively contribute towards the assessment and possible changes in the structure. Also, an understanding of organisational culture change developed in this module will help me to use appropriate change models that can be used to lead and implement a cultural change program within the organisation. </w:t>
      </w:r>
      <w:r w:rsidR="00C956C5">
        <w:rPr>
          <w:lang w:val="en-AU"/>
        </w:rPr>
        <w:br w:type="page"/>
      </w:r>
    </w:p>
    <w:p w14:paraId="2257C2F8" w14:textId="77777777" w:rsidR="00C956C5" w:rsidRDefault="00C956C5" w:rsidP="00C956C5">
      <w:pPr>
        <w:pStyle w:val="Heading1"/>
        <w:rPr>
          <w:lang w:val="en-AU"/>
        </w:rPr>
      </w:pPr>
      <w:bookmarkStart w:id="25" w:name="_Toc80857078"/>
      <w:r>
        <w:rPr>
          <w:lang w:val="en-AU"/>
        </w:rPr>
        <w:t>References</w:t>
      </w:r>
      <w:bookmarkEnd w:id="25"/>
      <w:r>
        <w:rPr>
          <w:lang w:val="en-AU"/>
        </w:rPr>
        <w:t xml:space="preserve"> </w:t>
      </w:r>
    </w:p>
    <w:p w14:paraId="1BDF6A01" w14:textId="77777777" w:rsidR="00200250" w:rsidRPr="00200250" w:rsidRDefault="00200250" w:rsidP="00200250">
      <w:pPr>
        <w:widowControl w:val="0"/>
        <w:autoSpaceDE w:val="0"/>
        <w:autoSpaceDN w:val="0"/>
        <w:adjustRightInd w:val="0"/>
        <w:spacing w:line="240" w:lineRule="auto"/>
        <w:rPr>
          <w:rFonts w:cs="Arial"/>
          <w:noProof/>
          <w:szCs w:val="24"/>
        </w:rPr>
      </w:pPr>
      <w:r>
        <w:rPr>
          <w:lang w:val="en-AU"/>
        </w:rPr>
        <w:fldChar w:fldCharType="begin" w:fldLock="1"/>
      </w:r>
      <w:r>
        <w:rPr>
          <w:lang w:val="en-AU"/>
        </w:rPr>
        <w:instrText xml:space="preserve">ADDIN Mendeley Bibliography CSL_BIBLIOGRAPHY </w:instrText>
      </w:r>
      <w:r>
        <w:rPr>
          <w:lang w:val="en-AU"/>
        </w:rPr>
        <w:fldChar w:fldCharType="separate"/>
      </w:r>
      <w:r w:rsidRPr="00200250">
        <w:rPr>
          <w:rFonts w:cs="Arial"/>
          <w:noProof/>
          <w:szCs w:val="24"/>
        </w:rPr>
        <w:t xml:space="preserve">Abed, S. S. (2021) ‘A literature review exploring the role of technology in business survival during the Covid-19 lockdowns’, </w:t>
      </w:r>
      <w:r w:rsidRPr="00200250">
        <w:rPr>
          <w:rFonts w:cs="Arial"/>
          <w:i/>
          <w:iCs/>
          <w:noProof/>
          <w:szCs w:val="24"/>
        </w:rPr>
        <w:t>International Journal of Organizational Analysis</w:t>
      </w:r>
      <w:r w:rsidRPr="00200250">
        <w:rPr>
          <w:rFonts w:cs="Arial"/>
          <w:noProof/>
          <w:szCs w:val="24"/>
        </w:rPr>
        <w:t>. doi: 10.1108/IJOA-11-2020-2501.</w:t>
      </w:r>
    </w:p>
    <w:p w14:paraId="64F26DE5"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Ahmed, S., Bangassa, K. and Akbar, S. (2020) ‘A study on trust restoration efforts in the UK retail banking industry’, </w:t>
      </w:r>
      <w:r w:rsidRPr="00200250">
        <w:rPr>
          <w:rFonts w:cs="Arial"/>
          <w:i/>
          <w:iCs/>
          <w:noProof/>
          <w:szCs w:val="24"/>
        </w:rPr>
        <w:t>British Accounting Review</w:t>
      </w:r>
      <w:r w:rsidRPr="00200250">
        <w:rPr>
          <w:rFonts w:cs="Arial"/>
          <w:noProof/>
          <w:szCs w:val="24"/>
        </w:rPr>
        <w:t>. doi: 10.1016/j.bar.2019.100871.</w:t>
      </w:r>
    </w:p>
    <w:p w14:paraId="436ED99C"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Aiello, L. M. </w:t>
      </w:r>
      <w:r w:rsidRPr="00200250">
        <w:rPr>
          <w:rFonts w:cs="Arial"/>
          <w:i/>
          <w:iCs/>
          <w:noProof/>
          <w:szCs w:val="24"/>
        </w:rPr>
        <w:t>et al.</w:t>
      </w:r>
      <w:r w:rsidRPr="00200250">
        <w:rPr>
          <w:rFonts w:cs="Arial"/>
          <w:noProof/>
          <w:szCs w:val="24"/>
        </w:rPr>
        <w:t xml:space="preserve"> (2020) ‘Tesco Grocery 1.0, a large-scale dataset of grocery purchases in London’, </w:t>
      </w:r>
      <w:r w:rsidRPr="00200250">
        <w:rPr>
          <w:rFonts w:cs="Arial"/>
          <w:i/>
          <w:iCs/>
          <w:noProof/>
          <w:szCs w:val="24"/>
        </w:rPr>
        <w:t>Scientific Data</w:t>
      </w:r>
      <w:r w:rsidRPr="00200250">
        <w:rPr>
          <w:rFonts w:cs="Arial"/>
          <w:noProof/>
          <w:szCs w:val="24"/>
        </w:rPr>
        <w:t>. doi: 10.1038/s41597-020-0397-7.</w:t>
      </w:r>
    </w:p>
    <w:p w14:paraId="0E9F1356"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Astuti, J. P. </w:t>
      </w:r>
      <w:r w:rsidRPr="00200250">
        <w:rPr>
          <w:rFonts w:cs="Arial"/>
          <w:i/>
          <w:iCs/>
          <w:noProof/>
          <w:szCs w:val="24"/>
        </w:rPr>
        <w:t>et al.</w:t>
      </w:r>
      <w:r w:rsidRPr="00200250">
        <w:rPr>
          <w:rFonts w:cs="Arial"/>
          <w:noProof/>
          <w:szCs w:val="24"/>
        </w:rPr>
        <w:t xml:space="preserve"> (2020) ‘Did Work Motivation, Work Discipline And Organization Culture Influence  Public  Health Center Performance?’, </w:t>
      </w:r>
      <w:r w:rsidRPr="00200250">
        <w:rPr>
          <w:rFonts w:cs="Arial"/>
          <w:i/>
          <w:iCs/>
          <w:noProof/>
          <w:szCs w:val="24"/>
        </w:rPr>
        <w:t>Journal  of Industrial  Engineering &amp; Management Research</w:t>
      </w:r>
      <w:r w:rsidRPr="00200250">
        <w:rPr>
          <w:rFonts w:cs="Arial"/>
          <w:noProof/>
          <w:szCs w:val="24"/>
        </w:rPr>
        <w:t>.</w:t>
      </w:r>
    </w:p>
    <w:p w14:paraId="07B57FAB"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Bartik, A. W. </w:t>
      </w:r>
      <w:r w:rsidRPr="00200250">
        <w:rPr>
          <w:rFonts w:cs="Arial"/>
          <w:i/>
          <w:iCs/>
          <w:noProof/>
          <w:szCs w:val="24"/>
        </w:rPr>
        <w:t>et al.</w:t>
      </w:r>
      <w:r w:rsidRPr="00200250">
        <w:rPr>
          <w:rFonts w:cs="Arial"/>
          <w:noProof/>
          <w:szCs w:val="24"/>
        </w:rPr>
        <w:t xml:space="preserve"> (2020) ‘The impact of COVID-19 on small business outcomes and expectations’, </w:t>
      </w:r>
      <w:r w:rsidRPr="00200250">
        <w:rPr>
          <w:rFonts w:cs="Arial"/>
          <w:i/>
          <w:iCs/>
          <w:noProof/>
          <w:szCs w:val="24"/>
        </w:rPr>
        <w:t>Proceedings of the National Academy of Sciences of the United States of America</w:t>
      </w:r>
      <w:r w:rsidRPr="00200250">
        <w:rPr>
          <w:rFonts w:cs="Arial"/>
          <w:noProof/>
          <w:szCs w:val="24"/>
        </w:rPr>
        <w:t>. doi: 10.1073/pnas.2006991117.</w:t>
      </w:r>
    </w:p>
    <w:p w14:paraId="58EF8A27"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Borland, H. (2009) ‘Conceptualising global strategic sustainability and corporate transformational change’, </w:t>
      </w:r>
      <w:r w:rsidRPr="00200250">
        <w:rPr>
          <w:rFonts w:cs="Arial"/>
          <w:i/>
          <w:iCs/>
          <w:noProof/>
          <w:szCs w:val="24"/>
        </w:rPr>
        <w:t>International Marketing Review</w:t>
      </w:r>
      <w:r w:rsidRPr="00200250">
        <w:rPr>
          <w:rFonts w:cs="Arial"/>
          <w:noProof/>
          <w:szCs w:val="24"/>
        </w:rPr>
        <w:t>. doi: 10.1108/02651330910972039.</w:t>
      </w:r>
    </w:p>
    <w:p w14:paraId="7893DB7F"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Cepel, M. </w:t>
      </w:r>
      <w:r w:rsidRPr="00200250">
        <w:rPr>
          <w:rFonts w:cs="Arial"/>
          <w:i/>
          <w:iCs/>
          <w:noProof/>
          <w:szCs w:val="24"/>
        </w:rPr>
        <w:t>et al.</w:t>
      </w:r>
      <w:r w:rsidRPr="00200250">
        <w:rPr>
          <w:rFonts w:cs="Arial"/>
          <w:noProof/>
          <w:szCs w:val="24"/>
        </w:rPr>
        <w:t xml:space="preserve"> (2020) ‘The impact of the covid-19 crisis on the perception of business risk in the sme segment’, </w:t>
      </w:r>
      <w:r w:rsidRPr="00200250">
        <w:rPr>
          <w:rFonts w:cs="Arial"/>
          <w:i/>
          <w:iCs/>
          <w:noProof/>
          <w:szCs w:val="24"/>
        </w:rPr>
        <w:t>Journal of International Studies</w:t>
      </w:r>
      <w:r w:rsidRPr="00200250">
        <w:rPr>
          <w:rFonts w:cs="Arial"/>
          <w:noProof/>
          <w:szCs w:val="24"/>
        </w:rPr>
        <w:t>. doi: 10.14254/2071-8330.2020/13-3/16.</w:t>
      </w:r>
    </w:p>
    <w:p w14:paraId="5B589577"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Christa, U. R. and Kristinae, V. (2021) ‘The effect of product innovation on business performance during covid 19 pandemic’, </w:t>
      </w:r>
      <w:r w:rsidRPr="00200250">
        <w:rPr>
          <w:rFonts w:cs="Arial"/>
          <w:i/>
          <w:iCs/>
          <w:noProof/>
          <w:szCs w:val="24"/>
        </w:rPr>
        <w:t>Uncertain Supply Chain Management</w:t>
      </w:r>
      <w:r w:rsidRPr="00200250">
        <w:rPr>
          <w:rFonts w:cs="Arial"/>
          <w:noProof/>
          <w:szCs w:val="24"/>
        </w:rPr>
        <w:t>. doi: 10.5267/j.uscm.2020.10.006.</w:t>
      </w:r>
    </w:p>
    <w:p w14:paraId="706AD9A8"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Cooper, M. D. </w:t>
      </w:r>
      <w:r w:rsidRPr="00200250">
        <w:rPr>
          <w:rFonts w:cs="Arial"/>
          <w:i/>
          <w:iCs/>
          <w:noProof/>
          <w:szCs w:val="24"/>
        </w:rPr>
        <w:t>et al.</w:t>
      </w:r>
      <w:r w:rsidRPr="00200250">
        <w:rPr>
          <w:rFonts w:cs="Arial"/>
          <w:noProof/>
          <w:szCs w:val="24"/>
        </w:rPr>
        <w:t xml:space="preserve"> (2019) ‘Criterion-related validity of the cultural web when assessing safety culture’, </w:t>
      </w:r>
      <w:r w:rsidRPr="00200250">
        <w:rPr>
          <w:rFonts w:cs="Arial"/>
          <w:i/>
          <w:iCs/>
          <w:noProof/>
          <w:szCs w:val="24"/>
        </w:rPr>
        <w:t>Safety Science</w:t>
      </w:r>
      <w:r w:rsidRPr="00200250">
        <w:rPr>
          <w:rFonts w:cs="Arial"/>
          <w:noProof/>
          <w:szCs w:val="24"/>
        </w:rPr>
        <w:t>. doi: 10.1016/j.ssci.2018.09.013.</w:t>
      </w:r>
    </w:p>
    <w:p w14:paraId="4E2D03A8"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Cui, X. and Hu, J. (2012) ‘A Literature Review on Organization Culture and Corporate Performance’, </w:t>
      </w:r>
      <w:r w:rsidRPr="00200250">
        <w:rPr>
          <w:rFonts w:cs="Arial"/>
          <w:i/>
          <w:iCs/>
          <w:noProof/>
          <w:szCs w:val="24"/>
        </w:rPr>
        <w:t>International Journal of Business Administration</w:t>
      </w:r>
      <w:r w:rsidRPr="00200250">
        <w:rPr>
          <w:rFonts w:cs="Arial"/>
          <w:noProof/>
          <w:szCs w:val="24"/>
        </w:rPr>
        <w:t>. doi: 10.5430/ijba.v3n2p28.</w:t>
      </w:r>
    </w:p>
    <w:p w14:paraId="2FF2272A"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Davis, J. M. </w:t>
      </w:r>
      <w:r w:rsidRPr="00200250">
        <w:rPr>
          <w:rFonts w:cs="Arial"/>
          <w:i/>
          <w:iCs/>
          <w:noProof/>
          <w:szCs w:val="24"/>
        </w:rPr>
        <w:t>et al.</w:t>
      </w:r>
      <w:r w:rsidRPr="00200250">
        <w:rPr>
          <w:rFonts w:cs="Arial"/>
          <w:noProof/>
          <w:szCs w:val="24"/>
        </w:rPr>
        <w:t xml:space="preserve"> (2014) ‘Cross-cultural influences on e-value creation in supply chains’, </w:t>
      </w:r>
      <w:r w:rsidRPr="00200250">
        <w:rPr>
          <w:rFonts w:cs="Arial"/>
          <w:i/>
          <w:iCs/>
          <w:noProof/>
          <w:szCs w:val="24"/>
        </w:rPr>
        <w:t>Supply Chain Management</w:t>
      </w:r>
      <w:r w:rsidRPr="00200250">
        <w:rPr>
          <w:rFonts w:cs="Arial"/>
          <w:noProof/>
          <w:szCs w:val="24"/>
        </w:rPr>
        <w:t>. doi: 10.1108/SCM-03-2013-0074.</w:t>
      </w:r>
    </w:p>
    <w:p w14:paraId="77D535A5"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Donthu, N. and Gustafsson, A. (2020) ‘Effects of COVID-19 on business and research’, </w:t>
      </w:r>
      <w:r w:rsidRPr="00200250">
        <w:rPr>
          <w:rFonts w:cs="Arial"/>
          <w:i/>
          <w:iCs/>
          <w:noProof/>
          <w:szCs w:val="24"/>
        </w:rPr>
        <w:t>Journal of Business Research</w:t>
      </w:r>
      <w:r w:rsidRPr="00200250">
        <w:rPr>
          <w:rFonts w:cs="Arial"/>
          <w:noProof/>
          <w:szCs w:val="24"/>
        </w:rPr>
        <w:t>. doi: 10.1016/j.jbusres.2020.06.008.</w:t>
      </w:r>
    </w:p>
    <w:p w14:paraId="4977EE68"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‘Employee participation in organizational change: A case of Tesco PLC’ (2019) </w:t>
      </w:r>
      <w:r w:rsidRPr="00200250">
        <w:rPr>
          <w:rFonts w:cs="Arial"/>
          <w:i/>
          <w:iCs/>
          <w:noProof/>
          <w:szCs w:val="24"/>
        </w:rPr>
        <w:t>International Journal of Financial, Accounting, and Management</w:t>
      </w:r>
      <w:r w:rsidRPr="00200250">
        <w:rPr>
          <w:rFonts w:cs="Arial"/>
          <w:noProof/>
          <w:szCs w:val="24"/>
        </w:rPr>
        <w:t>. doi: 10.35912/ijfam.v1i2.93.</w:t>
      </w:r>
    </w:p>
    <w:p w14:paraId="1901E22D"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Foster, M. J. and Noh, T.-J. (2013) ‘Tesco Strikes Out into Asia’, </w:t>
      </w:r>
      <w:r w:rsidRPr="00200250">
        <w:rPr>
          <w:rFonts w:cs="Arial"/>
          <w:i/>
          <w:iCs/>
          <w:noProof/>
          <w:szCs w:val="24"/>
        </w:rPr>
        <w:t>Frontiers of Business Research in China</w:t>
      </w:r>
      <w:r w:rsidRPr="00200250">
        <w:rPr>
          <w:rFonts w:cs="Arial"/>
          <w:noProof/>
          <w:szCs w:val="24"/>
        </w:rPr>
        <w:t>.</w:t>
      </w:r>
    </w:p>
    <w:p w14:paraId="784E9C61"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Freemantle, D. (2013) ‘Part 1: The cultural web-A model for change in maternity services’, </w:t>
      </w:r>
      <w:r w:rsidRPr="00200250">
        <w:rPr>
          <w:rFonts w:cs="Arial"/>
          <w:i/>
          <w:iCs/>
          <w:noProof/>
          <w:szCs w:val="24"/>
        </w:rPr>
        <w:t>British Journal of Midwifery</w:t>
      </w:r>
      <w:r w:rsidRPr="00200250">
        <w:rPr>
          <w:rFonts w:cs="Arial"/>
          <w:noProof/>
          <w:szCs w:val="24"/>
        </w:rPr>
        <w:t>. doi: 10.12968/bjom.2013.21.9.648.</w:t>
      </w:r>
    </w:p>
    <w:p w14:paraId="7AD232BD"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Ghrmay, T. M. (2017) ‘Tesco: Losing Ground in the UK Case Analysis’, </w:t>
      </w:r>
      <w:r w:rsidRPr="00200250">
        <w:rPr>
          <w:rFonts w:cs="Arial"/>
          <w:i/>
          <w:iCs/>
          <w:noProof/>
          <w:szCs w:val="24"/>
        </w:rPr>
        <w:t xml:space="preserve">European Journal of </w:t>
      </w:r>
      <w:r w:rsidR="00CF6A9D">
        <w:rPr>
          <w:rFonts w:cs="Arial"/>
          <w:i/>
          <w:iCs/>
          <w:noProof/>
          <w:szCs w:val="24"/>
        </w:rPr>
        <w:t>s</w:t>
      </w:r>
      <w:r w:rsidRPr="00200250">
        <w:rPr>
          <w:rFonts w:cs="Arial"/>
          <w:i/>
          <w:iCs/>
          <w:noProof/>
          <w:szCs w:val="24"/>
        </w:rPr>
        <w:t>Business and Management www.iiste.org ISSN</w:t>
      </w:r>
      <w:r w:rsidRPr="00200250">
        <w:rPr>
          <w:rFonts w:cs="Arial"/>
          <w:noProof/>
          <w:szCs w:val="24"/>
        </w:rPr>
        <w:t>.</w:t>
      </w:r>
    </w:p>
    <w:p w14:paraId="6CF18673"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Hamilton, J. (2020) ‘The strategic change matrix and business sustainability across COVID-19’, </w:t>
      </w:r>
      <w:r w:rsidRPr="00200250">
        <w:rPr>
          <w:rFonts w:cs="Arial"/>
          <w:i/>
          <w:iCs/>
          <w:noProof/>
          <w:szCs w:val="24"/>
        </w:rPr>
        <w:t>Sustainability (Switzerland)</w:t>
      </w:r>
      <w:r w:rsidRPr="00200250">
        <w:rPr>
          <w:rFonts w:cs="Arial"/>
          <w:noProof/>
          <w:szCs w:val="24"/>
        </w:rPr>
        <w:t>. doi: 10.3390/su12156026.</w:t>
      </w:r>
    </w:p>
    <w:p w14:paraId="08BFEB7B"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Harahap, D., Alfadri, F. and Damayanti, A. (2020) ‘Small and Medium Enterprises Business Strategy in Pandemic COVID-19’, </w:t>
      </w:r>
      <w:r w:rsidRPr="00200250">
        <w:rPr>
          <w:rFonts w:cs="Arial"/>
          <w:i/>
          <w:iCs/>
          <w:noProof/>
          <w:szCs w:val="24"/>
        </w:rPr>
        <w:t>Jurnal Iqtisaduna</w:t>
      </w:r>
      <w:r w:rsidRPr="00200250">
        <w:rPr>
          <w:rFonts w:cs="Arial"/>
          <w:noProof/>
          <w:szCs w:val="24"/>
        </w:rPr>
        <w:t>. doi: 10.24252/iqtisaduna.v1i1.16057.</w:t>
      </w:r>
    </w:p>
    <w:p w14:paraId="45B99158"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Ipinazar, A. </w:t>
      </w:r>
      <w:r w:rsidRPr="00200250">
        <w:rPr>
          <w:rFonts w:cs="Arial"/>
          <w:i/>
          <w:iCs/>
          <w:noProof/>
          <w:szCs w:val="24"/>
        </w:rPr>
        <w:t>et al.</w:t>
      </w:r>
      <w:r w:rsidRPr="00200250">
        <w:rPr>
          <w:rFonts w:cs="Arial"/>
          <w:noProof/>
          <w:szCs w:val="24"/>
        </w:rPr>
        <w:t xml:space="preserve"> (2021) ‘Organizational culture transformation model: Towards a high performance organization’, </w:t>
      </w:r>
      <w:r w:rsidRPr="00200250">
        <w:rPr>
          <w:rFonts w:cs="Arial"/>
          <w:i/>
          <w:iCs/>
          <w:noProof/>
          <w:szCs w:val="24"/>
        </w:rPr>
        <w:t>Journal of Industrial Engineering and Management</w:t>
      </w:r>
      <w:r w:rsidRPr="00200250">
        <w:rPr>
          <w:rFonts w:cs="Arial"/>
          <w:noProof/>
          <w:szCs w:val="24"/>
        </w:rPr>
        <w:t>. doi: 10.3926/jiem.3288.</w:t>
      </w:r>
    </w:p>
    <w:p w14:paraId="7B09B7A1"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Kamalakannan, D. R. (2021) ‘Organization Culture and its impact on Work Performance’, </w:t>
      </w:r>
      <w:r w:rsidRPr="00200250">
        <w:rPr>
          <w:rFonts w:cs="Arial"/>
          <w:i/>
          <w:iCs/>
          <w:noProof/>
          <w:szCs w:val="24"/>
        </w:rPr>
        <w:t>Turkish Journal of Computer and Mathematics Education (TURCOMAT)</w:t>
      </w:r>
      <w:r w:rsidRPr="00200250">
        <w:rPr>
          <w:rFonts w:cs="Arial"/>
          <w:noProof/>
          <w:szCs w:val="24"/>
        </w:rPr>
        <w:t>. doi: 10.17762/turcomat.v12i1s.1932.</w:t>
      </w:r>
    </w:p>
    <w:p w14:paraId="3ED69373"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Kang, J., Diao, Z. and Zanini, M. T. (2021) ‘Business-to-business marketing responses to COVID-19 crisis: a business process perspective’, </w:t>
      </w:r>
      <w:r w:rsidRPr="00200250">
        <w:rPr>
          <w:rFonts w:cs="Arial"/>
          <w:i/>
          <w:iCs/>
          <w:noProof/>
          <w:szCs w:val="24"/>
        </w:rPr>
        <w:t>Marketing Intelligence and Planning</w:t>
      </w:r>
      <w:r w:rsidRPr="00200250">
        <w:rPr>
          <w:rFonts w:cs="Arial"/>
          <w:noProof/>
          <w:szCs w:val="24"/>
        </w:rPr>
        <w:t>. doi: 10.1108/MIP-05-2020-0217.</w:t>
      </w:r>
    </w:p>
    <w:p w14:paraId="48E37546"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Khasro Miah, M. and Golam Hossan, C. (2012) ‘Performance Management System in Uk Retail Industry: a Case Study’, </w:t>
      </w:r>
      <w:r w:rsidRPr="00200250">
        <w:rPr>
          <w:rFonts w:cs="Arial"/>
          <w:i/>
          <w:iCs/>
          <w:noProof/>
          <w:szCs w:val="24"/>
        </w:rPr>
        <w:t>Far East Journal of Psychology and Business</w:t>
      </w:r>
      <w:r w:rsidRPr="00200250">
        <w:rPr>
          <w:rFonts w:cs="Arial"/>
          <w:noProof/>
          <w:szCs w:val="24"/>
        </w:rPr>
        <w:t>.</w:t>
      </w:r>
    </w:p>
    <w:p w14:paraId="5916D7BE"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Kim, W. and Hallsworth, A. G. (2016) ‘Tesco in Korea: Regulation and Retail Change’, </w:t>
      </w:r>
      <w:r w:rsidRPr="00200250">
        <w:rPr>
          <w:rFonts w:cs="Arial"/>
          <w:i/>
          <w:iCs/>
          <w:noProof/>
          <w:szCs w:val="24"/>
        </w:rPr>
        <w:t>Tijdschrift voor Economische en Sociale Geografie</w:t>
      </w:r>
      <w:r w:rsidRPr="00200250">
        <w:rPr>
          <w:rFonts w:cs="Arial"/>
          <w:noProof/>
          <w:szCs w:val="24"/>
        </w:rPr>
        <w:t>. doi: 10.1111/tesg.12145.</w:t>
      </w:r>
    </w:p>
    <w:p w14:paraId="5C5F81A4"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Leone, L. A. </w:t>
      </w:r>
      <w:r w:rsidRPr="00200250">
        <w:rPr>
          <w:rFonts w:cs="Arial"/>
          <w:i/>
          <w:iCs/>
          <w:noProof/>
          <w:szCs w:val="24"/>
        </w:rPr>
        <w:t>et al.</w:t>
      </w:r>
      <w:r w:rsidRPr="00200250">
        <w:rPr>
          <w:rFonts w:cs="Arial"/>
          <w:noProof/>
          <w:szCs w:val="24"/>
        </w:rPr>
        <w:t xml:space="preserve"> (2020) ‘Healthy food retail during the COVID-19 pandemic: Challenges and future directions’, </w:t>
      </w:r>
      <w:r w:rsidRPr="00200250">
        <w:rPr>
          <w:rFonts w:cs="Arial"/>
          <w:i/>
          <w:iCs/>
          <w:noProof/>
          <w:szCs w:val="24"/>
        </w:rPr>
        <w:t>International Journal of Environmental Research and Public Health</w:t>
      </w:r>
      <w:r w:rsidRPr="00200250">
        <w:rPr>
          <w:rFonts w:cs="Arial"/>
          <w:noProof/>
          <w:szCs w:val="24"/>
        </w:rPr>
        <w:t>. doi: 10.3390/ijerph17207397.</w:t>
      </w:r>
    </w:p>
    <w:p w14:paraId="56FD66D0"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Liakh, O. and Spigarelli, F. (2020) ‘Managing corporate sustainability and responsibility efficiently: A review of existing literature on business groups and networks’, </w:t>
      </w:r>
      <w:r w:rsidRPr="00200250">
        <w:rPr>
          <w:rFonts w:cs="Arial"/>
          <w:i/>
          <w:iCs/>
          <w:noProof/>
          <w:szCs w:val="24"/>
        </w:rPr>
        <w:t>Sustainability (Switzerland)</w:t>
      </w:r>
      <w:r w:rsidRPr="00200250">
        <w:rPr>
          <w:rFonts w:cs="Arial"/>
          <w:noProof/>
          <w:szCs w:val="24"/>
        </w:rPr>
        <w:t>. doi: 10.3390/su12187722.</w:t>
      </w:r>
    </w:p>
    <w:p w14:paraId="525E2B87"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Liu, Y., Lee, J. M. and Lee, C. (2020) ‘The challenges and opportunities of a global health crisis: the management and business implications of COVID-19 from an Asian perspective’, </w:t>
      </w:r>
      <w:r w:rsidRPr="00200250">
        <w:rPr>
          <w:rFonts w:cs="Arial"/>
          <w:i/>
          <w:iCs/>
          <w:noProof/>
          <w:szCs w:val="24"/>
        </w:rPr>
        <w:t>Asian Business and Management</w:t>
      </w:r>
      <w:r w:rsidRPr="00200250">
        <w:rPr>
          <w:rFonts w:cs="Arial"/>
          <w:noProof/>
          <w:szCs w:val="24"/>
        </w:rPr>
        <w:t>. doi: 10.1057/s41291-020-00119-x.</w:t>
      </w:r>
    </w:p>
    <w:p w14:paraId="01B8BE73"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Marketline (2011) ‘Tesco plc Case Study.’, </w:t>
      </w:r>
      <w:r w:rsidRPr="00200250">
        <w:rPr>
          <w:rFonts w:cs="Arial"/>
          <w:i/>
          <w:iCs/>
          <w:noProof/>
          <w:szCs w:val="24"/>
        </w:rPr>
        <w:t>Tesco Case Study: U.S. Grocery Retail</w:t>
      </w:r>
      <w:r w:rsidRPr="00200250">
        <w:rPr>
          <w:rFonts w:cs="Arial"/>
          <w:noProof/>
          <w:szCs w:val="24"/>
        </w:rPr>
        <w:t>, (December), pp. 1–15.</w:t>
      </w:r>
    </w:p>
    <w:p w14:paraId="276F048A"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MOLLAH, M. A. S. (2014) ‘The Impact of Relationship Marketing On Customer Loyalty At Tesco Plc, UK’, </w:t>
      </w:r>
      <w:r w:rsidRPr="00200250">
        <w:rPr>
          <w:rFonts w:cs="Arial"/>
          <w:i/>
          <w:iCs/>
          <w:noProof/>
          <w:szCs w:val="24"/>
        </w:rPr>
        <w:t>European Journal of Business and Management</w:t>
      </w:r>
      <w:r w:rsidRPr="00200250">
        <w:rPr>
          <w:rFonts w:cs="Arial"/>
          <w:noProof/>
          <w:szCs w:val="24"/>
        </w:rPr>
        <w:t>, 6(3), pp. 21–55.</w:t>
      </w:r>
    </w:p>
    <w:p w14:paraId="690DF5E7"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Mossop, L. </w:t>
      </w:r>
      <w:r w:rsidRPr="00200250">
        <w:rPr>
          <w:rFonts w:cs="Arial"/>
          <w:i/>
          <w:iCs/>
          <w:noProof/>
          <w:szCs w:val="24"/>
        </w:rPr>
        <w:t>et al.</w:t>
      </w:r>
      <w:r w:rsidRPr="00200250">
        <w:rPr>
          <w:rFonts w:cs="Arial"/>
          <w:noProof/>
          <w:szCs w:val="24"/>
        </w:rPr>
        <w:t xml:space="preserve"> (2013) ‘Analysing the hidden curriculum: Use of a cultural web’, </w:t>
      </w:r>
      <w:r w:rsidRPr="00200250">
        <w:rPr>
          <w:rFonts w:cs="Arial"/>
          <w:i/>
          <w:iCs/>
          <w:noProof/>
          <w:szCs w:val="24"/>
        </w:rPr>
        <w:t>Medical Education</w:t>
      </w:r>
      <w:r w:rsidRPr="00200250">
        <w:rPr>
          <w:rFonts w:cs="Arial"/>
          <w:noProof/>
          <w:szCs w:val="24"/>
        </w:rPr>
        <w:t>. doi: 10.1111/medu.12072.</w:t>
      </w:r>
    </w:p>
    <w:p w14:paraId="579F929B"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Newell, G. (2009) ‘The significance of sustainability best practice in retail property’, </w:t>
      </w:r>
      <w:r w:rsidRPr="00200250">
        <w:rPr>
          <w:rFonts w:cs="Arial"/>
          <w:i/>
          <w:iCs/>
          <w:noProof/>
          <w:szCs w:val="24"/>
        </w:rPr>
        <w:t>Journal of Retail and Leisure Property</w:t>
      </w:r>
      <w:r w:rsidRPr="00200250">
        <w:rPr>
          <w:rFonts w:cs="Arial"/>
          <w:noProof/>
          <w:szCs w:val="24"/>
        </w:rPr>
        <w:t>. doi: 10.1057/rlp.2009.15.</w:t>
      </w:r>
    </w:p>
    <w:p w14:paraId="1FC82F89"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Nwagbara, U. (2010) ‘Managing Organizational Change : Leadership , Tesco , and Leahy ’ s Resignatio’, </w:t>
      </w:r>
      <w:r w:rsidRPr="00200250">
        <w:rPr>
          <w:rFonts w:cs="Arial"/>
          <w:i/>
          <w:iCs/>
          <w:noProof/>
          <w:szCs w:val="24"/>
        </w:rPr>
        <w:t>e-Journal of Organizational Learning and Leadership</w:t>
      </w:r>
      <w:r w:rsidRPr="00200250">
        <w:rPr>
          <w:rFonts w:cs="Arial"/>
          <w:noProof/>
          <w:szCs w:val="24"/>
        </w:rPr>
        <w:t>.</w:t>
      </w:r>
    </w:p>
    <w:p w14:paraId="5DD44B79"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Ozuem, W., Limb, N. and Lancaster, G. (2018) ‘Exploring the locus of internal marketing’, </w:t>
      </w:r>
      <w:r w:rsidRPr="00200250">
        <w:rPr>
          <w:rFonts w:cs="Arial"/>
          <w:i/>
          <w:iCs/>
          <w:noProof/>
          <w:szCs w:val="24"/>
        </w:rPr>
        <w:t>Journal of Strategic Marketing</w:t>
      </w:r>
      <w:r w:rsidRPr="00200250">
        <w:rPr>
          <w:rFonts w:cs="Arial"/>
          <w:noProof/>
          <w:szCs w:val="24"/>
        </w:rPr>
        <w:t>. doi: 10.1080/0965254X.2016.1211729.</w:t>
      </w:r>
    </w:p>
    <w:p w14:paraId="34603D58"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Paais, M. (2018) ‘Effect of work stress, organization culture and job satisfaction toward employee performance in Bank Maluku’, </w:t>
      </w:r>
      <w:r w:rsidRPr="00200250">
        <w:rPr>
          <w:rFonts w:cs="Arial"/>
          <w:i/>
          <w:iCs/>
          <w:noProof/>
          <w:szCs w:val="24"/>
        </w:rPr>
        <w:t>Academy of Strategic Management Journal</w:t>
      </w:r>
      <w:r w:rsidRPr="00200250">
        <w:rPr>
          <w:rFonts w:cs="Arial"/>
          <w:noProof/>
          <w:szCs w:val="24"/>
        </w:rPr>
        <w:t>.</w:t>
      </w:r>
    </w:p>
    <w:p w14:paraId="6B1E3162"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Palmer, R., Cockton, J. and Cooper, G. (2020) ‘Organizations and the business environment’, in </w:t>
      </w:r>
      <w:r w:rsidRPr="00200250">
        <w:rPr>
          <w:rFonts w:cs="Arial"/>
          <w:i/>
          <w:iCs/>
          <w:noProof/>
          <w:szCs w:val="24"/>
        </w:rPr>
        <w:t>Managing Marketing</w:t>
      </w:r>
      <w:r w:rsidRPr="00200250">
        <w:rPr>
          <w:rFonts w:cs="Arial"/>
          <w:noProof/>
          <w:szCs w:val="24"/>
        </w:rPr>
        <w:t>. doi: 10.4324/9780080549576-10.</w:t>
      </w:r>
    </w:p>
    <w:p w14:paraId="00596355"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Perera, R. (2017) ‘The PESTLE Analysis’, </w:t>
      </w:r>
      <w:r w:rsidRPr="00200250">
        <w:rPr>
          <w:rFonts w:cs="Arial"/>
          <w:i/>
          <w:iCs/>
          <w:noProof/>
          <w:szCs w:val="24"/>
        </w:rPr>
        <w:t>The PESTLE Analysis</w:t>
      </w:r>
      <w:r w:rsidRPr="00200250">
        <w:rPr>
          <w:rFonts w:cs="Arial"/>
          <w:noProof/>
          <w:szCs w:val="24"/>
        </w:rPr>
        <w:t>.</w:t>
      </w:r>
    </w:p>
    <w:p w14:paraId="0044688F"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Potter, A. and Disney, S. M. (2010) ‘Removing bullwhip from the Tesco supply chain’, </w:t>
      </w:r>
      <w:r w:rsidRPr="00200250">
        <w:rPr>
          <w:rFonts w:cs="Arial"/>
          <w:i/>
          <w:iCs/>
          <w:noProof/>
          <w:szCs w:val="24"/>
        </w:rPr>
        <w:t>Production and Operations Management Society Annual Conference</w:t>
      </w:r>
      <w:r w:rsidRPr="00200250">
        <w:rPr>
          <w:rFonts w:cs="Arial"/>
          <w:noProof/>
          <w:szCs w:val="24"/>
        </w:rPr>
        <w:t>, 19(015), pp. 15–397.</w:t>
      </w:r>
    </w:p>
    <w:p w14:paraId="5B6BDDA9"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Retail Week (2014) ‘Retail 2014’, </w:t>
      </w:r>
      <w:r w:rsidRPr="00200250">
        <w:rPr>
          <w:rFonts w:cs="Arial"/>
          <w:i/>
          <w:iCs/>
          <w:noProof/>
          <w:szCs w:val="24"/>
        </w:rPr>
        <w:t>RetailWeek Reports</w:t>
      </w:r>
      <w:r w:rsidRPr="00200250">
        <w:rPr>
          <w:rFonts w:cs="Arial"/>
          <w:noProof/>
          <w:szCs w:val="24"/>
        </w:rPr>
        <w:t>.</w:t>
      </w:r>
    </w:p>
    <w:p w14:paraId="54238EF2"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Bin Rosnizam, M. R. A. </w:t>
      </w:r>
      <w:r w:rsidRPr="00200250">
        <w:rPr>
          <w:rFonts w:cs="Arial"/>
          <w:i/>
          <w:iCs/>
          <w:noProof/>
          <w:szCs w:val="24"/>
        </w:rPr>
        <w:t>et al.</w:t>
      </w:r>
      <w:r w:rsidRPr="00200250">
        <w:rPr>
          <w:rFonts w:cs="Arial"/>
          <w:noProof/>
          <w:szCs w:val="24"/>
        </w:rPr>
        <w:t xml:space="preserve"> (2020) ‘Market Opportunities and Challenges: A Case Study of Tesco’, </w:t>
      </w:r>
      <w:r w:rsidRPr="00200250">
        <w:rPr>
          <w:rFonts w:cs="Arial"/>
          <w:i/>
          <w:iCs/>
          <w:noProof/>
          <w:szCs w:val="24"/>
        </w:rPr>
        <w:t>Journal of The Community Development in Asia</w:t>
      </w:r>
      <w:r w:rsidRPr="00200250">
        <w:rPr>
          <w:rFonts w:cs="Arial"/>
          <w:noProof/>
          <w:szCs w:val="24"/>
        </w:rPr>
        <w:t>. doi: 10.32535/jcda.v3i2.807.</w:t>
      </w:r>
    </w:p>
    <w:p w14:paraId="732FCA14"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Ruiz-Real, J. L. </w:t>
      </w:r>
      <w:r w:rsidRPr="00200250">
        <w:rPr>
          <w:rFonts w:cs="Arial"/>
          <w:i/>
          <w:iCs/>
          <w:noProof/>
          <w:szCs w:val="24"/>
        </w:rPr>
        <w:t>et al.</w:t>
      </w:r>
      <w:r w:rsidRPr="00200250">
        <w:rPr>
          <w:rFonts w:cs="Arial"/>
          <w:noProof/>
          <w:szCs w:val="24"/>
        </w:rPr>
        <w:t xml:space="preserve"> (2018) ‘Sustainability and retail: Analysis of global research’, </w:t>
      </w:r>
      <w:r w:rsidRPr="00200250">
        <w:rPr>
          <w:rFonts w:cs="Arial"/>
          <w:i/>
          <w:iCs/>
          <w:noProof/>
          <w:szCs w:val="24"/>
        </w:rPr>
        <w:t>Sustainability (Switzerland)</w:t>
      </w:r>
      <w:r w:rsidRPr="00200250">
        <w:rPr>
          <w:rFonts w:cs="Arial"/>
          <w:noProof/>
          <w:szCs w:val="24"/>
        </w:rPr>
        <w:t>. doi: 10.3390/su11010014.</w:t>
      </w:r>
    </w:p>
    <w:p w14:paraId="0B685E40"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Ryu, J. S. and Simpson, J. J. (2011) ‘Retail internationalization: lessons from “Big Three” Global Retailers’ failure cases’, </w:t>
      </w:r>
      <w:r w:rsidRPr="00200250">
        <w:rPr>
          <w:rFonts w:cs="Arial"/>
          <w:i/>
          <w:iCs/>
          <w:noProof/>
          <w:szCs w:val="24"/>
        </w:rPr>
        <w:t>Journal of Business and Retail Management Research</w:t>
      </w:r>
      <w:r w:rsidRPr="00200250">
        <w:rPr>
          <w:rFonts w:cs="Arial"/>
          <w:noProof/>
          <w:szCs w:val="24"/>
        </w:rPr>
        <w:t>.</w:t>
      </w:r>
    </w:p>
    <w:p w14:paraId="3DF46FD4"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Sayyida, S. </w:t>
      </w:r>
      <w:r w:rsidRPr="00200250">
        <w:rPr>
          <w:rFonts w:cs="Arial"/>
          <w:i/>
          <w:iCs/>
          <w:noProof/>
          <w:szCs w:val="24"/>
        </w:rPr>
        <w:t>et al.</w:t>
      </w:r>
      <w:r w:rsidRPr="00200250">
        <w:rPr>
          <w:rFonts w:cs="Arial"/>
          <w:noProof/>
          <w:szCs w:val="24"/>
        </w:rPr>
        <w:t xml:space="preserve"> (2021) ‘The Impact of the Covid-19 Pandemic on Retail Consumer Behavior’, </w:t>
      </w:r>
      <w:r w:rsidRPr="00200250">
        <w:rPr>
          <w:rFonts w:cs="Arial"/>
          <w:i/>
          <w:iCs/>
          <w:noProof/>
          <w:szCs w:val="24"/>
        </w:rPr>
        <w:t>Aptisi Transactions on Management (ATM)</w:t>
      </w:r>
      <w:r w:rsidRPr="00200250">
        <w:rPr>
          <w:rFonts w:cs="Arial"/>
          <w:noProof/>
          <w:szCs w:val="24"/>
        </w:rPr>
        <w:t>. doi: 10.33050/atm.v5i1.1497.</w:t>
      </w:r>
    </w:p>
    <w:p w14:paraId="6572E2CB"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SBT (2020) </w:t>
      </w:r>
      <w:r w:rsidRPr="00200250">
        <w:rPr>
          <w:rFonts w:cs="Arial"/>
          <w:i/>
          <w:iCs/>
          <w:noProof/>
          <w:szCs w:val="24"/>
        </w:rPr>
        <w:t>Science-Based Targets Case Study: Tesco</w:t>
      </w:r>
      <w:r w:rsidRPr="00200250">
        <w:rPr>
          <w:rFonts w:cs="Arial"/>
          <w:noProof/>
          <w:szCs w:val="24"/>
        </w:rPr>
        <w:t xml:space="preserve">, </w:t>
      </w:r>
      <w:r w:rsidRPr="00200250">
        <w:rPr>
          <w:rFonts w:cs="Arial"/>
          <w:i/>
          <w:iCs/>
          <w:noProof/>
          <w:szCs w:val="24"/>
        </w:rPr>
        <w:t>SCIENCE BASED TRAGETS</w:t>
      </w:r>
      <w:r w:rsidRPr="00200250">
        <w:rPr>
          <w:rFonts w:cs="Arial"/>
          <w:noProof/>
          <w:szCs w:val="24"/>
        </w:rPr>
        <w:t>.</w:t>
      </w:r>
    </w:p>
    <w:p w14:paraId="03736A3B"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Slater, S. F., Olson, E. M. and Finnegan, C. (2011) ‘Business strategy, marketing organization culture, and performance’, </w:t>
      </w:r>
      <w:r w:rsidRPr="00200250">
        <w:rPr>
          <w:rFonts w:cs="Arial"/>
          <w:i/>
          <w:iCs/>
          <w:noProof/>
          <w:szCs w:val="24"/>
        </w:rPr>
        <w:t>Marketing Letters</w:t>
      </w:r>
      <w:r w:rsidRPr="00200250">
        <w:rPr>
          <w:rFonts w:cs="Arial"/>
          <w:noProof/>
          <w:szCs w:val="24"/>
        </w:rPr>
        <w:t>. doi: 10.1007/s11002-010-9122-1.</w:t>
      </w:r>
    </w:p>
    <w:p w14:paraId="7DBEFCCC"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Tang, G. X. </w:t>
      </w:r>
      <w:r w:rsidRPr="00200250">
        <w:rPr>
          <w:rFonts w:cs="Arial"/>
          <w:i/>
          <w:iCs/>
          <w:noProof/>
          <w:szCs w:val="24"/>
        </w:rPr>
        <w:t>et al.</w:t>
      </w:r>
      <w:r w:rsidRPr="00200250">
        <w:rPr>
          <w:rFonts w:cs="Arial"/>
          <w:noProof/>
          <w:szCs w:val="24"/>
        </w:rPr>
        <w:t xml:space="preserve"> (2020) ‘Impact of innovation culture, organization size and technological capability on the performance of SMEs: The case of China’, </w:t>
      </w:r>
      <w:r w:rsidRPr="00200250">
        <w:rPr>
          <w:rFonts w:cs="Arial"/>
          <w:i/>
          <w:iCs/>
          <w:noProof/>
          <w:szCs w:val="24"/>
        </w:rPr>
        <w:t>Sustainability (Switzerland)</w:t>
      </w:r>
      <w:r w:rsidRPr="00200250">
        <w:rPr>
          <w:rFonts w:cs="Arial"/>
          <w:noProof/>
          <w:szCs w:val="24"/>
        </w:rPr>
        <w:t>. doi: 10.3390/su12041355.</w:t>
      </w:r>
    </w:p>
    <w:p w14:paraId="22F51420"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Tesco PLC (2020a) ‘Tesco PLC Annual Report 2019’, </w:t>
      </w:r>
      <w:r w:rsidRPr="00200250">
        <w:rPr>
          <w:rFonts w:cs="Arial"/>
          <w:i/>
          <w:iCs/>
          <w:noProof/>
          <w:szCs w:val="24"/>
        </w:rPr>
        <w:t>Annual Report 2020</w:t>
      </w:r>
      <w:r w:rsidRPr="00200250">
        <w:rPr>
          <w:rFonts w:cs="Arial"/>
          <w:noProof/>
          <w:szCs w:val="24"/>
        </w:rPr>
        <w:t>.</w:t>
      </w:r>
    </w:p>
    <w:p w14:paraId="2F11C666"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Tesco PLC (2020b) ‘Tesco PLC Annual Report and Financial Statements 2020’, </w:t>
      </w:r>
      <w:r w:rsidRPr="00200250">
        <w:rPr>
          <w:rFonts w:cs="Arial"/>
          <w:i/>
          <w:iCs/>
          <w:noProof/>
          <w:szCs w:val="24"/>
        </w:rPr>
        <w:t>Annual Report 2020</w:t>
      </w:r>
      <w:r w:rsidRPr="00200250">
        <w:rPr>
          <w:rFonts w:cs="Arial"/>
          <w:noProof/>
          <w:szCs w:val="24"/>
        </w:rPr>
        <w:t>.</w:t>
      </w:r>
    </w:p>
    <w:p w14:paraId="57F5086D"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Woohyoung, K., Kim, H. and Hwang, J. (2020) ‘Transnational corporation’s failure in China: Focus on Tesco’, </w:t>
      </w:r>
      <w:r w:rsidRPr="00200250">
        <w:rPr>
          <w:rFonts w:cs="Arial"/>
          <w:i/>
          <w:iCs/>
          <w:noProof/>
          <w:szCs w:val="24"/>
        </w:rPr>
        <w:t>Sustainability (Switzerland)</w:t>
      </w:r>
      <w:r w:rsidRPr="00200250">
        <w:rPr>
          <w:rFonts w:cs="Arial"/>
          <w:noProof/>
          <w:szCs w:val="24"/>
        </w:rPr>
        <w:t>. doi: 10.3390/su12177170.</w:t>
      </w:r>
    </w:p>
    <w:p w14:paraId="6E512179" w14:textId="77777777" w:rsidR="00200250" w:rsidRPr="00200250" w:rsidRDefault="00200250" w:rsidP="00200250">
      <w:pPr>
        <w:widowControl w:val="0"/>
        <w:autoSpaceDE w:val="0"/>
        <w:autoSpaceDN w:val="0"/>
        <w:adjustRightInd w:val="0"/>
        <w:spacing w:line="240" w:lineRule="auto"/>
        <w:rPr>
          <w:rFonts w:cs="Arial"/>
          <w:noProof/>
          <w:szCs w:val="24"/>
        </w:rPr>
      </w:pPr>
      <w:r w:rsidRPr="00200250">
        <w:rPr>
          <w:rFonts w:cs="Arial"/>
          <w:noProof/>
          <w:szCs w:val="24"/>
        </w:rPr>
        <w:t xml:space="preserve">Yu, S. O. and Wang, Y. (2018) ‘AN ANALYSIS OF THE RELATIONSHIP BETWEEN ORGANIZATION CULTURE AND PERFORMANCE: CASE STUDY OF A CHINESE UNIVERSITY’, </w:t>
      </w:r>
      <w:r w:rsidRPr="00200250">
        <w:rPr>
          <w:rFonts w:cs="Arial"/>
          <w:i/>
          <w:iCs/>
          <w:noProof/>
          <w:szCs w:val="24"/>
        </w:rPr>
        <w:t>Social Work and Education</w:t>
      </w:r>
      <w:r w:rsidRPr="00200250">
        <w:rPr>
          <w:rFonts w:cs="Arial"/>
          <w:noProof/>
          <w:szCs w:val="24"/>
        </w:rPr>
        <w:t>. doi: 10.25128/2520-6230.18.2.12.</w:t>
      </w:r>
    </w:p>
    <w:p w14:paraId="397E2408" w14:textId="77777777" w:rsidR="00200250" w:rsidRPr="00200250" w:rsidRDefault="00200250" w:rsidP="00200250">
      <w:pPr>
        <w:widowControl w:val="0"/>
        <w:autoSpaceDE w:val="0"/>
        <w:autoSpaceDN w:val="0"/>
        <w:adjustRightInd w:val="0"/>
        <w:spacing w:line="240" w:lineRule="auto"/>
        <w:rPr>
          <w:rFonts w:cs="Arial"/>
          <w:noProof/>
        </w:rPr>
      </w:pPr>
      <w:r w:rsidRPr="00200250">
        <w:rPr>
          <w:rFonts w:cs="Arial"/>
          <w:noProof/>
          <w:szCs w:val="24"/>
        </w:rPr>
        <w:t xml:space="preserve">Yuan, C.-K. and Lee, C.-Y. (2011) ‘Exploration of a construct model linking leadership types, organization culture, employees performance and leadership performance’, </w:t>
      </w:r>
      <w:r w:rsidRPr="00200250">
        <w:rPr>
          <w:rFonts w:cs="Arial"/>
          <w:i/>
          <w:iCs/>
          <w:noProof/>
          <w:szCs w:val="24"/>
        </w:rPr>
        <w:t>Procedia - Social and Behavioral Sciences</w:t>
      </w:r>
      <w:r w:rsidRPr="00200250">
        <w:rPr>
          <w:rFonts w:cs="Arial"/>
          <w:noProof/>
          <w:szCs w:val="24"/>
        </w:rPr>
        <w:t>, 25, pp. 123–136. doi: 10.1016/j.sbspro.2011.10.534.</w:t>
      </w:r>
    </w:p>
    <w:p w14:paraId="37391129" w14:textId="77777777" w:rsidR="00C956C5" w:rsidRDefault="00200250">
      <w:pPr>
        <w:spacing w:line="276" w:lineRule="auto"/>
        <w:rPr>
          <w:smallCaps/>
          <w:spacing w:val="5"/>
          <w:sz w:val="32"/>
          <w:szCs w:val="32"/>
          <w:lang w:val="en-AU"/>
        </w:rPr>
      </w:pPr>
      <w:r>
        <w:rPr>
          <w:lang w:val="en-AU"/>
        </w:rPr>
        <w:fldChar w:fldCharType="end"/>
      </w:r>
      <w:r w:rsidR="00C956C5">
        <w:rPr>
          <w:lang w:val="en-AU"/>
        </w:rPr>
        <w:br w:type="page"/>
      </w:r>
    </w:p>
    <w:p w14:paraId="23542BF6" w14:textId="77777777" w:rsidR="00C956C5" w:rsidRDefault="00C956C5" w:rsidP="00C956C5">
      <w:pPr>
        <w:pStyle w:val="Heading1"/>
        <w:rPr>
          <w:lang w:val="en-AU"/>
        </w:rPr>
      </w:pPr>
      <w:bookmarkStart w:id="26" w:name="_Toc80857079"/>
      <w:r>
        <w:rPr>
          <w:lang w:val="en-AU"/>
        </w:rPr>
        <w:t>Appendix</w:t>
      </w:r>
      <w:bookmarkEnd w:id="26"/>
    </w:p>
    <w:p w14:paraId="6F273C94" w14:textId="77777777" w:rsidR="00C956C5" w:rsidRDefault="00C956C5" w:rsidP="00C956C5">
      <w:pPr>
        <w:pStyle w:val="Heading2"/>
        <w:rPr>
          <w:lang w:val="en-AU"/>
        </w:rPr>
      </w:pPr>
      <w:bookmarkStart w:id="27" w:name="_Toc80857080"/>
      <w:r>
        <w:rPr>
          <w:lang w:val="en-AU"/>
        </w:rPr>
        <w:t>Appendix 1: The questionnaire against the cultural web</w:t>
      </w:r>
      <w:bookmarkEnd w:id="27"/>
      <w:r>
        <w:rPr>
          <w:lang w:val="en-AU"/>
        </w:rPr>
        <w:t xml:space="preserve"> </w:t>
      </w:r>
    </w:p>
    <w:tbl>
      <w:tblPr>
        <w:tblStyle w:val="TableGrid"/>
        <w:tblW w:w="0" w:type="auto"/>
        <w:tblLook w:val="04A0" w:firstRow="1" w:lastRow="0" w:firstColumn="1" w:lastColumn="0" w:noHBand="0" w:noVBand="1"/>
      </w:tblPr>
      <w:tblGrid>
        <w:gridCol w:w="2245"/>
        <w:gridCol w:w="7105"/>
      </w:tblGrid>
      <w:tr w:rsidR="00C956C5" w14:paraId="5F072D4A" w14:textId="77777777" w:rsidTr="00C956C5">
        <w:tc>
          <w:tcPr>
            <w:tcW w:w="2245" w:type="dxa"/>
          </w:tcPr>
          <w:p w14:paraId="4F4BED28" w14:textId="77777777" w:rsidR="00C956C5" w:rsidRDefault="00C956C5" w:rsidP="00C956C5">
            <w:pPr>
              <w:rPr>
                <w:lang w:val="en-AU"/>
              </w:rPr>
            </w:pPr>
            <w:r>
              <w:rPr>
                <w:lang w:val="en-AU"/>
              </w:rPr>
              <w:t xml:space="preserve">Dimension </w:t>
            </w:r>
          </w:p>
        </w:tc>
        <w:tc>
          <w:tcPr>
            <w:tcW w:w="7105" w:type="dxa"/>
          </w:tcPr>
          <w:p w14:paraId="2ED5E6E2" w14:textId="77777777" w:rsidR="00C956C5" w:rsidRDefault="00C956C5" w:rsidP="00C956C5">
            <w:pPr>
              <w:rPr>
                <w:lang w:val="en-AU"/>
              </w:rPr>
            </w:pPr>
            <w:r>
              <w:rPr>
                <w:lang w:val="en-AU"/>
              </w:rPr>
              <w:t>Questions</w:t>
            </w:r>
          </w:p>
        </w:tc>
      </w:tr>
      <w:tr w:rsidR="00C956C5" w14:paraId="5DD994C5" w14:textId="77777777" w:rsidTr="00C956C5">
        <w:tc>
          <w:tcPr>
            <w:tcW w:w="2245" w:type="dxa"/>
          </w:tcPr>
          <w:p w14:paraId="31614AC6" w14:textId="77777777" w:rsidR="00C956C5" w:rsidRDefault="00C956C5" w:rsidP="00C956C5">
            <w:pPr>
              <w:rPr>
                <w:lang w:val="en-AU"/>
              </w:rPr>
            </w:pPr>
            <w:r>
              <w:rPr>
                <w:lang w:val="en-AU"/>
              </w:rPr>
              <w:t>Stories</w:t>
            </w:r>
          </w:p>
        </w:tc>
        <w:tc>
          <w:tcPr>
            <w:tcW w:w="7105" w:type="dxa"/>
          </w:tcPr>
          <w:p w14:paraId="7C7E4E11" w14:textId="77777777" w:rsidR="00C956C5" w:rsidRDefault="00C956C5" w:rsidP="00C956C5">
            <w:pPr>
              <w:rPr>
                <w:lang w:val="en-AU"/>
              </w:rPr>
            </w:pPr>
            <w:r>
              <w:rPr>
                <w:lang w:val="en-AU"/>
              </w:rPr>
              <w:t>What do the stories of employees communicate?</w:t>
            </w:r>
          </w:p>
          <w:p w14:paraId="1485CE9A" w14:textId="77777777" w:rsidR="00C956C5" w:rsidRDefault="00C956C5" w:rsidP="00C956C5">
            <w:pPr>
              <w:rPr>
                <w:lang w:val="en-AU"/>
              </w:rPr>
            </w:pPr>
            <w:r>
              <w:rPr>
                <w:lang w:val="en-AU"/>
              </w:rPr>
              <w:t>What are the generic norms reflected through the behaviour of employees?</w:t>
            </w:r>
          </w:p>
          <w:p w14:paraId="6C539720" w14:textId="77777777" w:rsidR="00C956C5" w:rsidRDefault="00C956C5" w:rsidP="00C956C5">
            <w:pPr>
              <w:rPr>
                <w:lang w:val="en-AU"/>
              </w:rPr>
            </w:pPr>
            <w:r>
              <w:rPr>
                <w:lang w:val="en-AU"/>
              </w:rPr>
              <w:t>How do the stories communicate strengths and weaknesses of TESCO and its employees?</w:t>
            </w:r>
          </w:p>
        </w:tc>
      </w:tr>
      <w:tr w:rsidR="00C956C5" w14:paraId="1000B458" w14:textId="77777777" w:rsidTr="00C956C5">
        <w:tc>
          <w:tcPr>
            <w:tcW w:w="2245" w:type="dxa"/>
          </w:tcPr>
          <w:p w14:paraId="7F2D2400" w14:textId="77777777" w:rsidR="00C956C5" w:rsidRDefault="00C956C5" w:rsidP="00C956C5">
            <w:pPr>
              <w:rPr>
                <w:lang w:val="en-AU"/>
              </w:rPr>
            </w:pPr>
            <w:r>
              <w:rPr>
                <w:lang w:val="en-AU"/>
              </w:rPr>
              <w:t xml:space="preserve">Symbols </w:t>
            </w:r>
          </w:p>
        </w:tc>
        <w:tc>
          <w:tcPr>
            <w:tcW w:w="7105" w:type="dxa"/>
          </w:tcPr>
          <w:p w14:paraId="01CB1D6C" w14:textId="77777777" w:rsidR="00C956C5" w:rsidRDefault="00C956C5" w:rsidP="00C956C5">
            <w:pPr>
              <w:rPr>
                <w:lang w:val="en-AU"/>
              </w:rPr>
            </w:pPr>
            <w:r>
              <w:rPr>
                <w:lang w:val="en-AU"/>
              </w:rPr>
              <w:t>What are the symbols that represent TESCO?</w:t>
            </w:r>
          </w:p>
          <w:p w14:paraId="683470CE" w14:textId="77777777" w:rsidR="00C956C5" w:rsidRDefault="00C956C5" w:rsidP="00C956C5">
            <w:pPr>
              <w:rPr>
                <w:lang w:val="en-AU"/>
              </w:rPr>
            </w:pPr>
            <w:r>
              <w:rPr>
                <w:lang w:val="en-AU"/>
              </w:rPr>
              <w:t xml:space="preserve">How the company reveal itself </w:t>
            </w:r>
            <w:proofErr w:type="spellStart"/>
            <w:r>
              <w:rPr>
                <w:lang w:val="en-AU"/>
              </w:rPr>
              <w:t>publically</w:t>
            </w:r>
            <w:proofErr w:type="spellEnd"/>
            <w:r>
              <w:rPr>
                <w:lang w:val="en-AU"/>
              </w:rPr>
              <w:t>?</w:t>
            </w:r>
          </w:p>
          <w:p w14:paraId="3ED86DFF" w14:textId="77777777" w:rsidR="00C956C5" w:rsidRDefault="00C956C5" w:rsidP="00C956C5">
            <w:pPr>
              <w:rPr>
                <w:lang w:val="en-AU"/>
              </w:rPr>
            </w:pPr>
            <w:r>
              <w:rPr>
                <w:lang w:val="en-AU"/>
              </w:rPr>
              <w:t xml:space="preserve">What is the relationship of these symbols with internal </w:t>
            </w:r>
            <w:r w:rsidR="00340928">
              <w:rPr>
                <w:lang w:val="en-AU"/>
              </w:rPr>
              <w:t xml:space="preserve">norms of the organisation? </w:t>
            </w:r>
          </w:p>
        </w:tc>
      </w:tr>
      <w:tr w:rsidR="00C956C5" w14:paraId="57465862" w14:textId="77777777" w:rsidTr="00C956C5">
        <w:tc>
          <w:tcPr>
            <w:tcW w:w="2245" w:type="dxa"/>
          </w:tcPr>
          <w:p w14:paraId="06134C3E" w14:textId="77777777" w:rsidR="00C956C5" w:rsidRDefault="00C956C5" w:rsidP="00C956C5">
            <w:pPr>
              <w:rPr>
                <w:lang w:val="en-AU"/>
              </w:rPr>
            </w:pPr>
            <w:r>
              <w:rPr>
                <w:lang w:val="en-AU"/>
              </w:rPr>
              <w:t xml:space="preserve">Power structure </w:t>
            </w:r>
          </w:p>
        </w:tc>
        <w:tc>
          <w:tcPr>
            <w:tcW w:w="7105" w:type="dxa"/>
          </w:tcPr>
          <w:p w14:paraId="2D60A9CF" w14:textId="77777777" w:rsidR="00C956C5" w:rsidRDefault="00340928" w:rsidP="00C956C5">
            <w:pPr>
              <w:rPr>
                <w:lang w:val="en-AU"/>
              </w:rPr>
            </w:pPr>
            <w:r>
              <w:rPr>
                <w:lang w:val="en-AU"/>
              </w:rPr>
              <w:t xml:space="preserve">How the power is distributed within the organisation? </w:t>
            </w:r>
          </w:p>
          <w:p w14:paraId="705F4862" w14:textId="77777777" w:rsidR="00340928" w:rsidRDefault="00340928" w:rsidP="00C956C5">
            <w:pPr>
              <w:rPr>
                <w:lang w:val="en-AU"/>
              </w:rPr>
            </w:pPr>
            <w:r>
              <w:rPr>
                <w:lang w:val="en-AU"/>
              </w:rPr>
              <w:t>How employee perceive the power?</w:t>
            </w:r>
          </w:p>
          <w:p w14:paraId="1268BDCF" w14:textId="77777777" w:rsidR="00340928" w:rsidRDefault="00340928" w:rsidP="00C956C5">
            <w:pPr>
              <w:rPr>
                <w:lang w:val="en-AU"/>
              </w:rPr>
            </w:pPr>
            <w:r>
              <w:rPr>
                <w:lang w:val="en-AU"/>
              </w:rPr>
              <w:t>How empowered are the employees?</w:t>
            </w:r>
          </w:p>
        </w:tc>
      </w:tr>
      <w:tr w:rsidR="00C956C5" w14:paraId="184D05C5" w14:textId="77777777" w:rsidTr="00C956C5">
        <w:tc>
          <w:tcPr>
            <w:tcW w:w="2245" w:type="dxa"/>
          </w:tcPr>
          <w:p w14:paraId="40B98B8E" w14:textId="77777777" w:rsidR="00C956C5" w:rsidRDefault="00C956C5" w:rsidP="00C956C5">
            <w:pPr>
              <w:rPr>
                <w:lang w:val="en-AU"/>
              </w:rPr>
            </w:pPr>
            <w:r>
              <w:rPr>
                <w:lang w:val="en-AU"/>
              </w:rPr>
              <w:t>Organisational structure</w:t>
            </w:r>
          </w:p>
        </w:tc>
        <w:tc>
          <w:tcPr>
            <w:tcW w:w="7105" w:type="dxa"/>
          </w:tcPr>
          <w:p w14:paraId="292BAC44" w14:textId="77777777" w:rsidR="00C956C5" w:rsidRDefault="00340928" w:rsidP="00C956C5">
            <w:pPr>
              <w:rPr>
                <w:lang w:val="en-AU"/>
              </w:rPr>
            </w:pPr>
            <w:r>
              <w:rPr>
                <w:lang w:val="en-AU"/>
              </w:rPr>
              <w:t>What is the organisational structure of TESCO?</w:t>
            </w:r>
          </w:p>
          <w:p w14:paraId="0B7C72D7" w14:textId="77777777" w:rsidR="00340928" w:rsidRDefault="00340928" w:rsidP="00C956C5">
            <w:pPr>
              <w:rPr>
                <w:lang w:val="en-AU"/>
              </w:rPr>
            </w:pPr>
            <w:r>
              <w:rPr>
                <w:lang w:val="en-AU"/>
              </w:rPr>
              <w:t>Does the structure ensure collaboration among employees?</w:t>
            </w:r>
          </w:p>
          <w:p w14:paraId="404E562E" w14:textId="77777777" w:rsidR="00340928" w:rsidRDefault="00340928" w:rsidP="00C956C5">
            <w:pPr>
              <w:rPr>
                <w:lang w:val="en-AU"/>
              </w:rPr>
            </w:pPr>
            <w:r>
              <w:rPr>
                <w:lang w:val="en-AU"/>
              </w:rPr>
              <w:t>How organic the structure is?</w:t>
            </w:r>
          </w:p>
        </w:tc>
      </w:tr>
      <w:tr w:rsidR="00C956C5" w14:paraId="24117509" w14:textId="77777777" w:rsidTr="00C956C5">
        <w:tc>
          <w:tcPr>
            <w:tcW w:w="2245" w:type="dxa"/>
          </w:tcPr>
          <w:p w14:paraId="5DE30EFC" w14:textId="77777777" w:rsidR="00C956C5" w:rsidRDefault="00C956C5" w:rsidP="00C956C5">
            <w:pPr>
              <w:rPr>
                <w:lang w:val="en-AU"/>
              </w:rPr>
            </w:pPr>
            <w:r>
              <w:rPr>
                <w:lang w:val="en-AU"/>
              </w:rPr>
              <w:t>Control systems</w:t>
            </w:r>
          </w:p>
        </w:tc>
        <w:tc>
          <w:tcPr>
            <w:tcW w:w="7105" w:type="dxa"/>
          </w:tcPr>
          <w:p w14:paraId="6AC2D121" w14:textId="77777777" w:rsidR="00340928" w:rsidRDefault="00340928" w:rsidP="00C956C5">
            <w:pPr>
              <w:rPr>
                <w:lang w:val="en-AU"/>
              </w:rPr>
            </w:pPr>
            <w:r>
              <w:rPr>
                <w:lang w:val="en-AU"/>
              </w:rPr>
              <w:t>What is the control system implemented within TESCO?</w:t>
            </w:r>
          </w:p>
          <w:p w14:paraId="4EDDDB4B" w14:textId="77777777" w:rsidR="00340928" w:rsidRDefault="00340928" w:rsidP="00C956C5">
            <w:pPr>
              <w:rPr>
                <w:lang w:val="en-AU"/>
              </w:rPr>
            </w:pPr>
            <w:r>
              <w:rPr>
                <w:lang w:val="en-AU"/>
              </w:rPr>
              <w:t>How performance is driven within the organisation?</w:t>
            </w:r>
          </w:p>
          <w:p w14:paraId="3032B333" w14:textId="77777777" w:rsidR="00340928" w:rsidRDefault="00340928" w:rsidP="00C956C5">
            <w:pPr>
              <w:rPr>
                <w:lang w:val="en-AU"/>
              </w:rPr>
            </w:pPr>
            <w:r>
              <w:rPr>
                <w:lang w:val="en-AU"/>
              </w:rPr>
              <w:t>What are the concepts related to punishment and reward within the company?</w:t>
            </w:r>
          </w:p>
        </w:tc>
      </w:tr>
      <w:tr w:rsidR="00C956C5" w14:paraId="7C547B6C" w14:textId="77777777" w:rsidTr="00C956C5">
        <w:tc>
          <w:tcPr>
            <w:tcW w:w="2245" w:type="dxa"/>
          </w:tcPr>
          <w:p w14:paraId="4CC39503" w14:textId="77777777" w:rsidR="00C956C5" w:rsidRDefault="00C956C5" w:rsidP="00C956C5">
            <w:pPr>
              <w:rPr>
                <w:lang w:val="en-AU"/>
              </w:rPr>
            </w:pPr>
            <w:r>
              <w:rPr>
                <w:lang w:val="en-AU"/>
              </w:rPr>
              <w:t xml:space="preserve">Routine and rituals </w:t>
            </w:r>
          </w:p>
        </w:tc>
        <w:tc>
          <w:tcPr>
            <w:tcW w:w="7105" w:type="dxa"/>
          </w:tcPr>
          <w:p w14:paraId="06387D85" w14:textId="77777777" w:rsidR="00C956C5" w:rsidRDefault="00340928" w:rsidP="00C956C5">
            <w:pPr>
              <w:rPr>
                <w:lang w:val="en-AU"/>
              </w:rPr>
            </w:pPr>
            <w:r>
              <w:rPr>
                <w:lang w:val="en-AU"/>
              </w:rPr>
              <w:t>What is embedded in the history of TESCO?</w:t>
            </w:r>
          </w:p>
          <w:p w14:paraId="4033FA3C" w14:textId="77777777" w:rsidR="00340928" w:rsidRDefault="00340928" w:rsidP="00C956C5">
            <w:pPr>
              <w:rPr>
                <w:lang w:val="en-AU"/>
              </w:rPr>
            </w:pPr>
            <w:r>
              <w:rPr>
                <w:lang w:val="en-AU"/>
              </w:rPr>
              <w:t>What are the dominating norms and rituals within the organisation?</w:t>
            </w:r>
          </w:p>
          <w:p w14:paraId="25139C00" w14:textId="77777777" w:rsidR="00340928" w:rsidRDefault="00340928" w:rsidP="00C956C5">
            <w:pPr>
              <w:rPr>
                <w:lang w:val="en-AU"/>
              </w:rPr>
            </w:pPr>
            <w:r>
              <w:rPr>
                <w:lang w:val="en-AU"/>
              </w:rPr>
              <w:t>What is the emphasis on the training programs?</w:t>
            </w:r>
          </w:p>
        </w:tc>
      </w:tr>
    </w:tbl>
    <w:p w14:paraId="500FCCC1" w14:textId="77777777" w:rsidR="00C956C5" w:rsidRPr="00C956C5" w:rsidRDefault="00C956C5" w:rsidP="00C956C5">
      <w:pPr>
        <w:rPr>
          <w:lang w:val="en-AU"/>
        </w:rPr>
      </w:pPr>
    </w:p>
    <w:p w14:paraId="092EDEF5" w14:textId="77777777" w:rsidR="00C956C5" w:rsidRDefault="00C956C5" w:rsidP="00C956C5">
      <w:pPr>
        <w:rPr>
          <w:lang w:val="en-AU"/>
        </w:rPr>
      </w:pPr>
    </w:p>
    <w:p w14:paraId="662C247C" w14:textId="77777777" w:rsidR="00C956C5" w:rsidRDefault="00C956C5">
      <w:pPr>
        <w:spacing w:line="276" w:lineRule="auto"/>
        <w:rPr>
          <w:lang w:val="en-AU"/>
        </w:rPr>
      </w:pPr>
      <w:r>
        <w:rPr>
          <w:lang w:val="en-AU"/>
        </w:rPr>
        <w:br w:type="page"/>
      </w:r>
    </w:p>
    <w:p w14:paraId="46808DD3" w14:textId="77777777" w:rsidR="00C956C5" w:rsidRPr="00C956C5" w:rsidRDefault="00C956C5" w:rsidP="00C956C5">
      <w:pPr>
        <w:rPr>
          <w:lang w:val="en-AU"/>
        </w:rPr>
      </w:pPr>
    </w:p>
    <w:p w14:paraId="4CCDBD41" w14:textId="77777777" w:rsidR="009224DF" w:rsidRPr="009224DF" w:rsidRDefault="009224DF" w:rsidP="009224DF">
      <w:pPr>
        <w:rPr>
          <w:lang w:val="en-AU"/>
        </w:rPr>
      </w:pPr>
    </w:p>
    <w:sectPr w:rsidR="009224DF" w:rsidRPr="009224DF">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FEF17" w14:textId="77777777" w:rsidR="00414FF8" w:rsidRDefault="00414FF8" w:rsidP="001D7DED">
      <w:pPr>
        <w:spacing w:after="0" w:line="240" w:lineRule="auto"/>
      </w:pPr>
      <w:r>
        <w:separator/>
      </w:r>
    </w:p>
  </w:endnote>
  <w:endnote w:type="continuationSeparator" w:id="0">
    <w:p w14:paraId="0CAF440A" w14:textId="77777777" w:rsidR="00414FF8" w:rsidRDefault="00414FF8" w:rsidP="001D7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FAD63" w14:textId="77777777" w:rsidR="00414FF8" w:rsidRDefault="00414FF8" w:rsidP="001D7DED">
      <w:pPr>
        <w:spacing w:after="0" w:line="240" w:lineRule="auto"/>
      </w:pPr>
      <w:r>
        <w:separator/>
      </w:r>
    </w:p>
  </w:footnote>
  <w:footnote w:type="continuationSeparator" w:id="0">
    <w:p w14:paraId="66B04827" w14:textId="77777777" w:rsidR="00414FF8" w:rsidRDefault="00414FF8" w:rsidP="001D7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956351"/>
      <w:docPartObj>
        <w:docPartGallery w:val="Page Numbers (Top of Page)"/>
        <w:docPartUnique/>
      </w:docPartObj>
    </w:sdtPr>
    <w:sdtEndPr>
      <w:rPr>
        <w:noProof/>
      </w:rPr>
    </w:sdtEndPr>
    <w:sdtContent>
      <w:p w14:paraId="13C81360" w14:textId="77777777" w:rsidR="00D844BA" w:rsidRDefault="00D844BA">
        <w:pPr>
          <w:pStyle w:val="Header"/>
          <w:jc w:val="center"/>
        </w:pPr>
        <w:r>
          <w:fldChar w:fldCharType="begin"/>
        </w:r>
        <w:r>
          <w:instrText xml:space="preserve"> PAGE   \* MERGEFORMAT </w:instrText>
        </w:r>
        <w:r>
          <w:fldChar w:fldCharType="separate"/>
        </w:r>
        <w:r w:rsidR="00CF6A9D">
          <w:rPr>
            <w:noProof/>
          </w:rPr>
          <w:t>18</w:t>
        </w:r>
        <w:r>
          <w:rPr>
            <w:noProof/>
          </w:rPr>
          <w:fldChar w:fldCharType="end"/>
        </w:r>
      </w:p>
    </w:sdtContent>
  </w:sdt>
  <w:p w14:paraId="7D9C0D9B" w14:textId="77777777" w:rsidR="00D844BA" w:rsidRDefault="00D844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yMTGwMDc1NDQxM7JQ0lEKTi0uzszPAykwrgUAHKzjvywAAAA="/>
  </w:docVars>
  <w:rsids>
    <w:rsidRoot w:val="006327E9"/>
    <w:rsid w:val="000C52E1"/>
    <w:rsid w:val="00111995"/>
    <w:rsid w:val="00182299"/>
    <w:rsid w:val="00194FB0"/>
    <w:rsid w:val="001D7DED"/>
    <w:rsid w:val="00200250"/>
    <w:rsid w:val="00203F33"/>
    <w:rsid w:val="0020448F"/>
    <w:rsid w:val="00221B38"/>
    <w:rsid w:val="00281F74"/>
    <w:rsid w:val="00285C3D"/>
    <w:rsid w:val="002D435B"/>
    <w:rsid w:val="002E5679"/>
    <w:rsid w:val="002F1642"/>
    <w:rsid w:val="00333D9B"/>
    <w:rsid w:val="00340928"/>
    <w:rsid w:val="0036315E"/>
    <w:rsid w:val="0037238B"/>
    <w:rsid w:val="003869CD"/>
    <w:rsid w:val="003C5B35"/>
    <w:rsid w:val="003C5D81"/>
    <w:rsid w:val="003F7B2E"/>
    <w:rsid w:val="00414FF8"/>
    <w:rsid w:val="00487133"/>
    <w:rsid w:val="00487191"/>
    <w:rsid w:val="004D3B16"/>
    <w:rsid w:val="0055476F"/>
    <w:rsid w:val="00564A80"/>
    <w:rsid w:val="00566558"/>
    <w:rsid w:val="005D3CD5"/>
    <w:rsid w:val="005F357B"/>
    <w:rsid w:val="006327E9"/>
    <w:rsid w:val="00642D65"/>
    <w:rsid w:val="006573C5"/>
    <w:rsid w:val="006C23EC"/>
    <w:rsid w:val="006C41A9"/>
    <w:rsid w:val="0071369C"/>
    <w:rsid w:val="007545ED"/>
    <w:rsid w:val="00756EA6"/>
    <w:rsid w:val="00790B11"/>
    <w:rsid w:val="007B5B3A"/>
    <w:rsid w:val="008461B9"/>
    <w:rsid w:val="00891CD8"/>
    <w:rsid w:val="008D005C"/>
    <w:rsid w:val="008D063E"/>
    <w:rsid w:val="009224DF"/>
    <w:rsid w:val="009372DE"/>
    <w:rsid w:val="009A2442"/>
    <w:rsid w:val="009B0D83"/>
    <w:rsid w:val="009C7D62"/>
    <w:rsid w:val="009E7F80"/>
    <w:rsid w:val="00A34324"/>
    <w:rsid w:val="00A52752"/>
    <w:rsid w:val="00A963B9"/>
    <w:rsid w:val="00AD662D"/>
    <w:rsid w:val="00B2753C"/>
    <w:rsid w:val="00B63A63"/>
    <w:rsid w:val="00B77600"/>
    <w:rsid w:val="00B90849"/>
    <w:rsid w:val="00BC0DAB"/>
    <w:rsid w:val="00BE30A2"/>
    <w:rsid w:val="00BF400F"/>
    <w:rsid w:val="00C23F98"/>
    <w:rsid w:val="00C5253B"/>
    <w:rsid w:val="00C62906"/>
    <w:rsid w:val="00C956C5"/>
    <w:rsid w:val="00CF6A9D"/>
    <w:rsid w:val="00D105DD"/>
    <w:rsid w:val="00D81965"/>
    <w:rsid w:val="00D83559"/>
    <w:rsid w:val="00D844BA"/>
    <w:rsid w:val="00DA0686"/>
    <w:rsid w:val="00DB4CE3"/>
    <w:rsid w:val="00DF1D10"/>
    <w:rsid w:val="00E33028"/>
    <w:rsid w:val="00E72E35"/>
    <w:rsid w:val="00E9014F"/>
    <w:rsid w:val="00EA73C4"/>
    <w:rsid w:val="00ED695D"/>
    <w:rsid w:val="00F43AC1"/>
    <w:rsid w:val="00FE61B4"/>
    <w:rsid w:val="00FF16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7A5423"/>
  <w15:docId w15:val="{1CDB9E98-8C51-4B82-86EF-980A86711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4DF"/>
    <w:pPr>
      <w:spacing w:line="360" w:lineRule="auto"/>
    </w:pPr>
    <w:rPr>
      <w:rFonts w:ascii="Arial" w:hAnsi="Arial"/>
      <w:sz w:val="22"/>
    </w:rPr>
  </w:style>
  <w:style w:type="paragraph" w:styleId="Heading1">
    <w:name w:val="heading 1"/>
    <w:basedOn w:val="Normal"/>
    <w:next w:val="Normal"/>
    <w:link w:val="Heading1Char"/>
    <w:uiPriority w:val="9"/>
    <w:qFormat/>
    <w:rsid w:val="006327E9"/>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327E9"/>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6327E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327E9"/>
    <w:pPr>
      <w:spacing w:after="0"/>
      <w:jc w:val="left"/>
      <w:outlineLvl w:val="3"/>
    </w:pPr>
    <w:rPr>
      <w:i/>
      <w:iCs/>
      <w:smallCaps/>
      <w:spacing w:val="10"/>
      <w:szCs w:val="22"/>
    </w:rPr>
  </w:style>
  <w:style w:type="paragraph" w:styleId="Heading5">
    <w:name w:val="heading 5"/>
    <w:basedOn w:val="Normal"/>
    <w:next w:val="Normal"/>
    <w:link w:val="Heading5Char"/>
    <w:uiPriority w:val="9"/>
    <w:semiHidden/>
    <w:unhideWhenUsed/>
    <w:qFormat/>
    <w:rsid w:val="006327E9"/>
    <w:pPr>
      <w:spacing w:after="0"/>
      <w:jc w:val="left"/>
      <w:outlineLvl w:val="4"/>
    </w:pPr>
    <w:rPr>
      <w:smallCaps/>
      <w:color w:val="538135" w:themeColor="accent6" w:themeShade="BF"/>
      <w:spacing w:val="10"/>
      <w:szCs w:val="22"/>
    </w:rPr>
  </w:style>
  <w:style w:type="paragraph" w:styleId="Heading6">
    <w:name w:val="heading 6"/>
    <w:basedOn w:val="Normal"/>
    <w:next w:val="Normal"/>
    <w:link w:val="Heading6Char"/>
    <w:uiPriority w:val="9"/>
    <w:semiHidden/>
    <w:unhideWhenUsed/>
    <w:qFormat/>
    <w:rsid w:val="006327E9"/>
    <w:pPr>
      <w:spacing w:after="0"/>
      <w:jc w:val="left"/>
      <w:outlineLvl w:val="5"/>
    </w:pPr>
    <w:rPr>
      <w:smallCaps/>
      <w:color w:val="70AD47" w:themeColor="accent6"/>
      <w:spacing w:val="5"/>
      <w:szCs w:val="22"/>
    </w:rPr>
  </w:style>
  <w:style w:type="paragraph" w:styleId="Heading7">
    <w:name w:val="heading 7"/>
    <w:basedOn w:val="Normal"/>
    <w:next w:val="Normal"/>
    <w:link w:val="Heading7Char"/>
    <w:uiPriority w:val="9"/>
    <w:semiHidden/>
    <w:unhideWhenUsed/>
    <w:qFormat/>
    <w:rsid w:val="006327E9"/>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6327E9"/>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6327E9"/>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7E9"/>
    <w:rPr>
      <w:smallCaps/>
      <w:spacing w:val="5"/>
      <w:sz w:val="32"/>
      <w:szCs w:val="32"/>
    </w:rPr>
  </w:style>
  <w:style w:type="character" w:customStyle="1" w:styleId="Heading2Char">
    <w:name w:val="Heading 2 Char"/>
    <w:basedOn w:val="DefaultParagraphFont"/>
    <w:link w:val="Heading2"/>
    <w:uiPriority w:val="9"/>
    <w:rsid w:val="006327E9"/>
    <w:rPr>
      <w:smallCaps/>
      <w:spacing w:val="5"/>
      <w:sz w:val="28"/>
      <w:szCs w:val="28"/>
    </w:rPr>
  </w:style>
  <w:style w:type="character" w:customStyle="1" w:styleId="Heading3Char">
    <w:name w:val="Heading 3 Char"/>
    <w:basedOn w:val="DefaultParagraphFont"/>
    <w:link w:val="Heading3"/>
    <w:uiPriority w:val="9"/>
    <w:rsid w:val="006327E9"/>
    <w:rPr>
      <w:smallCaps/>
      <w:spacing w:val="5"/>
      <w:sz w:val="24"/>
      <w:szCs w:val="24"/>
    </w:rPr>
  </w:style>
  <w:style w:type="character" w:customStyle="1" w:styleId="Heading4Char">
    <w:name w:val="Heading 4 Char"/>
    <w:basedOn w:val="DefaultParagraphFont"/>
    <w:link w:val="Heading4"/>
    <w:uiPriority w:val="9"/>
    <w:semiHidden/>
    <w:rsid w:val="006327E9"/>
    <w:rPr>
      <w:i/>
      <w:iCs/>
      <w:smallCaps/>
      <w:spacing w:val="10"/>
      <w:sz w:val="22"/>
      <w:szCs w:val="22"/>
    </w:rPr>
  </w:style>
  <w:style w:type="character" w:customStyle="1" w:styleId="Heading5Char">
    <w:name w:val="Heading 5 Char"/>
    <w:basedOn w:val="DefaultParagraphFont"/>
    <w:link w:val="Heading5"/>
    <w:uiPriority w:val="9"/>
    <w:semiHidden/>
    <w:rsid w:val="006327E9"/>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6327E9"/>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6327E9"/>
    <w:rPr>
      <w:b/>
      <w:bCs/>
      <w:smallCaps/>
      <w:color w:val="70AD47" w:themeColor="accent6"/>
      <w:spacing w:val="10"/>
    </w:rPr>
  </w:style>
  <w:style w:type="character" w:customStyle="1" w:styleId="Heading8Char">
    <w:name w:val="Heading 8 Char"/>
    <w:basedOn w:val="DefaultParagraphFont"/>
    <w:link w:val="Heading8"/>
    <w:uiPriority w:val="9"/>
    <w:semiHidden/>
    <w:rsid w:val="006327E9"/>
    <w:rPr>
      <w:b/>
      <w:bCs/>
      <w:i/>
      <w:iCs/>
      <w:smallCaps/>
      <w:color w:val="538135" w:themeColor="accent6" w:themeShade="BF"/>
    </w:rPr>
  </w:style>
  <w:style w:type="character" w:customStyle="1" w:styleId="Heading9Char">
    <w:name w:val="Heading 9 Char"/>
    <w:basedOn w:val="DefaultParagraphFont"/>
    <w:link w:val="Heading9"/>
    <w:uiPriority w:val="9"/>
    <w:semiHidden/>
    <w:rsid w:val="006327E9"/>
    <w:rPr>
      <w:b/>
      <w:bCs/>
      <w:i/>
      <w:iCs/>
      <w:smallCaps/>
      <w:color w:val="385623" w:themeColor="accent6" w:themeShade="80"/>
    </w:rPr>
  </w:style>
  <w:style w:type="paragraph" w:styleId="Caption">
    <w:name w:val="caption"/>
    <w:basedOn w:val="Normal"/>
    <w:next w:val="Normal"/>
    <w:uiPriority w:val="35"/>
    <w:unhideWhenUsed/>
    <w:qFormat/>
    <w:rsid w:val="006327E9"/>
    <w:rPr>
      <w:b/>
      <w:bCs/>
      <w:caps/>
      <w:sz w:val="16"/>
      <w:szCs w:val="16"/>
    </w:rPr>
  </w:style>
  <w:style w:type="paragraph" w:styleId="Title">
    <w:name w:val="Title"/>
    <w:basedOn w:val="Normal"/>
    <w:next w:val="Normal"/>
    <w:link w:val="TitleChar"/>
    <w:uiPriority w:val="10"/>
    <w:qFormat/>
    <w:rsid w:val="006327E9"/>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327E9"/>
    <w:rPr>
      <w:smallCaps/>
      <w:color w:val="262626" w:themeColor="text1" w:themeTint="D9"/>
      <w:sz w:val="52"/>
      <w:szCs w:val="52"/>
    </w:rPr>
  </w:style>
  <w:style w:type="paragraph" w:styleId="Subtitle">
    <w:name w:val="Subtitle"/>
    <w:basedOn w:val="Normal"/>
    <w:next w:val="Normal"/>
    <w:link w:val="SubtitleChar"/>
    <w:uiPriority w:val="11"/>
    <w:qFormat/>
    <w:rsid w:val="006327E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327E9"/>
    <w:rPr>
      <w:rFonts w:asciiTheme="majorHAnsi" w:eastAsiaTheme="majorEastAsia" w:hAnsiTheme="majorHAnsi" w:cstheme="majorBidi"/>
    </w:rPr>
  </w:style>
  <w:style w:type="character" w:styleId="Strong">
    <w:name w:val="Strong"/>
    <w:uiPriority w:val="22"/>
    <w:qFormat/>
    <w:rsid w:val="006327E9"/>
    <w:rPr>
      <w:b/>
      <w:bCs/>
      <w:color w:val="70AD47" w:themeColor="accent6"/>
    </w:rPr>
  </w:style>
  <w:style w:type="character" w:styleId="Emphasis">
    <w:name w:val="Emphasis"/>
    <w:uiPriority w:val="20"/>
    <w:qFormat/>
    <w:rsid w:val="006327E9"/>
    <w:rPr>
      <w:b/>
      <w:bCs/>
      <w:i/>
      <w:iCs/>
      <w:spacing w:val="10"/>
    </w:rPr>
  </w:style>
  <w:style w:type="paragraph" w:styleId="NoSpacing">
    <w:name w:val="No Spacing"/>
    <w:uiPriority w:val="1"/>
    <w:qFormat/>
    <w:rsid w:val="006327E9"/>
    <w:pPr>
      <w:spacing w:after="0" w:line="240" w:lineRule="auto"/>
    </w:pPr>
  </w:style>
  <w:style w:type="paragraph" w:styleId="Quote">
    <w:name w:val="Quote"/>
    <w:basedOn w:val="Normal"/>
    <w:next w:val="Normal"/>
    <w:link w:val="QuoteChar"/>
    <w:uiPriority w:val="29"/>
    <w:qFormat/>
    <w:rsid w:val="006327E9"/>
    <w:rPr>
      <w:i/>
      <w:iCs/>
    </w:rPr>
  </w:style>
  <w:style w:type="character" w:customStyle="1" w:styleId="QuoteChar">
    <w:name w:val="Quote Char"/>
    <w:basedOn w:val="DefaultParagraphFont"/>
    <w:link w:val="Quote"/>
    <w:uiPriority w:val="29"/>
    <w:rsid w:val="006327E9"/>
    <w:rPr>
      <w:i/>
      <w:iCs/>
    </w:rPr>
  </w:style>
  <w:style w:type="paragraph" w:styleId="IntenseQuote">
    <w:name w:val="Intense Quote"/>
    <w:basedOn w:val="Normal"/>
    <w:next w:val="Normal"/>
    <w:link w:val="IntenseQuoteChar"/>
    <w:uiPriority w:val="30"/>
    <w:qFormat/>
    <w:rsid w:val="006327E9"/>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327E9"/>
    <w:rPr>
      <w:b/>
      <w:bCs/>
      <w:i/>
      <w:iCs/>
    </w:rPr>
  </w:style>
  <w:style w:type="character" w:styleId="SubtleEmphasis">
    <w:name w:val="Subtle Emphasis"/>
    <w:uiPriority w:val="19"/>
    <w:qFormat/>
    <w:rsid w:val="006327E9"/>
    <w:rPr>
      <w:i/>
      <w:iCs/>
    </w:rPr>
  </w:style>
  <w:style w:type="character" w:styleId="IntenseEmphasis">
    <w:name w:val="Intense Emphasis"/>
    <w:uiPriority w:val="21"/>
    <w:qFormat/>
    <w:rsid w:val="006327E9"/>
    <w:rPr>
      <w:b/>
      <w:bCs/>
      <w:i/>
      <w:iCs/>
      <w:color w:val="70AD47" w:themeColor="accent6"/>
      <w:spacing w:val="10"/>
    </w:rPr>
  </w:style>
  <w:style w:type="character" w:styleId="SubtleReference">
    <w:name w:val="Subtle Reference"/>
    <w:uiPriority w:val="31"/>
    <w:qFormat/>
    <w:rsid w:val="006327E9"/>
    <w:rPr>
      <w:b/>
      <w:bCs/>
    </w:rPr>
  </w:style>
  <w:style w:type="character" w:styleId="IntenseReference">
    <w:name w:val="Intense Reference"/>
    <w:uiPriority w:val="32"/>
    <w:qFormat/>
    <w:rsid w:val="006327E9"/>
    <w:rPr>
      <w:b/>
      <w:bCs/>
      <w:smallCaps/>
      <w:spacing w:val="5"/>
      <w:sz w:val="22"/>
      <w:szCs w:val="22"/>
      <w:u w:val="single"/>
    </w:rPr>
  </w:style>
  <w:style w:type="character" w:styleId="BookTitle">
    <w:name w:val="Book Title"/>
    <w:uiPriority w:val="33"/>
    <w:qFormat/>
    <w:rsid w:val="006327E9"/>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6327E9"/>
    <w:pPr>
      <w:outlineLvl w:val="9"/>
    </w:pPr>
  </w:style>
  <w:style w:type="paragraph" w:styleId="TOC1">
    <w:name w:val="toc 1"/>
    <w:basedOn w:val="Normal"/>
    <w:next w:val="Normal"/>
    <w:autoRedefine/>
    <w:uiPriority w:val="39"/>
    <w:unhideWhenUsed/>
    <w:rsid w:val="00642D65"/>
    <w:pPr>
      <w:spacing w:after="100"/>
    </w:pPr>
  </w:style>
  <w:style w:type="paragraph" w:styleId="TOC2">
    <w:name w:val="toc 2"/>
    <w:basedOn w:val="Normal"/>
    <w:next w:val="Normal"/>
    <w:autoRedefine/>
    <w:uiPriority w:val="39"/>
    <w:unhideWhenUsed/>
    <w:rsid w:val="00642D65"/>
    <w:pPr>
      <w:spacing w:after="100"/>
      <w:ind w:left="220"/>
    </w:pPr>
  </w:style>
  <w:style w:type="character" w:styleId="Hyperlink">
    <w:name w:val="Hyperlink"/>
    <w:basedOn w:val="DefaultParagraphFont"/>
    <w:uiPriority w:val="99"/>
    <w:unhideWhenUsed/>
    <w:rsid w:val="00642D65"/>
    <w:rPr>
      <w:color w:val="0563C1" w:themeColor="hyperlink"/>
      <w:u w:val="single"/>
    </w:rPr>
  </w:style>
  <w:style w:type="paragraph" w:styleId="Header">
    <w:name w:val="header"/>
    <w:basedOn w:val="Normal"/>
    <w:link w:val="HeaderChar"/>
    <w:uiPriority w:val="99"/>
    <w:unhideWhenUsed/>
    <w:rsid w:val="001D7D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7DED"/>
    <w:rPr>
      <w:rFonts w:ascii="Arial" w:hAnsi="Arial"/>
      <w:sz w:val="22"/>
    </w:rPr>
  </w:style>
  <w:style w:type="paragraph" w:styleId="Footer">
    <w:name w:val="footer"/>
    <w:basedOn w:val="Normal"/>
    <w:link w:val="FooterChar"/>
    <w:uiPriority w:val="99"/>
    <w:unhideWhenUsed/>
    <w:rsid w:val="001D7D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7DED"/>
    <w:rPr>
      <w:rFonts w:ascii="Arial" w:hAnsi="Arial"/>
      <w:sz w:val="22"/>
    </w:rPr>
  </w:style>
  <w:style w:type="table" w:styleId="TableGrid">
    <w:name w:val="Table Grid"/>
    <w:basedOn w:val="TableNormal"/>
    <w:uiPriority w:val="39"/>
    <w:rsid w:val="00D844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F1698"/>
    <w:pPr>
      <w:spacing w:after="100"/>
      <w:ind w:left="440"/>
    </w:pPr>
  </w:style>
  <w:style w:type="paragraph" w:styleId="BalloonText">
    <w:name w:val="Balloon Text"/>
    <w:basedOn w:val="Normal"/>
    <w:link w:val="BalloonTextChar"/>
    <w:uiPriority w:val="99"/>
    <w:semiHidden/>
    <w:unhideWhenUsed/>
    <w:rsid w:val="003723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38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04F89E-9C92-4BFC-A489-880AF2D83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27430</Words>
  <Characters>156354</Characters>
  <Application>Microsoft Office Word</Application>
  <DocSecurity>0</DocSecurity>
  <Lines>1302</Lines>
  <Paragraphs>366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Radu</dc:creator>
  <cp:keywords/>
  <dc:description/>
  <cp:lastModifiedBy>Mirela Radu</cp:lastModifiedBy>
  <cp:revision>6</cp:revision>
  <dcterms:created xsi:type="dcterms:W3CDTF">2021-09-01T22:11:00Z</dcterms:created>
  <dcterms:modified xsi:type="dcterms:W3CDTF">2021-09-01T22:16:00Z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http://www.zotero.org/styles/rmit-university-harvard</vt:lpwstr>
  </property>
  <property fmtid="{D5CDD505-2E9C-101B-9397-08002B2CF9AE}" pid="22" name="Mendeley Recent Style Name 8_1">
    <vt:lpwstr>RMIT University - Harvard</vt:lpwstr>
  </property>
  <property fmtid="{D5CDD505-2E9C-101B-9397-08002B2CF9AE}" pid="23" name="Mendeley Recent Style Id 9_1">
    <vt:lpwstr>http://www.zotero.org/styles/victoria-university-harvard</vt:lpwstr>
  </property>
  <property fmtid="{D5CDD505-2E9C-101B-9397-08002B2CF9AE}" pid="24" name="Mendeley Recent Style Name 9_1">
    <vt:lpwstr>Victoria University - Harvard</vt:lpwstr>
  </property>
</Properties>
</file>