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01EC5BCE" w:rsidR="00DD5969" w:rsidRPr="00C86756" w:rsidRDefault="00DD5969" w:rsidP="00DD5969">
      <w:pPr>
        <w:spacing w:before="212"/>
        <w:rPr>
          <w:rFonts w:ascii="Arial"/>
          <w:b/>
          <w:sz w:val="48"/>
          <w:szCs w:val="48"/>
        </w:rPr>
      </w:pPr>
      <w:r w:rsidRPr="00C86756">
        <w:rPr>
          <w:rFonts w:ascii="Arial"/>
          <w:b/>
          <w:sz w:val="48"/>
          <w:szCs w:val="48"/>
        </w:rPr>
        <w:t>MODULE CODE:</w:t>
      </w:r>
      <w:r w:rsidR="00DC33CD">
        <w:rPr>
          <w:rFonts w:ascii="Arial"/>
          <w:b/>
          <w:sz w:val="48"/>
          <w:szCs w:val="48"/>
        </w:rPr>
        <w:t xml:space="preserve"> </w:t>
      </w:r>
      <w:r w:rsidR="0000375B" w:rsidRPr="00C86756">
        <w:rPr>
          <w:rFonts w:ascii="Arial"/>
          <w:b/>
          <w:sz w:val="48"/>
          <w:szCs w:val="48"/>
        </w:rPr>
        <w:t>ECAD401</w:t>
      </w:r>
      <w:r w:rsidR="00C86756">
        <w:rPr>
          <w:rFonts w:ascii="Arial"/>
          <w:b/>
          <w:sz w:val="48"/>
          <w:szCs w:val="48"/>
        </w:rPr>
        <w:t>5</w:t>
      </w:r>
    </w:p>
    <w:p w14:paraId="5051A2D5" w14:textId="77777777" w:rsidR="00347EA1" w:rsidRPr="00C86756" w:rsidRDefault="00347EA1" w:rsidP="00DD5969">
      <w:pPr>
        <w:spacing w:before="212"/>
        <w:rPr>
          <w:rFonts w:ascii="Arial"/>
          <w:b/>
          <w:sz w:val="48"/>
          <w:szCs w:val="48"/>
        </w:rPr>
      </w:pPr>
    </w:p>
    <w:p w14:paraId="7681432B" w14:textId="768596F0" w:rsidR="00DD5969" w:rsidRPr="00DD5969" w:rsidRDefault="00DD5969" w:rsidP="00DD5969">
      <w:pPr>
        <w:spacing w:before="3"/>
        <w:rPr>
          <w:rFonts w:ascii="Arial"/>
          <w:b/>
          <w:sz w:val="48"/>
          <w:szCs w:val="48"/>
        </w:rPr>
      </w:pPr>
      <w:r w:rsidRPr="00DD5969">
        <w:rPr>
          <w:rFonts w:ascii="Arial"/>
          <w:b/>
          <w:sz w:val="48"/>
          <w:szCs w:val="48"/>
        </w:rPr>
        <w:t>STUDENT NAME:</w:t>
      </w:r>
      <w:r w:rsidR="00DC33CD">
        <w:rPr>
          <w:rFonts w:ascii="Arial"/>
          <w:b/>
          <w:sz w:val="48"/>
          <w:szCs w:val="48"/>
        </w:rPr>
        <w:t xml:space="preserve"> Rio Galea</w:t>
      </w:r>
    </w:p>
    <w:p w14:paraId="0D16D138" w14:textId="77777777" w:rsidR="00DD5969" w:rsidRPr="00DD5969" w:rsidRDefault="00DD5969" w:rsidP="00DD5969">
      <w:pPr>
        <w:spacing w:before="3"/>
        <w:rPr>
          <w:rFonts w:ascii="Arial"/>
          <w:b/>
          <w:sz w:val="48"/>
          <w:szCs w:val="48"/>
        </w:rPr>
      </w:pPr>
    </w:p>
    <w:p w14:paraId="18107AFF" w14:textId="2B9EB0AB"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C33CD">
        <w:rPr>
          <w:rFonts w:ascii="Arial"/>
          <w:b/>
          <w:sz w:val="48"/>
          <w:szCs w:val="48"/>
        </w:rPr>
        <w:t xml:space="preserve"> 2400128</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AC6F2C" w14:paraId="0DC71ABF" w14:textId="77777777" w:rsidTr="0000375B">
        <w:tc>
          <w:tcPr>
            <w:tcW w:w="4508" w:type="dxa"/>
          </w:tcPr>
          <w:p w14:paraId="18025CB6" w14:textId="77777777" w:rsidR="00AC6F2C" w:rsidRPr="002B4549" w:rsidRDefault="00AC6F2C" w:rsidP="00AC6F2C">
            <w:pPr>
              <w:rPr>
                <w:rFonts w:ascii="Arial" w:hAnsi="Arial" w:cs="Arial"/>
              </w:rPr>
            </w:pPr>
          </w:p>
          <w:p w14:paraId="2DAB82D1" w14:textId="77777777" w:rsidR="00AC6F2C" w:rsidRPr="002B4549" w:rsidRDefault="00AC6F2C" w:rsidP="00AC6F2C">
            <w:pPr>
              <w:rPr>
                <w:rFonts w:ascii="Arial" w:hAnsi="Arial" w:cs="Arial"/>
              </w:rPr>
            </w:pPr>
            <w:r w:rsidRPr="002B4549">
              <w:rPr>
                <w:rFonts w:ascii="Arial" w:hAnsi="Arial" w:cs="Arial"/>
              </w:rPr>
              <w:t>En</w:t>
            </w:r>
            <w:r>
              <w:rPr>
                <w:rFonts w:ascii="Arial" w:hAnsi="Arial" w:cs="Arial"/>
              </w:rPr>
              <w:t xml:space="preserve">sure that </w:t>
            </w:r>
            <w:r>
              <w:rPr>
                <w:sz w:val="28"/>
                <w:szCs w:val="28"/>
              </w:rPr>
              <w:t>I engage with suitable academic literature from reliable sources.</w:t>
            </w:r>
          </w:p>
          <w:p w14:paraId="0EDC9850" w14:textId="77777777" w:rsidR="00AC6F2C" w:rsidRDefault="00AC6F2C" w:rsidP="00AC6F2C">
            <w:pPr>
              <w:rPr>
                <w:sz w:val="16"/>
                <w:szCs w:val="16"/>
              </w:rPr>
            </w:pPr>
          </w:p>
        </w:tc>
        <w:tc>
          <w:tcPr>
            <w:tcW w:w="4508" w:type="dxa"/>
          </w:tcPr>
          <w:p w14:paraId="3FCBF01B" w14:textId="27C65775" w:rsidR="00AC6F2C" w:rsidRDefault="00AC6F2C" w:rsidP="00AC6F2C">
            <w:pPr>
              <w:rPr>
                <w:sz w:val="16"/>
                <w:szCs w:val="16"/>
              </w:rPr>
            </w:pPr>
            <w:r>
              <w:rPr>
                <w:sz w:val="28"/>
                <w:szCs w:val="28"/>
              </w:rPr>
              <w:t xml:space="preserve">I have used reliable journals, articles and government documents. This will decrease the sources in my </w:t>
            </w:r>
            <w:proofErr w:type="gramStart"/>
            <w:r>
              <w:rPr>
                <w:sz w:val="28"/>
                <w:szCs w:val="28"/>
              </w:rPr>
              <w:t>work  bias</w:t>
            </w:r>
            <w:proofErr w:type="gramEnd"/>
            <w:r>
              <w:rPr>
                <w:sz w:val="28"/>
                <w:szCs w:val="28"/>
              </w:rPr>
              <w:t>.</w:t>
            </w:r>
          </w:p>
        </w:tc>
      </w:tr>
      <w:tr w:rsidR="00AC6F2C" w14:paraId="2411A5A2" w14:textId="77777777" w:rsidTr="0000375B">
        <w:tc>
          <w:tcPr>
            <w:tcW w:w="4508" w:type="dxa"/>
          </w:tcPr>
          <w:p w14:paraId="7F15DA93" w14:textId="77777777" w:rsidR="00AC6F2C" w:rsidRPr="006F550E" w:rsidRDefault="00AC6F2C" w:rsidP="00AC6F2C">
            <w:pPr>
              <w:rPr>
                <w:sz w:val="28"/>
                <w:szCs w:val="28"/>
              </w:rPr>
            </w:pPr>
            <w:r>
              <w:rPr>
                <w:sz w:val="28"/>
                <w:szCs w:val="28"/>
              </w:rPr>
              <w:t>To continue developing my critical engagement with texts.</w:t>
            </w:r>
          </w:p>
          <w:p w14:paraId="2A59CA2F" w14:textId="77777777" w:rsidR="00AC6F2C" w:rsidRDefault="00AC6F2C" w:rsidP="00AC6F2C">
            <w:pPr>
              <w:rPr>
                <w:sz w:val="16"/>
                <w:szCs w:val="16"/>
              </w:rPr>
            </w:pPr>
          </w:p>
        </w:tc>
        <w:tc>
          <w:tcPr>
            <w:tcW w:w="4508" w:type="dxa"/>
          </w:tcPr>
          <w:p w14:paraId="51AE3AC6" w14:textId="046F26A7" w:rsidR="00AC6F2C" w:rsidRDefault="00AC6F2C" w:rsidP="00AC6F2C">
            <w:pPr>
              <w:rPr>
                <w:sz w:val="16"/>
                <w:szCs w:val="16"/>
              </w:rPr>
            </w:pPr>
            <w:r>
              <w:rPr>
                <w:sz w:val="28"/>
                <w:szCs w:val="28"/>
              </w:rPr>
              <w:t xml:space="preserve">I have used a variety of sources to with contrasting viewpoints. </w:t>
            </w:r>
          </w:p>
        </w:tc>
      </w:tr>
      <w:tr w:rsidR="00AC6F2C" w14:paraId="7E9C0FF5" w14:textId="77777777" w:rsidTr="0000375B">
        <w:tc>
          <w:tcPr>
            <w:tcW w:w="4508" w:type="dxa"/>
          </w:tcPr>
          <w:p w14:paraId="372A81DA" w14:textId="77777777" w:rsidR="00AC6F2C" w:rsidRDefault="00AC6F2C" w:rsidP="00AC6F2C">
            <w:pPr>
              <w:rPr>
                <w:sz w:val="16"/>
                <w:szCs w:val="16"/>
              </w:rPr>
            </w:pPr>
          </w:p>
          <w:p w14:paraId="74C44FF9" w14:textId="77777777" w:rsidR="00AC6F2C" w:rsidRPr="002A25BE" w:rsidRDefault="00AC6F2C" w:rsidP="00AC6F2C">
            <w:pPr>
              <w:rPr>
                <w:sz w:val="28"/>
                <w:szCs w:val="28"/>
              </w:rPr>
            </w:pPr>
            <w:r>
              <w:rPr>
                <w:sz w:val="28"/>
                <w:szCs w:val="28"/>
              </w:rPr>
              <w:t>To improve my in-text referencing.</w:t>
            </w:r>
          </w:p>
          <w:p w14:paraId="540BFA50" w14:textId="77777777" w:rsidR="00AC6F2C" w:rsidRDefault="00AC6F2C" w:rsidP="00AC6F2C">
            <w:pPr>
              <w:rPr>
                <w:sz w:val="16"/>
                <w:szCs w:val="16"/>
              </w:rPr>
            </w:pPr>
          </w:p>
        </w:tc>
        <w:tc>
          <w:tcPr>
            <w:tcW w:w="4508" w:type="dxa"/>
          </w:tcPr>
          <w:p w14:paraId="6A8EAD52" w14:textId="2A3D041C" w:rsidR="00AC6F2C" w:rsidRDefault="00AC6F2C" w:rsidP="00AC6F2C">
            <w:pPr>
              <w:rPr>
                <w:sz w:val="16"/>
                <w:szCs w:val="16"/>
              </w:rPr>
            </w:pPr>
            <w:r>
              <w:rPr>
                <w:sz w:val="28"/>
                <w:szCs w:val="28"/>
              </w:rPr>
              <w:t>T</w:t>
            </w:r>
            <w:r w:rsidRPr="4E79CB9D">
              <w:rPr>
                <w:sz w:val="28"/>
                <w:szCs w:val="28"/>
              </w:rPr>
              <w:t xml:space="preserve">his </w:t>
            </w:r>
            <w:r>
              <w:rPr>
                <w:sz w:val="28"/>
                <w:szCs w:val="28"/>
              </w:rPr>
              <w:t xml:space="preserve">has been addressed </w:t>
            </w:r>
            <w:r w:rsidRPr="4E79CB9D">
              <w:rPr>
                <w:sz w:val="28"/>
                <w:szCs w:val="28"/>
              </w:rPr>
              <w:t>by reading through the Havard Referencing Guide and ensuring that I</w:t>
            </w:r>
            <w:r>
              <w:rPr>
                <w:sz w:val="28"/>
                <w:szCs w:val="28"/>
              </w:rPr>
              <w:t xml:space="preserve"> do not make mistakes that I have previously like i</w:t>
            </w:r>
            <w:r w:rsidRPr="4E79CB9D">
              <w:rPr>
                <w:sz w:val="28"/>
                <w:szCs w:val="28"/>
              </w:rPr>
              <w:t>nclud</w:t>
            </w:r>
            <w:r>
              <w:rPr>
                <w:sz w:val="28"/>
                <w:szCs w:val="28"/>
              </w:rPr>
              <w:t>ing</w:t>
            </w:r>
            <w:r w:rsidRPr="4E79CB9D">
              <w:rPr>
                <w:sz w:val="28"/>
                <w:szCs w:val="28"/>
              </w:rPr>
              <w:t xml:space="preserve"> page numbers</w:t>
            </w:r>
            <w:r>
              <w:rPr>
                <w:sz w:val="28"/>
                <w:szCs w:val="28"/>
              </w:rPr>
              <w:t xml:space="preserve"> when they were not necessary.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5DACBB19" w14:textId="77777777" w:rsidR="00A431C4" w:rsidRPr="00A431C4" w:rsidRDefault="00A431C4" w:rsidP="00864922">
      <w:pPr>
        <w:rPr>
          <w:b/>
          <w:bCs/>
          <w:sz w:val="32"/>
          <w:szCs w:val="32"/>
        </w:rPr>
      </w:pPr>
      <w:r w:rsidRPr="00A431C4">
        <w:rPr>
          <w:b/>
          <w:bCs/>
          <w:sz w:val="32"/>
          <w:szCs w:val="32"/>
        </w:rPr>
        <w:lastRenderedPageBreak/>
        <w:t xml:space="preserve">Demonstrate how cross curricular teaching and learning can influence in depth skills and understanding. Underpin this with reference to relevant research, a detailed lesson plan and an enhanced provision material. </w:t>
      </w:r>
    </w:p>
    <w:p w14:paraId="015DB8EA" w14:textId="77777777" w:rsidR="00A431C4" w:rsidRPr="00A431C4" w:rsidRDefault="00A431C4" w:rsidP="00864922">
      <w:pPr>
        <w:rPr>
          <w:b/>
          <w:bCs/>
          <w:sz w:val="32"/>
          <w:szCs w:val="32"/>
        </w:rPr>
      </w:pPr>
    </w:p>
    <w:p w14:paraId="735B925A" w14:textId="46929B54" w:rsidR="00864922" w:rsidRDefault="00864922" w:rsidP="00864922">
      <w:pPr>
        <w:rPr>
          <w:b/>
          <w:bCs/>
          <w:sz w:val="32"/>
          <w:szCs w:val="32"/>
          <w:u w:val="single"/>
        </w:rPr>
      </w:pPr>
      <w:r w:rsidRPr="00E0041B">
        <w:rPr>
          <w:b/>
          <w:bCs/>
          <w:sz w:val="32"/>
          <w:szCs w:val="32"/>
          <w:u w:val="single"/>
        </w:rPr>
        <w:t>Introduction</w:t>
      </w:r>
      <w:r w:rsidRPr="00231846">
        <w:rPr>
          <w:b/>
          <w:bCs/>
          <w:sz w:val="32"/>
          <w:szCs w:val="32"/>
          <w:u w:val="single"/>
        </w:rPr>
        <w:t xml:space="preserve"> </w:t>
      </w:r>
    </w:p>
    <w:p w14:paraId="1B0A87A6" w14:textId="77777777" w:rsidR="00864922" w:rsidRDefault="00864922" w:rsidP="00864922">
      <w:pPr>
        <w:rPr>
          <w:b/>
          <w:bCs/>
          <w:sz w:val="32"/>
          <w:szCs w:val="32"/>
          <w:u w:val="single"/>
        </w:rPr>
      </w:pPr>
    </w:p>
    <w:p w14:paraId="7E02B601" w14:textId="397C91E3" w:rsidR="00864922" w:rsidRDefault="00864922" w:rsidP="00864922">
      <w:pPr>
        <w:rPr>
          <w:rFonts w:ascii="Arial" w:hAnsi="Arial" w:cs="Arial"/>
          <w:sz w:val="28"/>
          <w:szCs w:val="28"/>
        </w:rPr>
      </w:pPr>
      <w:r w:rsidRPr="00F27661">
        <w:rPr>
          <w:rFonts w:ascii="Arial" w:hAnsi="Arial" w:cs="Arial"/>
          <w:sz w:val="28"/>
          <w:szCs w:val="28"/>
        </w:rPr>
        <w:t xml:space="preserve">Cross-curricular teaching is the interweaving of different subjects within </w:t>
      </w:r>
      <w:r w:rsidR="0026395C">
        <w:rPr>
          <w:rFonts w:ascii="Arial" w:hAnsi="Arial" w:cs="Arial"/>
          <w:sz w:val="28"/>
          <w:szCs w:val="28"/>
        </w:rPr>
        <w:t xml:space="preserve">a </w:t>
      </w:r>
      <w:r w:rsidRPr="00F27661">
        <w:rPr>
          <w:rFonts w:ascii="Arial" w:hAnsi="Arial" w:cs="Arial"/>
          <w:sz w:val="28"/>
          <w:szCs w:val="28"/>
        </w:rPr>
        <w:t xml:space="preserve">lesson to ensure that teaching is engaging, creative and purposeful (Estyn, 2018). These cross-curricular skills include the obligatory skills of literacy, numeracy, and digital competence (Welsh Government, 2022b). This cross-curriculum teaching approach allows children to develop </w:t>
      </w:r>
      <w:r w:rsidR="006B6A7F">
        <w:rPr>
          <w:rFonts w:ascii="Arial" w:hAnsi="Arial" w:cs="Arial"/>
          <w:sz w:val="28"/>
          <w:szCs w:val="28"/>
        </w:rPr>
        <w:t xml:space="preserve">in </w:t>
      </w:r>
      <w:r w:rsidRPr="00F27661">
        <w:rPr>
          <w:rFonts w:ascii="Arial" w:hAnsi="Arial" w:cs="Arial"/>
          <w:sz w:val="28"/>
          <w:szCs w:val="28"/>
        </w:rPr>
        <w:t>the four purposes of the Curriculum for Wales (Welsh Government, 2024). These four purposes involve helping children become ambitious, enterprising, ethical and healthy individuals (Welsh Government, 2024). This essay will demonstrate how cross-curricular learning can impact children’s knowledge and skills. In this essay the advantages of cross-curricular teaching outlined are the introduction of real-life skills, opportunities to incorporate the four purposes</w:t>
      </w:r>
      <w:r w:rsidR="006F0861">
        <w:rPr>
          <w:rFonts w:ascii="Arial" w:hAnsi="Arial" w:cs="Arial"/>
          <w:sz w:val="28"/>
          <w:szCs w:val="28"/>
        </w:rPr>
        <w:t xml:space="preserve"> into learning</w:t>
      </w:r>
      <w:r w:rsidRPr="00F27661">
        <w:rPr>
          <w:rFonts w:ascii="Arial" w:hAnsi="Arial" w:cs="Arial"/>
          <w:sz w:val="28"/>
          <w:szCs w:val="28"/>
        </w:rPr>
        <w:t xml:space="preserve"> and the increase in children’s engagement. In addition, the author will evaluate the suggested advantage that cross-curricular activities are more child focused than other teaching methods</w:t>
      </w:r>
      <w:r w:rsidR="006F0861">
        <w:rPr>
          <w:rFonts w:ascii="Arial" w:hAnsi="Arial" w:cs="Arial"/>
          <w:sz w:val="28"/>
          <w:szCs w:val="28"/>
        </w:rPr>
        <w:t xml:space="preserve">, </w:t>
      </w:r>
      <w:r w:rsidRPr="00F27661">
        <w:rPr>
          <w:rFonts w:ascii="Arial" w:hAnsi="Arial" w:cs="Arial"/>
          <w:sz w:val="28"/>
          <w:szCs w:val="28"/>
        </w:rPr>
        <w:t xml:space="preserve">which puts children at the centre of the work. Furthermore, this essay will outline the limitations of cross-curriculum learning, such as, the school’s budget, lack of </w:t>
      </w:r>
      <w:r w:rsidR="006E505F">
        <w:rPr>
          <w:rFonts w:ascii="Arial" w:hAnsi="Arial" w:cs="Arial"/>
          <w:sz w:val="28"/>
          <w:szCs w:val="28"/>
        </w:rPr>
        <w:t xml:space="preserve">cross-curricular </w:t>
      </w:r>
      <w:r w:rsidRPr="00F27661">
        <w:rPr>
          <w:rFonts w:ascii="Arial" w:hAnsi="Arial" w:cs="Arial"/>
          <w:sz w:val="28"/>
          <w:szCs w:val="28"/>
        </w:rPr>
        <w:t>training and the limited time that is available to teachers. The author will evaluate the viewpoint that this approach creates challenges when assessing children’s subject progression</w:t>
      </w:r>
      <w:r w:rsidR="008E50B3">
        <w:rPr>
          <w:rFonts w:ascii="Arial" w:hAnsi="Arial" w:cs="Arial"/>
          <w:sz w:val="28"/>
          <w:szCs w:val="28"/>
        </w:rPr>
        <w:t>.</w:t>
      </w:r>
      <w:r w:rsidR="002D2C85">
        <w:rPr>
          <w:rFonts w:ascii="Arial" w:hAnsi="Arial" w:cs="Arial"/>
          <w:sz w:val="28"/>
          <w:szCs w:val="28"/>
        </w:rPr>
        <w:t xml:space="preserve"> </w:t>
      </w:r>
      <w:r w:rsidR="004055C1">
        <w:rPr>
          <w:rFonts w:ascii="Arial" w:hAnsi="Arial" w:cs="Arial"/>
          <w:sz w:val="28"/>
          <w:szCs w:val="28"/>
        </w:rPr>
        <w:t>T</w:t>
      </w:r>
      <w:r w:rsidRPr="00F27661">
        <w:rPr>
          <w:rFonts w:ascii="Arial" w:hAnsi="Arial" w:cs="Arial"/>
          <w:sz w:val="28"/>
          <w:szCs w:val="28"/>
        </w:rPr>
        <w:t xml:space="preserve">he possibilities of linking work to too many subjects and ensuring that subjects that are more engaging </w:t>
      </w:r>
      <w:r w:rsidR="005E730F">
        <w:rPr>
          <w:rFonts w:ascii="Arial" w:hAnsi="Arial" w:cs="Arial"/>
          <w:sz w:val="28"/>
          <w:szCs w:val="28"/>
        </w:rPr>
        <w:t>to</w:t>
      </w:r>
      <w:r w:rsidRPr="00F27661">
        <w:rPr>
          <w:rFonts w:ascii="Arial" w:hAnsi="Arial" w:cs="Arial"/>
          <w:sz w:val="28"/>
          <w:szCs w:val="28"/>
        </w:rPr>
        <w:t xml:space="preserve"> the children do not receive higher focus</w:t>
      </w:r>
      <w:r w:rsidR="005E730F">
        <w:rPr>
          <w:rFonts w:ascii="Arial" w:hAnsi="Arial" w:cs="Arial"/>
          <w:sz w:val="28"/>
          <w:szCs w:val="28"/>
        </w:rPr>
        <w:t xml:space="preserve"> is also consider</w:t>
      </w:r>
      <w:r w:rsidRPr="00F27661">
        <w:rPr>
          <w:rFonts w:ascii="Arial" w:hAnsi="Arial" w:cs="Arial"/>
          <w:sz w:val="28"/>
          <w:szCs w:val="28"/>
        </w:rPr>
        <w:t xml:space="preserve">. Throughout this essay the author will refer </w:t>
      </w:r>
      <w:r>
        <w:rPr>
          <w:rFonts w:ascii="Arial" w:hAnsi="Arial" w:cs="Arial"/>
          <w:sz w:val="28"/>
          <w:szCs w:val="28"/>
        </w:rPr>
        <w:t xml:space="preserve">to </w:t>
      </w:r>
      <w:r w:rsidR="00AC5DA5">
        <w:rPr>
          <w:rFonts w:ascii="Arial" w:hAnsi="Arial" w:cs="Arial"/>
          <w:sz w:val="28"/>
          <w:szCs w:val="28"/>
        </w:rPr>
        <w:t>their</w:t>
      </w:r>
      <w:r w:rsidRPr="00F27661">
        <w:rPr>
          <w:rFonts w:ascii="Arial" w:hAnsi="Arial" w:cs="Arial"/>
          <w:sz w:val="28"/>
          <w:szCs w:val="28"/>
        </w:rPr>
        <w:t xml:space="preserve"> enhanced provision </w:t>
      </w:r>
      <w:r w:rsidR="00AC5DA5">
        <w:rPr>
          <w:rFonts w:ascii="Arial" w:hAnsi="Arial" w:cs="Arial"/>
          <w:sz w:val="28"/>
          <w:szCs w:val="28"/>
        </w:rPr>
        <w:t>as</w:t>
      </w:r>
      <w:r w:rsidRPr="00F27661">
        <w:rPr>
          <w:rFonts w:ascii="Arial" w:hAnsi="Arial" w:cs="Arial"/>
          <w:sz w:val="28"/>
          <w:szCs w:val="28"/>
        </w:rPr>
        <w:t xml:space="preserve"> Appendix A and the lesson plan to be used alongside </w:t>
      </w:r>
      <w:r w:rsidR="00AC5DA5">
        <w:rPr>
          <w:rFonts w:ascii="Arial" w:hAnsi="Arial" w:cs="Arial"/>
          <w:sz w:val="28"/>
          <w:szCs w:val="28"/>
        </w:rPr>
        <w:t xml:space="preserve">will be </w:t>
      </w:r>
      <w:r w:rsidRPr="00F27661">
        <w:rPr>
          <w:rFonts w:ascii="Arial" w:hAnsi="Arial" w:cs="Arial"/>
          <w:sz w:val="28"/>
          <w:szCs w:val="28"/>
        </w:rPr>
        <w:t xml:space="preserve">labelled Appendix B. </w:t>
      </w:r>
    </w:p>
    <w:p w14:paraId="69B50142" w14:textId="77777777" w:rsidR="00E0041B" w:rsidRDefault="00E0041B" w:rsidP="00864922">
      <w:pPr>
        <w:rPr>
          <w:rFonts w:ascii="Arial" w:hAnsi="Arial" w:cs="Arial"/>
          <w:sz w:val="28"/>
          <w:szCs w:val="28"/>
        </w:rPr>
      </w:pPr>
    </w:p>
    <w:p w14:paraId="53CB5841" w14:textId="77777777" w:rsidR="00421EFC" w:rsidRDefault="00421EFC" w:rsidP="00E0041B">
      <w:pPr>
        <w:rPr>
          <w:rFonts w:ascii="Arial" w:hAnsi="Arial" w:cs="Arial"/>
          <w:b/>
          <w:bCs/>
          <w:sz w:val="32"/>
          <w:szCs w:val="32"/>
          <w:u w:val="single"/>
        </w:rPr>
      </w:pPr>
    </w:p>
    <w:p w14:paraId="50F5F95F" w14:textId="54FEF35F" w:rsidR="00E0041B" w:rsidRPr="00E0041B" w:rsidRDefault="00E0041B" w:rsidP="00E0041B">
      <w:pPr>
        <w:rPr>
          <w:rFonts w:ascii="Arial" w:hAnsi="Arial" w:cs="Arial"/>
          <w:b/>
          <w:bCs/>
          <w:sz w:val="32"/>
          <w:szCs w:val="32"/>
          <w:u w:val="single"/>
        </w:rPr>
      </w:pPr>
      <w:r w:rsidRPr="00E0041B">
        <w:rPr>
          <w:rFonts w:ascii="Arial" w:hAnsi="Arial" w:cs="Arial"/>
          <w:b/>
          <w:bCs/>
          <w:sz w:val="32"/>
          <w:szCs w:val="32"/>
          <w:u w:val="single"/>
        </w:rPr>
        <w:lastRenderedPageBreak/>
        <w:t xml:space="preserve">Main body </w:t>
      </w:r>
    </w:p>
    <w:p w14:paraId="076C874F" w14:textId="77777777" w:rsidR="00E0041B" w:rsidRPr="00F27661" w:rsidRDefault="00E0041B" w:rsidP="00E0041B">
      <w:pPr>
        <w:rPr>
          <w:rFonts w:ascii="Arial" w:hAnsi="Arial" w:cs="Arial"/>
          <w:sz w:val="28"/>
          <w:szCs w:val="28"/>
        </w:rPr>
      </w:pPr>
    </w:p>
    <w:p w14:paraId="293F5969" w14:textId="413A56B2" w:rsidR="00E0041B" w:rsidRPr="00F27661" w:rsidRDefault="00E0041B" w:rsidP="00E0041B">
      <w:pPr>
        <w:rPr>
          <w:rFonts w:ascii="Arial" w:hAnsi="Arial" w:cs="Arial"/>
          <w:sz w:val="28"/>
          <w:szCs w:val="28"/>
        </w:rPr>
      </w:pPr>
      <w:r w:rsidRPr="00F27661">
        <w:rPr>
          <w:rFonts w:ascii="Arial" w:hAnsi="Arial" w:cs="Arial"/>
          <w:sz w:val="28"/>
          <w:szCs w:val="28"/>
        </w:rPr>
        <w:t>The literacy, numeracy and digital competence framework are the compulsory aspects included within the Curriculum for Wales (Welsh Government, 2024). These skills allow primary school children to receive balanced learning and develop the four purposes of the curriculum (Welsh Government, 2024). The four purposes outline that a school’s curriculum should aim to develop pupils into ambitious, enterprising, ethical, and healthy individuals (Welsh Government, 2022a). According to Payton and Hague (2010) digital competence is vital to providing children with the skills needed to understand the time we live in where technology has a prominent level of importance. In addition, it is portrayed that</w:t>
      </w:r>
      <w:r w:rsidR="007B1ACA">
        <w:rPr>
          <w:rFonts w:ascii="Arial" w:hAnsi="Arial" w:cs="Arial"/>
          <w:sz w:val="28"/>
          <w:szCs w:val="28"/>
        </w:rPr>
        <w:t xml:space="preserve"> furthering</w:t>
      </w:r>
      <w:r w:rsidRPr="00F27661">
        <w:rPr>
          <w:rFonts w:ascii="Arial" w:hAnsi="Arial" w:cs="Arial"/>
          <w:sz w:val="28"/>
          <w:szCs w:val="28"/>
        </w:rPr>
        <w:t xml:space="preserve"> children’s digital knowledge can allow them to explore their creativity and curiosity when using their resources (Payton and Hague, 2010). Furthermore, technology can help</w:t>
      </w:r>
      <w:r w:rsidR="00844F58">
        <w:rPr>
          <w:rFonts w:ascii="Arial" w:hAnsi="Arial" w:cs="Arial"/>
          <w:sz w:val="28"/>
          <w:szCs w:val="28"/>
        </w:rPr>
        <w:t xml:space="preserve"> to improve</w:t>
      </w:r>
      <w:r w:rsidRPr="00F27661">
        <w:rPr>
          <w:rFonts w:ascii="Arial" w:hAnsi="Arial" w:cs="Arial"/>
          <w:sz w:val="28"/>
          <w:szCs w:val="28"/>
        </w:rPr>
        <w:t xml:space="preserve"> pupils’ knowledge in a variety of subjects through cross-curricular learning (Payton and Hague, 2010). Teaching numeracy in cross-curricular learning includes developing mathematical proficiency, the number system, geometry, statistics, and data</w:t>
      </w:r>
      <w:r w:rsidR="00107FE7">
        <w:rPr>
          <w:rFonts w:ascii="Arial" w:hAnsi="Arial" w:cs="Arial"/>
          <w:sz w:val="28"/>
          <w:szCs w:val="28"/>
        </w:rPr>
        <w:t xml:space="preserve"> understandin</w:t>
      </w:r>
      <w:r w:rsidR="00F63F0B">
        <w:rPr>
          <w:rFonts w:ascii="Arial" w:hAnsi="Arial" w:cs="Arial"/>
          <w:sz w:val="28"/>
          <w:szCs w:val="28"/>
        </w:rPr>
        <w:t>g</w:t>
      </w:r>
      <w:r w:rsidRPr="00F27661">
        <w:rPr>
          <w:rFonts w:ascii="Arial" w:hAnsi="Arial" w:cs="Arial"/>
          <w:sz w:val="28"/>
          <w:szCs w:val="28"/>
        </w:rPr>
        <w:t xml:space="preserve"> (Welsh Government, 2022b). Askew (2012) </w:t>
      </w:r>
      <w:r w:rsidR="00F63F0B">
        <w:rPr>
          <w:rFonts w:ascii="Arial" w:hAnsi="Arial" w:cs="Arial"/>
          <w:sz w:val="28"/>
          <w:szCs w:val="28"/>
        </w:rPr>
        <w:t>illustrates</w:t>
      </w:r>
      <w:r w:rsidRPr="00F27661">
        <w:rPr>
          <w:rFonts w:ascii="Arial" w:hAnsi="Arial" w:cs="Arial"/>
          <w:sz w:val="28"/>
          <w:szCs w:val="28"/>
        </w:rPr>
        <w:t xml:space="preserve"> the positive benefits that teaching numeracy has on children’s daily lives. Askew (2012) believe</w:t>
      </w:r>
      <w:r w:rsidR="003B5148">
        <w:rPr>
          <w:rFonts w:ascii="Arial" w:hAnsi="Arial" w:cs="Arial"/>
          <w:sz w:val="28"/>
          <w:szCs w:val="28"/>
        </w:rPr>
        <w:t>s</w:t>
      </w:r>
      <w:r w:rsidRPr="00F27661">
        <w:rPr>
          <w:rFonts w:ascii="Arial" w:hAnsi="Arial" w:cs="Arial"/>
          <w:sz w:val="28"/>
          <w:szCs w:val="28"/>
        </w:rPr>
        <w:t xml:space="preserve"> that by making lessons engaging and varied, mathematic</w:t>
      </w:r>
      <w:r w:rsidR="003B5148">
        <w:rPr>
          <w:rFonts w:ascii="Arial" w:hAnsi="Arial" w:cs="Arial"/>
          <w:sz w:val="28"/>
          <w:szCs w:val="28"/>
        </w:rPr>
        <w:t>s</w:t>
      </w:r>
      <w:r w:rsidRPr="00F27661">
        <w:rPr>
          <w:rFonts w:ascii="Arial" w:hAnsi="Arial" w:cs="Arial"/>
          <w:sz w:val="28"/>
          <w:szCs w:val="28"/>
        </w:rPr>
        <w:t xml:space="preserve"> can be integrated into work instead of singularly teaching a maths lesson. The particular importance of cross-curricular teaching in literacy work is emphasised by </w:t>
      </w:r>
      <w:r w:rsidR="00D429E8">
        <w:rPr>
          <w:rFonts w:ascii="Arial" w:hAnsi="Arial" w:cs="Arial"/>
          <w:sz w:val="28"/>
          <w:szCs w:val="28"/>
        </w:rPr>
        <w:t>highlighting</w:t>
      </w:r>
      <w:r w:rsidRPr="00F27661">
        <w:rPr>
          <w:rFonts w:ascii="Arial" w:hAnsi="Arial" w:cs="Arial"/>
          <w:sz w:val="28"/>
          <w:szCs w:val="28"/>
        </w:rPr>
        <w:t xml:space="preserve"> that “any literacy learning students undertake in their English lessons should be consolidated in other subject lessons.” (Harris, 2008, pg.  257). Similarly, Gross (2013) </w:t>
      </w:r>
      <w:r w:rsidR="00D5174F">
        <w:rPr>
          <w:rFonts w:ascii="Arial" w:hAnsi="Arial" w:cs="Arial"/>
          <w:sz w:val="28"/>
          <w:szCs w:val="28"/>
        </w:rPr>
        <w:t>puts forward</w:t>
      </w:r>
      <w:r w:rsidRPr="00F27661">
        <w:rPr>
          <w:rFonts w:ascii="Arial" w:hAnsi="Arial" w:cs="Arial"/>
          <w:sz w:val="28"/>
          <w:szCs w:val="28"/>
        </w:rPr>
        <w:t xml:space="preserve"> that literacy in the cross-curricular framework is vital due to </w:t>
      </w:r>
      <w:r w:rsidR="002C70A7">
        <w:rPr>
          <w:rFonts w:ascii="Arial" w:hAnsi="Arial" w:cs="Arial"/>
          <w:sz w:val="28"/>
          <w:szCs w:val="28"/>
        </w:rPr>
        <w:t>an</w:t>
      </w:r>
      <w:r w:rsidRPr="00F27661">
        <w:rPr>
          <w:rFonts w:ascii="Arial" w:hAnsi="Arial" w:cs="Arial"/>
          <w:sz w:val="28"/>
          <w:szCs w:val="28"/>
        </w:rPr>
        <w:t xml:space="preserve"> increase in children joining school with a limited level of language skills in the UK.</w:t>
      </w:r>
      <w:r>
        <w:rPr>
          <w:rFonts w:ascii="Arial" w:hAnsi="Arial" w:cs="Arial"/>
          <w:sz w:val="28"/>
          <w:szCs w:val="28"/>
        </w:rPr>
        <w:t xml:space="preserve"> </w:t>
      </w:r>
      <w:r w:rsidRPr="00F27661">
        <w:rPr>
          <w:rFonts w:ascii="Arial" w:hAnsi="Arial" w:cs="Arial"/>
          <w:sz w:val="28"/>
          <w:szCs w:val="28"/>
        </w:rPr>
        <w:t>Cooper and Rowley (2009), describe cross-curricular learning as the idea that lessons should include links between AoLEs instead of teaching individual subjects</w:t>
      </w:r>
      <w:r w:rsidR="002C70A7">
        <w:rPr>
          <w:rFonts w:ascii="Arial" w:hAnsi="Arial" w:cs="Arial"/>
          <w:sz w:val="28"/>
          <w:szCs w:val="28"/>
        </w:rPr>
        <w:t>,</w:t>
      </w:r>
      <w:r w:rsidRPr="00F27661">
        <w:rPr>
          <w:rFonts w:ascii="Arial" w:hAnsi="Arial" w:cs="Arial"/>
          <w:sz w:val="28"/>
          <w:szCs w:val="28"/>
        </w:rPr>
        <w:t xml:space="preserve"> which they believe to have no advantage for the children’s learning. The importance of cross-curricular teaching is emphasised by suggesting that children’s learning cannot fit into specific subjects (Kerry, 2015). Kelly and Stead (2013), </w:t>
      </w:r>
      <w:r w:rsidR="00A70682">
        <w:rPr>
          <w:rFonts w:ascii="Arial" w:hAnsi="Arial" w:cs="Arial"/>
          <w:sz w:val="28"/>
          <w:szCs w:val="28"/>
        </w:rPr>
        <w:t>state</w:t>
      </w:r>
      <w:r w:rsidRPr="00F27661">
        <w:rPr>
          <w:rFonts w:ascii="Arial" w:hAnsi="Arial" w:cs="Arial"/>
          <w:sz w:val="28"/>
          <w:szCs w:val="28"/>
        </w:rPr>
        <w:t xml:space="preserve"> that cross-curriculum learning is traditionally linked to a child focused learning with </w:t>
      </w:r>
      <w:r w:rsidRPr="00F27661">
        <w:rPr>
          <w:rFonts w:ascii="Arial" w:hAnsi="Arial" w:cs="Arial"/>
          <w:sz w:val="28"/>
          <w:szCs w:val="28"/>
        </w:rPr>
        <w:lastRenderedPageBreak/>
        <w:t xml:space="preserve">the child at the centre of the work. Kelly and Stead (2013) recognise that there are contrasting views when it comes to cross-curricular teaching. The idea is put forward that younger primary school children benefit more from cross-curricular teaching than older children in the primary school (Kelly and Stead, 2013). </w:t>
      </w:r>
      <w:r w:rsidR="00664D1D">
        <w:rPr>
          <w:rFonts w:ascii="Arial" w:hAnsi="Arial" w:cs="Arial"/>
          <w:sz w:val="28"/>
          <w:szCs w:val="28"/>
        </w:rPr>
        <w:t>A positive standpoint is taken when</w:t>
      </w:r>
      <w:r w:rsidRPr="00F27661">
        <w:rPr>
          <w:rFonts w:ascii="Arial" w:hAnsi="Arial" w:cs="Arial"/>
          <w:sz w:val="28"/>
          <w:szCs w:val="28"/>
        </w:rPr>
        <w:t xml:space="preserve"> </w:t>
      </w:r>
      <w:r w:rsidR="00664D1D">
        <w:rPr>
          <w:rFonts w:ascii="Arial" w:hAnsi="Arial" w:cs="Arial"/>
          <w:sz w:val="28"/>
          <w:szCs w:val="28"/>
        </w:rPr>
        <w:t xml:space="preserve">it is suggested </w:t>
      </w:r>
      <w:r w:rsidR="00CC048A">
        <w:rPr>
          <w:rFonts w:ascii="Arial" w:hAnsi="Arial" w:cs="Arial"/>
          <w:sz w:val="28"/>
          <w:szCs w:val="28"/>
        </w:rPr>
        <w:t xml:space="preserve">that </w:t>
      </w:r>
      <w:r w:rsidRPr="00F27661">
        <w:rPr>
          <w:rFonts w:ascii="Arial" w:hAnsi="Arial" w:cs="Arial"/>
          <w:sz w:val="28"/>
          <w:szCs w:val="28"/>
        </w:rPr>
        <w:t>the cross-curricular approach is particularly important as it increases engagement in science and technology</w:t>
      </w:r>
      <w:r w:rsidR="00CC048A">
        <w:rPr>
          <w:rFonts w:ascii="Arial" w:hAnsi="Arial" w:cs="Arial"/>
          <w:sz w:val="28"/>
          <w:szCs w:val="28"/>
        </w:rPr>
        <w:t xml:space="preserve"> </w:t>
      </w:r>
      <w:r w:rsidR="00CC048A" w:rsidRPr="00F27661">
        <w:rPr>
          <w:rFonts w:ascii="Arial" w:hAnsi="Arial" w:cs="Arial"/>
          <w:sz w:val="28"/>
          <w:szCs w:val="28"/>
        </w:rPr>
        <w:t>(Kelly and Stead, 2013).</w:t>
      </w:r>
    </w:p>
    <w:p w14:paraId="7E55DB3F" w14:textId="77777777" w:rsidR="00E0041B" w:rsidRPr="00F27661" w:rsidRDefault="00E0041B" w:rsidP="00E0041B">
      <w:pPr>
        <w:rPr>
          <w:rFonts w:ascii="Arial" w:hAnsi="Arial" w:cs="Arial"/>
          <w:sz w:val="28"/>
          <w:szCs w:val="28"/>
        </w:rPr>
      </w:pPr>
      <w:r w:rsidRPr="00F27661">
        <w:rPr>
          <w:rFonts w:ascii="Arial" w:hAnsi="Arial" w:cs="Arial"/>
          <w:sz w:val="28"/>
          <w:szCs w:val="28"/>
        </w:rPr>
        <w:t xml:space="preserve"> </w:t>
      </w:r>
    </w:p>
    <w:p w14:paraId="3EC8F261" w14:textId="77777777" w:rsidR="00E0041B" w:rsidRPr="00F27661" w:rsidRDefault="00E0041B" w:rsidP="00E0041B">
      <w:pPr>
        <w:rPr>
          <w:rFonts w:ascii="Arial" w:hAnsi="Arial" w:cs="Arial"/>
          <w:sz w:val="28"/>
          <w:szCs w:val="28"/>
          <w:u w:val="single"/>
        </w:rPr>
      </w:pPr>
      <w:r w:rsidRPr="00F27661">
        <w:rPr>
          <w:rFonts w:ascii="Arial" w:hAnsi="Arial" w:cs="Arial"/>
          <w:sz w:val="28"/>
          <w:szCs w:val="28"/>
          <w:u w:val="single"/>
        </w:rPr>
        <w:t>Challenges and Opportunities</w:t>
      </w:r>
    </w:p>
    <w:p w14:paraId="3E073BB2" w14:textId="77777777" w:rsidR="00E0041B" w:rsidRPr="00F27661" w:rsidRDefault="00E0041B" w:rsidP="00E0041B">
      <w:pPr>
        <w:rPr>
          <w:rFonts w:ascii="Arial" w:hAnsi="Arial" w:cs="Arial"/>
          <w:sz w:val="28"/>
          <w:szCs w:val="28"/>
          <w:u w:val="single"/>
        </w:rPr>
      </w:pPr>
    </w:p>
    <w:p w14:paraId="3689E7F1" w14:textId="56E4BADA" w:rsidR="00E0041B" w:rsidRPr="00F27661" w:rsidRDefault="00E0041B" w:rsidP="00E0041B">
      <w:pPr>
        <w:rPr>
          <w:rFonts w:ascii="Arial" w:hAnsi="Arial" w:cs="Arial"/>
          <w:sz w:val="28"/>
          <w:szCs w:val="28"/>
        </w:rPr>
      </w:pPr>
      <w:r w:rsidRPr="00F27661">
        <w:rPr>
          <w:rFonts w:ascii="Arial" w:hAnsi="Arial" w:cs="Arial"/>
          <w:sz w:val="28"/>
          <w:szCs w:val="28"/>
        </w:rPr>
        <w:t>Kelly and Stead (2013) establish that a challenge when developing cross-curricular teaching is that it requires teachers time to improve their professional development beforehand. Thi</w:t>
      </w:r>
      <w:r w:rsidR="002C52E7">
        <w:rPr>
          <w:rFonts w:ascii="Arial" w:hAnsi="Arial" w:cs="Arial"/>
          <w:sz w:val="28"/>
          <w:szCs w:val="28"/>
        </w:rPr>
        <w:t xml:space="preserve">s training is </w:t>
      </w:r>
      <w:r w:rsidRPr="00F27661">
        <w:rPr>
          <w:rFonts w:ascii="Arial" w:hAnsi="Arial" w:cs="Arial"/>
          <w:sz w:val="28"/>
          <w:szCs w:val="28"/>
        </w:rPr>
        <w:t>necessary due to the lack of information and training provided to teachers on the cross-curricular approach (Kelly and Stead, 2013). According to Agyemang (2010)</w:t>
      </w:r>
      <w:r w:rsidR="002C52E7">
        <w:rPr>
          <w:rFonts w:ascii="Arial" w:hAnsi="Arial" w:cs="Arial"/>
          <w:sz w:val="28"/>
          <w:szCs w:val="28"/>
        </w:rPr>
        <w:t>,</w:t>
      </w:r>
      <w:r w:rsidRPr="00F27661">
        <w:rPr>
          <w:rFonts w:ascii="Arial" w:hAnsi="Arial" w:cs="Arial"/>
          <w:sz w:val="28"/>
          <w:szCs w:val="28"/>
        </w:rPr>
        <w:t xml:space="preserve"> lack of training and resources can often be an i</w:t>
      </w:r>
      <w:r w:rsidR="008E304C">
        <w:rPr>
          <w:rFonts w:ascii="Arial" w:hAnsi="Arial" w:cs="Arial"/>
          <w:sz w:val="28"/>
          <w:szCs w:val="28"/>
        </w:rPr>
        <w:t xml:space="preserve">ssue </w:t>
      </w:r>
      <w:r w:rsidRPr="00F27661">
        <w:rPr>
          <w:rFonts w:ascii="Arial" w:hAnsi="Arial" w:cs="Arial"/>
          <w:sz w:val="28"/>
          <w:szCs w:val="28"/>
        </w:rPr>
        <w:t xml:space="preserve">of a school with low levels of funding. As a result of this the budget of a school could limit the opportunities available to use a cross-curricular learning approach. Harris (2013) states that </w:t>
      </w:r>
      <w:r w:rsidR="00C35459">
        <w:rPr>
          <w:rFonts w:ascii="Arial" w:hAnsi="Arial" w:cs="Arial"/>
          <w:sz w:val="28"/>
          <w:szCs w:val="28"/>
        </w:rPr>
        <w:t xml:space="preserve">there is a </w:t>
      </w:r>
      <w:r w:rsidRPr="00F27661">
        <w:rPr>
          <w:rFonts w:ascii="Arial" w:hAnsi="Arial" w:cs="Arial"/>
          <w:sz w:val="28"/>
          <w:szCs w:val="28"/>
        </w:rPr>
        <w:t>limitation</w:t>
      </w:r>
      <w:r w:rsidR="00247F9A">
        <w:rPr>
          <w:rFonts w:ascii="Arial" w:hAnsi="Arial" w:cs="Arial"/>
          <w:sz w:val="28"/>
          <w:szCs w:val="28"/>
        </w:rPr>
        <w:t xml:space="preserve"> in schools</w:t>
      </w:r>
      <w:r w:rsidRPr="00F27661">
        <w:rPr>
          <w:rFonts w:ascii="Arial" w:hAnsi="Arial" w:cs="Arial"/>
          <w:sz w:val="28"/>
          <w:szCs w:val="28"/>
        </w:rPr>
        <w:t xml:space="preserve"> of the time available to teachers to understand how subjects link to one another. Furthermore, Kelly and Stead (2013) believe that ensuring that certain subjects that the children find more enjoyable do not gain higher focus compared to other AoLEs might pose </w:t>
      </w:r>
      <w:r w:rsidR="00247F9A">
        <w:rPr>
          <w:rFonts w:ascii="Arial" w:hAnsi="Arial" w:cs="Arial"/>
          <w:sz w:val="28"/>
          <w:szCs w:val="28"/>
        </w:rPr>
        <w:t xml:space="preserve">some </w:t>
      </w:r>
      <w:r w:rsidRPr="00F27661">
        <w:rPr>
          <w:rFonts w:ascii="Arial" w:hAnsi="Arial" w:cs="Arial"/>
          <w:sz w:val="28"/>
          <w:szCs w:val="28"/>
        </w:rPr>
        <w:t xml:space="preserve">challenges. </w:t>
      </w:r>
      <w:r w:rsidR="00885E13" w:rsidRPr="00F27661">
        <w:rPr>
          <w:rFonts w:ascii="Arial" w:hAnsi="Arial" w:cs="Arial"/>
          <w:sz w:val="28"/>
          <w:szCs w:val="28"/>
        </w:rPr>
        <w:t>Barnes (2015)</w:t>
      </w:r>
      <w:r w:rsidRPr="00F27661">
        <w:rPr>
          <w:rFonts w:ascii="Arial" w:hAnsi="Arial" w:cs="Arial"/>
          <w:sz w:val="28"/>
          <w:szCs w:val="28"/>
        </w:rPr>
        <w:t xml:space="preserve"> highlights that cross-curriculum lessons provide the teacher with higher opportunities to engage their pupils. In addition, pupils are given experiences that promote real life learning which could suggest that cross-curricular learning creates authentic experiences (Barnes, 2015). A supporting viewpoint is put forward by the Welsh Government (2022a)</w:t>
      </w:r>
      <w:r w:rsidR="00885E13">
        <w:rPr>
          <w:rFonts w:ascii="Arial" w:hAnsi="Arial" w:cs="Arial"/>
          <w:sz w:val="28"/>
          <w:szCs w:val="28"/>
        </w:rPr>
        <w:t xml:space="preserve">, </w:t>
      </w:r>
      <w:r w:rsidRPr="00F27661">
        <w:rPr>
          <w:rFonts w:ascii="Arial" w:hAnsi="Arial" w:cs="Arial"/>
          <w:sz w:val="28"/>
          <w:szCs w:val="28"/>
        </w:rPr>
        <w:t xml:space="preserve">who state that learners must have the chance to use numeracy and critical thinking skills in real life situations across the curriculum. However, Barnes (2015) explains that a challenge for teachers when creating cross-curricular lessons is including links to too many subjects. </w:t>
      </w:r>
      <w:r w:rsidR="00B02E43">
        <w:rPr>
          <w:rFonts w:ascii="Arial" w:hAnsi="Arial" w:cs="Arial"/>
          <w:sz w:val="28"/>
          <w:szCs w:val="28"/>
        </w:rPr>
        <w:t xml:space="preserve">It is </w:t>
      </w:r>
      <w:r w:rsidRPr="00F27661">
        <w:rPr>
          <w:rFonts w:ascii="Arial" w:hAnsi="Arial" w:cs="Arial"/>
          <w:sz w:val="28"/>
          <w:szCs w:val="28"/>
        </w:rPr>
        <w:t>suggest</w:t>
      </w:r>
      <w:r w:rsidR="00B02E43">
        <w:rPr>
          <w:rFonts w:ascii="Arial" w:hAnsi="Arial" w:cs="Arial"/>
          <w:sz w:val="28"/>
          <w:szCs w:val="28"/>
        </w:rPr>
        <w:t>ed</w:t>
      </w:r>
      <w:r w:rsidRPr="00F27661">
        <w:rPr>
          <w:rFonts w:ascii="Arial" w:hAnsi="Arial" w:cs="Arial"/>
          <w:sz w:val="28"/>
          <w:szCs w:val="28"/>
        </w:rPr>
        <w:t xml:space="preserve"> that this can lead to difficulty when assessing children’s subject progression</w:t>
      </w:r>
      <w:r w:rsidR="00B02E43">
        <w:rPr>
          <w:rFonts w:ascii="Arial" w:hAnsi="Arial" w:cs="Arial"/>
          <w:sz w:val="28"/>
          <w:szCs w:val="28"/>
        </w:rPr>
        <w:t xml:space="preserve"> (Barnes, 2015)</w:t>
      </w:r>
      <w:r w:rsidRPr="00F27661">
        <w:rPr>
          <w:rFonts w:ascii="Arial" w:hAnsi="Arial" w:cs="Arial"/>
          <w:sz w:val="28"/>
          <w:szCs w:val="28"/>
        </w:rPr>
        <w:t xml:space="preserve">. </w:t>
      </w:r>
    </w:p>
    <w:p w14:paraId="6393DEF1" w14:textId="77777777" w:rsidR="00E0041B" w:rsidRPr="00F27661" w:rsidRDefault="00E0041B" w:rsidP="00E0041B">
      <w:pPr>
        <w:rPr>
          <w:rFonts w:ascii="Arial" w:hAnsi="Arial" w:cs="Arial"/>
          <w:sz w:val="28"/>
          <w:szCs w:val="28"/>
        </w:rPr>
      </w:pPr>
    </w:p>
    <w:p w14:paraId="3ADCADF3" w14:textId="39329C59" w:rsidR="00E0041B" w:rsidRDefault="00E0041B" w:rsidP="00E0041B">
      <w:pPr>
        <w:spacing w:after="0" w:line="276" w:lineRule="auto"/>
        <w:rPr>
          <w:rFonts w:ascii="Arial" w:eastAsia="Arial" w:hAnsi="Arial" w:cs="Arial"/>
          <w:color w:val="1F1F1F"/>
          <w:sz w:val="28"/>
          <w:szCs w:val="28"/>
        </w:rPr>
      </w:pPr>
      <w:r w:rsidRPr="00F27661">
        <w:rPr>
          <w:rFonts w:ascii="Arial" w:hAnsi="Arial" w:cs="Arial"/>
          <w:sz w:val="28"/>
          <w:szCs w:val="28"/>
        </w:rPr>
        <w:t>When creating Appendix A, the author has used their PTE1</w:t>
      </w:r>
      <w:r w:rsidR="00B02E43">
        <w:rPr>
          <w:rFonts w:ascii="Arial" w:hAnsi="Arial" w:cs="Arial"/>
          <w:sz w:val="28"/>
          <w:szCs w:val="28"/>
        </w:rPr>
        <w:t xml:space="preserve"> </w:t>
      </w:r>
      <w:r w:rsidRPr="00F27661">
        <w:rPr>
          <w:rFonts w:ascii="Arial" w:hAnsi="Arial" w:cs="Arial"/>
          <w:sz w:val="28"/>
          <w:szCs w:val="28"/>
        </w:rPr>
        <w:t xml:space="preserve">classes’ subject of life cycles to demonstrate cross-curricular teaching. Appendix A is an accordion butterfly book which opens to show the stages of a butterfly’s life cycle. To do this the children have to </w:t>
      </w:r>
      <w:r w:rsidR="00B02E43">
        <w:rPr>
          <w:rFonts w:ascii="Arial" w:hAnsi="Arial" w:cs="Arial"/>
          <w:sz w:val="28"/>
          <w:szCs w:val="28"/>
        </w:rPr>
        <w:t xml:space="preserve">use scissors to </w:t>
      </w:r>
      <w:r w:rsidRPr="00F27661">
        <w:rPr>
          <w:rFonts w:ascii="Arial" w:hAnsi="Arial" w:cs="Arial"/>
          <w:sz w:val="28"/>
          <w:szCs w:val="28"/>
        </w:rPr>
        <w:t>cut out the stages of the life cycle and stick them into the</w:t>
      </w:r>
      <w:r w:rsidR="00B02E43">
        <w:rPr>
          <w:rFonts w:ascii="Arial" w:hAnsi="Arial" w:cs="Arial"/>
          <w:sz w:val="28"/>
          <w:szCs w:val="28"/>
        </w:rPr>
        <w:t xml:space="preserve"> book in the</w:t>
      </w:r>
      <w:r w:rsidRPr="00F27661">
        <w:rPr>
          <w:rFonts w:ascii="Arial" w:hAnsi="Arial" w:cs="Arial"/>
          <w:sz w:val="28"/>
          <w:szCs w:val="28"/>
        </w:rPr>
        <w:t xml:space="preserve"> correct order. They will then have to colour in each half of the butterfly which the Teaching Assistant will help them to stick to the front of their book. When colouring in both halves of their butterfly the TA will remind the children on what they have previously learnt about both their wings being symmetrical. This could link into mathematics as it states, “I</w:t>
      </w:r>
      <w:r w:rsidRPr="00F27661">
        <w:rPr>
          <w:rFonts w:ascii="Arial" w:eastAsia="Arial" w:hAnsi="Arial" w:cs="Arial"/>
          <w:sz w:val="28"/>
          <w:szCs w:val="28"/>
        </w:rPr>
        <w:t xml:space="preserve"> have explored reflective symmetry in a range of contexts, and I can discuss it as a property of shapes and images” in Progression Step 2</w:t>
      </w:r>
      <w:r w:rsidR="00644270">
        <w:rPr>
          <w:rFonts w:ascii="Arial" w:eastAsia="Arial" w:hAnsi="Arial" w:cs="Arial"/>
          <w:sz w:val="28"/>
          <w:szCs w:val="28"/>
        </w:rPr>
        <w:t xml:space="preserve"> (PS2)</w:t>
      </w:r>
      <w:r w:rsidRPr="00F27661">
        <w:rPr>
          <w:rFonts w:ascii="Arial" w:eastAsia="Arial" w:hAnsi="Arial" w:cs="Arial"/>
          <w:sz w:val="28"/>
          <w:szCs w:val="28"/>
        </w:rPr>
        <w:t xml:space="preserve"> of geometry (Welsh Government, 2020). Similarly, by colouring in the children are using art skills like ‘</w:t>
      </w:r>
      <w:r w:rsidRPr="00F27661">
        <w:rPr>
          <w:rFonts w:ascii="Arial" w:hAnsi="Arial" w:cs="Arial"/>
          <w:color w:val="1F1F1F"/>
          <w:sz w:val="28"/>
          <w:szCs w:val="28"/>
        </w:rPr>
        <w:t>Creating combines skills and knowledge, drawing on the sense, inspiration and imagination’ in PS2 (Welsh Government, 2020).</w:t>
      </w:r>
      <w:r w:rsidRPr="00F27661">
        <w:rPr>
          <w:rFonts w:ascii="Arial" w:eastAsia="Arial" w:hAnsi="Arial" w:cs="Arial"/>
          <w:sz w:val="28"/>
          <w:szCs w:val="28"/>
        </w:rPr>
        <w:t xml:space="preserve"> </w:t>
      </w:r>
      <w:r>
        <w:rPr>
          <w:rFonts w:ascii="Arial" w:eastAsia="Arial" w:hAnsi="Arial" w:cs="Arial"/>
          <w:sz w:val="28"/>
          <w:szCs w:val="28"/>
        </w:rPr>
        <w:t xml:space="preserve">Another aspect of numeracy that Appendix A links to is Progression Step 1 of Representing Data as the children must be able to sort the pictures into the correct order of the life cycle (Welsh Government, 2022b). </w:t>
      </w:r>
      <w:r w:rsidRPr="00F27661">
        <w:rPr>
          <w:rFonts w:ascii="Arial" w:hAnsi="Arial" w:cs="Arial"/>
          <w:sz w:val="28"/>
          <w:szCs w:val="28"/>
        </w:rPr>
        <w:t>When completing Appendix A children will have to use a scissors, glue sticks, paper and colouring pencils. This fits into Progression Step 2 which states “I</w:t>
      </w:r>
      <w:r w:rsidRPr="00F27661">
        <w:rPr>
          <w:rFonts w:ascii="Arial" w:eastAsia="Arial" w:hAnsi="Arial" w:cs="Arial"/>
          <w:color w:val="1F1F1F"/>
          <w:sz w:val="28"/>
          <w:szCs w:val="28"/>
        </w:rPr>
        <w:t xml:space="preserve"> can safely use a range of tools, materials and equipment to construct for a variety of reasons” (Welsh Government, 2020). Similarly, Progression Step 2 of Design thinking and engineering outlines the ability to identify things that might cause risk</w:t>
      </w:r>
      <w:r w:rsidR="001D7F6F">
        <w:rPr>
          <w:rFonts w:ascii="Arial" w:eastAsia="Arial" w:hAnsi="Arial" w:cs="Arial"/>
          <w:color w:val="1F1F1F"/>
          <w:sz w:val="28"/>
          <w:szCs w:val="28"/>
        </w:rPr>
        <w:t>, for example,</w:t>
      </w:r>
      <w:r w:rsidRPr="00F27661">
        <w:rPr>
          <w:rFonts w:ascii="Arial" w:eastAsia="Arial" w:hAnsi="Arial" w:cs="Arial"/>
          <w:color w:val="1F1F1F"/>
          <w:sz w:val="28"/>
          <w:szCs w:val="28"/>
        </w:rPr>
        <w:t xml:space="preserve"> the scissors. According to the Welsh Government (2020), PS2 involves the knowledge that ‘The world around us is full of living things which depend on each other for survival’ which links into the topic of life cycles. By using words in English and Welsh underneath the pictures of the life cycle children are enhancing their literacy skills. According to Welsh Government (2022b), this links to Progression Step 1 which involves being able to use pictures to understand the words that you read. This is particularly important for the words that children are less familiar with in Welsh. </w:t>
      </w:r>
      <w:r w:rsidRPr="00F27661">
        <w:rPr>
          <w:rFonts w:ascii="Arial" w:hAnsi="Arial" w:cs="Arial"/>
          <w:sz w:val="28"/>
          <w:szCs w:val="28"/>
        </w:rPr>
        <w:t xml:space="preserve">After the children have completed their enhanced provision, they will then use the class iPad to take and upload photos of their work onto the Dojo app. This will allow the children to use their digital competency skills as suggested in PS1 which says, “I </w:t>
      </w:r>
      <w:r w:rsidRPr="00F27661">
        <w:rPr>
          <w:rFonts w:ascii="Arial" w:eastAsia="Arial" w:hAnsi="Arial" w:cs="Arial"/>
          <w:color w:val="1F1F1F"/>
          <w:sz w:val="28"/>
          <w:szCs w:val="28"/>
        </w:rPr>
        <w:t xml:space="preserve">can save </w:t>
      </w:r>
      <w:r w:rsidRPr="00F27661">
        <w:rPr>
          <w:rFonts w:ascii="Arial" w:eastAsia="Arial" w:hAnsi="Arial" w:cs="Arial"/>
          <w:color w:val="1F1F1F"/>
          <w:sz w:val="28"/>
          <w:szCs w:val="28"/>
        </w:rPr>
        <w:lastRenderedPageBreak/>
        <w:t xml:space="preserve">and retrieve my digital work, </w:t>
      </w:r>
      <w:r w:rsidRPr="00F27661">
        <w:rPr>
          <w:rFonts w:ascii="Arial" w:eastAsia="Arial" w:hAnsi="Arial" w:cs="Arial"/>
          <w:i/>
          <w:iCs/>
          <w:color w:val="1F1F1F"/>
          <w:sz w:val="28"/>
          <w:szCs w:val="28"/>
        </w:rPr>
        <w:t>e.g. clicking icons, within apps, camera roll</w:t>
      </w:r>
      <w:r w:rsidRPr="00F27661">
        <w:rPr>
          <w:rFonts w:ascii="Arial" w:eastAsia="Arial" w:hAnsi="Arial" w:cs="Arial"/>
          <w:color w:val="1F1F1F"/>
          <w:sz w:val="28"/>
          <w:szCs w:val="28"/>
        </w:rPr>
        <w:t xml:space="preserve">.” (Welsh Government, 2022c). The author believes that a challenge that might occur with Appendix A is that the children might find the find the sticking of the butterfly to the accordion book challenging. This could be avoided by an adult demonstrating how this should be done to provide children with a visual aid in the task. A supporting viewpoint is put forward by Dunn (2017) who believes it is beneficial to teach children in a variety of ways including visually, kinaesthetically and auditorily. Didau (2014) suggests that asking questions, specifically about new vocabulary is vital to develop children’s critical thinking skills and overall understanding of the topic. According to the Welsh Government (2022b), asking and answering questions is important as it is part of Progression Step 2 of ‘Expressing </w:t>
      </w:r>
      <w:r w:rsidRPr="00F27661">
        <w:rPr>
          <w:rFonts w:ascii="Arial" w:eastAsia="Arial" w:hAnsi="Arial" w:cs="Arial"/>
          <w:sz w:val="28"/>
          <w:szCs w:val="28"/>
        </w:rPr>
        <w:t xml:space="preserve">ourselves through languages is key to communication’. </w:t>
      </w:r>
      <w:r w:rsidRPr="00F27661">
        <w:rPr>
          <w:rFonts w:ascii="Arial" w:eastAsia="Arial" w:hAnsi="Arial" w:cs="Arial"/>
          <w:color w:val="1F1F1F"/>
          <w:sz w:val="28"/>
          <w:szCs w:val="28"/>
        </w:rPr>
        <w:t xml:space="preserve">Therefore, Appendix B contains the questions that the teacher could ask when using the book ‘The very Hungry Caterpillar’ as a hook for the lesson and a recap to help children with Appendix A. </w:t>
      </w:r>
      <w:r w:rsidR="008D2DA1">
        <w:rPr>
          <w:rFonts w:ascii="Arial" w:eastAsia="Arial" w:hAnsi="Arial" w:cs="Arial"/>
          <w:color w:val="1F1F1F"/>
          <w:sz w:val="28"/>
          <w:szCs w:val="28"/>
        </w:rPr>
        <w:t xml:space="preserve">The author has considered that for </w:t>
      </w:r>
      <w:r w:rsidR="009555CC">
        <w:rPr>
          <w:rFonts w:ascii="Arial" w:eastAsia="Arial" w:hAnsi="Arial" w:cs="Arial"/>
          <w:color w:val="1F1F1F"/>
          <w:sz w:val="28"/>
          <w:szCs w:val="28"/>
        </w:rPr>
        <w:t xml:space="preserve">EAL children in the class it might be beneficial to include </w:t>
      </w:r>
      <w:r w:rsidR="00F208BA">
        <w:rPr>
          <w:rFonts w:ascii="Arial" w:eastAsia="Arial" w:hAnsi="Arial" w:cs="Arial"/>
          <w:color w:val="1F1F1F"/>
          <w:sz w:val="28"/>
          <w:szCs w:val="28"/>
        </w:rPr>
        <w:t xml:space="preserve">the stages of the life cycle in their first language to </w:t>
      </w:r>
      <w:r w:rsidR="00050B94">
        <w:rPr>
          <w:rFonts w:ascii="Arial" w:eastAsia="Arial" w:hAnsi="Arial" w:cs="Arial"/>
          <w:color w:val="1F1F1F"/>
          <w:sz w:val="28"/>
          <w:szCs w:val="28"/>
        </w:rPr>
        <w:t xml:space="preserve">make their understanding of the definitions less challenging. </w:t>
      </w:r>
    </w:p>
    <w:p w14:paraId="76800CB0" w14:textId="77777777" w:rsidR="000F1402" w:rsidRDefault="000F1402" w:rsidP="00E0041B">
      <w:pPr>
        <w:spacing w:after="0" w:line="276" w:lineRule="auto"/>
        <w:rPr>
          <w:rFonts w:ascii="Arial" w:eastAsia="Arial" w:hAnsi="Arial" w:cs="Arial"/>
          <w:color w:val="1F1F1F"/>
          <w:sz w:val="28"/>
          <w:szCs w:val="28"/>
        </w:rPr>
      </w:pPr>
    </w:p>
    <w:p w14:paraId="30FB2B91" w14:textId="77777777" w:rsidR="00A32F2F" w:rsidRDefault="00A32F2F" w:rsidP="00E0041B">
      <w:pPr>
        <w:spacing w:after="0" w:line="276" w:lineRule="auto"/>
        <w:rPr>
          <w:rFonts w:ascii="Arial" w:eastAsia="Arial" w:hAnsi="Arial" w:cs="Arial"/>
          <w:color w:val="1F1F1F"/>
          <w:sz w:val="28"/>
          <w:szCs w:val="28"/>
        </w:rPr>
      </w:pPr>
    </w:p>
    <w:p w14:paraId="6B161749" w14:textId="77777777" w:rsidR="001F46E3" w:rsidRPr="001F46E3" w:rsidRDefault="001F46E3" w:rsidP="001F46E3">
      <w:pPr>
        <w:rPr>
          <w:rFonts w:ascii="Arial" w:hAnsi="Arial" w:cs="Arial"/>
          <w:b/>
          <w:bCs/>
          <w:sz w:val="32"/>
          <w:szCs w:val="32"/>
          <w:u w:val="single"/>
        </w:rPr>
      </w:pPr>
      <w:r w:rsidRPr="001F46E3">
        <w:rPr>
          <w:rFonts w:ascii="Arial" w:hAnsi="Arial" w:cs="Arial"/>
          <w:b/>
          <w:bCs/>
          <w:sz w:val="32"/>
          <w:szCs w:val="32"/>
          <w:u w:val="single"/>
        </w:rPr>
        <w:t xml:space="preserve">Conclusion </w:t>
      </w:r>
    </w:p>
    <w:p w14:paraId="49884EDE" w14:textId="77777777" w:rsidR="001F46E3" w:rsidRDefault="001F46E3" w:rsidP="001F46E3">
      <w:pPr>
        <w:rPr>
          <w:sz w:val="32"/>
          <w:szCs w:val="32"/>
        </w:rPr>
      </w:pPr>
    </w:p>
    <w:p w14:paraId="0D468487" w14:textId="623BA8A8" w:rsidR="001F46E3" w:rsidRDefault="001F46E3" w:rsidP="001F46E3">
      <w:pPr>
        <w:rPr>
          <w:rFonts w:ascii="Arial" w:hAnsi="Arial" w:cs="Arial"/>
          <w:sz w:val="28"/>
          <w:szCs w:val="28"/>
        </w:rPr>
      </w:pPr>
      <w:r w:rsidRPr="001F46E3">
        <w:rPr>
          <w:rFonts w:ascii="Arial" w:hAnsi="Arial" w:cs="Arial"/>
          <w:sz w:val="28"/>
          <w:szCs w:val="28"/>
        </w:rPr>
        <w:t xml:space="preserve">In conclusion, the author has learnt that the literacy, numeracy and digital competence framework is beneficial within the Curriculum for Wales. The Literacy and Numeracy framework provides detailed documents that include the various progression steps in </w:t>
      </w:r>
      <w:r w:rsidR="00770B4E">
        <w:rPr>
          <w:rFonts w:ascii="Arial" w:hAnsi="Arial" w:cs="Arial"/>
          <w:sz w:val="28"/>
          <w:szCs w:val="28"/>
        </w:rPr>
        <w:t>a child’s</w:t>
      </w:r>
      <w:r w:rsidRPr="001F46E3">
        <w:rPr>
          <w:rFonts w:ascii="Arial" w:hAnsi="Arial" w:cs="Arial"/>
          <w:sz w:val="28"/>
          <w:szCs w:val="28"/>
        </w:rPr>
        <w:t xml:space="preserve"> aspects of learning (Welsh Government, 2022b). This allows teachers to have a clear understanding of the different levels that literacy and numeracy can be</w:t>
      </w:r>
      <w:r w:rsidR="00770B4E">
        <w:rPr>
          <w:rFonts w:ascii="Arial" w:hAnsi="Arial" w:cs="Arial"/>
          <w:sz w:val="28"/>
          <w:szCs w:val="28"/>
        </w:rPr>
        <w:t xml:space="preserve"> taught</w:t>
      </w:r>
      <w:r w:rsidRPr="001F46E3">
        <w:rPr>
          <w:rFonts w:ascii="Arial" w:hAnsi="Arial" w:cs="Arial"/>
          <w:sz w:val="28"/>
          <w:szCs w:val="28"/>
        </w:rPr>
        <w:t xml:space="preserve">. Payton and Hague (2010) express the importance of the Digital Competence Framework providing support for children to be competent and confident in increasingly prominent resources. Askew (2012) believes that when numeracy is taught through cross-curricular learning children are more engaged in lessons. Overall, the author has found that the teaching of the literacy, numeracy and digital competence framework allows work to become more engaging </w:t>
      </w:r>
      <w:r w:rsidRPr="001F46E3">
        <w:rPr>
          <w:rFonts w:ascii="Arial" w:hAnsi="Arial" w:cs="Arial"/>
          <w:sz w:val="28"/>
          <w:szCs w:val="28"/>
        </w:rPr>
        <w:lastRenderedPageBreak/>
        <w:t>and provides more detailed guidelines for teachers to follow. Furthermore, this framework will influence the teachers to us</w:t>
      </w:r>
      <w:r w:rsidR="004B3AC8">
        <w:rPr>
          <w:rFonts w:ascii="Arial" w:hAnsi="Arial" w:cs="Arial"/>
          <w:sz w:val="28"/>
          <w:szCs w:val="28"/>
        </w:rPr>
        <w:t>e</w:t>
      </w:r>
      <w:r w:rsidRPr="001F46E3">
        <w:rPr>
          <w:rFonts w:ascii="Arial" w:hAnsi="Arial" w:cs="Arial"/>
          <w:sz w:val="28"/>
          <w:szCs w:val="28"/>
        </w:rPr>
        <w:t xml:space="preserve"> cross-curricular learning in their classes by highlighting the equal importance of subjects for children. </w:t>
      </w:r>
      <w:r w:rsidR="00911E8C">
        <w:rPr>
          <w:rFonts w:ascii="Arial" w:hAnsi="Arial" w:cs="Arial"/>
          <w:sz w:val="28"/>
          <w:szCs w:val="28"/>
        </w:rPr>
        <w:t>I</w:t>
      </w:r>
      <w:r w:rsidRPr="001F46E3">
        <w:rPr>
          <w:rFonts w:ascii="Arial" w:hAnsi="Arial" w:cs="Arial"/>
          <w:sz w:val="28"/>
          <w:szCs w:val="28"/>
        </w:rPr>
        <w:t xml:space="preserve">n </w:t>
      </w:r>
      <w:r w:rsidR="00D56FD1">
        <w:rPr>
          <w:rFonts w:ascii="Arial" w:hAnsi="Arial" w:cs="Arial"/>
          <w:sz w:val="28"/>
          <w:szCs w:val="28"/>
        </w:rPr>
        <w:t>their f</w:t>
      </w:r>
      <w:r w:rsidR="001F5E3B">
        <w:rPr>
          <w:rFonts w:ascii="Arial" w:hAnsi="Arial" w:cs="Arial"/>
          <w:sz w:val="28"/>
          <w:szCs w:val="28"/>
        </w:rPr>
        <w:t xml:space="preserve">uture </w:t>
      </w:r>
      <w:r w:rsidR="00911E8C">
        <w:rPr>
          <w:rFonts w:ascii="Arial" w:hAnsi="Arial" w:cs="Arial"/>
          <w:sz w:val="28"/>
          <w:szCs w:val="28"/>
        </w:rPr>
        <w:t>career</w:t>
      </w:r>
      <w:r w:rsidR="00D56FD1">
        <w:rPr>
          <w:rFonts w:ascii="Arial" w:hAnsi="Arial" w:cs="Arial"/>
          <w:sz w:val="28"/>
          <w:szCs w:val="28"/>
        </w:rPr>
        <w:t xml:space="preserve"> </w:t>
      </w:r>
      <w:r w:rsidRPr="001F46E3">
        <w:rPr>
          <w:rFonts w:ascii="Arial" w:hAnsi="Arial" w:cs="Arial"/>
          <w:sz w:val="28"/>
          <w:szCs w:val="28"/>
        </w:rPr>
        <w:t>the author will ensure that they use cross-curricular learning to create real-life learning experience</w:t>
      </w:r>
      <w:r w:rsidR="00D56FD1">
        <w:rPr>
          <w:rFonts w:ascii="Arial" w:hAnsi="Arial" w:cs="Arial"/>
          <w:sz w:val="28"/>
          <w:szCs w:val="28"/>
        </w:rPr>
        <w:t>s</w:t>
      </w:r>
      <w:r w:rsidRPr="001F46E3">
        <w:rPr>
          <w:rFonts w:ascii="Arial" w:hAnsi="Arial" w:cs="Arial"/>
          <w:sz w:val="28"/>
          <w:szCs w:val="28"/>
        </w:rPr>
        <w:t xml:space="preserve"> and enhance the outcome of their lessons. The Professional Standards for Teaching and Leadership (PSL) contains information on the behaviour, skills and knowledge that are essential for a teacher to be of a high standard and develop professionally (Welsh Government, 2018). When the author is on their PTE1 they will use the overarching values and dispositions to reflect</w:t>
      </w:r>
      <w:r w:rsidR="00417E5D">
        <w:rPr>
          <w:rFonts w:ascii="Arial" w:hAnsi="Arial" w:cs="Arial"/>
          <w:sz w:val="28"/>
          <w:szCs w:val="28"/>
        </w:rPr>
        <w:t xml:space="preserve"> on their teaching</w:t>
      </w:r>
      <w:r w:rsidRPr="001F46E3">
        <w:rPr>
          <w:rFonts w:ascii="Arial" w:hAnsi="Arial" w:cs="Arial"/>
          <w:sz w:val="28"/>
          <w:szCs w:val="28"/>
        </w:rPr>
        <w:t xml:space="preserve"> as well as the cross-curricular framework to understand what is important to include in their lesson plans. When the author starts their placement, this framework will be used to create targets to further their professional development. The authors first target will include improving the way that they manage the learning environment. This will be done by using the four purposes to ensure that pupils understand the author</w:t>
      </w:r>
      <w:r w:rsidR="007D44E5">
        <w:rPr>
          <w:rFonts w:ascii="Arial" w:hAnsi="Arial" w:cs="Arial"/>
          <w:sz w:val="28"/>
          <w:szCs w:val="28"/>
        </w:rPr>
        <w:t xml:space="preserve"> clearly</w:t>
      </w:r>
      <w:r w:rsidRPr="001F46E3">
        <w:rPr>
          <w:rFonts w:ascii="Arial" w:hAnsi="Arial" w:cs="Arial"/>
          <w:sz w:val="28"/>
          <w:szCs w:val="28"/>
        </w:rPr>
        <w:t xml:space="preserve"> and by encouraging positive learning behaviours throughout lessons (Welsh Government, 2018). In addition, the author would like to use the help of the PSL and help from their mentors to understand the different ways to involve parents and carers in the pupil’s learning (Welsh Government, 2018). Finally, the author would like to use a range of methods and approaches in their teaching to provide a “Blended learning experience” (Welsh Government, pg. 31, 2018). </w:t>
      </w:r>
    </w:p>
    <w:p w14:paraId="600FF4AE" w14:textId="0E6CF832" w:rsidR="00A32F2F" w:rsidRDefault="00A32F2F" w:rsidP="001F46E3">
      <w:pPr>
        <w:rPr>
          <w:rFonts w:ascii="Arial" w:hAnsi="Arial" w:cs="Arial"/>
          <w:sz w:val="28"/>
          <w:szCs w:val="28"/>
        </w:rPr>
      </w:pPr>
    </w:p>
    <w:p w14:paraId="4535EB4F" w14:textId="0D3BDC9F" w:rsidR="00185907" w:rsidRPr="00F45E9F" w:rsidRDefault="00185907" w:rsidP="00F45E9F">
      <w:pPr>
        <w:rPr>
          <w:sz w:val="32"/>
          <w:szCs w:val="32"/>
          <w:u w:val="single"/>
        </w:rPr>
      </w:pPr>
      <w:r w:rsidRPr="7EA92E8D">
        <w:rPr>
          <w:sz w:val="32"/>
          <w:szCs w:val="32"/>
          <w:u w:val="single"/>
        </w:rPr>
        <w:t>Reference List</w:t>
      </w:r>
    </w:p>
    <w:p w14:paraId="4C6A511C" w14:textId="77777777" w:rsidR="001C30B0" w:rsidRDefault="001C30B0" w:rsidP="00185907">
      <w:pPr>
        <w:spacing w:line="276" w:lineRule="auto"/>
        <w:rPr>
          <w:rFonts w:ascii="Arial Nova" w:eastAsia="Arial Nova" w:hAnsi="Arial Nova" w:cs="Arial Nova"/>
          <w:sz w:val="28"/>
          <w:szCs w:val="28"/>
          <w:lang w:val="en-US"/>
        </w:rPr>
      </w:pPr>
    </w:p>
    <w:p w14:paraId="66098C0E" w14:textId="77777777" w:rsidR="00343EBD" w:rsidRDefault="006C663E" w:rsidP="006C663E">
      <w:pPr>
        <w:rPr>
          <w:rFonts w:ascii="Arial" w:hAnsi="Arial" w:cs="Arial"/>
          <w:sz w:val="28"/>
          <w:szCs w:val="28"/>
        </w:rPr>
      </w:pPr>
      <w:r w:rsidRPr="006C663E">
        <w:rPr>
          <w:rFonts w:ascii="Arial" w:hAnsi="Arial" w:cs="Arial"/>
          <w:sz w:val="28"/>
          <w:szCs w:val="28"/>
        </w:rPr>
        <w:t xml:space="preserve">Agyemang, G. (2010) Accounting for needs? Formula funding in the UK </w:t>
      </w:r>
      <w:proofErr w:type="gramStart"/>
      <w:r w:rsidRPr="006C663E">
        <w:rPr>
          <w:rFonts w:ascii="Arial" w:hAnsi="Arial" w:cs="Arial"/>
          <w:sz w:val="28"/>
          <w:szCs w:val="28"/>
        </w:rPr>
        <w:t>schools</w:t>
      </w:r>
      <w:proofErr w:type="gramEnd"/>
      <w:r w:rsidRPr="006C663E">
        <w:rPr>
          <w:rFonts w:ascii="Arial" w:hAnsi="Arial" w:cs="Arial"/>
          <w:sz w:val="28"/>
          <w:szCs w:val="28"/>
        </w:rPr>
        <w:t xml:space="preserve"> sector. Egham: Royal Holloway University of London.          </w:t>
      </w:r>
    </w:p>
    <w:p w14:paraId="0A75FCC8" w14:textId="288BC2AD" w:rsidR="006C663E" w:rsidRPr="006C663E" w:rsidRDefault="006C663E" w:rsidP="006C663E">
      <w:pPr>
        <w:rPr>
          <w:rFonts w:ascii="Arial" w:hAnsi="Arial" w:cs="Arial"/>
          <w:sz w:val="28"/>
          <w:szCs w:val="28"/>
        </w:rPr>
      </w:pPr>
      <w:r w:rsidRPr="006C663E">
        <w:rPr>
          <w:rFonts w:ascii="Arial" w:hAnsi="Arial" w:cs="Arial"/>
          <w:sz w:val="28"/>
          <w:szCs w:val="28"/>
        </w:rPr>
        <w:t>Available at:</w:t>
      </w:r>
      <w:hyperlink r:id="rId8" w:history="1">
        <w:r w:rsidRPr="006C663E">
          <w:rPr>
            <w:rStyle w:val="Hyperlink"/>
            <w:rFonts w:ascii="Arial" w:hAnsi="Arial" w:cs="Arial"/>
            <w:sz w:val="28"/>
            <w:szCs w:val="28"/>
          </w:rPr>
          <w:t xml:space="preserve"> https://pure.royalholloway.ac.uk/en/publications/accounting-for-needs-formula-funding-in-the-uk-school-sector</w:t>
        </w:r>
      </w:hyperlink>
      <w:r w:rsidRPr="006C663E">
        <w:rPr>
          <w:rFonts w:ascii="Arial" w:hAnsi="Arial" w:cs="Arial"/>
          <w:sz w:val="28"/>
          <w:szCs w:val="28"/>
        </w:rPr>
        <w:t xml:space="preserve">               </w:t>
      </w:r>
      <w:r w:rsidR="00343EBD">
        <w:rPr>
          <w:rFonts w:ascii="Arial" w:hAnsi="Arial" w:cs="Arial"/>
          <w:sz w:val="28"/>
          <w:szCs w:val="28"/>
        </w:rPr>
        <w:t xml:space="preserve">                                                                                            </w:t>
      </w:r>
      <w:r w:rsidRPr="006C663E">
        <w:rPr>
          <w:rFonts w:ascii="Arial" w:hAnsi="Arial" w:cs="Arial"/>
          <w:sz w:val="28"/>
          <w:szCs w:val="28"/>
        </w:rPr>
        <w:t>(Accessed: 27 February 2025) </w:t>
      </w:r>
    </w:p>
    <w:p w14:paraId="6B6F29D2" w14:textId="77777777" w:rsidR="006C663E" w:rsidRPr="006C663E" w:rsidRDefault="006C663E" w:rsidP="006C663E">
      <w:pPr>
        <w:rPr>
          <w:rFonts w:ascii="Arial" w:hAnsi="Arial" w:cs="Arial"/>
          <w:sz w:val="28"/>
          <w:szCs w:val="28"/>
        </w:rPr>
      </w:pPr>
    </w:p>
    <w:p w14:paraId="0AEB761A" w14:textId="77777777" w:rsidR="00AD1E3D" w:rsidRDefault="006C663E" w:rsidP="006C663E">
      <w:pPr>
        <w:rPr>
          <w:rFonts w:ascii="Arial" w:hAnsi="Arial" w:cs="Arial"/>
          <w:sz w:val="28"/>
          <w:szCs w:val="28"/>
        </w:rPr>
      </w:pPr>
      <w:r w:rsidRPr="006C663E">
        <w:rPr>
          <w:rFonts w:ascii="Arial" w:hAnsi="Arial" w:cs="Arial"/>
          <w:sz w:val="28"/>
          <w:szCs w:val="28"/>
        </w:rPr>
        <w:lastRenderedPageBreak/>
        <w:t>Askew, M. (2012)</w:t>
      </w:r>
      <w:r w:rsidRPr="006C663E">
        <w:rPr>
          <w:rFonts w:ascii="Arial" w:hAnsi="Arial" w:cs="Arial"/>
          <w:i/>
          <w:iCs/>
          <w:sz w:val="28"/>
          <w:szCs w:val="28"/>
        </w:rPr>
        <w:t xml:space="preserve"> Transforming Primary Mathematics. </w:t>
      </w:r>
      <w:r w:rsidRPr="006C663E">
        <w:rPr>
          <w:rFonts w:ascii="Arial" w:hAnsi="Arial" w:cs="Arial"/>
          <w:sz w:val="28"/>
          <w:szCs w:val="28"/>
        </w:rPr>
        <w:t>Oxon: Routledge. Available at:</w:t>
      </w:r>
      <w:hyperlink r:id="rId9" w:history="1">
        <w:r w:rsidRPr="006C663E">
          <w:rPr>
            <w:rStyle w:val="Hyperlink"/>
            <w:rFonts w:ascii="Arial" w:hAnsi="Arial" w:cs="Arial"/>
            <w:sz w:val="28"/>
            <w:szCs w:val="28"/>
          </w:rPr>
          <w:t xml:space="preserve"> https://doi.org/10.4324/9780203806746</w:t>
        </w:r>
      </w:hyperlink>
      <w:r w:rsidRPr="006C663E">
        <w:rPr>
          <w:rFonts w:ascii="Arial" w:hAnsi="Arial" w:cs="Arial"/>
          <w:sz w:val="28"/>
          <w:szCs w:val="28"/>
        </w:rPr>
        <w:t xml:space="preserve">                                                  </w:t>
      </w:r>
      <w:proofErr w:type="gramStart"/>
      <w:r w:rsidRPr="006C663E">
        <w:rPr>
          <w:rFonts w:ascii="Arial" w:hAnsi="Arial" w:cs="Arial"/>
          <w:sz w:val="28"/>
          <w:szCs w:val="28"/>
        </w:rPr>
        <w:t xml:space="preserve">   </w:t>
      </w:r>
      <w:r w:rsidR="00343EBD">
        <w:rPr>
          <w:rFonts w:ascii="Arial" w:hAnsi="Arial" w:cs="Arial"/>
          <w:sz w:val="28"/>
          <w:szCs w:val="28"/>
        </w:rPr>
        <w:t>(</w:t>
      </w:r>
      <w:proofErr w:type="gramEnd"/>
      <w:r w:rsidRPr="006C663E">
        <w:rPr>
          <w:rFonts w:ascii="Arial" w:hAnsi="Arial" w:cs="Arial"/>
          <w:sz w:val="28"/>
          <w:szCs w:val="28"/>
        </w:rPr>
        <w:t>Accessed: 25 February 2025)</w:t>
      </w:r>
    </w:p>
    <w:p w14:paraId="5840FEDD" w14:textId="77777777" w:rsidR="00AD1E3D" w:rsidRDefault="00AD1E3D" w:rsidP="006C663E">
      <w:pPr>
        <w:rPr>
          <w:rFonts w:ascii="Arial" w:hAnsi="Arial" w:cs="Arial"/>
          <w:sz w:val="28"/>
          <w:szCs w:val="28"/>
        </w:rPr>
      </w:pPr>
    </w:p>
    <w:p w14:paraId="394CED68" w14:textId="18F3A2D7" w:rsidR="006C663E" w:rsidRPr="006C663E" w:rsidRDefault="006C663E" w:rsidP="006C663E">
      <w:pPr>
        <w:rPr>
          <w:rFonts w:ascii="Arial" w:hAnsi="Arial" w:cs="Arial"/>
          <w:sz w:val="28"/>
          <w:szCs w:val="28"/>
        </w:rPr>
      </w:pPr>
      <w:r w:rsidRPr="006C663E">
        <w:rPr>
          <w:rFonts w:ascii="Arial" w:hAnsi="Arial" w:cs="Arial"/>
          <w:sz w:val="28"/>
          <w:szCs w:val="28"/>
        </w:rPr>
        <w:t xml:space="preserve">Barnes, J. (2015) </w:t>
      </w:r>
      <w:r w:rsidRPr="006C663E">
        <w:rPr>
          <w:rFonts w:ascii="Arial" w:hAnsi="Arial" w:cs="Arial"/>
          <w:i/>
          <w:iCs/>
          <w:sz w:val="28"/>
          <w:szCs w:val="28"/>
        </w:rPr>
        <w:t>Cross-curricular learning 3-14. 3</w:t>
      </w:r>
      <w:r w:rsidRPr="006C663E">
        <w:rPr>
          <w:rFonts w:ascii="Arial" w:hAnsi="Arial" w:cs="Arial"/>
          <w:i/>
          <w:iCs/>
          <w:sz w:val="28"/>
          <w:szCs w:val="28"/>
          <w:vertAlign w:val="superscript"/>
        </w:rPr>
        <w:t>rd</w:t>
      </w:r>
      <w:r w:rsidRPr="006C663E">
        <w:rPr>
          <w:rFonts w:ascii="Arial" w:hAnsi="Arial" w:cs="Arial"/>
          <w:i/>
          <w:iCs/>
          <w:sz w:val="28"/>
          <w:szCs w:val="28"/>
        </w:rPr>
        <w:t xml:space="preserve"> </w:t>
      </w:r>
      <w:proofErr w:type="spellStart"/>
      <w:r w:rsidR="00AD1E3D">
        <w:rPr>
          <w:rFonts w:ascii="Arial" w:hAnsi="Arial" w:cs="Arial"/>
          <w:i/>
          <w:iCs/>
          <w:sz w:val="28"/>
          <w:szCs w:val="28"/>
        </w:rPr>
        <w:t>E</w:t>
      </w:r>
      <w:r w:rsidRPr="006C663E">
        <w:rPr>
          <w:rFonts w:ascii="Arial" w:hAnsi="Arial" w:cs="Arial"/>
          <w:i/>
          <w:iCs/>
          <w:sz w:val="28"/>
          <w:szCs w:val="28"/>
        </w:rPr>
        <w:t>dn</w:t>
      </w:r>
      <w:proofErr w:type="spellEnd"/>
      <w:r w:rsidRPr="006C663E">
        <w:rPr>
          <w:rFonts w:ascii="Arial" w:hAnsi="Arial" w:cs="Arial"/>
          <w:i/>
          <w:iCs/>
          <w:sz w:val="28"/>
          <w:szCs w:val="28"/>
        </w:rPr>
        <w:t xml:space="preserve">. Los Angeles: SAGE.                                                                                               </w:t>
      </w:r>
      <w:r w:rsidR="00AB0594">
        <w:rPr>
          <w:rFonts w:ascii="Arial" w:hAnsi="Arial" w:cs="Arial"/>
          <w:i/>
          <w:iCs/>
          <w:sz w:val="28"/>
          <w:szCs w:val="28"/>
        </w:rPr>
        <w:t xml:space="preserve">          </w:t>
      </w:r>
      <w:r w:rsidRPr="006C663E">
        <w:rPr>
          <w:rFonts w:ascii="Arial" w:hAnsi="Arial" w:cs="Arial"/>
          <w:sz w:val="28"/>
          <w:szCs w:val="28"/>
        </w:rPr>
        <w:t>(Available at:</w:t>
      </w:r>
      <w:hyperlink r:id="rId10" w:history="1">
        <w:r w:rsidRPr="006C663E">
          <w:rPr>
            <w:rStyle w:val="Hyperlink"/>
            <w:rFonts w:ascii="Arial" w:hAnsi="Arial" w:cs="Arial"/>
            <w:sz w:val="28"/>
            <w:szCs w:val="28"/>
          </w:rPr>
          <w:t xml:space="preserve"> https://www.researchgate.net/profile/Jonathan-Barnes-3/publication/274313611_An_Introduction_to_Cross-Curricular_Learning/links/551b2ab60cf251c35b5080db/An-Introduction-to-Cross-Curricular-Learning.pdf</w:t>
        </w:r>
      </w:hyperlink>
      <w:r w:rsidRPr="006C663E">
        <w:rPr>
          <w:rFonts w:ascii="Arial" w:hAnsi="Arial" w:cs="Arial"/>
          <w:sz w:val="28"/>
          <w:szCs w:val="28"/>
        </w:rPr>
        <w:t xml:space="preserve">                                                        </w:t>
      </w:r>
      <w:r w:rsidR="00AB0594">
        <w:rPr>
          <w:rFonts w:ascii="Arial" w:hAnsi="Arial" w:cs="Arial"/>
          <w:sz w:val="28"/>
          <w:szCs w:val="28"/>
        </w:rPr>
        <w:t xml:space="preserve">                                             </w:t>
      </w:r>
      <w:r w:rsidRPr="006C663E">
        <w:rPr>
          <w:rFonts w:ascii="Arial" w:hAnsi="Arial" w:cs="Arial"/>
          <w:sz w:val="28"/>
          <w:szCs w:val="28"/>
        </w:rPr>
        <w:t>(Accessed: 18 February 2025)</w:t>
      </w:r>
    </w:p>
    <w:p w14:paraId="573C8ADE" w14:textId="77777777" w:rsidR="006C663E" w:rsidRPr="006C663E" w:rsidRDefault="006C663E" w:rsidP="006C663E">
      <w:pPr>
        <w:rPr>
          <w:rFonts w:ascii="Arial" w:hAnsi="Arial" w:cs="Arial"/>
          <w:sz w:val="28"/>
          <w:szCs w:val="28"/>
        </w:rPr>
      </w:pPr>
    </w:p>
    <w:p w14:paraId="48A8498E" w14:textId="5C0950B2" w:rsidR="006C663E" w:rsidRPr="006C663E" w:rsidRDefault="006C663E" w:rsidP="006C663E">
      <w:pPr>
        <w:rPr>
          <w:rFonts w:ascii="Arial" w:hAnsi="Arial" w:cs="Arial"/>
          <w:sz w:val="28"/>
          <w:szCs w:val="28"/>
        </w:rPr>
      </w:pPr>
      <w:r w:rsidRPr="006C663E">
        <w:rPr>
          <w:rFonts w:ascii="Arial" w:hAnsi="Arial" w:cs="Arial"/>
          <w:sz w:val="28"/>
          <w:szCs w:val="28"/>
        </w:rPr>
        <w:t xml:space="preserve">Cooper, H. and Rowley, C. (2009) </w:t>
      </w:r>
      <w:r w:rsidRPr="006C663E">
        <w:rPr>
          <w:rFonts w:ascii="Arial" w:hAnsi="Arial" w:cs="Arial"/>
          <w:i/>
          <w:iCs/>
          <w:sz w:val="28"/>
          <w:szCs w:val="28"/>
        </w:rPr>
        <w:t xml:space="preserve">Cross-curricular Approaches to Teaching and Learning. </w:t>
      </w:r>
      <w:r w:rsidRPr="006C663E">
        <w:rPr>
          <w:rFonts w:ascii="Arial" w:hAnsi="Arial" w:cs="Arial"/>
          <w:sz w:val="28"/>
          <w:szCs w:val="28"/>
        </w:rPr>
        <w:t>1</w:t>
      </w:r>
      <w:r w:rsidRPr="006C663E">
        <w:rPr>
          <w:rFonts w:ascii="Arial" w:hAnsi="Arial" w:cs="Arial"/>
          <w:sz w:val="28"/>
          <w:szCs w:val="28"/>
          <w:vertAlign w:val="superscript"/>
        </w:rPr>
        <w:t>st</w:t>
      </w:r>
      <w:r w:rsidRPr="006C663E">
        <w:rPr>
          <w:rFonts w:ascii="Arial" w:hAnsi="Arial" w:cs="Arial"/>
          <w:sz w:val="28"/>
          <w:szCs w:val="28"/>
        </w:rPr>
        <w:t xml:space="preserve"> Edn. Los Angeles: SAGE.                                                                                               </w:t>
      </w:r>
      <w:r w:rsidR="00AB0594">
        <w:rPr>
          <w:rFonts w:ascii="Arial" w:hAnsi="Arial" w:cs="Arial"/>
          <w:sz w:val="28"/>
          <w:szCs w:val="28"/>
        </w:rPr>
        <w:t xml:space="preserve">                   </w:t>
      </w:r>
      <w:r w:rsidRPr="006C663E">
        <w:rPr>
          <w:rFonts w:ascii="Arial" w:hAnsi="Arial" w:cs="Arial"/>
          <w:sz w:val="28"/>
          <w:szCs w:val="28"/>
        </w:rPr>
        <w:t>Available at:</w:t>
      </w:r>
      <w:hyperlink r:id="rId11" w:history="1">
        <w:r w:rsidRPr="006C663E">
          <w:rPr>
            <w:rStyle w:val="Hyperlink"/>
            <w:rFonts w:ascii="Arial" w:hAnsi="Arial" w:cs="Arial"/>
            <w:sz w:val="28"/>
            <w:szCs w:val="28"/>
          </w:rPr>
          <w:t xml:space="preserve"> https://research-ebsco-com.ezproxy.uwtsd.ac.uk/c/onvpsy/search/details/wunwvidlj5?db=nlebk</w:t>
        </w:r>
      </w:hyperlink>
      <w:r w:rsidRPr="006C663E">
        <w:rPr>
          <w:rFonts w:ascii="Arial" w:hAnsi="Arial" w:cs="Arial"/>
          <w:sz w:val="28"/>
          <w:szCs w:val="28"/>
        </w:rPr>
        <w:t xml:space="preserve"> (Accessed: 18 February 2025</w:t>
      </w:r>
      <w:r w:rsidR="00AB0594">
        <w:rPr>
          <w:rFonts w:ascii="Arial" w:hAnsi="Arial" w:cs="Arial"/>
          <w:sz w:val="28"/>
          <w:szCs w:val="28"/>
        </w:rPr>
        <w:t>)</w:t>
      </w:r>
    </w:p>
    <w:p w14:paraId="7B1A9D6E" w14:textId="77777777" w:rsidR="006C663E" w:rsidRPr="006C663E" w:rsidRDefault="006C663E" w:rsidP="006C663E">
      <w:pPr>
        <w:rPr>
          <w:rFonts w:ascii="Arial" w:hAnsi="Arial" w:cs="Arial"/>
          <w:sz w:val="28"/>
          <w:szCs w:val="28"/>
        </w:rPr>
      </w:pPr>
      <w:r w:rsidRPr="006C663E">
        <w:rPr>
          <w:rFonts w:ascii="Arial" w:hAnsi="Arial" w:cs="Arial"/>
          <w:sz w:val="28"/>
          <w:szCs w:val="28"/>
        </w:rPr>
        <w:t> </w:t>
      </w:r>
    </w:p>
    <w:p w14:paraId="471684CA" w14:textId="1B2B8841" w:rsidR="006C663E" w:rsidRPr="006C663E" w:rsidRDefault="006C663E" w:rsidP="006C663E">
      <w:pPr>
        <w:rPr>
          <w:rFonts w:ascii="Arial" w:hAnsi="Arial" w:cs="Arial"/>
          <w:sz w:val="28"/>
          <w:szCs w:val="28"/>
        </w:rPr>
      </w:pPr>
      <w:r w:rsidRPr="006C663E">
        <w:rPr>
          <w:rFonts w:ascii="Arial" w:hAnsi="Arial" w:cs="Arial"/>
          <w:sz w:val="28"/>
          <w:szCs w:val="28"/>
        </w:rPr>
        <w:t xml:space="preserve">Cremin, T. and Burnett, C. (2018) </w:t>
      </w:r>
      <w:r w:rsidRPr="006C663E">
        <w:rPr>
          <w:rFonts w:ascii="Arial" w:hAnsi="Arial" w:cs="Arial"/>
          <w:i/>
          <w:iCs/>
          <w:sz w:val="28"/>
          <w:szCs w:val="28"/>
        </w:rPr>
        <w:t xml:space="preserve">Learning to Teach in the Primary School. </w:t>
      </w:r>
      <w:r w:rsidRPr="006C663E">
        <w:rPr>
          <w:rFonts w:ascii="Arial" w:hAnsi="Arial" w:cs="Arial"/>
          <w:sz w:val="28"/>
          <w:szCs w:val="28"/>
        </w:rPr>
        <w:t>4</w:t>
      </w:r>
      <w:r w:rsidRPr="006C663E">
        <w:rPr>
          <w:rFonts w:ascii="Arial" w:hAnsi="Arial" w:cs="Arial"/>
          <w:sz w:val="28"/>
          <w:szCs w:val="28"/>
          <w:vertAlign w:val="superscript"/>
        </w:rPr>
        <w:t>th</w:t>
      </w:r>
      <w:r w:rsidRPr="006C663E">
        <w:rPr>
          <w:rFonts w:ascii="Arial" w:hAnsi="Arial" w:cs="Arial"/>
          <w:sz w:val="28"/>
          <w:szCs w:val="28"/>
        </w:rPr>
        <w:t xml:space="preserve"> Edn. </w:t>
      </w:r>
      <w:r w:rsidR="00AB0594" w:rsidRPr="006C663E">
        <w:rPr>
          <w:rFonts w:ascii="Arial" w:hAnsi="Arial" w:cs="Arial"/>
          <w:sz w:val="28"/>
          <w:szCs w:val="28"/>
        </w:rPr>
        <w:t>Oxon:</w:t>
      </w:r>
      <w:r w:rsidR="00AB0594">
        <w:rPr>
          <w:rFonts w:ascii="Arial" w:hAnsi="Arial" w:cs="Arial"/>
          <w:sz w:val="28"/>
          <w:szCs w:val="28"/>
        </w:rPr>
        <w:t xml:space="preserve"> Routledge. </w:t>
      </w:r>
      <w:r w:rsidRPr="006C663E">
        <w:rPr>
          <w:rFonts w:ascii="Arial" w:hAnsi="Arial" w:cs="Arial"/>
          <w:sz w:val="28"/>
          <w:szCs w:val="28"/>
        </w:rPr>
        <w:t xml:space="preserve"> </w:t>
      </w:r>
      <w:r w:rsidR="00AB0594">
        <w:rPr>
          <w:rFonts w:ascii="Arial" w:hAnsi="Arial" w:cs="Arial"/>
          <w:sz w:val="28"/>
          <w:szCs w:val="28"/>
        </w:rPr>
        <w:t xml:space="preserve">                                                            </w:t>
      </w:r>
      <w:r w:rsidRPr="006C663E">
        <w:rPr>
          <w:rFonts w:ascii="Arial" w:hAnsi="Arial" w:cs="Arial"/>
          <w:sz w:val="28"/>
          <w:szCs w:val="28"/>
        </w:rPr>
        <w:t>Available at:</w:t>
      </w:r>
      <w:hyperlink r:id="rId12" w:history="1">
        <w:r w:rsidRPr="006C663E">
          <w:rPr>
            <w:rStyle w:val="Hyperlink"/>
            <w:rFonts w:ascii="Arial" w:hAnsi="Arial" w:cs="Arial"/>
            <w:sz w:val="28"/>
            <w:szCs w:val="28"/>
          </w:rPr>
          <w:t xml:space="preserve"> https://ebookcentral.proquest.com/lib/trinity/detail.action?pq-origsite=primo&amp;docID=5323392</w:t>
        </w:r>
      </w:hyperlink>
      <w:r w:rsidRPr="006C663E">
        <w:rPr>
          <w:rFonts w:ascii="Arial" w:hAnsi="Arial" w:cs="Arial"/>
          <w:sz w:val="28"/>
          <w:szCs w:val="28"/>
        </w:rPr>
        <w:t xml:space="preserve">                                                             </w:t>
      </w:r>
      <w:r w:rsidR="00AB0594">
        <w:rPr>
          <w:rFonts w:ascii="Arial" w:hAnsi="Arial" w:cs="Arial"/>
          <w:sz w:val="28"/>
          <w:szCs w:val="28"/>
        </w:rPr>
        <w:t xml:space="preserve">     </w:t>
      </w:r>
      <w:r w:rsidRPr="006C663E">
        <w:rPr>
          <w:rFonts w:ascii="Arial" w:hAnsi="Arial" w:cs="Arial"/>
          <w:sz w:val="28"/>
          <w:szCs w:val="28"/>
        </w:rPr>
        <w:t>(Accessed: 25 February 2025)</w:t>
      </w:r>
    </w:p>
    <w:p w14:paraId="4BCECB23" w14:textId="77777777" w:rsidR="006C663E" w:rsidRPr="006C663E" w:rsidRDefault="006C663E" w:rsidP="006C663E">
      <w:pPr>
        <w:rPr>
          <w:rFonts w:ascii="Arial" w:hAnsi="Arial" w:cs="Arial"/>
          <w:sz w:val="28"/>
          <w:szCs w:val="28"/>
        </w:rPr>
      </w:pPr>
    </w:p>
    <w:p w14:paraId="2C21C2D3" w14:textId="77777777" w:rsidR="00AB0594" w:rsidRDefault="006C663E" w:rsidP="006C663E">
      <w:pPr>
        <w:rPr>
          <w:rFonts w:ascii="Arial" w:hAnsi="Arial" w:cs="Arial"/>
          <w:sz w:val="28"/>
          <w:szCs w:val="28"/>
        </w:rPr>
      </w:pPr>
      <w:r w:rsidRPr="006C663E">
        <w:rPr>
          <w:rFonts w:ascii="Arial" w:hAnsi="Arial" w:cs="Arial"/>
          <w:sz w:val="28"/>
          <w:szCs w:val="28"/>
        </w:rPr>
        <w:t>Dunn, D. (2017) How to Be an Outstanding Primary School Teacher. 2</w:t>
      </w:r>
      <w:r w:rsidRPr="006C663E">
        <w:rPr>
          <w:rFonts w:ascii="Arial" w:hAnsi="Arial" w:cs="Arial"/>
          <w:sz w:val="28"/>
          <w:szCs w:val="28"/>
          <w:vertAlign w:val="superscript"/>
        </w:rPr>
        <w:t>nd</w:t>
      </w:r>
      <w:r w:rsidRPr="006C663E">
        <w:rPr>
          <w:rFonts w:ascii="Arial" w:hAnsi="Arial" w:cs="Arial"/>
          <w:sz w:val="28"/>
          <w:szCs w:val="28"/>
        </w:rPr>
        <w:t xml:space="preserve"> Edn. London: </w:t>
      </w:r>
      <w:r w:rsidR="00AB0594" w:rsidRPr="006C663E">
        <w:rPr>
          <w:rFonts w:ascii="Arial" w:hAnsi="Arial" w:cs="Arial"/>
          <w:sz w:val="28"/>
          <w:szCs w:val="28"/>
        </w:rPr>
        <w:t>Bloomsbury</w:t>
      </w:r>
      <w:r w:rsidR="00AB0594">
        <w:rPr>
          <w:rFonts w:ascii="Arial" w:hAnsi="Arial" w:cs="Arial"/>
          <w:sz w:val="28"/>
          <w:szCs w:val="28"/>
        </w:rPr>
        <w:t xml:space="preserve"> Publishing. </w:t>
      </w:r>
    </w:p>
    <w:p w14:paraId="5753E830" w14:textId="24633CD9" w:rsidR="006C663E" w:rsidRPr="006C663E" w:rsidRDefault="006C663E" w:rsidP="006C663E">
      <w:pPr>
        <w:rPr>
          <w:rFonts w:ascii="Arial" w:hAnsi="Arial" w:cs="Arial"/>
          <w:sz w:val="28"/>
          <w:szCs w:val="28"/>
        </w:rPr>
      </w:pPr>
      <w:r w:rsidRPr="006C663E">
        <w:rPr>
          <w:rFonts w:ascii="Arial" w:hAnsi="Arial" w:cs="Arial"/>
          <w:sz w:val="28"/>
          <w:szCs w:val="28"/>
        </w:rPr>
        <w:t>Available at:</w:t>
      </w:r>
      <w:hyperlink r:id="rId13" w:history="1">
        <w:r w:rsidRPr="006C663E">
          <w:rPr>
            <w:rStyle w:val="Hyperlink"/>
            <w:rFonts w:ascii="Arial" w:hAnsi="Arial" w:cs="Arial"/>
            <w:sz w:val="28"/>
            <w:szCs w:val="28"/>
          </w:rPr>
          <w:t xml:space="preserve"> https://ebookcentral.proquest.com/lib/trinity/reader.action?docID=498783</w:t>
        </w:r>
        <w:r w:rsidRPr="006C663E">
          <w:rPr>
            <w:rStyle w:val="Hyperlink"/>
            <w:rFonts w:ascii="Arial" w:hAnsi="Arial" w:cs="Arial"/>
            <w:sz w:val="28"/>
            <w:szCs w:val="28"/>
          </w:rPr>
          <w:lastRenderedPageBreak/>
          <w:t>3&amp;ppg=1</w:t>
        </w:r>
      </w:hyperlink>
      <w:r w:rsidRPr="006C663E">
        <w:rPr>
          <w:rFonts w:ascii="Arial" w:hAnsi="Arial" w:cs="Arial"/>
          <w:sz w:val="28"/>
          <w:szCs w:val="28"/>
        </w:rPr>
        <w:t xml:space="preserve">                                                                                             </w:t>
      </w:r>
      <w:r w:rsidR="00AB0594">
        <w:rPr>
          <w:rFonts w:ascii="Arial" w:hAnsi="Arial" w:cs="Arial"/>
          <w:sz w:val="28"/>
          <w:szCs w:val="28"/>
        </w:rPr>
        <w:t xml:space="preserve">         </w:t>
      </w:r>
      <w:r w:rsidRPr="006C663E">
        <w:rPr>
          <w:rFonts w:ascii="Arial" w:hAnsi="Arial" w:cs="Arial"/>
          <w:sz w:val="28"/>
          <w:szCs w:val="28"/>
        </w:rPr>
        <w:t>(Accessed: 2 March 2025)     </w:t>
      </w:r>
    </w:p>
    <w:p w14:paraId="48FF578C" w14:textId="77777777" w:rsidR="006C663E" w:rsidRPr="006C663E" w:rsidRDefault="006C663E" w:rsidP="006C663E">
      <w:pPr>
        <w:rPr>
          <w:rFonts w:ascii="Arial" w:hAnsi="Arial" w:cs="Arial"/>
          <w:sz w:val="28"/>
          <w:szCs w:val="28"/>
        </w:rPr>
      </w:pPr>
    </w:p>
    <w:p w14:paraId="06CE7519" w14:textId="3C4C22F3" w:rsidR="006C663E" w:rsidRPr="006C663E" w:rsidRDefault="006C663E" w:rsidP="006C663E">
      <w:pPr>
        <w:rPr>
          <w:rFonts w:ascii="Arial" w:hAnsi="Arial" w:cs="Arial"/>
          <w:sz w:val="28"/>
          <w:szCs w:val="28"/>
        </w:rPr>
      </w:pPr>
      <w:r w:rsidRPr="006C663E">
        <w:rPr>
          <w:rFonts w:ascii="Arial" w:hAnsi="Arial" w:cs="Arial"/>
          <w:sz w:val="28"/>
          <w:szCs w:val="28"/>
        </w:rPr>
        <w:t xml:space="preserve">Didau, D. (2014) </w:t>
      </w:r>
      <w:r w:rsidRPr="006C663E">
        <w:rPr>
          <w:rFonts w:ascii="Arial" w:hAnsi="Arial" w:cs="Arial"/>
          <w:i/>
          <w:iCs/>
          <w:sz w:val="28"/>
          <w:szCs w:val="28"/>
        </w:rPr>
        <w:t>The Secret of Literacy: making the implicit, explicit.</w:t>
      </w:r>
      <w:r w:rsidRPr="006C663E">
        <w:rPr>
          <w:rFonts w:ascii="Arial" w:hAnsi="Arial" w:cs="Arial"/>
          <w:sz w:val="28"/>
          <w:szCs w:val="28"/>
        </w:rPr>
        <w:t xml:space="preserve"> 1</w:t>
      </w:r>
      <w:r w:rsidRPr="006C663E">
        <w:rPr>
          <w:rFonts w:ascii="Arial" w:hAnsi="Arial" w:cs="Arial"/>
          <w:sz w:val="28"/>
          <w:szCs w:val="28"/>
          <w:vertAlign w:val="superscript"/>
        </w:rPr>
        <w:t>st</w:t>
      </w:r>
      <w:r w:rsidRPr="006C663E">
        <w:rPr>
          <w:rFonts w:ascii="Arial" w:hAnsi="Arial" w:cs="Arial"/>
          <w:sz w:val="28"/>
          <w:szCs w:val="28"/>
        </w:rPr>
        <w:t xml:space="preserve"> Edn. Carmarthen: Crown House</w:t>
      </w:r>
      <w:r w:rsidR="00AB0594">
        <w:rPr>
          <w:rFonts w:ascii="Arial" w:hAnsi="Arial" w:cs="Arial"/>
          <w:sz w:val="28"/>
          <w:szCs w:val="28"/>
        </w:rPr>
        <w:t xml:space="preserve"> Publishing.                                          </w:t>
      </w:r>
      <w:r w:rsidRPr="006C663E">
        <w:rPr>
          <w:rFonts w:ascii="Arial" w:hAnsi="Arial" w:cs="Arial"/>
          <w:sz w:val="28"/>
          <w:szCs w:val="28"/>
        </w:rPr>
        <w:t>Available at:</w:t>
      </w:r>
      <w:r w:rsidR="00AB0594">
        <w:rPr>
          <w:rFonts w:ascii="Arial" w:hAnsi="Arial" w:cs="Arial"/>
          <w:sz w:val="28"/>
          <w:szCs w:val="28"/>
        </w:rPr>
        <w:t xml:space="preserve"> </w:t>
      </w:r>
      <w:hyperlink r:id="rId14" w:history="1">
        <w:r w:rsidR="00AB0594" w:rsidRPr="006C663E">
          <w:rPr>
            <w:rStyle w:val="Hyperlink"/>
            <w:rFonts w:ascii="Arial" w:hAnsi="Arial" w:cs="Arial"/>
            <w:sz w:val="28"/>
            <w:szCs w:val="28"/>
          </w:rPr>
          <w:t>https://ebookcentral.proquest.com/lib/trinity/reader.action?docID=1584366&amp;ppg=7</w:t>
        </w:r>
      </w:hyperlink>
      <w:r w:rsidRPr="006C663E">
        <w:rPr>
          <w:rFonts w:ascii="Arial" w:hAnsi="Arial" w:cs="Arial"/>
          <w:sz w:val="28"/>
          <w:szCs w:val="28"/>
        </w:rPr>
        <w:t xml:space="preserve">                                                                                         </w:t>
      </w:r>
      <w:r w:rsidR="00AB0594">
        <w:rPr>
          <w:rFonts w:ascii="Arial" w:hAnsi="Arial" w:cs="Arial"/>
          <w:sz w:val="28"/>
          <w:szCs w:val="28"/>
        </w:rPr>
        <w:t xml:space="preserve">             </w:t>
      </w:r>
      <w:r w:rsidRPr="006C663E">
        <w:rPr>
          <w:rFonts w:ascii="Arial" w:hAnsi="Arial" w:cs="Arial"/>
          <w:sz w:val="28"/>
          <w:szCs w:val="28"/>
        </w:rPr>
        <w:t>(Accessed: 25 February 2025)</w:t>
      </w:r>
    </w:p>
    <w:p w14:paraId="396EEE63" w14:textId="77777777" w:rsidR="006C663E" w:rsidRPr="006C663E" w:rsidRDefault="006C663E" w:rsidP="006C663E">
      <w:pPr>
        <w:rPr>
          <w:rFonts w:ascii="Arial" w:hAnsi="Arial" w:cs="Arial"/>
          <w:sz w:val="28"/>
          <w:szCs w:val="28"/>
        </w:rPr>
      </w:pPr>
    </w:p>
    <w:p w14:paraId="63EA9E97" w14:textId="77777777" w:rsidR="00D12ED4" w:rsidRDefault="006C663E" w:rsidP="006C663E">
      <w:pPr>
        <w:rPr>
          <w:rFonts w:ascii="Arial" w:hAnsi="Arial" w:cs="Arial"/>
          <w:sz w:val="28"/>
          <w:szCs w:val="28"/>
        </w:rPr>
      </w:pPr>
      <w:r w:rsidRPr="006C663E">
        <w:rPr>
          <w:rFonts w:ascii="Arial" w:hAnsi="Arial" w:cs="Arial"/>
          <w:sz w:val="28"/>
          <w:szCs w:val="28"/>
        </w:rPr>
        <w:t xml:space="preserve">Estyn. (2018) Providing enriched experiences to develop skills. Cardiff: Welsh Government.                   </w:t>
      </w:r>
      <w:r w:rsidRPr="006C663E">
        <w:rPr>
          <w:rFonts w:ascii="Arial" w:hAnsi="Arial" w:cs="Arial"/>
          <w:sz w:val="28"/>
          <w:szCs w:val="28"/>
        </w:rPr>
        <w:tab/>
        <w:t xml:space="preserve">                              </w:t>
      </w:r>
    </w:p>
    <w:p w14:paraId="6FBC2F8B" w14:textId="6590F396" w:rsidR="006C663E" w:rsidRPr="006C663E" w:rsidRDefault="006C663E" w:rsidP="006C663E">
      <w:pPr>
        <w:rPr>
          <w:rFonts w:ascii="Arial" w:hAnsi="Arial" w:cs="Arial"/>
          <w:sz w:val="28"/>
          <w:szCs w:val="28"/>
        </w:rPr>
      </w:pPr>
      <w:r w:rsidRPr="006C663E">
        <w:rPr>
          <w:rFonts w:ascii="Arial" w:hAnsi="Arial" w:cs="Arial"/>
          <w:sz w:val="28"/>
          <w:szCs w:val="28"/>
        </w:rPr>
        <w:t>Available at:</w:t>
      </w:r>
      <w:hyperlink r:id="rId15" w:history="1">
        <w:r w:rsidRPr="006C663E">
          <w:rPr>
            <w:rStyle w:val="Hyperlink"/>
            <w:rFonts w:ascii="Arial" w:hAnsi="Arial" w:cs="Arial"/>
            <w:sz w:val="28"/>
            <w:szCs w:val="28"/>
          </w:rPr>
          <w:t xml:space="preserve"> https://estyn.gov.wales/improvement-resources/providing-enriched-experiences-to-develop-skills/</w:t>
        </w:r>
      </w:hyperlink>
      <w:r w:rsidRPr="006C663E">
        <w:rPr>
          <w:rFonts w:ascii="Arial" w:hAnsi="Arial" w:cs="Arial"/>
          <w:sz w:val="28"/>
          <w:szCs w:val="28"/>
        </w:rPr>
        <w:t xml:space="preserve">                                                                                              </w:t>
      </w:r>
      <w:r w:rsidR="00D12ED4">
        <w:rPr>
          <w:rFonts w:ascii="Arial" w:hAnsi="Arial" w:cs="Arial"/>
          <w:sz w:val="28"/>
          <w:szCs w:val="28"/>
        </w:rPr>
        <w:t xml:space="preserve">             </w:t>
      </w:r>
      <w:r w:rsidRPr="006C663E">
        <w:rPr>
          <w:rFonts w:ascii="Arial" w:hAnsi="Arial" w:cs="Arial"/>
          <w:sz w:val="28"/>
          <w:szCs w:val="28"/>
        </w:rPr>
        <w:t>(Accessed: 28 February 2025)</w:t>
      </w:r>
    </w:p>
    <w:p w14:paraId="2178D0B3" w14:textId="77777777" w:rsidR="006C663E" w:rsidRPr="006C663E" w:rsidRDefault="006C663E" w:rsidP="006C663E">
      <w:pPr>
        <w:rPr>
          <w:rFonts w:ascii="Arial" w:hAnsi="Arial" w:cs="Arial"/>
          <w:sz w:val="28"/>
          <w:szCs w:val="28"/>
        </w:rPr>
      </w:pPr>
    </w:p>
    <w:p w14:paraId="74A82E5A" w14:textId="77777777" w:rsidR="00D05D74" w:rsidRDefault="006C663E" w:rsidP="006C663E">
      <w:pPr>
        <w:rPr>
          <w:rFonts w:ascii="Arial" w:hAnsi="Arial" w:cs="Arial"/>
          <w:sz w:val="28"/>
          <w:szCs w:val="28"/>
        </w:rPr>
      </w:pPr>
      <w:r w:rsidRPr="006C663E">
        <w:rPr>
          <w:rFonts w:ascii="Arial" w:hAnsi="Arial" w:cs="Arial"/>
          <w:sz w:val="28"/>
          <w:szCs w:val="28"/>
        </w:rPr>
        <w:t>Gross, J. (2013)</w:t>
      </w:r>
      <w:r w:rsidRPr="006C663E">
        <w:rPr>
          <w:rFonts w:ascii="Arial" w:hAnsi="Arial" w:cs="Arial"/>
          <w:i/>
          <w:iCs/>
          <w:sz w:val="28"/>
          <w:szCs w:val="28"/>
        </w:rPr>
        <w:t xml:space="preserve"> Time to Talk: Implementing outstanding practice in speech, language, and communication. </w:t>
      </w:r>
      <w:r w:rsidRPr="006C663E">
        <w:rPr>
          <w:rFonts w:ascii="Arial" w:hAnsi="Arial" w:cs="Arial"/>
          <w:sz w:val="28"/>
          <w:szCs w:val="28"/>
        </w:rPr>
        <w:t>1</w:t>
      </w:r>
      <w:r w:rsidRPr="006C663E">
        <w:rPr>
          <w:rFonts w:ascii="Arial" w:hAnsi="Arial" w:cs="Arial"/>
          <w:sz w:val="28"/>
          <w:szCs w:val="28"/>
          <w:vertAlign w:val="superscript"/>
        </w:rPr>
        <w:t>st</w:t>
      </w:r>
      <w:r w:rsidRPr="006C663E">
        <w:rPr>
          <w:rFonts w:ascii="Arial" w:hAnsi="Arial" w:cs="Arial"/>
          <w:sz w:val="28"/>
          <w:szCs w:val="28"/>
        </w:rPr>
        <w:t xml:space="preserve"> Edn. Oxon: Routledge.</w:t>
      </w:r>
    </w:p>
    <w:p w14:paraId="32EB1767" w14:textId="71D765BC" w:rsidR="006C663E" w:rsidRPr="006C663E" w:rsidRDefault="006C663E" w:rsidP="006C663E">
      <w:pPr>
        <w:rPr>
          <w:rFonts w:ascii="Arial" w:hAnsi="Arial" w:cs="Arial"/>
          <w:sz w:val="28"/>
          <w:szCs w:val="28"/>
        </w:rPr>
      </w:pPr>
      <w:r w:rsidRPr="006C663E">
        <w:rPr>
          <w:rFonts w:ascii="Arial" w:hAnsi="Arial" w:cs="Arial"/>
          <w:sz w:val="28"/>
          <w:szCs w:val="28"/>
        </w:rPr>
        <w:t>Available at:</w:t>
      </w:r>
      <w:hyperlink r:id="rId16" w:history="1">
        <w:r w:rsidRPr="006C663E">
          <w:rPr>
            <w:rStyle w:val="Hyperlink"/>
            <w:rFonts w:ascii="Arial" w:hAnsi="Arial" w:cs="Arial"/>
            <w:sz w:val="28"/>
            <w:szCs w:val="28"/>
          </w:rPr>
          <w:t xml:space="preserve"> https://doi.org/10.4324/9780203095102</w:t>
        </w:r>
      </w:hyperlink>
      <w:r w:rsidRPr="006C663E">
        <w:rPr>
          <w:rFonts w:ascii="Arial" w:hAnsi="Arial" w:cs="Arial"/>
          <w:sz w:val="28"/>
          <w:szCs w:val="28"/>
        </w:rPr>
        <w:t xml:space="preserve">                            </w:t>
      </w:r>
      <w:r w:rsidR="00D12ED4">
        <w:rPr>
          <w:rFonts w:ascii="Arial" w:hAnsi="Arial" w:cs="Arial"/>
          <w:sz w:val="28"/>
          <w:szCs w:val="28"/>
        </w:rPr>
        <w:t xml:space="preserve">                      </w:t>
      </w:r>
      <w:proofErr w:type="gramStart"/>
      <w:r w:rsidR="00D12ED4">
        <w:rPr>
          <w:rFonts w:ascii="Arial" w:hAnsi="Arial" w:cs="Arial"/>
          <w:sz w:val="28"/>
          <w:szCs w:val="28"/>
        </w:rPr>
        <w:t xml:space="preserve">   (</w:t>
      </w:r>
      <w:proofErr w:type="gramEnd"/>
      <w:r w:rsidRPr="006C663E">
        <w:rPr>
          <w:rFonts w:ascii="Arial" w:hAnsi="Arial" w:cs="Arial"/>
          <w:sz w:val="28"/>
          <w:szCs w:val="28"/>
        </w:rPr>
        <w:t>Accessed: 25 February 2025)</w:t>
      </w:r>
    </w:p>
    <w:p w14:paraId="7FEDA2FB" w14:textId="77777777" w:rsidR="006C663E" w:rsidRPr="006C663E" w:rsidRDefault="006C663E" w:rsidP="006C663E">
      <w:pPr>
        <w:rPr>
          <w:rFonts w:ascii="Arial" w:hAnsi="Arial" w:cs="Arial"/>
          <w:sz w:val="28"/>
          <w:szCs w:val="28"/>
        </w:rPr>
      </w:pPr>
      <w:r w:rsidRPr="006C663E">
        <w:rPr>
          <w:rFonts w:ascii="Arial" w:hAnsi="Arial" w:cs="Arial"/>
          <w:sz w:val="28"/>
          <w:szCs w:val="28"/>
        </w:rPr>
        <w:t>Pg. 5- EAL children learning English</w:t>
      </w:r>
    </w:p>
    <w:p w14:paraId="5A926BD8" w14:textId="77777777" w:rsidR="006C663E" w:rsidRPr="006C663E" w:rsidRDefault="006C663E" w:rsidP="006C663E">
      <w:pPr>
        <w:rPr>
          <w:rFonts w:ascii="Arial" w:hAnsi="Arial" w:cs="Arial"/>
          <w:sz w:val="28"/>
          <w:szCs w:val="28"/>
        </w:rPr>
      </w:pPr>
    </w:p>
    <w:p w14:paraId="3E4036A1" w14:textId="5B8FC505" w:rsidR="006C663E" w:rsidRPr="006C663E" w:rsidRDefault="006C663E" w:rsidP="006C663E">
      <w:pPr>
        <w:rPr>
          <w:rFonts w:ascii="Arial" w:hAnsi="Arial" w:cs="Arial"/>
          <w:sz w:val="28"/>
          <w:szCs w:val="28"/>
        </w:rPr>
      </w:pPr>
      <w:r w:rsidRPr="006C663E">
        <w:rPr>
          <w:rFonts w:ascii="Arial" w:hAnsi="Arial" w:cs="Arial"/>
          <w:sz w:val="28"/>
          <w:szCs w:val="28"/>
        </w:rPr>
        <w:t xml:space="preserve">Harris, V. (2008) </w:t>
      </w:r>
      <w:r w:rsidRPr="006C663E">
        <w:rPr>
          <w:rFonts w:ascii="Arial" w:hAnsi="Arial" w:cs="Arial"/>
          <w:i/>
          <w:iCs/>
          <w:sz w:val="28"/>
          <w:szCs w:val="28"/>
        </w:rPr>
        <w:t xml:space="preserve">A cross-curricular approach to ‘learning to learn’ languages: government policy and school practice. </w:t>
      </w:r>
      <w:r w:rsidRPr="006C663E">
        <w:rPr>
          <w:rFonts w:ascii="Arial" w:hAnsi="Arial" w:cs="Arial"/>
          <w:sz w:val="28"/>
          <w:szCs w:val="28"/>
        </w:rPr>
        <w:t>London: BERA. Available at:</w:t>
      </w:r>
      <w:hyperlink r:id="rId17" w:history="1">
        <w:r w:rsidRPr="006C663E">
          <w:rPr>
            <w:rStyle w:val="Hyperlink"/>
            <w:rFonts w:ascii="Arial" w:hAnsi="Arial" w:cs="Arial"/>
            <w:sz w:val="28"/>
            <w:szCs w:val="28"/>
          </w:rPr>
          <w:t xml:space="preserve"> https://doi.org/10.1080/09585170802509849</w:t>
        </w:r>
      </w:hyperlink>
      <w:r w:rsidRPr="006C663E">
        <w:rPr>
          <w:rFonts w:ascii="Arial" w:hAnsi="Arial" w:cs="Arial"/>
          <w:sz w:val="28"/>
          <w:szCs w:val="28"/>
        </w:rPr>
        <w:t xml:space="preserve">                       </w:t>
      </w:r>
      <w:r w:rsidR="00CB4AD1">
        <w:rPr>
          <w:rFonts w:ascii="Arial" w:hAnsi="Arial" w:cs="Arial"/>
          <w:sz w:val="28"/>
          <w:szCs w:val="28"/>
        </w:rPr>
        <w:t xml:space="preserve">                            </w:t>
      </w:r>
      <w:proofErr w:type="gramStart"/>
      <w:r w:rsidR="00CB4AD1">
        <w:rPr>
          <w:rFonts w:ascii="Arial" w:hAnsi="Arial" w:cs="Arial"/>
          <w:sz w:val="28"/>
          <w:szCs w:val="28"/>
        </w:rPr>
        <w:t xml:space="preserve">   (</w:t>
      </w:r>
      <w:proofErr w:type="gramEnd"/>
      <w:r w:rsidRPr="006C663E">
        <w:rPr>
          <w:rFonts w:ascii="Arial" w:hAnsi="Arial" w:cs="Arial"/>
          <w:sz w:val="28"/>
          <w:szCs w:val="28"/>
        </w:rPr>
        <w:t>Accessed: 27 February 2025)</w:t>
      </w:r>
    </w:p>
    <w:p w14:paraId="407C8D50" w14:textId="77777777" w:rsidR="006C663E" w:rsidRPr="006C663E" w:rsidRDefault="006C663E" w:rsidP="006C663E">
      <w:pPr>
        <w:rPr>
          <w:rFonts w:ascii="Arial" w:hAnsi="Arial" w:cs="Arial"/>
          <w:sz w:val="28"/>
          <w:szCs w:val="28"/>
        </w:rPr>
      </w:pPr>
    </w:p>
    <w:p w14:paraId="501B66C8" w14:textId="77777777" w:rsidR="00497ADD" w:rsidRDefault="006C663E" w:rsidP="006C663E">
      <w:pPr>
        <w:rPr>
          <w:rFonts w:ascii="Arial" w:hAnsi="Arial" w:cs="Arial"/>
          <w:sz w:val="28"/>
          <w:szCs w:val="28"/>
        </w:rPr>
      </w:pPr>
      <w:r w:rsidRPr="006C663E">
        <w:rPr>
          <w:rFonts w:ascii="Arial" w:hAnsi="Arial" w:cs="Arial"/>
          <w:sz w:val="28"/>
          <w:szCs w:val="28"/>
        </w:rPr>
        <w:lastRenderedPageBreak/>
        <w:t xml:space="preserve">Kelly, L. and Stead, D. (2013) </w:t>
      </w:r>
      <w:r w:rsidRPr="006C663E">
        <w:rPr>
          <w:rFonts w:ascii="Arial" w:hAnsi="Arial" w:cs="Arial"/>
          <w:i/>
          <w:iCs/>
          <w:sz w:val="28"/>
          <w:szCs w:val="28"/>
        </w:rPr>
        <w:t>Enhancing primary science: developing effective cross-curricular links</w:t>
      </w:r>
      <w:r w:rsidRPr="006C663E">
        <w:rPr>
          <w:rFonts w:ascii="Arial" w:hAnsi="Arial" w:cs="Arial"/>
          <w:sz w:val="28"/>
          <w:szCs w:val="28"/>
        </w:rPr>
        <w:t xml:space="preserve">. Open University </w:t>
      </w:r>
      <w:r w:rsidR="00497ADD" w:rsidRPr="006C663E">
        <w:rPr>
          <w:rFonts w:ascii="Arial" w:hAnsi="Arial" w:cs="Arial"/>
          <w:sz w:val="28"/>
          <w:szCs w:val="28"/>
        </w:rPr>
        <w:t>Press:</w:t>
      </w:r>
      <w:r w:rsidR="00497ADD">
        <w:rPr>
          <w:rFonts w:ascii="Arial" w:hAnsi="Arial" w:cs="Arial"/>
          <w:sz w:val="28"/>
          <w:szCs w:val="28"/>
        </w:rPr>
        <w:t xml:space="preserve"> Berkshire. </w:t>
      </w:r>
      <w:r w:rsidR="00CB4AD1">
        <w:rPr>
          <w:rFonts w:ascii="Arial" w:hAnsi="Arial" w:cs="Arial"/>
          <w:sz w:val="28"/>
          <w:szCs w:val="28"/>
        </w:rPr>
        <w:t xml:space="preserve"> </w:t>
      </w:r>
    </w:p>
    <w:p w14:paraId="05461334" w14:textId="01F87AB6" w:rsidR="006C663E" w:rsidRPr="006C663E" w:rsidRDefault="006C663E" w:rsidP="006C663E">
      <w:pPr>
        <w:rPr>
          <w:rFonts w:ascii="Arial" w:hAnsi="Arial" w:cs="Arial"/>
          <w:sz w:val="28"/>
          <w:szCs w:val="28"/>
        </w:rPr>
      </w:pPr>
      <w:r w:rsidRPr="006C663E">
        <w:rPr>
          <w:rFonts w:ascii="Arial" w:hAnsi="Arial" w:cs="Arial"/>
          <w:sz w:val="28"/>
          <w:szCs w:val="28"/>
        </w:rPr>
        <w:t>Available at:</w:t>
      </w:r>
      <w:hyperlink r:id="rId18" w:anchor="v=onepage&amp;q&amp;f=false" w:history="1">
        <w:r w:rsidRPr="006C663E">
          <w:rPr>
            <w:rStyle w:val="Hyperlink"/>
            <w:rFonts w:ascii="Arial" w:hAnsi="Arial" w:cs="Arial"/>
            <w:sz w:val="28"/>
            <w:szCs w:val="28"/>
          </w:rPr>
          <w:t xml:space="preserve"> https://books.google.co.uk/books?hl=en&amp;lr=&amp;id=pJIev0lJYeUC&amp;oi=fnd&amp;pg=PR7&amp;dq=Kelly,+%26+Stead,+D.+(2013).+Enhancing+primary+science:+developing+effective+cross-curricular+links.+Open+University+Press.&amp;ots=8ej-iGhm4u&amp;sig=4CLP7BViEOBZZKsG9OIHmapowqg&amp;redir_esc=y#v=onepage&amp;q&amp;f=false</w:t>
        </w:r>
      </w:hyperlink>
      <w:r w:rsidRPr="006C663E">
        <w:rPr>
          <w:rFonts w:ascii="Arial" w:hAnsi="Arial" w:cs="Arial"/>
          <w:sz w:val="28"/>
          <w:szCs w:val="28"/>
        </w:rPr>
        <w:t xml:space="preserve">                                                                                           (Accessed: 20 February 2025)</w:t>
      </w:r>
    </w:p>
    <w:p w14:paraId="6C5B5CE6" w14:textId="77777777" w:rsidR="006C663E" w:rsidRPr="006C663E" w:rsidRDefault="006C663E" w:rsidP="006C663E">
      <w:pPr>
        <w:rPr>
          <w:rFonts w:ascii="Arial" w:hAnsi="Arial" w:cs="Arial"/>
          <w:sz w:val="28"/>
          <w:szCs w:val="28"/>
        </w:rPr>
      </w:pPr>
    </w:p>
    <w:p w14:paraId="0807C770" w14:textId="43F0527B" w:rsidR="006C663E" w:rsidRPr="006C663E" w:rsidRDefault="006C663E" w:rsidP="006C663E">
      <w:pPr>
        <w:rPr>
          <w:rFonts w:ascii="Arial" w:hAnsi="Arial" w:cs="Arial"/>
          <w:sz w:val="28"/>
          <w:szCs w:val="28"/>
        </w:rPr>
      </w:pPr>
      <w:r w:rsidRPr="006C663E">
        <w:rPr>
          <w:rFonts w:ascii="Arial" w:hAnsi="Arial" w:cs="Arial"/>
          <w:sz w:val="28"/>
          <w:szCs w:val="28"/>
        </w:rPr>
        <w:t xml:space="preserve">Kerry, T. (2015) </w:t>
      </w:r>
      <w:r w:rsidRPr="006C663E">
        <w:rPr>
          <w:rFonts w:ascii="Arial" w:hAnsi="Arial" w:cs="Arial"/>
          <w:i/>
          <w:iCs/>
          <w:sz w:val="28"/>
          <w:szCs w:val="28"/>
        </w:rPr>
        <w:t xml:space="preserve">Cross- Curricular Teaching in the Primary School.  </w:t>
      </w:r>
      <w:r w:rsidRPr="006C663E">
        <w:rPr>
          <w:rFonts w:ascii="Arial" w:hAnsi="Arial" w:cs="Arial"/>
          <w:sz w:val="28"/>
          <w:szCs w:val="28"/>
        </w:rPr>
        <w:t>2</w:t>
      </w:r>
      <w:r w:rsidRPr="006C663E">
        <w:rPr>
          <w:rFonts w:ascii="Arial" w:hAnsi="Arial" w:cs="Arial"/>
          <w:sz w:val="28"/>
          <w:szCs w:val="28"/>
          <w:vertAlign w:val="superscript"/>
        </w:rPr>
        <w:t>nd</w:t>
      </w:r>
      <w:r w:rsidRPr="006C663E">
        <w:rPr>
          <w:rFonts w:ascii="Arial" w:hAnsi="Arial" w:cs="Arial"/>
          <w:sz w:val="28"/>
          <w:szCs w:val="28"/>
        </w:rPr>
        <w:t xml:space="preserve"> Edn. London and New York:</w:t>
      </w:r>
      <w:r w:rsidR="00956AAD">
        <w:rPr>
          <w:rFonts w:ascii="Arial" w:hAnsi="Arial" w:cs="Arial"/>
          <w:sz w:val="28"/>
          <w:szCs w:val="28"/>
        </w:rPr>
        <w:t xml:space="preserve"> Routledge.</w:t>
      </w:r>
      <w:r w:rsidRPr="006C663E">
        <w:rPr>
          <w:rFonts w:ascii="Arial" w:hAnsi="Arial" w:cs="Arial"/>
          <w:sz w:val="28"/>
          <w:szCs w:val="28"/>
        </w:rPr>
        <w:t xml:space="preserve"> </w:t>
      </w:r>
      <w:r w:rsidR="00956AAD">
        <w:rPr>
          <w:rFonts w:ascii="Arial" w:hAnsi="Arial" w:cs="Arial"/>
          <w:sz w:val="28"/>
          <w:szCs w:val="28"/>
        </w:rPr>
        <w:t xml:space="preserve">                                                   </w:t>
      </w:r>
      <w:r w:rsidRPr="006C663E">
        <w:rPr>
          <w:rFonts w:ascii="Arial" w:hAnsi="Arial" w:cs="Arial"/>
          <w:sz w:val="28"/>
          <w:szCs w:val="28"/>
        </w:rPr>
        <w:t>Available at:</w:t>
      </w:r>
      <w:hyperlink r:id="rId19" w:history="1">
        <w:r w:rsidRPr="006C663E">
          <w:rPr>
            <w:rStyle w:val="Hyperlink"/>
            <w:rFonts w:ascii="Arial" w:hAnsi="Arial" w:cs="Arial"/>
            <w:sz w:val="28"/>
            <w:szCs w:val="28"/>
          </w:rPr>
          <w:t xml:space="preserve"> https://api.taylorfrancis.com/content/books/mono/download?identifierName=doi&amp;identifierValue=10.4324/9781315766010&amp;type=googlepdf</w:t>
        </w:r>
      </w:hyperlink>
      <w:r w:rsidRPr="006C663E">
        <w:rPr>
          <w:rFonts w:ascii="Arial" w:hAnsi="Arial" w:cs="Arial"/>
          <w:sz w:val="28"/>
          <w:szCs w:val="28"/>
        </w:rPr>
        <w:t xml:space="preserve">         (Accessed: 18 February 2025)</w:t>
      </w:r>
    </w:p>
    <w:p w14:paraId="2D7ACC1C" w14:textId="77777777" w:rsidR="006C663E" w:rsidRPr="006C663E" w:rsidRDefault="006C663E" w:rsidP="006C663E">
      <w:pPr>
        <w:rPr>
          <w:rFonts w:ascii="Arial" w:hAnsi="Arial" w:cs="Arial"/>
          <w:sz w:val="28"/>
          <w:szCs w:val="28"/>
        </w:rPr>
      </w:pPr>
    </w:p>
    <w:p w14:paraId="3E630536" w14:textId="77777777" w:rsidR="00835D06" w:rsidRDefault="006C663E" w:rsidP="006C663E">
      <w:pPr>
        <w:rPr>
          <w:rFonts w:ascii="Arial" w:hAnsi="Arial" w:cs="Arial"/>
          <w:sz w:val="28"/>
          <w:szCs w:val="28"/>
        </w:rPr>
      </w:pPr>
      <w:r w:rsidRPr="006C663E">
        <w:rPr>
          <w:rFonts w:ascii="Arial" w:hAnsi="Arial" w:cs="Arial"/>
          <w:sz w:val="28"/>
          <w:szCs w:val="28"/>
        </w:rPr>
        <w:t xml:space="preserve">Payton, S. and Hague, C. (2010) </w:t>
      </w:r>
      <w:r w:rsidRPr="006C663E">
        <w:rPr>
          <w:rFonts w:ascii="Arial" w:hAnsi="Arial" w:cs="Arial"/>
          <w:i/>
          <w:iCs/>
          <w:sz w:val="28"/>
          <w:szCs w:val="28"/>
        </w:rPr>
        <w:t xml:space="preserve">Digital literacy across the curriculum. </w:t>
      </w:r>
      <w:r w:rsidR="00835D06" w:rsidRPr="006C663E">
        <w:rPr>
          <w:rFonts w:ascii="Arial" w:hAnsi="Arial" w:cs="Arial"/>
          <w:sz w:val="28"/>
          <w:szCs w:val="28"/>
        </w:rPr>
        <w:t>Bristol:</w:t>
      </w:r>
      <w:r w:rsidR="00835D06">
        <w:rPr>
          <w:rFonts w:ascii="Arial" w:hAnsi="Arial" w:cs="Arial"/>
          <w:sz w:val="28"/>
          <w:szCs w:val="28"/>
        </w:rPr>
        <w:t xml:space="preserve"> </w:t>
      </w:r>
      <w:r w:rsidR="00835D06" w:rsidRPr="006C663E">
        <w:rPr>
          <w:rFonts w:ascii="Arial" w:hAnsi="Arial" w:cs="Arial"/>
          <w:sz w:val="28"/>
          <w:szCs w:val="28"/>
        </w:rPr>
        <w:t>Futurelab</w:t>
      </w:r>
      <w:r w:rsidRPr="006C663E">
        <w:rPr>
          <w:rFonts w:ascii="Arial" w:hAnsi="Arial" w:cs="Arial"/>
          <w:sz w:val="28"/>
          <w:szCs w:val="28"/>
        </w:rPr>
        <w:t xml:space="preserve">.     </w:t>
      </w:r>
    </w:p>
    <w:p w14:paraId="00CF29CF" w14:textId="77777777" w:rsidR="00651E7B" w:rsidRDefault="006C663E" w:rsidP="006C663E">
      <w:pPr>
        <w:rPr>
          <w:rFonts w:ascii="Arial" w:hAnsi="Arial" w:cs="Arial"/>
          <w:sz w:val="28"/>
          <w:szCs w:val="28"/>
        </w:rPr>
      </w:pPr>
      <w:r w:rsidRPr="006C663E">
        <w:rPr>
          <w:rFonts w:ascii="Arial" w:hAnsi="Arial" w:cs="Arial"/>
          <w:sz w:val="28"/>
          <w:szCs w:val="28"/>
        </w:rPr>
        <w:t>Available at:</w:t>
      </w:r>
      <w:hyperlink r:id="rId20" w:history="1">
        <w:r w:rsidR="00651E7B" w:rsidRPr="00296F56">
          <w:rPr>
            <w:rStyle w:val="Hyperlink"/>
            <w:rFonts w:ascii="Arial" w:hAnsi="Arial" w:cs="Arial"/>
            <w:sz w:val="28"/>
            <w:szCs w:val="28"/>
          </w:rPr>
          <w:t xml:space="preserve"> </w:t>
        </w:r>
        <w:r w:rsidR="00651E7B" w:rsidRPr="006C663E">
          <w:rPr>
            <w:rStyle w:val="Hyperlink"/>
            <w:rFonts w:ascii="Arial" w:hAnsi="Arial" w:cs="Arial"/>
            <w:sz w:val="28"/>
            <w:szCs w:val="28"/>
          </w:rPr>
          <w:t>https://www.nfer.ac.uk/publications/digital-literacy-across-the</w:t>
        </w:r>
        <w:r w:rsidR="00651E7B" w:rsidRPr="00296F56">
          <w:rPr>
            <w:rStyle w:val="Hyperlink"/>
            <w:rFonts w:ascii="Arial" w:hAnsi="Arial" w:cs="Arial"/>
            <w:sz w:val="28"/>
            <w:szCs w:val="28"/>
          </w:rPr>
          <w:t>-</w:t>
        </w:r>
        <w:r w:rsidR="00651E7B" w:rsidRPr="006C663E">
          <w:rPr>
            <w:rStyle w:val="Hyperlink"/>
            <w:rFonts w:ascii="Arial" w:hAnsi="Arial" w:cs="Arial"/>
            <w:sz w:val="28"/>
            <w:szCs w:val="28"/>
          </w:rPr>
          <w:t>curriculum/</w:t>
        </w:r>
      </w:hyperlink>
      <w:r w:rsidRPr="006C663E">
        <w:rPr>
          <w:rFonts w:ascii="Arial" w:hAnsi="Arial" w:cs="Arial"/>
          <w:sz w:val="28"/>
          <w:szCs w:val="28"/>
        </w:rPr>
        <w:t xml:space="preserve">  </w:t>
      </w:r>
    </w:p>
    <w:p w14:paraId="5AF51F65" w14:textId="29F97F95" w:rsidR="006C663E" w:rsidRPr="006C663E" w:rsidRDefault="006C663E" w:rsidP="006C663E">
      <w:pPr>
        <w:rPr>
          <w:rFonts w:ascii="Arial" w:hAnsi="Arial" w:cs="Arial"/>
          <w:sz w:val="28"/>
          <w:szCs w:val="28"/>
        </w:rPr>
      </w:pPr>
      <w:r w:rsidRPr="006C663E">
        <w:rPr>
          <w:rFonts w:ascii="Arial" w:hAnsi="Arial" w:cs="Arial"/>
          <w:sz w:val="28"/>
          <w:szCs w:val="28"/>
        </w:rPr>
        <w:t>(Accessed: 25 February 2025)</w:t>
      </w:r>
    </w:p>
    <w:p w14:paraId="08C23BA3" w14:textId="77777777" w:rsidR="006C663E" w:rsidRPr="006C663E" w:rsidRDefault="006C663E" w:rsidP="006C663E">
      <w:pPr>
        <w:rPr>
          <w:rFonts w:ascii="Arial" w:hAnsi="Arial" w:cs="Arial"/>
          <w:sz w:val="28"/>
          <w:szCs w:val="28"/>
        </w:rPr>
      </w:pPr>
    </w:p>
    <w:p w14:paraId="1E769CCE" w14:textId="77777777" w:rsidR="006C663E" w:rsidRPr="006C663E" w:rsidRDefault="006C663E" w:rsidP="006C663E">
      <w:pPr>
        <w:rPr>
          <w:rFonts w:ascii="Arial" w:hAnsi="Arial" w:cs="Arial"/>
          <w:sz w:val="28"/>
          <w:szCs w:val="28"/>
        </w:rPr>
      </w:pPr>
      <w:r w:rsidRPr="006C663E">
        <w:rPr>
          <w:rFonts w:ascii="Arial" w:hAnsi="Arial" w:cs="Arial"/>
          <w:sz w:val="28"/>
          <w:szCs w:val="28"/>
        </w:rPr>
        <w:t>Welsh Government. (2020) Curriculum for Wales, Areas of Learning and Experience. Welsh Government.</w:t>
      </w:r>
    </w:p>
    <w:p w14:paraId="476A5457" w14:textId="50158089" w:rsidR="006C663E" w:rsidRPr="006C663E" w:rsidRDefault="006C663E" w:rsidP="006C663E">
      <w:pPr>
        <w:rPr>
          <w:rFonts w:ascii="Arial" w:hAnsi="Arial" w:cs="Arial"/>
          <w:sz w:val="28"/>
          <w:szCs w:val="28"/>
        </w:rPr>
      </w:pPr>
      <w:r w:rsidRPr="006C663E">
        <w:rPr>
          <w:rFonts w:ascii="Arial" w:hAnsi="Arial" w:cs="Arial"/>
          <w:sz w:val="28"/>
          <w:szCs w:val="28"/>
        </w:rPr>
        <w:t>Available at:</w:t>
      </w:r>
      <w:r w:rsidR="00F7788B">
        <w:rPr>
          <w:rFonts w:ascii="Arial" w:hAnsi="Arial" w:cs="Arial"/>
          <w:sz w:val="28"/>
          <w:szCs w:val="28"/>
        </w:rPr>
        <w:t xml:space="preserve"> </w:t>
      </w:r>
      <w:hyperlink r:id="rId21" w:history="1">
        <w:r w:rsidR="00B73777" w:rsidRPr="00B73777">
          <w:rPr>
            <w:rStyle w:val="Hyperlink"/>
            <w:rFonts w:ascii="Arial" w:hAnsi="Arial" w:cs="Arial"/>
            <w:sz w:val="28"/>
            <w:szCs w:val="28"/>
          </w:rPr>
          <w:t>Curriculum for Wales - Hwb</w:t>
        </w:r>
      </w:hyperlink>
      <w:r w:rsidR="00B73777">
        <w:rPr>
          <w:rFonts w:ascii="Arial" w:hAnsi="Arial" w:cs="Arial"/>
          <w:sz w:val="28"/>
          <w:szCs w:val="28"/>
        </w:rPr>
        <w:t xml:space="preserve"> </w:t>
      </w:r>
    </w:p>
    <w:p w14:paraId="55326EB6" w14:textId="77777777" w:rsidR="006C663E" w:rsidRPr="006C663E" w:rsidRDefault="006C663E" w:rsidP="006C663E">
      <w:pPr>
        <w:rPr>
          <w:rFonts w:ascii="Arial" w:hAnsi="Arial" w:cs="Arial"/>
          <w:sz w:val="28"/>
          <w:szCs w:val="28"/>
        </w:rPr>
      </w:pPr>
      <w:r w:rsidRPr="006C663E">
        <w:rPr>
          <w:rFonts w:ascii="Arial" w:hAnsi="Arial" w:cs="Arial"/>
          <w:sz w:val="28"/>
          <w:szCs w:val="28"/>
        </w:rPr>
        <w:t>(Accessed: 23 February 2025)</w:t>
      </w:r>
    </w:p>
    <w:p w14:paraId="0ACE258B" w14:textId="77777777" w:rsidR="006C663E" w:rsidRPr="006C663E" w:rsidRDefault="006C663E" w:rsidP="006C663E">
      <w:pPr>
        <w:rPr>
          <w:rFonts w:ascii="Arial" w:hAnsi="Arial" w:cs="Arial"/>
          <w:sz w:val="28"/>
          <w:szCs w:val="28"/>
        </w:rPr>
      </w:pPr>
    </w:p>
    <w:p w14:paraId="2DF39334" w14:textId="77777777" w:rsidR="00EA5387" w:rsidRDefault="006C663E" w:rsidP="006C663E">
      <w:pPr>
        <w:rPr>
          <w:rFonts w:ascii="Arial" w:hAnsi="Arial" w:cs="Arial"/>
          <w:sz w:val="28"/>
          <w:szCs w:val="28"/>
        </w:rPr>
      </w:pPr>
      <w:r w:rsidRPr="006C663E">
        <w:rPr>
          <w:rFonts w:ascii="Arial" w:hAnsi="Arial" w:cs="Arial"/>
          <w:sz w:val="28"/>
          <w:szCs w:val="28"/>
        </w:rPr>
        <w:t xml:space="preserve">Welsh Government. (2024) </w:t>
      </w:r>
      <w:r w:rsidRPr="006C663E">
        <w:rPr>
          <w:rFonts w:ascii="Arial" w:hAnsi="Arial" w:cs="Arial"/>
          <w:i/>
          <w:iCs/>
          <w:sz w:val="28"/>
          <w:szCs w:val="28"/>
        </w:rPr>
        <w:t xml:space="preserve">Curriculum for Wales: annual report 2024. </w:t>
      </w:r>
      <w:r w:rsidRPr="006C663E">
        <w:rPr>
          <w:rFonts w:ascii="Arial" w:hAnsi="Arial" w:cs="Arial"/>
          <w:sz w:val="28"/>
          <w:szCs w:val="28"/>
        </w:rPr>
        <w:t xml:space="preserve">Welsh Government. </w:t>
      </w:r>
    </w:p>
    <w:p w14:paraId="21830EC7" w14:textId="0E156E50" w:rsidR="006C663E" w:rsidRPr="006C663E" w:rsidRDefault="006C663E" w:rsidP="006C663E">
      <w:pPr>
        <w:rPr>
          <w:rFonts w:ascii="Arial" w:hAnsi="Arial" w:cs="Arial"/>
          <w:sz w:val="28"/>
          <w:szCs w:val="28"/>
        </w:rPr>
      </w:pPr>
      <w:r w:rsidRPr="006C663E">
        <w:rPr>
          <w:rFonts w:ascii="Arial" w:hAnsi="Arial" w:cs="Arial"/>
          <w:sz w:val="28"/>
          <w:szCs w:val="28"/>
        </w:rPr>
        <w:lastRenderedPageBreak/>
        <w:t>Available at:</w:t>
      </w:r>
      <w:r w:rsidRPr="006C663E">
        <w:rPr>
          <w:rFonts w:ascii="Arial" w:hAnsi="Arial" w:cs="Arial"/>
          <w:i/>
          <w:iCs/>
          <w:sz w:val="28"/>
          <w:szCs w:val="28"/>
        </w:rPr>
        <w:t xml:space="preserve"> </w:t>
      </w:r>
      <w:hyperlink r:id="rId22" w:history="1">
        <w:r w:rsidRPr="006C663E">
          <w:rPr>
            <w:rStyle w:val="Hyperlink"/>
            <w:rFonts w:ascii="Arial" w:hAnsi="Arial" w:cs="Arial"/>
            <w:i/>
            <w:iCs/>
            <w:sz w:val="28"/>
            <w:szCs w:val="28"/>
          </w:rPr>
          <w:t> </w:t>
        </w:r>
        <w:r w:rsidRPr="006C663E">
          <w:rPr>
            <w:rStyle w:val="Hyperlink"/>
            <w:rFonts w:ascii="Arial" w:hAnsi="Arial" w:cs="Arial"/>
            <w:sz w:val="28"/>
            <w:szCs w:val="28"/>
          </w:rPr>
          <w:t>https://www.gov.wales/sites/default/files/pdf-versions/2024/10/4/1728576137/curriculum-wales-annual-report-2024.pdf</w:t>
        </w:r>
      </w:hyperlink>
      <w:r w:rsidRPr="006C663E">
        <w:rPr>
          <w:rFonts w:ascii="Arial" w:hAnsi="Arial" w:cs="Arial"/>
          <w:sz w:val="28"/>
          <w:szCs w:val="28"/>
        </w:rPr>
        <w:t xml:space="preserve">                                                                                           </w:t>
      </w:r>
      <w:r w:rsidR="00EA5387">
        <w:rPr>
          <w:rFonts w:ascii="Arial" w:hAnsi="Arial" w:cs="Arial"/>
          <w:sz w:val="28"/>
          <w:szCs w:val="28"/>
        </w:rPr>
        <w:t xml:space="preserve">           </w:t>
      </w:r>
      <w:r w:rsidRPr="006C663E">
        <w:rPr>
          <w:rFonts w:ascii="Arial" w:hAnsi="Arial" w:cs="Arial"/>
          <w:sz w:val="28"/>
          <w:szCs w:val="28"/>
        </w:rPr>
        <w:t>(Accessed: 19 February 2025)</w:t>
      </w:r>
    </w:p>
    <w:p w14:paraId="3BDAB47F" w14:textId="77777777" w:rsidR="006C663E" w:rsidRPr="006C663E" w:rsidRDefault="006C663E" w:rsidP="006C663E">
      <w:pPr>
        <w:rPr>
          <w:rFonts w:ascii="Arial" w:hAnsi="Arial" w:cs="Arial"/>
          <w:sz w:val="28"/>
          <w:szCs w:val="28"/>
        </w:rPr>
      </w:pPr>
      <w:r w:rsidRPr="006C663E">
        <w:rPr>
          <w:rFonts w:ascii="Arial" w:hAnsi="Arial" w:cs="Arial"/>
          <w:sz w:val="28"/>
          <w:szCs w:val="28"/>
        </w:rPr>
        <w:t> </w:t>
      </w:r>
    </w:p>
    <w:p w14:paraId="3547A804" w14:textId="77777777" w:rsidR="00EA5387" w:rsidRDefault="006C663E" w:rsidP="006C663E">
      <w:pPr>
        <w:rPr>
          <w:rFonts w:ascii="Arial" w:hAnsi="Arial" w:cs="Arial"/>
          <w:i/>
          <w:iCs/>
          <w:sz w:val="28"/>
          <w:szCs w:val="28"/>
        </w:rPr>
      </w:pPr>
      <w:r w:rsidRPr="006C663E">
        <w:rPr>
          <w:rFonts w:ascii="Arial" w:hAnsi="Arial" w:cs="Arial"/>
          <w:sz w:val="28"/>
          <w:szCs w:val="28"/>
        </w:rPr>
        <w:t xml:space="preserve">Welsh Government. (2022a) </w:t>
      </w:r>
      <w:r w:rsidRPr="006C663E">
        <w:rPr>
          <w:rFonts w:ascii="Arial" w:hAnsi="Arial" w:cs="Arial"/>
          <w:i/>
          <w:iCs/>
          <w:sz w:val="28"/>
          <w:szCs w:val="28"/>
        </w:rPr>
        <w:t>Developing a vision for curriculum design</w:t>
      </w:r>
      <w:r w:rsidR="00EA5387">
        <w:rPr>
          <w:rFonts w:ascii="Arial" w:hAnsi="Arial" w:cs="Arial"/>
          <w:i/>
          <w:iCs/>
          <w:sz w:val="28"/>
          <w:szCs w:val="28"/>
        </w:rPr>
        <w:t>. Welsh Government.</w:t>
      </w:r>
    </w:p>
    <w:p w14:paraId="46193434" w14:textId="77777777" w:rsidR="00EA5387" w:rsidRDefault="006C663E" w:rsidP="006C663E">
      <w:pPr>
        <w:rPr>
          <w:rFonts w:ascii="Arial" w:hAnsi="Arial" w:cs="Arial"/>
          <w:sz w:val="28"/>
          <w:szCs w:val="28"/>
        </w:rPr>
      </w:pPr>
      <w:r w:rsidRPr="006C663E">
        <w:rPr>
          <w:rFonts w:ascii="Arial" w:hAnsi="Arial" w:cs="Arial"/>
          <w:sz w:val="28"/>
          <w:szCs w:val="28"/>
        </w:rPr>
        <w:t>Available at:</w:t>
      </w:r>
      <w:hyperlink r:id="rId23" w:anchor="curriculum-design-and-the-four-purposes" w:history="1">
        <w:r w:rsidRPr="006C663E">
          <w:rPr>
            <w:rStyle w:val="Hyperlink"/>
            <w:rFonts w:ascii="Arial" w:hAnsi="Arial" w:cs="Arial"/>
            <w:sz w:val="28"/>
            <w:szCs w:val="28"/>
          </w:rPr>
          <w:t xml:space="preserve"> https://hwb.gov.wales/curriculum-for-wales/designing-your-curriculum/developing-a-vision-for-curriculum-design/ - curriculum-design-and-the-four-purposes</w:t>
        </w:r>
      </w:hyperlink>
      <w:r w:rsidRPr="006C663E">
        <w:rPr>
          <w:rFonts w:ascii="Arial" w:hAnsi="Arial" w:cs="Arial"/>
          <w:sz w:val="28"/>
          <w:szCs w:val="28"/>
        </w:rPr>
        <w:t xml:space="preserve">    </w:t>
      </w:r>
      <w:r w:rsidRPr="006C663E">
        <w:rPr>
          <w:rFonts w:ascii="Arial" w:hAnsi="Arial" w:cs="Arial"/>
          <w:sz w:val="28"/>
          <w:szCs w:val="28"/>
        </w:rPr>
        <w:tab/>
        <w:t xml:space="preserve">                                  </w:t>
      </w:r>
    </w:p>
    <w:p w14:paraId="504B3B8F" w14:textId="0CC39434" w:rsidR="006C663E" w:rsidRPr="006C663E" w:rsidRDefault="006C663E" w:rsidP="006C663E">
      <w:pPr>
        <w:rPr>
          <w:rFonts w:ascii="Arial" w:hAnsi="Arial" w:cs="Arial"/>
          <w:sz w:val="28"/>
          <w:szCs w:val="28"/>
        </w:rPr>
      </w:pPr>
      <w:r w:rsidRPr="006C663E">
        <w:rPr>
          <w:rFonts w:ascii="Arial" w:hAnsi="Arial" w:cs="Arial"/>
          <w:sz w:val="28"/>
          <w:szCs w:val="28"/>
        </w:rPr>
        <w:t>(Accessed: 26 February 2025) </w:t>
      </w:r>
    </w:p>
    <w:p w14:paraId="7138CB77" w14:textId="77777777" w:rsidR="006C663E" w:rsidRPr="006C663E" w:rsidRDefault="006C663E" w:rsidP="006C663E">
      <w:pPr>
        <w:rPr>
          <w:rFonts w:ascii="Arial" w:hAnsi="Arial" w:cs="Arial"/>
          <w:sz w:val="28"/>
          <w:szCs w:val="28"/>
        </w:rPr>
      </w:pPr>
    </w:p>
    <w:p w14:paraId="75CEE157" w14:textId="77777777" w:rsidR="00EA5387" w:rsidRDefault="006C663E" w:rsidP="006C663E">
      <w:pPr>
        <w:rPr>
          <w:rFonts w:ascii="Arial" w:hAnsi="Arial" w:cs="Arial"/>
          <w:sz w:val="28"/>
          <w:szCs w:val="28"/>
        </w:rPr>
      </w:pPr>
      <w:r w:rsidRPr="006C663E">
        <w:rPr>
          <w:rFonts w:ascii="Arial" w:hAnsi="Arial" w:cs="Arial"/>
          <w:sz w:val="28"/>
          <w:szCs w:val="28"/>
        </w:rPr>
        <w:t xml:space="preserve">Welsh Government. (2022b) </w:t>
      </w:r>
      <w:r w:rsidRPr="006C663E">
        <w:rPr>
          <w:rFonts w:ascii="Arial" w:hAnsi="Arial" w:cs="Arial"/>
          <w:i/>
          <w:iCs/>
          <w:sz w:val="28"/>
          <w:szCs w:val="28"/>
        </w:rPr>
        <w:t>National Literacy and Numeracy Framework.</w:t>
      </w:r>
      <w:r w:rsidRPr="006C663E">
        <w:rPr>
          <w:rFonts w:ascii="Arial" w:hAnsi="Arial" w:cs="Arial"/>
          <w:sz w:val="28"/>
          <w:szCs w:val="28"/>
        </w:rPr>
        <w:t xml:space="preserve"> Welsh Government, Cardiff. </w:t>
      </w:r>
    </w:p>
    <w:p w14:paraId="2AE2915D" w14:textId="50995F07" w:rsidR="006C663E" w:rsidRPr="006C663E" w:rsidRDefault="006C663E" w:rsidP="006C663E">
      <w:pPr>
        <w:rPr>
          <w:rFonts w:ascii="Arial" w:hAnsi="Arial" w:cs="Arial"/>
          <w:sz w:val="28"/>
          <w:szCs w:val="28"/>
        </w:rPr>
      </w:pPr>
      <w:r w:rsidRPr="006C663E">
        <w:rPr>
          <w:rFonts w:ascii="Arial" w:hAnsi="Arial" w:cs="Arial"/>
          <w:sz w:val="28"/>
          <w:szCs w:val="28"/>
        </w:rPr>
        <w:t>Available at:</w:t>
      </w:r>
      <w:hyperlink r:id="rId24" w:history="1">
        <w:r w:rsidRPr="006C663E">
          <w:rPr>
            <w:rStyle w:val="Hyperlink"/>
            <w:rFonts w:ascii="Arial" w:hAnsi="Arial" w:cs="Arial"/>
            <w:sz w:val="28"/>
            <w:szCs w:val="28"/>
          </w:rPr>
          <w:t xml:space="preserve"> https://hwb.gov.wales/curriculum-for-wales/cross-curricular-skills-frameworks/literacy-and-numeracy-framework/</w:t>
        </w:r>
      </w:hyperlink>
      <w:r w:rsidRPr="006C663E">
        <w:rPr>
          <w:rFonts w:ascii="Arial" w:hAnsi="Arial" w:cs="Arial"/>
          <w:sz w:val="28"/>
          <w:szCs w:val="28"/>
          <w:u w:val="single"/>
        </w:rPr>
        <w:t xml:space="preserve"> </w:t>
      </w:r>
      <w:r w:rsidRPr="006C663E">
        <w:rPr>
          <w:rFonts w:ascii="Arial" w:hAnsi="Arial" w:cs="Arial"/>
          <w:sz w:val="28"/>
          <w:szCs w:val="28"/>
        </w:rPr>
        <w:t>                                           </w:t>
      </w:r>
      <w:r w:rsidR="005563AE">
        <w:rPr>
          <w:rFonts w:ascii="Arial" w:hAnsi="Arial" w:cs="Arial"/>
          <w:sz w:val="28"/>
          <w:szCs w:val="28"/>
        </w:rPr>
        <w:t xml:space="preserve">                                                       </w:t>
      </w:r>
      <w:r w:rsidRPr="006C663E">
        <w:rPr>
          <w:rFonts w:ascii="Arial" w:hAnsi="Arial" w:cs="Arial"/>
          <w:sz w:val="28"/>
          <w:szCs w:val="28"/>
        </w:rPr>
        <w:t>(Accessed: 20 February 2025)</w:t>
      </w:r>
    </w:p>
    <w:p w14:paraId="50EF5D73" w14:textId="77777777" w:rsidR="006C663E" w:rsidRPr="006C663E" w:rsidRDefault="006C663E" w:rsidP="006C663E">
      <w:pPr>
        <w:rPr>
          <w:rFonts w:ascii="Arial" w:hAnsi="Arial" w:cs="Arial"/>
          <w:sz w:val="28"/>
          <w:szCs w:val="28"/>
        </w:rPr>
      </w:pPr>
    </w:p>
    <w:p w14:paraId="2D1F1B32" w14:textId="759BE255" w:rsidR="005563AE" w:rsidRDefault="006C663E" w:rsidP="006C663E">
      <w:pPr>
        <w:rPr>
          <w:rFonts w:ascii="Arial" w:hAnsi="Arial" w:cs="Arial"/>
          <w:i/>
          <w:iCs/>
          <w:sz w:val="28"/>
          <w:szCs w:val="28"/>
        </w:rPr>
      </w:pPr>
      <w:r w:rsidRPr="006C663E">
        <w:rPr>
          <w:rFonts w:ascii="Arial" w:hAnsi="Arial" w:cs="Arial"/>
          <w:sz w:val="28"/>
          <w:szCs w:val="28"/>
        </w:rPr>
        <w:t xml:space="preserve">Welsh Government. (2018) </w:t>
      </w:r>
      <w:r w:rsidRPr="006C663E">
        <w:rPr>
          <w:rFonts w:ascii="Arial" w:hAnsi="Arial" w:cs="Arial"/>
          <w:i/>
          <w:iCs/>
          <w:sz w:val="28"/>
          <w:szCs w:val="28"/>
        </w:rPr>
        <w:t>Professional Standards for Teaching and Leadership. Cardiff</w:t>
      </w:r>
      <w:r w:rsidR="005563AE">
        <w:rPr>
          <w:rFonts w:ascii="Arial" w:hAnsi="Arial" w:cs="Arial"/>
          <w:i/>
          <w:iCs/>
          <w:sz w:val="28"/>
          <w:szCs w:val="28"/>
        </w:rPr>
        <w:t>: Welsh Government</w:t>
      </w:r>
      <w:r w:rsidR="00D05D74">
        <w:rPr>
          <w:rFonts w:ascii="Arial" w:hAnsi="Arial" w:cs="Arial"/>
          <w:i/>
          <w:iCs/>
          <w:sz w:val="28"/>
          <w:szCs w:val="28"/>
        </w:rPr>
        <w:t>.</w:t>
      </w:r>
      <w:r w:rsidR="005563AE">
        <w:rPr>
          <w:rFonts w:ascii="Arial" w:hAnsi="Arial" w:cs="Arial"/>
          <w:i/>
          <w:iCs/>
          <w:sz w:val="28"/>
          <w:szCs w:val="28"/>
        </w:rPr>
        <w:t xml:space="preserve">       </w:t>
      </w:r>
    </w:p>
    <w:p w14:paraId="215DB653" w14:textId="77777777" w:rsidR="00D05D74" w:rsidRDefault="006C663E" w:rsidP="006C663E">
      <w:pPr>
        <w:rPr>
          <w:rFonts w:ascii="Arial" w:hAnsi="Arial" w:cs="Arial"/>
          <w:i/>
          <w:iCs/>
          <w:sz w:val="28"/>
          <w:szCs w:val="28"/>
        </w:rPr>
      </w:pPr>
      <w:r w:rsidRPr="006C663E">
        <w:rPr>
          <w:rFonts w:ascii="Arial" w:hAnsi="Arial" w:cs="Arial"/>
          <w:i/>
          <w:iCs/>
          <w:sz w:val="28"/>
          <w:szCs w:val="28"/>
        </w:rPr>
        <w:t>Available at:</w:t>
      </w:r>
      <w:hyperlink r:id="rId25" w:history="1">
        <w:r w:rsidRPr="006C663E">
          <w:rPr>
            <w:rStyle w:val="Hyperlink"/>
            <w:rFonts w:ascii="Arial" w:hAnsi="Arial" w:cs="Arial"/>
            <w:i/>
            <w:iCs/>
            <w:sz w:val="28"/>
            <w:szCs w:val="28"/>
          </w:rPr>
          <w:t xml:space="preserve"> professional-standards-for-teaching-and-leadership-interactive-pdf-for-pc.pdf</w:t>
        </w:r>
      </w:hyperlink>
      <w:r w:rsidRPr="006C663E">
        <w:rPr>
          <w:rFonts w:ascii="Arial" w:hAnsi="Arial" w:cs="Arial"/>
          <w:i/>
          <w:iCs/>
          <w:sz w:val="28"/>
          <w:szCs w:val="28"/>
        </w:rPr>
        <w:t xml:space="preserve">                                         </w:t>
      </w:r>
      <w:r w:rsidRPr="006C663E">
        <w:rPr>
          <w:rFonts w:ascii="Arial" w:hAnsi="Arial" w:cs="Arial"/>
          <w:i/>
          <w:iCs/>
          <w:sz w:val="28"/>
          <w:szCs w:val="28"/>
        </w:rPr>
        <w:tab/>
        <w:t>     </w:t>
      </w:r>
      <w:r w:rsidR="00D05D74">
        <w:rPr>
          <w:rFonts w:ascii="Arial" w:hAnsi="Arial" w:cs="Arial"/>
          <w:i/>
          <w:iCs/>
          <w:sz w:val="28"/>
          <w:szCs w:val="28"/>
        </w:rPr>
        <w:t xml:space="preserve">        </w:t>
      </w:r>
    </w:p>
    <w:p w14:paraId="09E0D541" w14:textId="22A4A514" w:rsidR="006C663E" w:rsidRPr="006C663E" w:rsidRDefault="006C663E" w:rsidP="006C663E">
      <w:pPr>
        <w:rPr>
          <w:rFonts w:ascii="Arial" w:hAnsi="Arial" w:cs="Arial"/>
          <w:i/>
          <w:iCs/>
          <w:sz w:val="28"/>
          <w:szCs w:val="28"/>
        </w:rPr>
      </w:pPr>
      <w:r w:rsidRPr="006C663E">
        <w:rPr>
          <w:rFonts w:ascii="Arial" w:hAnsi="Arial" w:cs="Arial"/>
          <w:i/>
          <w:iCs/>
          <w:sz w:val="28"/>
          <w:szCs w:val="28"/>
        </w:rPr>
        <w:t>(Accessed: 2 March 2025)</w:t>
      </w:r>
    </w:p>
    <w:p w14:paraId="1161D53D" w14:textId="77777777" w:rsidR="006C663E" w:rsidRPr="006C663E" w:rsidRDefault="006C663E" w:rsidP="006C663E">
      <w:pPr>
        <w:rPr>
          <w:rFonts w:ascii="Arial" w:hAnsi="Arial" w:cs="Arial"/>
          <w:sz w:val="28"/>
          <w:szCs w:val="28"/>
        </w:rPr>
      </w:pPr>
      <w:r w:rsidRPr="006C663E">
        <w:rPr>
          <w:rFonts w:ascii="Arial" w:hAnsi="Arial" w:cs="Arial"/>
          <w:i/>
          <w:iCs/>
          <w:sz w:val="28"/>
          <w:szCs w:val="28"/>
        </w:rPr>
        <w:t> </w:t>
      </w:r>
    </w:p>
    <w:p w14:paraId="5F35F7F0" w14:textId="77777777" w:rsidR="00D05D74" w:rsidRDefault="006C663E" w:rsidP="006C663E">
      <w:pPr>
        <w:rPr>
          <w:rFonts w:ascii="Arial" w:hAnsi="Arial" w:cs="Arial"/>
          <w:sz w:val="28"/>
          <w:szCs w:val="28"/>
        </w:rPr>
      </w:pPr>
      <w:r w:rsidRPr="006C663E">
        <w:rPr>
          <w:rFonts w:ascii="Arial" w:hAnsi="Arial" w:cs="Arial"/>
          <w:sz w:val="28"/>
          <w:szCs w:val="28"/>
        </w:rPr>
        <w:t xml:space="preserve">Welsh Government. (2022c) </w:t>
      </w:r>
      <w:r w:rsidRPr="006C663E">
        <w:rPr>
          <w:rFonts w:ascii="Arial" w:hAnsi="Arial" w:cs="Arial"/>
          <w:i/>
          <w:iCs/>
          <w:sz w:val="28"/>
          <w:szCs w:val="28"/>
        </w:rPr>
        <w:t xml:space="preserve">The Digital Competence Framework.   </w:t>
      </w:r>
      <w:r w:rsidRPr="006C663E">
        <w:rPr>
          <w:rFonts w:ascii="Arial" w:hAnsi="Arial" w:cs="Arial"/>
          <w:sz w:val="28"/>
          <w:szCs w:val="28"/>
        </w:rPr>
        <w:t>Available at:</w:t>
      </w:r>
      <w:hyperlink r:id="rId26" w:history="1">
        <w:r w:rsidRPr="006C663E">
          <w:rPr>
            <w:rStyle w:val="Hyperlink"/>
            <w:rFonts w:ascii="Arial" w:hAnsi="Arial" w:cs="Arial"/>
            <w:sz w:val="28"/>
            <w:szCs w:val="28"/>
          </w:rPr>
          <w:t xml:space="preserve"> https://hwb.gov.wales/curriculum-for-wales/cross-curricular-skills-frameworks/digital-competence-framework/</w:t>
        </w:r>
      </w:hyperlink>
      <w:r w:rsidRPr="006C663E">
        <w:rPr>
          <w:rFonts w:ascii="Arial" w:hAnsi="Arial" w:cs="Arial"/>
          <w:sz w:val="28"/>
          <w:szCs w:val="28"/>
        </w:rPr>
        <w:t xml:space="preserve">                                                             </w:t>
      </w:r>
    </w:p>
    <w:p w14:paraId="713E4898" w14:textId="232861A0" w:rsidR="006C663E" w:rsidRPr="006C663E" w:rsidRDefault="006C663E" w:rsidP="006C663E">
      <w:pPr>
        <w:rPr>
          <w:rFonts w:ascii="Arial" w:hAnsi="Arial" w:cs="Arial"/>
          <w:sz w:val="28"/>
          <w:szCs w:val="28"/>
        </w:rPr>
      </w:pPr>
      <w:r w:rsidRPr="006C663E">
        <w:rPr>
          <w:rFonts w:ascii="Arial" w:hAnsi="Arial" w:cs="Arial"/>
          <w:sz w:val="28"/>
          <w:szCs w:val="28"/>
        </w:rPr>
        <w:t>(Accessed: 20 February 2025)</w:t>
      </w:r>
    </w:p>
    <w:p w14:paraId="32F37250" w14:textId="77777777" w:rsidR="0000375B" w:rsidRDefault="0000375B" w:rsidP="00DD5969">
      <w:pPr>
        <w:rPr>
          <w:rFonts w:ascii="Arial" w:hAnsi="Arial" w:cs="Arial"/>
          <w:sz w:val="28"/>
          <w:szCs w:val="28"/>
        </w:rPr>
      </w:pPr>
    </w:p>
    <w:p w14:paraId="484BC3D6" w14:textId="77777777" w:rsidR="00A65945" w:rsidRDefault="00A65945" w:rsidP="00DD5969">
      <w:pPr>
        <w:rPr>
          <w:rFonts w:ascii="Arial" w:hAnsi="Arial" w:cs="Arial"/>
          <w:b/>
          <w:bCs/>
          <w:sz w:val="32"/>
          <w:szCs w:val="32"/>
          <w:u w:val="single"/>
        </w:rPr>
      </w:pPr>
    </w:p>
    <w:p w14:paraId="56DA8801" w14:textId="77777777" w:rsidR="00A65945" w:rsidRDefault="00A65945" w:rsidP="00DD5969">
      <w:pPr>
        <w:rPr>
          <w:rFonts w:ascii="Arial" w:hAnsi="Arial" w:cs="Arial"/>
          <w:b/>
          <w:bCs/>
          <w:sz w:val="32"/>
          <w:szCs w:val="32"/>
          <w:u w:val="single"/>
        </w:rPr>
      </w:pPr>
    </w:p>
    <w:p w14:paraId="07B69505" w14:textId="77777777" w:rsidR="00064FE0" w:rsidRDefault="00064FE0" w:rsidP="00DD5969">
      <w:pPr>
        <w:rPr>
          <w:rFonts w:ascii="Arial" w:hAnsi="Arial" w:cs="Arial"/>
          <w:b/>
          <w:bCs/>
          <w:sz w:val="32"/>
          <w:szCs w:val="32"/>
          <w:u w:val="single"/>
        </w:rPr>
      </w:pPr>
    </w:p>
    <w:p w14:paraId="4EDC038A" w14:textId="5F4C2865" w:rsidR="00064FE0" w:rsidRDefault="00F449A1" w:rsidP="00DD5969">
      <w:pPr>
        <w:rPr>
          <w:rFonts w:ascii="Arial" w:hAnsi="Arial" w:cs="Arial"/>
          <w:b/>
          <w:bCs/>
          <w:sz w:val="32"/>
          <w:szCs w:val="32"/>
          <w:u w:val="single"/>
        </w:rPr>
      </w:pPr>
      <w:r>
        <w:rPr>
          <w:rFonts w:ascii="Arial" w:hAnsi="Arial" w:cs="Arial"/>
          <w:b/>
          <w:bCs/>
          <w:sz w:val="32"/>
          <w:szCs w:val="32"/>
          <w:u w:val="single"/>
        </w:rPr>
        <w:t>Appendices</w:t>
      </w:r>
    </w:p>
    <w:p w14:paraId="2CC1A9CF" w14:textId="23897627" w:rsidR="001E64AF" w:rsidRPr="00064FE0" w:rsidRDefault="001857AC" w:rsidP="00DD5969">
      <w:pPr>
        <w:rPr>
          <w:rFonts w:ascii="Arial" w:hAnsi="Arial" w:cs="Arial"/>
          <w:sz w:val="28"/>
          <w:szCs w:val="28"/>
        </w:rPr>
      </w:pPr>
      <w:r w:rsidRPr="00F449A1">
        <w:rPr>
          <w:rFonts w:ascii="Arial" w:hAnsi="Arial" w:cs="Arial"/>
          <w:sz w:val="28"/>
          <w:szCs w:val="28"/>
        </w:rPr>
        <w:t>Appendix A</w:t>
      </w:r>
      <w:r w:rsidR="00F449A1" w:rsidRPr="00F449A1">
        <w:rPr>
          <w:rFonts w:ascii="Arial" w:hAnsi="Arial" w:cs="Arial"/>
          <w:sz w:val="28"/>
          <w:szCs w:val="28"/>
        </w:rPr>
        <w:t>:</w:t>
      </w:r>
    </w:p>
    <w:p w14:paraId="07DDD6EF" w14:textId="5D474C93" w:rsidR="00064FE0" w:rsidRPr="00064FE0" w:rsidRDefault="00A65945" w:rsidP="00DD5969">
      <w:pPr>
        <w:rPr>
          <w:rFonts w:ascii="Arial" w:hAnsi="Arial" w:cs="Arial"/>
          <w:b/>
          <w:bCs/>
          <w:sz w:val="32"/>
          <w:szCs w:val="32"/>
          <w:u w:val="single"/>
        </w:rPr>
      </w:pPr>
      <w:r>
        <w:rPr>
          <w:rFonts w:ascii="Arial" w:hAnsi="Arial" w:cs="Arial"/>
          <w:b/>
          <w:bCs/>
          <w:noProof/>
          <w:sz w:val="32"/>
          <w:szCs w:val="32"/>
          <w:u w:val="single"/>
        </w:rPr>
        <w:drawing>
          <wp:inline distT="0" distB="0" distL="0" distR="0" wp14:anchorId="26D2C2E9" wp14:editId="126228E8">
            <wp:extent cx="6391910" cy="4641156"/>
            <wp:effectExtent l="0" t="0" r="0" b="7620"/>
            <wp:docPr id="694986758" name="Picture 1" descr="A paper butterfly with wings and colored penc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86758" name="Picture 1" descr="A paper butterfly with wings and colored pencils&#10;&#10;AI-generated content may be incorrect."/>
                    <pic:cNvPicPr/>
                  </pic:nvPicPr>
                  <pic:blipFill rotWithShape="1">
                    <a:blip r:embed="rId27" cstate="print">
                      <a:extLst>
                        <a:ext uri="{28A0092B-C50C-407E-A947-70E740481C1C}">
                          <a14:useLocalDpi xmlns:a14="http://schemas.microsoft.com/office/drawing/2010/main" val="0"/>
                        </a:ext>
                      </a:extLst>
                    </a:blip>
                    <a:srcRect l="-265" t="3100" r="3744" b="4458"/>
                    <a:stretch/>
                  </pic:blipFill>
                  <pic:spPr bwMode="auto">
                    <a:xfrm>
                      <a:off x="0" y="0"/>
                      <a:ext cx="6421641" cy="4662744"/>
                    </a:xfrm>
                    <a:prstGeom prst="rect">
                      <a:avLst/>
                    </a:prstGeom>
                    <a:ln>
                      <a:noFill/>
                    </a:ln>
                    <a:extLst>
                      <a:ext uri="{53640926-AAD7-44D8-BBD7-CCE9431645EC}">
                        <a14:shadowObscured xmlns:a14="http://schemas.microsoft.com/office/drawing/2010/main"/>
                      </a:ext>
                    </a:extLst>
                  </pic:spPr>
                </pic:pic>
              </a:graphicData>
            </a:graphic>
          </wp:inline>
        </w:drawing>
      </w:r>
    </w:p>
    <w:p w14:paraId="71F60399" w14:textId="77777777" w:rsidR="00064FE0" w:rsidRDefault="00064FE0" w:rsidP="00DD5969">
      <w:pPr>
        <w:rPr>
          <w:rFonts w:ascii="Arial" w:hAnsi="Arial" w:cs="Arial"/>
          <w:sz w:val="28"/>
          <w:szCs w:val="28"/>
        </w:rPr>
      </w:pPr>
    </w:p>
    <w:p w14:paraId="027517E4" w14:textId="77777777" w:rsidR="006562F1" w:rsidRDefault="006562F1" w:rsidP="00DD5969">
      <w:pPr>
        <w:rPr>
          <w:rFonts w:ascii="Arial" w:hAnsi="Arial" w:cs="Arial"/>
          <w:sz w:val="28"/>
          <w:szCs w:val="28"/>
        </w:rPr>
      </w:pPr>
    </w:p>
    <w:p w14:paraId="7A78A5F0" w14:textId="77777777" w:rsidR="006562F1" w:rsidRDefault="006562F1" w:rsidP="00DD5969">
      <w:pPr>
        <w:rPr>
          <w:rFonts w:ascii="Arial" w:hAnsi="Arial" w:cs="Arial"/>
          <w:sz w:val="28"/>
          <w:szCs w:val="28"/>
        </w:rPr>
      </w:pPr>
    </w:p>
    <w:p w14:paraId="12B31D30" w14:textId="77777777" w:rsidR="006562F1" w:rsidRDefault="006562F1" w:rsidP="00DD5969">
      <w:pPr>
        <w:rPr>
          <w:rFonts w:ascii="Arial" w:hAnsi="Arial" w:cs="Arial"/>
          <w:sz w:val="28"/>
          <w:szCs w:val="28"/>
        </w:rPr>
      </w:pPr>
    </w:p>
    <w:p w14:paraId="7663039D" w14:textId="77777777" w:rsidR="006562F1" w:rsidRDefault="006562F1" w:rsidP="00DD5969">
      <w:pPr>
        <w:rPr>
          <w:rFonts w:ascii="Arial" w:hAnsi="Arial" w:cs="Arial"/>
          <w:sz w:val="28"/>
          <w:szCs w:val="28"/>
        </w:rPr>
      </w:pPr>
    </w:p>
    <w:p w14:paraId="2C622708" w14:textId="77777777" w:rsidR="006562F1" w:rsidRDefault="006562F1" w:rsidP="00DD5969">
      <w:pPr>
        <w:rPr>
          <w:rFonts w:ascii="Arial" w:hAnsi="Arial" w:cs="Arial"/>
          <w:sz w:val="28"/>
          <w:szCs w:val="28"/>
        </w:rPr>
      </w:pPr>
    </w:p>
    <w:p w14:paraId="6A80733E" w14:textId="77777777" w:rsidR="006562F1" w:rsidRDefault="006562F1" w:rsidP="00DD5969">
      <w:pPr>
        <w:rPr>
          <w:rFonts w:ascii="Arial" w:hAnsi="Arial" w:cs="Arial"/>
          <w:sz w:val="28"/>
          <w:szCs w:val="28"/>
        </w:rPr>
      </w:pPr>
    </w:p>
    <w:p w14:paraId="7F559CE4" w14:textId="77777777" w:rsidR="006562F1" w:rsidRDefault="006562F1" w:rsidP="00DD5969">
      <w:pPr>
        <w:rPr>
          <w:rFonts w:ascii="Arial" w:hAnsi="Arial" w:cs="Arial"/>
          <w:sz w:val="28"/>
          <w:szCs w:val="28"/>
        </w:rPr>
      </w:pPr>
    </w:p>
    <w:p w14:paraId="0AC8A42E" w14:textId="77777777" w:rsidR="006562F1" w:rsidRDefault="006562F1" w:rsidP="00DD5969">
      <w:pPr>
        <w:rPr>
          <w:rFonts w:ascii="Arial" w:hAnsi="Arial" w:cs="Arial"/>
          <w:sz w:val="28"/>
          <w:szCs w:val="28"/>
        </w:rPr>
      </w:pPr>
    </w:p>
    <w:p w14:paraId="6030C3B3" w14:textId="1270C1D4" w:rsidR="00064FE0" w:rsidRDefault="00F449A1" w:rsidP="00DD5969">
      <w:pPr>
        <w:rPr>
          <w:rFonts w:ascii="Arial" w:hAnsi="Arial" w:cs="Arial"/>
          <w:sz w:val="28"/>
          <w:szCs w:val="28"/>
        </w:rPr>
      </w:pPr>
      <w:r>
        <w:rPr>
          <w:rFonts w:ascii="Arial" w:hAnsi="Arial" w:cs="Arial"/>
          <w:sz w:val="28"/>
          <w:szCs w:val="28"/>
        </w:rPr>
        <w:t>Appendix B:</w:t>
      </w:r>
    </w:p>
    <w:p w14:paraId="6433B5B5" w14:textId="506DF620" w:rsidR="00064FE0" w:rsidRDefault="00064FE0" w:rsidP="00DD5969">
      <w:pPr>
        <w:rPr>
          <w:rFonts w:ascii="Arial" w:hAnsi="Arial" w:cs="Arial"/>
          <w:sz w:val="28"/>
          <w:szCs w:val="28"/>
        </w:rPr>
      </w:pPr>
      <w:r>
        <w:rPr>
          <w:rFonts w:ascii="Arial" w:hAnsi="Arial" w:cs="Arial"/>
          <w:noProof/>
          <w:sz w:val="28"/>
          <w:szCs w:val="28"/>
        </w:rPr>
        <w:drawing>
          <wp:inline distT="0" distB="0" distL="0" distR="0" wp14:anchorId="2588099C" wp14:editId="258911C5">
            <wp:extent cx="6468919" cy="3642232"/>
            <wp:effectExtent l="0" t="0" r="8255" b="0"/>
            <wp:docPr id="173530695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06950" name="Picture 1" descr="A close-up of a documen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515100" cy="3668234"/>
                    </a:xfrm>
                    <a:prstGeom prst="rect">
                      <a:avLst/>
                    </a:prstGeom>
                  </pic:spPr>
                </pic:pic>
              </a:graphicData>
            </a:graphic>
          </wp:inline>
        </w:drawing>
      </w:r>
    </w:p>
    <w:p w14:paraId="1FE09E2E" w14:textId="6030EBAD" w:rsidR="00F449A1" w:rsidRDefault="00064FE0" w:rsidP="00DD5969">
      <w:pPr>
        <w:rPr>
          <w:rFonts w:ascii="Arial" w:hAnsi="Arial" w:cs="Arial"/>
          <w:sz w:val="28"/>
          <w:szCs w:val="28"/>
        </w:rPr>
      </w:pPr>
      <w:r>
        <w:rPr>
          <w:rFonts w:ascii="Arial" w:hAnsi="Arial" w:cs="Arial"/>
          <w:noProof/>
          <w:sz w:val="28"/>
          <w:szCs w:val="28"/>
        </w:rPr>
        <w:lastRenderedPageBreak/>
        <w:drawing>
          <wp:inline distT="0" distB="0" distL="0" distR="0" wp14:anchorId="4FCE235D" wp14:editId="6786EA92">
            <wp:extent cx="6415923" cy="3948911"/>
            <wp:effectExtent l="0" t="0" r="4445" b="0"/>
            <wp:docPr id="173578473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784730" name="Picture 2" descr="A screenshot of a computer&#10;&#10;AI-generated content may be incorrect."/>
                    <pic:cNvPicPr/>
                  </pic:nvPicPr>
                  <pic:blipFill rotWithShape="1">
                    <a:blip r:embed="rId29">
                      <a:extLst>
                        <a:ext uri="{28A0092B-C50C-407E-A947-70E740481C1C}">
                          <a14:useLocalDpi xmlns:a14="http://schemas.microsoft.com/office/drawing/2010/main" val="0"/>
                        </a:ext>
                      </a:extLst>
                    </a:blip>
                    <a:srcRect l="2816" r="4946" b="2890"/>
                    <a:stretch/>
                  </pic:blipFill>
                  <pic:spPr bwMode="auto">
                    <a:xfrm>
                      <a:off x="0" y="0"/>
                      <a:ext cx="6424441" cy="3954154"/>
                    </a:xfrm>
                    <a:prstGeom prst="rect">
                      <a:avLst/>
                    </a:prstGeom>
                    <a:ln>
                      <a:noFill/>
                    </a:ln>
                    <a:extLst>
                      <a:ext uri="{53640926-AAD7-44D8-BBD7-CCE9431645EC}">
                        <a14:shadowObscured xmlns:a14="http://schemas.microsoft.com/office/drawing/2010/main"/>
                      </a:ext>
                    </a:extLst>
                  </pic:spPr>
                </pic:pic>
              </a:graphicData>
            </a:graphic>
          </wp:inline>
        </w:drawing>
      </w:r>
    </w:p>
    <w:p w14:paraId="1C838956" w14:textId="77777777" w:rsidR="00064FE0" w:rsidRDefault="00064FE0" w:rsidP="00DD5969">
      <w:pPr>
        <w:rPr>
          <w:rFonts w:ascii="Arial" w:hAnsi="Arial" w:cs="Arial"/>
          <w:sz w:val="28"/>
          <w:szCs w:val="28"/>
        </w:rPr>
      </w:pPr>
    </w:p>
    <w:p w14:paraId="7ABB1E9E" w14:textId="4D85C912" w:rsidR="00064FE0" w:rsidRDefault="00064FE0" w:rsidP="00DD5969">
      <w:pPr>
        <w:rPr>
          <w:rFonts w:ascii="Arial" w:hAnsi="Arial" w:cs="Arial"/>
          <w:sz w:val="28"/>
          <w:szCs w:val="28"/>
        </w:rPr>
      </w:pPr>
      <w:r>
        <w:rPr>
          <w:rFonts w:ascii="Arial" w:hAnsi="Arial" w:cs="Arial"/>
          <w:noProof/>
          <w:sz w:val="28"/>
          <w:szCs w:val="28"/>
        </w:rPr>
        <w:drawing>
          <wp:inline distT="0" distB="0" distL="0" distR="0" wp14:anchorId="207F97AD" wp14:editId="37F9122E">
            <wp:extent cx="6476861" cy="3900805"/>
            <wp:effectExtent l="0" t="0" r="635" b="4445"/>
            <wp:docPr id="174335147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51479" name="Picture 4"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488205" cy="3907637"/>
                    </a:xfrm>
                    <a:prstGeom prst="rect">
                      <a:avLst/>
                    </a:prstGeom>
                  </pic:spPr>
                </pic:pic>
              </a:graphicData>
            </a:graphic>
          </wp:inline>
        </w:drawing>
      </w:r>
    </w:p>
    <w:p w14:paraId="6FC400F9" w14:textId="64C4A818" w:rsidR="00064FE0" w:rsidRDefault="00064FE0" w:rsidP="00DD5969">
      <w:pPr>
        <w:rPr>
          <w:rFonts w:ascii="Arial" w:hAnsi="Arial" w:cs="Arial"/>
          <w:sz w:val="28"/>
          <w:szCs w:val="28"/>
        </w:rPr>
      </w:pPr>
      <w:r>
        <w:rPr>
          <w:rFonts w:ascii="Arial" w:hAnsi="Arial" w:cs="Arial"/>
          <w:noProof/>
          <w:sz w:val="28"/>
          <w:szCs w:val="28"/>
        </w:rPr>
        <w:lastRenderedPageBreak/>
        <w:drawing>
          <wp:inline distT="0" distB="0" distL="0" distR="0" wp14:anchorId="67718D83" wp14:editId="7A119BF8">
            <wp:extent cx="6522965" cy="3575050"/>
            <wp:effectExtent l="0" t="0" r="0" b="6350"/>
            <wp:docPr id="869999522" name="Picture 5" descr="A white and blu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99522" name="Picture 5" descr="A white and blue chart with black tex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532983" cy="3580541"/>
                    </a:xfrm>
                    <a:prstGeom prst="rect">
                      <a:avLst/>
                    </a:prstGeom>
                  </pic:spPr>
                </pic:pic>
              </a:graphicData>
            </a:graphic>
          </wp:inline>
        </w:drawing>
      </w:r>
    </w:p>
    <w:p w14:paraId="07EA28C8" w14:textId="3FB7D44A" w:rsidR="00064FE0" w:rsidRPr="006C663E" w:rsidRDefault="00064FE0" w:rsidP="00DD5969">
      <w:pPr>
        <w:rPr>
          <w:rFonts w:ascii="Arial" w:hAnsi="Arial" w:cs="Arial"/>
          <w:sz w:val="28"/>
          <w:szCs w:val="28"/>
        </w:rPr>
      </w:pPr>
      <w:r>
        <w:rPr>
          <w:rFonts w:ascii="Arial" w:hAnsi="Arial" w:cs="Arial"/>
          <w:noProof/>
          <w:sz w:val="28"/>
          <w:szCs w:val="28"/>
        </w:rPr>
        <w:drawing>
          <wp:inline distT="0" distB="0" distL="0" distR="0" wp14:anchorId="0A57E5D1" wp14:editId="212041A6">
            <wp:extent cx="6493008" cy="3534410"/>
            <wp:effectExtent l="0" t="0" r="3175" b="8890"/>
            <wp:docPr id="1304611186" name="Picture 6"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11186" name="Picture 6" descr="A white rectangular object with black tex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497692" cy="3536960"/>
                    </a:xfrm>
                    <a:prstGeom prst="rect">
                      <a:avLst/>
                    </a:prstGeom>
                  </pic:spPr>
                </pic:pic>
              </a:graphicData>
            </a:graphic>
          </wp:inline>
        </w:drawing>
      </w:r>
    </w:p>
    <w:sectPr w:rsidR="00064FE0" w:rsidRPr="006C6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03B36"/>
    <w:rsid w:val="00015A6A"/>
    <w:rsid w:val="00050B94"/>
    <w:rsid w:val="00061BBC"/>
    <w:rsid w:val="00063ADC"/>
    <w:rsid w:val="00064FE0"/>
    <w:rsid w:val="000A2E17"/>
    <w:rsid w:val="000A470F"/>
    <w:rsid w:val="000A5027"/>
    <w:rsid w:val="000C144A"/>
    <w:rsid w:val="000C541C"/>
    <w:rsid w:val="000C68CB"/>
    <w:rsid w:val="000D5B34"/>
    <w:rsid w:val="000F1402"/>
    <w:rsid w:val="0010406A"/>
    <w:rsid w:val="00107FE7"/>
    <w:rsid w:val="001118FB"/>
    <w:rsid w:val="00115538"/>
    <w:rsid w:val="00135DD1"/>
    <w:rsid w:val="001819DF"/>
    <w:rsid w:val="001857AC"/>
    <w:rsid w:val="00185907"/>
    <w:rsid w:val="001940F5"/>
    <w:rsid w:val="001B031B"/>
    <w:rsid w:val="001B086C"/>
    <w:rsid w:val="001C30B0"/>
    <w:rsid w:val="001C6E70"/>
    <w:rsid w:val="001C7495"/>
    <w:rsid w:val="001C7C12"/>
    <w:rsid w:val="001D7F6F"/>
    <w:rsid w:val="001E64AF"/>
    <w:rsid w:val="001F46E3"/>
    <w:rsid w:val="001F5E3B"/>
    <w:rsid w:val="002150AB"/>
    <w:rsid w:val="00247F9A"/>
    <w:rsid w:val="00262DC1"/>
    <w:rsid w:val="0026395C"/>
    <w:rsid w:val="00275ECB"/>
    <w:rsid w:val="0029550A"/>
    <w:rsid w:val="002A727B"/>
    <w:rsid w:val="002B4549"/>
    <w:rsid w:val="002C05B1"/>
    <w:rsid w:val="002C52E7"/>
    <w:rsid w:val="002C693F"/>
    <w:rsid w:val="002C70A7"/>
    <w:rsid w:val="002D2C85"/>
    <w:rsid w:val="002F243A"/>
    <w:rsid w:val="00301906"/>
    <w:rsid w:val="00302BB1"/>
    <w:rsid w:val="00306476"/>
    <w:rsid w:val="003341DF"/>
    <w:rsid w:val="00343EBD"/>
    <w:rsid w:val="00347EA1"/>
    <w:rsid w:val="00382546"/>
    <w:rsid w:val="003A709B"/>
    <w:rsid w:val="003B5148"/>
    <w:rsid w:val="003C6A0D"/>
    <w:rsid w:val="003D223A"/>
    <w:rsid w:val="003E27E1"/>
    <w:rsid w:val="003F6E14"/>
    <w:rsid w:val="004055C1"/>
    <w:rsid w:val="00411E45"/>
    <w:rsid w:val="00417AB6"/>
    <w:rsid w:val="00417E5D"/>
    <w:rsid w:val="00421EFC"/>
    <w:rsid w:val="00480B3D"/>
    <w:rsid w:val="00482BCE"/>
    <w:rsid w:val="00484C88"/>
    <w:rsid w:val="004865C5"/>
    <w:rsid w:val="0048704C"/>
    <w:rsid w:val="00490902"/>
    <w:rsid w:val="004956C7"/>
    <w:rsid w:val="00497ADD"/>
    <w:rsid w:val="004A17F2"/>
    <w:rsid w:val="004B3AC8"/>
    <w:rsid w:val="004D474C"/>
    <w:rsid w:val="004D494D"/>
    <w:rsid w:val="004E00E2"/>
    <w:rsid w:val="00533EF6"/>
    <w:rsid w:val="00536CFB"/>
    <w:rsid w:val="00543F5E"/>
    <w:rsid w:val="005563AE"/>
    <w:rsid w:val="00584970"/>
    <w:rsid w:val="005A0592"/>
    <w:rsid w:val="005A3614"/>
    <w:rsid w:val="005B63BE"/>
    <w:rsid w:val="005B783A"/>
    <w:rsid w:val="005D489F"/>
    <w:rsid w:val="005D4A61"/>
    <w:rsid w:val="005E730F"/>
    <w:rsid w:val="005F42D0"/>
    <w:rsid w:val="005F7C42"/>
    <w:rsid w:val="0062310A"/>
    <w:rsid w:val="00644270"/>
    <w:rsid w:val="00651E7B"/>
    <w:rsid w:val="006562F1"/>
    <w:rsid w:val="00664B16"/>
    <w:rsid w:val="00664D1D"/>
    <w:rsid w:val="006B1796"/>
    <w:rsid w:val="006B52C3"/>
    <w:rsid w:val="006B6A7F"/>
    <w:rsid w:val="006C2981"/>
    <w:rsid w:val="006C663E"/>
    <w:rsid w:val="006E505F"/>
    <w:rsid w:val="006F0861"/>
    <w:rsid w:val="00705B30"/>
    <w:rsid w:val="007203C3"/>
    <w:rsid w:val="0073174F"/>
    <w:rsid w:val="0073381A"/>
    <w:rsid w:val="007352C0"/>
    <w:rsid w:val="00743752"/>
    <w:rsid w:val="00770B4E"/>
    <w:rsid w:val="007B1ACA"/>
    <w:rsid w:val="007D3AE1"/>
    <w:rsid w:val="007D44E5"/>
    <w:rsid w:val="007E01E0"/>
    <w:rsid w:val="007F1D9F"/>
    <w:rsid w:val="00803155"/>
    <w:rsid w:val="00806531"/>
    <w:rsid w:val="008160B7"/>
    <w:rsid w:val="00823589"/>
    <w:rsid w:val="00835D06"/>
    <w:rsid w:val="00840BEE"/>
    <w:rsid w:val="00844F58"/>
    <w:rsid w:val="00851EDB"/>
    <w:rsid w:val="00864922"/>
    <w:rsid w:val="00872761"/>
    <w:rsid w:val="00885E13"/>
    <w:rsid w:val="008D2DA1"/>
    <w:rsid w:val="008E304C"/>
    <w:rsid w:val="008E50B3"/>
    <w:rsid w:val="008F1086"/>
    <w:rsid w:val="009060A0"/>
    <w:rsid w:val="00911E8C"/>
    <w:rsid w:val="00913063"/>
    <w:rsid w:val="0091355A"/>
    <w:rsid w:val="00917008"/>
    <w:rsid w:val="0092028C"/>
    <w:rsid w:val="00935B8D"/>
    <w:rsid w:val="009555CC"/>
    <w:rsid w:val="00956AAD"/>
    <w:rsid w:val="00991DFD"/>
    <w:rsid w:val="009A5FC5"/>
    <w:rsid w:val="009B09F4"/>
    <w:rsid w:val="009B164A"/>
    <w:rsid w:val="009C0379"/>
    <w:rsid w:val="009C1653"/>
    <w:rsid w:val="00A22913"/>
    <w:rsid w:val="00A23D6E"/>
    <w:rsid w:val="00A32F2F"/>
    <w:rsid w:val="00A431C4"/>
    <w:rsid w:val="00A65945"/>
    <w:rsid w:val="00A70682"/>
    <w:rsid w:val="00A84FEF"/>
    <w:rsid w:val="00AB0594"/>
    <w:rsid w:val="00AC161E"/>
    <w:rsid w:val="00AC5DA5"/>
    <w:rsid w:val="00AC6F2C"/>
    <w:rsid w:val="00AD1E3D"/>
    <w:rsid w:val="00AD7313"/>
    <w:rsid w:val="00AE2AA9"/>
    <w:rsid w:val="00AE3307"/>
    <w:rsid w:val="00AF014D"/>
    <w:rsid w:val="00B028A8"/>
    <w:rsid w:val="00B02E43"/>
    <w:rsid w:val="00B103B9"/>
    <w:rsid w:val="00B17A15"/>
    <w:rsid w:val="00B51B61"/>
    <w:rsid w:val="00B724BB"/>
    <w:rsid w:val="00B73777"/>
    <w:rsid w:val="00BE2A35"/>
    <w:rsid w:val="00BE3554"/>
    <w:rsid w:val="00C129B8"/>
    <w:rsid w:val="00C24461"/>
    <w:rsid w:val="00C2550A"/>
    <w:rsid w:val="00C35459"/>
    <w:rsid w:val="00C4699D"/>
    <w:rsid w:val="00C86756"/>
    <w:rsid w:val="00CB4AD1"/>
    <w:rsid w:val="00CC048A"/>
    <w:rsid w:val="00CD0C51"/>
    <w:rsid w:val="00CD1DA4"/>
    <w:rsid w:val="00CF32AC"/>
    <w:rsid w:val="00D05D74"/>
    <w:rsid w:val="00D12ED4"/>
    <w:rsid w:val="00D24ADF"/>
    <w:rsid w:val="00D26517"/>
    <w:rsid w:val="00D429E8"/>
    <w:rsid w:val="00D5174F"/>
    <w:rsid w:val="00D56FD1"/>
    <w:rsid w:val="00D70A67"/>
    <w:rsid w:val="00D8042A"/>
    <w:rsid w:val="00D81CDC"/>
    <w:rsid w:val="00DC33CD"/>
    <w:rsid w:val="00DC55F3"/>
    <w:rsid w:val="00DD5969"/>
    <w:rsid w:val="00DE6725"/>
    <w:rsid w:val="00E0041B"/>
    <w:rsid w:val="00E10797"/>
    <w:rsid w:val="00E243A8"/>
    <w:rsid w:val="00E6747C"/>
    <w:rsid w:val="00E8649A"/>
    <w:rsid w:val="00E96914"/>
    <w:rsid w:val="00EA0B9A"/>
    <w:rsid w:val="00EA15D1"/>
    <w:rsid w:val="00EA5387"/>
    <w:rsid w:val="00EA6220"/>
    <w:rsid w:val="00EB75A7"/>
    <w:rsid w:val="00EC1771"/>
    <w:rsid w:val="00F01658"/>
    <w:rsid w:val="00F15109"/>
    <w:rsid w:val="00F208BA"/>
    <w:rsid w:val="00F449A1"/>
    <w:rsid w:val="00F45E9F"/>
    <w:rsid w:val="00F57DB8"/>
    <w:rsid w:val="00F63F0B"/>
    <w:rsid w:val="00F7788B"/>
    <w:rsid w:val="00F8089C"/>
    <w:rsid w:val="00F84F6A"/>
    <w:rsid w:val="00FE7B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5907"/>
    <w:rPr>
      <w:color w:val="467886"/>
      <w:u w:val="single"/>
    </w:rPr>
  </w:style>
  <w:style w:type="character" w:styleId="FollowedHyperlink">
    <w:name w:val="FollowedHyperlink"/>
    <w:basedOn w:val="DefaultParagraphFont"/>
    <w:uiPriority w:val="99"/>
    <w:semiHidden/>
    <w:unhideWhenUsed/>
    <w:rsid w:val="00185907"/>
    <w:rPr>
      <w:color w:val="96607D" w:themeColor="followedHyperlink"/>
      <w:u w:val="single"/>
    </w:rPr>
  </w:style>
  <w:style w:type="character" w:styleId="UnresolvedMention">
    <w:name w:val="Unresolved Mention"/>
    <w:basedOn w:val="DefaultParagraphFont"/>
    <w:uiPriority w:val="99"/>
    <w:semiHidden/>
    <w:unhideWhenUsed/>
    <w:rsid w:val="00480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69486">
      <w:bodyDiv w:val="1"/>
      <w:marLeft w:val="0"/>
      <w:marRight w:val="0"/>
      <w:marTop w:val="0"/>
      <w:marBottom w:val="0"/>
      <w:divBdr>
        <w:top w:val="none" w:sz="0" w:space="0" w:color="auto"/>
        <w:left w:val="none" w:sz="0" w:space="0" w:color="auto"/>
        <w:bottom w:val="none" w:sz="0" w:space="0" w:color="auto"/>
        <w:right w:val="none" w:sz="0" w:space="0" w:color="auto"/>
      </w:divBdr>
    </w:div>
    <w:div w:id="135614631">
      <w:bodyDiv w:val="1"/>
      <w:marLeft w:val="0"/>
      <w:marRight w:val="0"/>
      <w:marTop w:val="0"/>
      <w:marBottom w:val="0"/>
      <w:divBdr>
        <w:top w:val="none" w:sz="0" w:space="0" w:color="auto"/>
        <w:left w:val="none" w:sz="0" w:space="0" w:color="auto"/>
        <w:bottom w:val="none" w:sz="0" w:space="0" w:color="auto"/>
        <w:right w:val="none" w:sz="0" w:space="0" w:color="auto"/>
      </w:divBdr>
    </w:div>
    <w:div w:id="1004478973">
      <w:bodyDiv w:val="1"/>
      <w:marLeft w:val="0"/>
      <w:marRight w:val="0"/>
      <w:marTop w:val="0"/>
      <w:marBottom w:val="0"/>
      <w:divBdr>
        <w:top w:val="none" w:sz="0" w:space="0" w:color="auto"/>
        <w:left w:val="none" w:sz="0" w:space="0" w:color="auto"/>
        <w:bottom w:val="none" w:sz="0" w:space="0" w:color="auto"/>
        <w:right w:val="none" w:sz="0" w:space="0" w:color="auto"/>
      </w:divBdr>
    </w:div>
    <w:div w:id="1025711765">
      <w:bodyDiv w:val="1"/>
      <w:marLeft w:val="0"/>
      <w:marRight w:val="0"/>
      <w:marTop w:val="0"/>
      <w:marBottom w:val="0"/>
      <w:divBdr>
        <w:top w:val="none" w:sz="0" w:space="0" w:color="auto"/>
        <w:left w:val="none" w:sz="0" w:space="0" w:color="auto"/>
        <w:bottom w:val="none" w:sz="0" w:space="0" w:color="auto"/>
        <w:right w:val="none" w:sz="0" w:space="0" w:color="auto"/>
      </w:divBdr>
    </w:div>
    <w:div w:id="1273391525">
      <w:bodyDiv w:val="1"/>
      <w:marLeft w:val="0"/>
      <w:marRight w:val="0"/>
      <w:marTop w:val="0"/>
      <w:marBottom w:val="0"/>
      <w:divBdr>
        <w:top w:val="none" w:sz="0" w:space="0" w:color="auto"/>
        <w:left w:val="none" w:sz="0" w:space="0" w:color="auto"/>
        <w:bottom w:val="none" w:sz="0" w:space="0" w:color="auto"/>
        <w:right w:val="none" w:sz="0" w:space="0" w:color="auto"/>
      </w:divBdr>
    </w:div>
    <w:div w:id="1308707650">
      <w:bodyDiv w:val="1"/>
      <w:marLeft w:val="0"/>
      <w:marRight w:val="0"/>
      <w:marTop w:val="0"/>
      <w:marBottom w:val="0"/>
      <w:divBdr>
        <w:top w:val="none" w:sz="0" w:space="0" w:color="auto"/>
        <w:left w:val="none" w:sz="0" w:space="0" w:color="auto"/>
        <w:bottom w:val="none" w:sz="0" w:space="0" w:color="auto"/>
        <w:right w:val="none" w:sz="0" w:space="0" w:color="auto"/>
      </w:divBdr>
    </w:div>
    <w:div w:id="1818567358">
      <w:bodyDiv w:val="1"/>
      <w:marLeft w:val="0"/>
      <w:marRight w:val="0"/>
      <w:marTop w:val="0"/>
      <w:marBottom w:val="0"/>
      <w:divBdr>
        <w:top w:val="none" w:sz="0" w:space="0" w:color="auto"/>
        <w:left w:val="none" w:sz="0" w:space="0" w:color="auto"/>
        <w:bottom w:val="none" w:sz="0" w:space="0" w:color="auto"/>
        <w:right w:val="none" w:sz="0" w:space="0" w:color="auto"/>
      </w:divBdr>
    </w:div>
    <w:div w:id="193763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reader.action?docID=4987833&amp;ppg=1" TargetMode="External"/><Relationship Id="rId18" Type="http://schemas.openxmlformats.org/officeDocument/2006/relationships/hyperlink" Target="https://books.google.co.uk/books?hl=en&amp;lr=&amp;id=pJIev0lJYeUC&amp;oi=fnd&amp;pg=PR7&amp;dq=Kelly,+%26+Stead,+D.+(2013).+Enhancing+primary+science:+developing+effective+cross-curricular+links.+Open+University+Press.&amp;ots=8ej-iGhm4u&amp;sig=4CLP7BViEOBZZKsG9OIHmapowqg&amp;redir_esc=y" TargetMode="External"/><Relationship Id="rId26" Type="http://schemas.openxmlformats.org/officeDocument/2006/relationships/hyperlink" Target="https://hwb.gov.wales/curriculum-for-wales/cross-curricular-skills-frameworks/digital-competence-framework/" TargetMode="External"/><Relationship Id="rId3" Type="http://schemas.openxmlformats.org/officeDocument/2006/relationships/customXml" Target="../customXml/item3.xml"/><Relationship Id="rId21" Type="http://schemas.openxmlformats.org/officeDocument/2006/relationships/hyperlink" Target="https://hwb.gov.wales/curriculum-for-wal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bookcentral.proquest.com/lib/trinity/detail.action?pq-origsite=primo&amp;docID=5323392" TargetMode="External"/><Relationship Id="rId17" Type="http://schemas.openxmlformats.org/officeDocument/2006/relationships/hyperlink" Target="https://doi.org/10.1080/09585170802509849" TargetMode="External"/><Relationship Id="rId25" Type="http://schemas.openxmlformats.org/officeDocument/2006/relationships/hyperlink" Target="https://hwb.gov.wales/api/storage/19bc948b-8a3f-41e0-944a-7bf2cadf7d18/professional-standards-for-teaching-and-leadership-interactive-pdf-for-pc.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4324/9780203095102" TargetMode="External"/><Relationship Id="rId20" Type="http://schemas.openxmlformats.org/officeDocument/2006/relationships/hyperlink" Target="%20https://www.nfer.ac.uk/publications/digital-literacy-across-the-curriculum/"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ebsco-com.ezproxy.uwtsd.ac.uk/c/onvpsy/search/details/wunwvidlj5?db=nlebk" TargetMode="External"/><Relationship Id="rId24" Type="http://schemas.openxmlformats.org/officeDocument/2006/relationships/hyperlink" Target="https://hwb.gov.wales/curriculum-for-wales/cross-curricular-skills-frameworks/literacy-and-numeracy-framework/" TargetMode="External"/><Relationship Id="rId32" Type="http://schemas.openxmlformats.org/officeDocument/2006/relationships/image" Target="media/image7.png"/><Relationship Id="rId5" Type="http://schemas.openxmlformats.org/officeDocument/2006/relationships/settings" Target="settings.xml"/><Relationship Id="rId15" Type="http://schemas.openxmlformats.org/officeDocument/2006/relationships/hyperlink" Target="https://estyn.gov.wales/improvement-resources/providing-enriched-experiences-to-develop-skills/" TargetMode="External"/><Relationship Id="rId23" Type="http://schemas.openxmlformats.org/officeDocument/2006/relationships/hyperlink" Target="https://hwb.gov.wales/curriculum-for-wales/designing-your-curriculum/developing-a-vision-for-curriculum-design/" TargetMode="External"/><Relationship Id="rId28" Type="http://schemas.openxmlformats.org/officeDocument/2006/relationships/image" Target="media/image3.png"/><Relationship Id="rId10" Type="http://schemas.openxmlformats.org/officeDocument/2006/relationships/hyperlink" Target="https://www.researchgate.net/profile/Jonathan-Barnes-3/publication/274313611_An_Introduction_to_Cross-Curricular_Learning/links/551b2ab60cf251c35b5080db/An-Introduction-to-Cross-Curricular-Learning.pdf" TargetMode="External"/><Relationship Id="rId19" Type="http://schemas.openxmlformats.org/officeDocument/2006/relationships/hyperlink" Target="https://api.taylorfrancis.com/content/books/mono/download?identifierName=doi&amp;identifierValue=10.4324/9781315766010&amp;type=googlepdf" TargetMode="External"/><Relationship Id="rId31"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s://doi.org/10.4324/9780203806746" TargetMode="External"/><Relationship Id="rId14" Type="http://schemas.openxmlformats.org/officeDocument/2006/relationships/hyperlink" Target="https://ebookcentral.proquest.com/lib/trinity/reader.action?docID=1584366&amp;ppg=7" TargetMode="External"/><Relationship Id="rId22" Type="http://schemas.openxmlformats.org/officeDocument/2006/relationships/hyperlink" Target="https://www.gov.wales/sites/default/files/pdf-versions/2024/10/4/1728576137/curriculum-wales-annual-report-2024.pdf" TargetMode="External"/><Relationship Id="rId27" Type="http://schemas.openxmlformats.org/officeDocument/2006/relationships/image" Target="media/image2.jpeg"/><Relationship Id="rId30" Type="http://schemas.openxmlformats.org/officeDocument/2006/relationships/image" Target="media/image5.png"/><Relationship Id="rId8" Type="http://schemas.openxmlformats.org/officeDocument/2006/relationships/hyperlink" Target="https://pure.royalholloway.ac.uk/en/publications/accounting-for-needs-formula-funding-in-the-uk-school-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2fb4c1966a8fb42218c3c8e8a1582c69">
  <xsd:schema xmlns:xsd="http://www.w3.org/2001/XMLSchema" xmlns:xs="http://www.w3.org/2001/XMLSchema" xmlns:p="http://schemas.microsoft.com/office/2006/metadata/properties" xmlns:ns3="170d7878-6d73-463a-a069-a6c57769e00c" targetNamespace="http://schemas.microsoft.com/office/2006/metadata/properties" ma:root="true" ma:fieldsID="10434ebf098b251ab491476f126bf2f8" ns3:_="">
    <xsd:import namespace="170d7878-6d73-463a-a069-a6c57769e00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CFF3D0-6479-4886-8821-72039A9BF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CDF63-62C4-47D1-87AA-3E86BD89F572}">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E124A183-4F04-4CCA-AFCB-744E0B5881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16</Pages>
  <Words>3414</Words>
  <Characters>19463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Rio Galea (2400128)</cp:lastModifiedBy>
  <cp:revision>137</cp:revision>
  <dcterms:created xsi:type="dcterms:W3CDTF">2025-02-20T15:31:00Z</dcterms:created>
  <dcterms:modified xsi:type="dcterms:W3CDTF">2025-03-03T21:17:00Z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