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0D326" w14:textId="19E78EF0" w:rsidR="00A7532D" w:rsidRDefault="00A7532D" w:rsidP="00A7532D"/>
    <w:p w14:paraId="5F916DBB" w14:textId="3CBA7E45" w:rsidR="00894551" w:rsidRPr="00894551" w:rsidRDefault="00894551" w:rsidP="00894551">
      <w:pPr>
        <w:spacing w:after="0" w:line="240" w:lineRule="auto"/>
        <w:ind w:left="-180" w:right="-334"/>
        <w:rPr>
          <w:rFonts w:ascii="Georgia" w:eastAsia="SimSun" w:hAnsi="Georgia" w:cs="Times New Roman"/>
          <w:color w:val="000000"/>
          <w:sz w:val="21"/>
          <w:szCs w:val="21"/>
          <w:lang w:val="en-GB" w:eastAsia="zh-CN"/>
        </w:rPr>
      </w:pPr>
      <w:r w:rsidRPr="00894551">
        <w:rPr>
          <w:rFonts w:ascii="Georgia" w:eastAsia="SimSun" w:hAnsi="Georgia" w:cs="Times New Roman"/>
          <w:noProof/>
          <w:color w:val="000000"/>
          <w:sz w:val="21"/>
          <w:szCs w:val="21"/>
          <w:lang w:val="en-GB" w:eastAsia="zh-CN"/>
        </w:rPr>
        <w:drawing>
          <wp:inline distT="0" distB="0" distL="0" distR="0" wp14:anchorId="476DEFB2" wp14:editId="20CEE882">
            <wp:extent cx="1905635" cy="633095"/>
            <wp:effectExtent l="19050" t="19050" r="18415" b="146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635" cy="633095"/>
                    </a:xfrm>
                    <a:prstGeom prst="rect">
                      <a:avLst/>
                    </a:prstGeom>
                    <a:noFill/>
                    <a:ln w="19050" cmpd="sng">
                      <a:solidFill>
                        <a:srgbClr val="000000"/>
                      </a:solidFill>
                      <a:miter lim="800000"/>
                      <a:headEnd/>
                      <a:tailEnd/>
                    </a:ln>
                    <a:effectLst/>
                  </pic:spPr>
                </pic:pic>
              </a:graphicData>
            </a:graphic>
          </wp:inline>
        </w:drawing>
      </w:r>
    </w:p>
    <w:p w14:paraId="692B989D" w14:textId="77777777" w:rsidR="00894551" w:rsidRPr="00894551" w:rsidRDefault="00894551" w:rsidP="00894551">
      <w:pPr>
        <w:spacing w:after="0" w:line="240" w:lineRule="auto"/>
        <w:ind w:left="-180" w:right="-334"/>
        <w:rPr>
          <w:rFonts w:ascii="Georgia" w:eastAsia="SimSun" w:hAnsi="Georgia" w:cs="Times New Roman"/>
          <w:color w:val="000000"/>
          <w:sz w:val="21"/>
          <w:szCs w:val="21"/>
          <w:lang w:val="en-GB" w:eastAsia="zh-CN"/>
        </w:rPr>
      </w:pPr>
    </w:p>
    <w:p w14:paraId="488ABEA3" w14:textId="77777777" w:rsidR="00894551" w:rsidRPr="00894551" w:rsidRDefault="00894551" w:rsidP="00894551">
      <w:pPr>
        <w:spacing w:after="0" w:line="240" w:lineRule="auto"/>
        <w:ind w:left="-180" w:right="-334"/>
        <w:jc w:val="center"/>
        <w:rPr>
          <w:rFonts w:ascii="Arial" w:eastAsia="SimSun" w:hAnsi="Arial" w:cs="Arial"/>
          <w:b/>
          <w:color w:val="000000"/>
          <w:sz w:val="28"/>
          <w:szCs w:val="28"/>
          <w:lang w:val="cy-GB" w:eastAsia="zh-CN"/>
        </w:rPr>
      </w:pPr>
      <w:r w:rsidRPr="00894551">
        <w:rPr>
          <w:rFonts w:ascii="Arial" w:eastAsia="SimSun" w:hAnsi="Arial" w:cs="Arial"/>
          <w:b/>
          <w:color w:val="000000"/>
          <w:sz w:val="28"/>
          <w:szCs w:val="28"/>
          <w:lang w:val="cy-GB" w:eastAsia="zh-CN"/>
        </w:rPr>
        <w:t xml:space="preserve">Postgraduate/Distance Learning </w:t>
      </w:r>
    </w:p>
    <w:p w14:paraId="0DC059DF" w14:textId="77777777" w:rsidR="00894551" w:rsidRPr="00894551" w:rsidRDefault="00894551" w:rsidP="00894551">
      <w:pPr>
        <w:spacing w:after="0" w:line="240" w:lineRule="auto"/>
        <w:ind w:left="-180" w:right="-334"/>
        <w:jc w:val="center"/>
        <w:rPr>
          <w:rFonts w:ascii="Arial" w:eastAsia="SimSun" w:hAnsi="Arial" w:cs="Arial"/>
          <w:b/>
          <w:color w:val="000000"/>
          <w:sz w:val="28"/>
          <w:szCs w:val="28"/>
          <w:lang w:val="en-GB" w:eastAsia="zh-CN"/>
        </w:rPr>
      </w:pPr>
      <w:r w:rsidRPr="00894551">
        <w:rPr>
          <w:rFonts w:ascii="Arial" w:eastAsia="SimSun" w:hAnsi="Arial" w:cs="Arial"/>
          <w:b/>
          <w:color w:val="000000"/>
          <w:sz w:val="28"/>
          <w:szCs w:val="28"/>
          <w:lang w:val="cy-GB" w:eastAsia="zh-CN"/>
        </w:rPr>
        <w:t>Assignment coversheet &amp; feedback form</w:t>
      </w:r>
    </w:p>
    <w:p w14:paraId="27446DA5" w14:textId="77777777" w:rsidR="00894551" w:rsidRPr="00894551" w:rsidRDefault="00894551" w:rsidP="00894551">
      <w:pPr>
        <w:spacing w:after="0" w:line="240" w:lineRule="auto"/>
        <w:rPr>
          <w:rFonts w:ascii="Arial" w:eastAsia="SimSun" w:hAnsi="Arial" w:cs="Arial"/>
          <w:sz w:val="28"/>
          <w:szCs w:val="28"/>
          <w:lang w:val="cy-GB" w:eastAsia="zh-CN"/>
        </w:rPr>
      </w:pPr>
    </w:p>
    <w:p w14:paraId="072F1E2C" w14:textId="77777777" w:rsidR="00894551" w:rsidRPr="00894551" w:rsidRDefault="00894551" w:rsidP="00894551">
      <w:pPr>
        <w:keepNext/>
        <w:spacing w:after="0" w:line="240" w:lineRule="auto"/>
        <w:ind w:left="720"/>
        <w:jc w:val="center"/>
        <w:outlineLvl w:val="2"/>
        <w:rPr>
          <w:rFonts w:ascii="Tahoma" w:eastAsia="SimSun" w:hAnsi="Tahoma" w:cs="Tahoma"/>
          <w:b/>
          <w:bCs/>
          <w:sz w:val="20"/>
          <w:szCs w:val="20"/>
          <w:lang w:val="cy-GB" w:eastAsia="zh-CN"/>
        </w:rPr>
      </w:pPr>
      <w:r w:rsidRPr="00894551">
        <w:rPr>
          <w:rFonts w:ascii="Tahoma" w:eastAsia="SimSun" w:hAnsi="Tahoma" w:cs="Tahoma"/>
          <w:b/>
          <w:bCs/>
          <w:sz w:val="20"/>
          <w:szCs w:val="20"/>
          <w:lang w:val="cy-GB" w:eastAsia="zh-CN"/>
        </w:rPr>
        <w:t>THIS SHEET MUST BE THE FIRST PAGE OF THE ASSIGNMENT YOU ARE SUBMITTING  (DO NOT SEND AS A SEPARATE FILE)</w:t>
      </w:r>
    </w:p>
    <w:p w14:paraId="35A53F8C" w14:textId="77777777" w:rsidR="00894551" w:rsidRPr="00894551" w:rsidRDefault="00894551" w:rsidP="00894551">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94551" w:rsidRPr="00894551" w14:paraId="1ACC43F8" w14:textId="77777777" w:rsidTr="00645510">
        <w:trPr>
          <w:trHeight w:val="614"/>
        </w:trPr>
        <w:tc>
          <w:tcPr>
            <w:tcW w:w="8856" w:type="dxa"/>
            <w:gridSpan w:val="5"/>
          </w:tcPr>
          <w:p w14:paraId="1F83B53A"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b/>
                <w:color w:val="000000"/>
                <w:lang w:val="en-GB" w:eastAsia="zh-CN"/>
              </w:rPr>
              <w:t>For completion by the student</w:t>
            </w:r>
            <w:r w:rsidRPr="00894551">
              <w:rPr>
                <w:rFonts w:ascii="Arial" w:eastAsia="SimSun" w:hAnsi="Arial" w:cs="Arial"/>
                <w:color w:val="000000"/>
                <w:lang w:val="en-GB" w:eastAsia="zh-CN"/>
              </w:rPr>
              <w:t>:</w:t>
            </w:r>
          </w:p>
        </w:tc>
      </w:tr>
      <w:tr w:rsidR="00894551" w:rsidRPr="00894551" w14:paraId="3EAFD9CF" w14:textId="77777777" w:rsidTr="00645510">
        <w:trPr>
          <w:trHeight w:val="718"/>
        </w:trPr>
        <w:tc>
          <w:tcPr>
            <w:tcW w:w="8856" w:type="dxa"/>
            <w:gridSpan w:val="5"/>
          </w:tcPr>
          <w:p w14:paraId="29584907"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 xml:space="preserve">Student Name:      Francine </w:t>
            </w:r>
            <w:proofErr w:type="spellStart"/>
            <w:r w:rsidRPr="00894551">
              <w:rPr>
                <w:rFonts w:ascii="Arial" w:eastAsia="SimSun" w:hAnsi="Arial" w:cs="Arial"/>
                <w:color w:val="000000"/>
                <w:lang w:val="en-GB" w:eastAsia="zh-CN"/>
              </w:rPr>
              <w:t>Goteiner</w:t>
            </w:r>
            <w:proofErr w:type="spellEnd"/>
          </w:p>
          <w:p w14:paraId="3AF65368"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16EA89A9"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 xml:space="preserve">Student </w:t>
            </w:r>
            <w:r w:rsidRPr="00894551">
              <w:rPr>
                <w:rFonts w:ascii="Arial" w:eastAsia="SimSun" w:hAnsi="Arial" w:cs="Arial"/>
                <w:b/>
                <w:bCs/>
                <w:color w:val="000000"/>
                <w:u w:val="single"/>
                <w:lang w:val="en-GB" w:eastAsia="zh-CN"/>
              </w:rPr>
              <w:t>University</w:t>
            </w:r>
            <w:r w:rsidRPr="00894551">
              <w:rPr>
                <w:rFonts w:ascii="Arial" w:eastAsia="SimSun" w:hAnsi="Arial" w:cs="Arial"/>
                <w:color w:val="000000"/>
                <w:u w:val="single"/>
                <w:lang w:val="en-GB" w:eastAsia="zh-CN"/>
              </w:rPr>
              <w:t xml:space="preserve"> </w:t>
            </w:r>
            <w:r w:rsidRPr="00894551">
              <w:rPr>
                <w:rFonts w:ascii="Arial" w:eastAsia="SimSun" w:hAnsi="Arial" w:cs="Arial"/>
                <w:color w:val="000000"/>
                <w:lang w:val="en-GB" w:eastAsia="zh-CN"/>
              </w:rPr>
              <w:t>Email:        student@2022484.uwtsd.ac.uk</w:t>
            </w:r>
          </w:p>
        </w:tc>
      </w:tr>
      <w:tr w:rsidR="00894551" w:rsidRPr="00894551" w14:paraId="000F73BA" w14:textId="77777777" w:rsidTr="00645510">
        <w:trPr>
          <w:trHeight w:val="849"/>
        </w:trPr>
        <w:tc>
          <w:tcPr>
            <w:tcW w:w="4788" w:type="dxa"/>
          </w:tcPr>
          <w:p w14:paraId="7B43A3A0"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Module code: HPCAA 7015</w:t>
            </w:r>
          </w:p>
          <w:p w14:paraId="6CE931A0"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4921B4BF"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 xml:space="preserve">Module title: </w:t>
            </w:r>
          </w:p>
          <w:p w14:paraId="2D1FD356"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Foundations in Cultural Astronomy and Astrology</w:t>
            </w:r>
          </w:p>
          <w:p w14:paraId="38FB5CD0"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1E2477D9" w14:textId="77777777" w:rsidR="00894551" w:rsidRPr="00894551" w:rsidRDefault="00894551" w:rsidP="00894551">
            <w:pPr>
              <w:spacing w:after="0" w:line="240" w:lineRule="auto"/>
              <w:ind w:right="34"/>
              <w:rPr>
                <w:rFonts w:ascii="Arial" w:eastAsia="SimSun" w:hAnsi="Arial" w:cs="Arial"/>
                <w:color w:val="000000"/>
                <w:lang w:val="en-GB" w:eastAsia="zh-CN"/>
              </w:rPr>
            </w:pPr>
          </w:p>
        </w:tc>
        <w:tc>
          <w:tcPr>
            <w:tcW w:w="2266" w:type="dxa"/>
            <w:gridSpan w:val="3"/>
          </w:tcPr>
          <w:p w14:paraId="781682F7"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Student ID number:</w:t>
            </w:r>
          </w:p>
          <w:p w14:paraId="12AB3458"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4D03DC20"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2022484</w:t>
            </w:r>
          </w:p>
        </w:tc>
        <w:tc>
          <w:tcPr>
            <w:tcW w:w="1802" w:type="dxa"/>
          </w:tcPr>
          <w:p w14:paraId="28208E65"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Educational support needs:</w:t>
            </w:r>
          </w:p>
          <w:p w14:paraId="04037935"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Yes/No</w:t>
            </w:r>
          </w:p>
          <w:p w14:paraId="144DA8CB"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0251329D"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no</w:t>
            </w:r>
          </w:p>
        </w:tc>
      </w:tr>
      <w:tr w:rsidR="00894551" w:rsidRPr="00894551" w14:paraId="325A991F" w14:textId="77777777" w:rsidTr="00645510">
        <w:trPr>
          <w:trHeight w:val="1139"/>
        </w:trPr>
        <w:tc>
          <w:tcPr>
            <w:tcW w:w="8856" w:type="dxa"/>
            <w:gridSpan w:val="5"/>
          </w:tcPr>
          <w:p w14:paraId="6BD74D02" w14:textId="05B8F2E8"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Assignment title:</w:t>
            </w:r>
            <w:r>
              <w:rPr>
                <w:rFonts w:ascii="Arial" w:eastAsia="SimSun" w:hAnsi="Arial" w:cs="Arial"/>
                <w:color w:val="000000"/>
                <w:lang w:val="en-GB" w:eastAsia="zh-CN"/>
              </w:rPr>
              <w:t xml:space="preserve"> A Critical Comparison of Two JSTOR Papers</w:t>
            </w:r>
          </w:p>
          <w:p w14:paraId="3DB23D88"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79EF6464" w14:textId="77777777" w:rsidR="00894551" w:rsidRPr="00894551" w:rsidRDefault="00894551" w:rsidP="00894551">
            <w:pPr>
              <w:spacing w:after="0" w:line="240" w:lineRule="auto"/>
              <w:ind w:right="34"/>
              <w:rPr>
                <w:rFonts w:ascii="Arial" w:eastAsia="SimSun" w:hAnsi="Arial" w:cs="Arial"/>
                <w:color w:val="000000"/>
                <w:lang w:val="en-GB" w:eastAsia="zh-CN"/>
              </w:rPr>
            </w:pPr>
          </w:p>
          <w:p w14:paraId="6FEB564C" w14:textId="2790CF13"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Assignment due date:</w:t>
            </w:r>
            <w:r>
              <w:rPr>
                <w:rFonts w:ascii="Arial" w:eastAsia="SimSun" w:hAnsi="Arial" w:cs="Arial"/>
                <w:color w:val="000000"/>
                <w:lang w:val="en-GB" w:eastAsia="zh-CN"/>
              </w:rPr>
              <w:t xml:space="preserve"> November 4, 2021</w:t>
            </w:r>
          </w:p>
        </w:tc>
      </w:tr>
      <w:tr w:rsidR="00894551" w:rsidRPr="00894551" w14:paraId="1ABF0DBE" w14:textId="77777777" w:rsidTr="00645510">
        <w:trPr>
          <w:trHeight w:val="978"/>
        </w:trPr>
        <w:tc>
          <w:tcPr>
            <w:tcW w:w="8856" w:type="dxa"/>
            <w:gridSpan w:val="5"/>
            <w:tcBorders>
              <w:bottom w:val="single" w:sz="4" w:space="0" w:color="000000"/>
            </w:tcBorders>
          </w:tcPr>
          <w:p w14:paraId="58B1094F" w14:textId="525447C9" w:rsidR="00894551" w:rsidRPr="00894551" w:rsidRDefault="00894551" w:rsidP="00894551">
            <w:pPr>
              <w:spacing w:after="0" w:line="240" w:lineRule="auto"/>
              <w:rPr>
                <w:rFonts w:ascii="Arial" w:eastAsia="SimSun" w:hAnsi="Arial" w:cs="Arial"/>
                <w:lang w:val="en-GB" w:eastAsia="zh-CN"/>
              </w:rPr>
            </w:pPr>
            <w:r w:rsidRPr="00894551">
              <w:rPr>
                <w:rFonts w:ascii="Arial" w:eastAsia="SimSun" w:hAnsi="Arial" w:cs="Arial"/>
                <w:lang w:val="en-GB" w:eastAsia="zh-CN"/>
              </w:rPr>
              <w:t>This assignment is for the       1</w:t>
            </w:r>
            <w:r w:rsidRPr="00894551">
              <w:rPr>
                <w:rFonts w:ascii="Arial" w:eastAsia="SimSun" w:hAnsi="Arial" w:cs="Arial"/>
                <w:vertAlign w:val="superscript"/>
                <w:lang w:val="en-GB" w:eastAsia="zh-CN"/>
              </w:rPr>
              <w:t xml:space="preserve">st </w:t>
            </w:r>
            <w:r w:rsidR="00B750DA">
              <w:rPr>
                <w:rFonts w:ascii="Arial" w:eastAsia="SimSun" w:hAnsi="Arial" w:cs="Arial"/>
                <w:lang w:val="en-GB" w:eastAsia="zh-CN"/>
              </w:rPr>
              <w:fldChar w:fldCharType="begin">
                <w:ffData>
                  <w:name w:val="Check13"/>
                  <w:enabled/>
                  <w:calcOnExit w:val="0"/>
                  <w:checkBox>
                    <w:size w:val="20"/>
                    <w:default w:val="0"/>
                  </w:checkBox>
                </w:ffData>
              </w:fldChar>
            </w:r>
            <w:bookmarkStart w:id="0" w:name="Check13"/>
            <w:r w:rsidR="00B750DA">
              <w:rPr>
                <w:rFonts w:ascii="Arial" w:eastAsia="SimSun" w:hAnsi="Arial" w:cs="Arial"/>
                <w:lang w:val="en-GB" w:eastAsia="zh-CN"/>
              </w:rPr>
              <w:instrText xml:space="preserve"> FORMCHECKBOX </w:instrText>
            </w:r>
            <w:r w:rsidR="005F6E6B">
              <w:rPr>
                <w:rFonts w:ascii="Arial" w:eastAsia="SimSun" w:hAnsi="Arial" w:cs="Arial"/>
                <w:lang w:val="en-GB" w:eastAsia="zh-CN"/>
              </w:rPr>
            </w:r>
            <w:r w:rsidR="005F6E6B">
              <w:rPr>
                <w:rFonts w:ascii="Arial" w:eastAsia="SimSun" w:hAnsi="Arial" w:cs="Arial"/>
                <w:lang w:val="en-GB" w:eastAsia="zh-CN"/>
              </w:rPr>
              <w:fldChar w:fldCharType="separate"/>
            </w:r>
            <w:r w:rsidR="00B750DA">
              <w:rPr>
                <w:rFonts w:ascii="Arial" w:eastAsia="SimSun" w:hAnsi="Arial" w:cs="Arial"/>
                <w:lang w:val="en-GB" w:eastAsia="zh-CN"/>
              </w:rPr>
              <w:fldChar w:fldCharType="end"/>
            </w:r>
            <w:bookmarkEnd w:id="0"/>
            <w:r w:rsidRPr="00894551">
              <w:rPr>
                <w:rFonts w:ascii="Arial" w:eastAsia="SimSun" w:hAnsi="Arial" w:cs="Arial"/>
                <w:lang w:val="en-GB" w:eastAsia="zh-CN"/>
              </w:rPr>
              <w:t xml:space="preserve">    2</w:t>
            </w:r>
            <w:r w:rsidRPr="00894551">
              <w:rPr>
                <w:rFonts w:ascii="Arial" w:eastAsia="SimSun" w:hAnsi="Arial" w:cs="Arial"/>
                <w:vertAlign w:val="superscript"/>
                <w:lang w:val="en-GB" w:eastAsia="zh-CN"/>
              </w:rPr>
              <w:t>nd</w:t>
            </w:r>
            <w:r w:rsidRPr="00894551">
              <w:rPr>
                <w:rFonts w:ascii="Arial" w:eastAsia="SimSun" w:hAnsi="Arial" w:cs="Arial"/>
                <w:lang w:val="en-GB" w:eastAsia="zh-CN"/>
              </w:rPr>
              <w:t xml:space="preserve">  </w:t>
            </w:r>
            <w:r w:rsidR="00B750DA">
              <w:rPr>
                <w:rFonts w:ascii="Arial" w:eastAsia="SimSun" w:hAnsi="Arial" w:cs="Arial"/>
                <w:lang w:val="en-GB" w:eastAsia="zh-CN"/>
              </w:rPr>
              <w:fldChar w:fldCharType="begin">
                <w:ffData>
                  <w:name w:val="Check14"/>
                  <w:enabled/>
                  <w:calcOnExit w:val="0"/>
                  <w:checkBox>
                    <w:sizeAuto/>
                    <w:default w:val="1"/>
                  </w:checkBox>
                </w:ffData>
              </w:fldChar>
            </w:r>
            <w:bookmarkStart w:id="1" w:name="Check14"/>
            <w:r w:rsidR="00B750DA">
              <w:rPr>
                <w:rFonts w:ascii="Arial" w:eastAsia="SimSun" w:hAnsi="Arial" w:cs="Arial"/>
                <w:lang w:val="en-GB" w:eastAsia="zh-CN"/>
              </w:rPr>
              <w:instrText xml:space="preserve"> FORMCHECKBOX </w:instrText>
            </w:r>
            <w:r w:rsidR="005F6E6B">
              <w:rPr>
                <w:rFonts w:ascii="Arial" w:eastAsia="SimSun" w:hAnsi="Arial" w:cs="Arial"/>
                <w:lang w:val="en-GB" w:eastAsia="zh-CN"/>
              </w:rPr>
            </w:r>
            <w:r w:rsidR="005F6E6B">
              <w:rPr>
                <w:rFonts w:ascii="Arial" w:eastAsia="SimSun" w:hAnsi="Arial" w:cs="Arial"/>
                <w:lang w:val="en-GB" w:eastAsia="zh-CN"/>
              </w:rPr>
              <w:fldChar w:fldCharType="separate"/>
            </w:r>
            <w:r w:rsidR="00B750DA">
              <w:rPr>
                <w:rFonts w:ascii="Arial" w:eastAsia="SimSun" w:hAnsi="Arial" w:cs="Arial"/>
                <w:lang w:val="en-GB" w:eastAsia="zh-CN"/>
              </w:rPr>
              <w:fldChar w:fldCharType="end"/>
            </w:r>
            <w:bookmarkEnd w:id="1"/>
            <w:r w:rsidRPr="00894551">
              <w:rPr>
                <w:rFonts w:ascii="Arial" w:eastAsia="SimSun" w:hAnsi="Arial" w:cs="Arial"/>
                <w:lang w:val="en-GB" w:eastAsia="zh-CN"/>
              </w:rPr>
              <w:t xml:space="preserve">     3</w:t>
            </w:r>
            <w:r w:rsidRPr="00894551">
              <w:rPr>
                <w:rFonts w:ascii="Arial" w:eastAsia="SimSun" w:hAnsi="Arial" w:cs="Arial"/>
                <w:vertAlign w:val="superscript"/>
                <w:lang w:val="en-GB" w:eastAsia="zh-CN"/>
              </w:rPr>
              <w:t>rd</w:t>
            </w:r>
            <w:r w:rsidRPr="00894551">
              <w:rPr>
                <w:rFonts w:ascii="Arial" w:eastAsia="SimSun" w:hAnsi="Arial" w:cs="Arial"/>
                <w:lang w:val="en-GB" w:eastAsia="zh-CN"/>
              </w:rPr>
              <w:t xml:space="preserve">  </w:t>
            </w:r>
            <w:r w:rsidRPr="00894551">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894551">
              <w:rPr>
                <w:rFonts w:ascii="Arial" w:eastAsia="SimSun" w:hAnsi="Arial" w:cs="Arial"/>
                <w:lang w:val="en-GB" w:eastAsia="zh-CN"/>
              </w:rPr>
              <w:instrText xml:space="preserve"> FORMCHECKBOX </w:instrText>
            </w:r>
            <w:r w:rsidR="005F6E6B">
              <w:rPr>
                <w:rFonts w:ascii="Arial" w:eastAsia="SimSun" w:hAnsi="Arial" w:cs="Arial"/>
                <w:lang w:val="en-GB" w:eastAsia="zh-CN"/>
              </w:rPr>
            </w:r>
            <w:r w:rsidR="005F6E6B">
              <w:rPr>
                <w:rFonts w:ascii="Arial" w:eastAsia="SimSun" w:hAnsi="Arial" w:cs="Arial"/>
                <w:lang w:val="en-GB" w:eastAsia="zh-CN"/>
              </w:rPr>
              <w:fldChar w:fldCharType="separate"/>
            </w:r>
            <w:r w:rsidRPr="00894551">
              <w:rPr>
                <w:rFonts w:ascii="Arial" w:eastAsia="SimSun" w:hAnsi="Arial" w:cs="Arial"/>
                <w:lang w:val="en-GB" w:eastAsia="zh-CN"/>
              </w:rPr>
              <w:fldChar w:fldCharType="end"/>
            </w:r>
            <w:bookmarkEnd w:id="2"/>
            <w:r w:rsidRPr="00894551">
              <w:rPr>
                <w:rFonts w:ascii="Arial" w:eastAsia="SimSun" w:hAnsi="Arial" w:cs="Arial"/>
                <w:lang w:val="en-GB" w:eastAsia="zh-CN"/>
              </w:rPr>
              <w:t xml:space="preserve">      4</w:t>
            </w:r>
            <w:r w:rsidRPr="00894551">
              <w:rPr>
                <w:rFonts w:ascii="Arial" w:eastAsia="SimSun" w:hAnsi="Arial" w:cs="Arial"/>
                <w:vertAlign w:val="superscript"/>
                <w:lang w:val="en-GB" w:eastAsia="zh-CN"/>
              </w:rPr>
              <w:t>th</w:t>
            </w:r>
            <w:r w:rsidRPr="00894551">
              <w:rPr>
                <w:rFonts w:ascii="Arial" w:eastAsia="SimSun" w:hAnsi="Arial" w:cs="Arial"/>
                <w:lang w:val="en-GB" w:eastAsia="zh-CN"/>
              </w:rPr>
              <w:t xml:space="preserve"> </w:t>
            </w:r>
            <w:r w:rsidRPr="00894551">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894551">
              <w:rPr>
                <w:rFonts w:ascii="Arial" w:eastAsia="SimSun" w:hAnsi="Arial" w:cs="Arial"/>
                <w:lang w:val="en-GB" w:eastAsia="zh-CN"/>
              </w:rPr>
              <w:instrText xml:space="preserve"> FORMCHECKBOX </w:instrText>
            </w:r>
            <w:r w:rsidR="005F6E6B">
              <w:rPr>
                <w:rFonts w:ascii="Arial" w:eastAsia="SimSun" w:hAnsi="Arial" w:cs="Arial"/>
                <w:lang w:val="en-GB" w:eastAsia="zh-CN"/>
              </w:rPr>
            </w:r>
            <w:r w:rsidR="005F6E6B">
              <w:rPr>
                <w:rFonts w:ascii="Arial" w:eastAsia="SimSun" w:hAnsi="Arial" w:cs="Arial"/>
                <w:lang w:val="en-GB" w:eastAsia="zh-CN"/>
              </w:rPr>
              <w:fldChar w:fldCharType="separate"/>
            </w:r>
            <w:r w:rsidRPr="00894551">
              <w:rPr>
                <w:rFonts w:ascii="Arial" w:eastAsia="SimSun" w:hAnsi="Arial" w:cs="Arial"/>
                <w:lang w:val="en-GB" w:eastAsia="zh-CN"/>
              </w:rPr>
              <w:fldChar w:fldCharType="end"/>
            </w:r>
            <w:bookmarkEnd w:id="3"/>
            <w:r w:rsidRPr="00894551">
              <w:rPr>
                <w:rFonts w:ascii="Arial" w:eastAsia="SimSun" w:hAnsi="Arial" w:cs="Arial"/>
                <w:lang w:val="en-GB" w:eastAsia="zh-CN"/>
              </w:rPr>
              <w:t xml:space="preserve">      5</w:t>
            </w:r>
            <w:r w:rsidRPr="00894551">
              <w:rPr>
                <w:rFonts w:ascii="Arial" w:eastAsia="SimSun" w:hAnsi="Arial" w:cs="Arial"/>
                <w:vertAlign w:val="superscript"/>
                <w:lang w:val="en-GB" w:eastAsia="zh-CN"/>
              </w:rPr>
              <w:t>th</w:t>
            </w:r>
            <w:r w:rsidRPr="00894551">
              <w:rPr>
                <w:rFonts w:ascii="Arial" w:eastAsia="SimSun" w:hAnsi="Arial" w:cs="Arial"/>
                <w:lang w:val="en-GB" w:eastAsia="zh-CN"/>
              </w:rPr>
              <w:t xml:space="preserve"> </w:t>
            </w:r>
            <w:r w:rsidRPr="00894551">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894551">
              <w:rPr>
                <w:rFonts w:ascii="Arial" w:eastAsia="SimSun" w:hAnsi="Arial" w:cs="Arial"/>
                <w:lang w:val="en-GB" w:eastAsia="zh-CN"/>
              </w:rPr>
              <w:instrText xml:space="preserve"> FORMCHECKBOX </w:instrText>
            </w:r>
            <w:r w:rsidR="005F6E6B">
              <w:rPr>
                <w:rFonts w:ascii="Arial" w:eastAsia="SimSun" w:hAnsi="Arial" w:cs="Arial"/>
                <w:lang w:val="en-GB" w:eastAsia="zh-CN"/>
              </w:rPr>
            </w:r>
            <w:r w:rsidR="005F6E6B">
              <w:rPr>
                <w:rFonts w:ascii="Arial" w:eastAsia="SimSun" w:hAnsi="Arial" w:cs="Arial"/>
                <w:lang w:val="en-GB" w:eastAsia="zh-CN"/>
              </w:rPr>
              <w:fldChar w:fldCharType="separate"/>
            </w:r>
            <w:r w:rsidRPr="00894551">
              <w:rPr>
                <w:rFonts w:ascii="Arial" w:eastAsia="SimSun" w:hAnsi="Arial" w:cs="Arial"/>
                <w:lang w:val="en-GB" w:eastAsia="zh-CN"/>
              </w:rPr>
              <w:fldChar w:fldCharType="end"/>
            </w:r>
            <w:bookmarkEnd w:id="4"/>
            <w:r w:rsidRPr="00894551">
              <w:rPr>
                <w:rFonts w:ascii="Arial" w:eastAsia="SimSun" w:hAnsi="Arial" w:cs="Arial"/>
                <w:lang w:val="en-GB" w:eastAsia="zh-CN"/>
              </w:rPr>
              <w:t xml:space="preserve">      6</w:t>
            </w:r>
            <w:r w:rsidRPr="00894551">
              <w:rPr>
                <w:rFonts w:ascii="Arial" w:eastAsia="SimSun" w:hAnsi="Arial" w:cs="Arial"/>
                <w:vertAlign w:val="superscript"/>
                <w:lang w:val="en-GB" w:eastAsia="zh-CN"/>
              </w:rPr>
              <w:t>th</w:t>
            </w:r>
            <w:r w:rsidRPr="00894551">
              <w:rPr>
                <w:rFonts w:ascii="Arial" w:eastAsia="SimSun" w:hAnsi="Arial" w:cs="Arial"/>
                <w:lang w:val="en-GB" w:eastAsia="zh-CN"/>
              </w:rPr>
              <w:t xml:space="preserve"> </w:t>
            </w:r>
            <w:r w:rsidRPr="00894551">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894551">
              <w:rPr>
                <w:rFonts w:ascii="Arial" w:eastAsia="SimSun" w:hAnsi="Arial" w:cs="Arial"/>
                <w:lang w:val="en-GB" w:eastAsia="zh-CN"/>
              </w:rPr>
              <w:instrText xml:space="preserve"> FORMCHECKBOX </w:instrText>
            </w:r>
            <w:r w:rsidR="005F6E6B">
              <w:rPr>
                <w:rFonts w:ascii="Arial" w:eastAsia="SimSun" w:hAnsi="Arial" w:cs="Arial"/>
                <w:lang w:val="en-GB" w:eastAsia="zh-CN"/>
              </w:rPr>
            </w:r>
            <w:r w:rsidR="005F6E6B">
              <w:rPr>
                <w:rFonts w:ascii="Arial" w:eastAsia="SimSun" w:hAnsi="Arial" w:cs="Arial"/>
                <w:lang w:val="en-GB" w:eastAsia="zh-CN"/>
              </w:rPr>
              <w:fldChar w:fldCharType="separate"/>
            </w:r>
            <w:r w:rsidRPr="00894551">
              <w:rPr>
                <w:rFonts w:ascii="Arial" w:eastAsia="SimSun" w:hAnsi="Arial" w:cs="Arial"/>
                <w:lang w:val="en-GB" w:eastAsia="zh-CN"/>
              </w:rPr>
              <w:fldChar w:fldCharType="end"/>
            </w:r>
            <w:bookmarkEnd w:id="5"/>
            <w:r w:rsidRPr="00894551">
              <w:rPr>
                <w:rFonts w:ascii="Arial" w:eastAsia="SimSun" w:hAnsi="Arial" w:cs="Arial"/>
                <w:b/>
                <w:lang w:val="en-GB" w:eastAsia="zh-CN"/>
              </w:rPr>
              <w:t xml:space="preserve">   </w:t>
            </w:r>
            <w:r w:rsidRPr="00894551">
              <w:rPr>
                <w:rFonts w:ascii="Arial" w:eastAsia="SimSun" w:hAnsi="Arial" w:cs="Arial"/>
                <w:lang w:val="en-GB" w:eastAsia="zh-CN"/>
              </w:rPr>
              <w:t>module of the degree</w:t>
            </w:r>
          </w:p>
        </w:tc>
      </w:tr>
      <w:tr w:rsidR="00894551" w:rsidRPr="00894551" w14:paraId="2349088B" w14:textId="77777777" w:rsidTr="00645510">
        <w:trPr>
          <w:trHeight w:val="978"/>
        </w:trPr>
        <w:tc>
          <w:tcPr>
            <w:tcW w:w="8856" w:type="dxa"/>
            <w:gridSpan w:val="5"/>
            <w:shd w:val="clear" w:color="auto" w:fill="D9D9D9"/>
          </w:tcPr>
          <w:p w14:paraId="2E7EF709"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I confirm that this is my original work and that I have adhered to the University policy on plagiarism.</w:t>
            </w:r>
          </w:p>
          <w:p w14:paraId="57D7D2E9" w14:textId="4F30CA2A"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Arial" w:eastAsia="SimSun" w:hAnsi="Arial" w:cs="Arial"/>
                <w:color w:val="000000"/>
                <w:lang w:val="en-GB" w:eastAsia="zh-CN"/>
              </w:rPr>
              <w:t xml:space="preserve">Signed </w:t>
            </w:r>
            <w:r>
              <w:rPr>
                <w:rFonts w:ascii="Arial" w:eastAsia="SimSun" w:hAnsi="Arial" w:cs="Arial"/>
                <w:color w:val="000000"/>
                <w:lang w:val="en-GB" w:eastAsia="zh-CN"/>
              </w:rPr>
              <w:t xml:space="preserve">   Francine </w:t>
            </w:r>
            <w:proofErr w:type="spellStart"/>
            <w:r>
              <w:rPr>
                <w:rFonts w:ascii="Arial" w:eastAsia="SimSun" w:hAnsi="Arial" w:cs="Arial"/>
                <w:color w:val="000000"/>
                <w:lang w:val="en-GB" w:eastAsia="zh-CN"/>
              </w:rPr>
              <w:t>Goteiner</w:t>
            </w:r>
            <w:proofErr w:type="spellEnd"/>
          </w:p>
          <w:p w14:paraId="0DC308CB" w14:textId="77777777" w:rsidR="00894551" w:rsidRPr="00894551" w:rsidRDefault="00894551" w:rsidP="00894551">
            <w:pPr>
              <w:spacing w:after="0" w:line="240" w:lineRule="auto"/>
              <w:ind w:right="34"/>
              <w:rPr>
                <w:rFonts w:ascii="Calibri" w:eastAsia="SimSun" w:hAnsi="Calibri" w:cs="Calibri"/>
                <w:b/>
                <w:color w:val="000000"/>
                <w:sz w:val="44"/>
                <w:szCs w:val="44"/>
                <w:lang w:val="en-GB" w:eastAsia="zh-CN"/>
              </w:rPr>
            </w:pPr>
            <w:r w:rsidRPr="00894551">
              <w:rPr>
                <w:rFonts w:ascii="Calibri" w:eastAsia="SimSun" w:hAnsi="Calibri" w:cs="Tahoma"/>
                <w:b/>
                <w:color w:val="000000"/>
                <w:sz w:val="24"/>
                <w:szCs w:val="24"/>
                <w:lang w:val="en-GB" w:eastAsia="zh-CN"/>
              </w:rPr>
              <w:t xml:space="preserve">Email </w:t>
            </w:r>
            <w:proofErr w:type="spellStart"/>
            <w:proofErr w:type="gramStart"/>
            <w:r w:rsidRPr="00894551">
              <w:rPr>
                <w:rFonts w:ascii="Calibri" w:eastAsia="SimSun" w:hAnsi="Calibri" w:cs="Tahoma"/>
                <w:b/>
                <w:color w:val="000000"/>
                <w:sz w:val="24"/>
                <w:szCs w:val="24"/>
                <w:lang w:val="en-GB" w:eastAsia="zh-CN"/>
              </w:rPr>
              <w:t>submission:if</w:t>
            </w:r>
            <w:proofErr w:type="spellEnd"/>
            <w:proofErr w:type="gramEnd"/>
            <w:r w:rsidRPr="00894551">
              <w:rPr>
                <w:rFonts w:ascii="Calibri" w:eastAsia="SimSun" w:hAnsi="Calibri" w:cs="Tahoma"/>
                <w:b/>
                <w:color w:val="000000"/>
                <w:sz w:val="24"/>
                <w:szCs w:val="24"/>
                <w:lang w:val="en-GB" w:eastAsia="zh-CN"/>
              </w:rPr>
              <w:t xml:space="preserve"> you are submitting this form via email, please tick this box </w:t>
            </w:r>
            <w:r w:rsidRPr="00894551">
              <w:rPr>
                <w:rFonts w:ascii="Calibri" w:eastAsia="SimSun" w:hAnsi="Calibri" w:cs="Calibri"/>
                <w:b/>
                <w:color w:val="000000"/>
                <w:sz w:val="44"/>
                <w:szCs w:val="44"/>
                <w:lang w:val="en-GB" w:eastAsia="zh-CN"/>
              </w:rPr>
              <w:t>□</w:t>
            </w:r>
          </w:p>
          <w:p w14:paraId="0E35068D" w14:textId="77777777" w:rsidR="00894551" w:rsidRPr="00894551" w:rsidRDefault="00894551" w:rsidP="00894551">
            <w:pPr>
              <w:spacing w:after="0" w:line="240" w:lineRule="auto"/>
              <w:ind w:right="34"/>
              <w:rPr>
                <w:rFonts w:ascii="Arial" w:eastAsia="SimSun" w:hAnsi="Arial" w:cs="Arial"/>
                <w:color w:val="000000"/>
                <w:lang w:val="en-GB" w:eastAsia="zh-CN"/>
              </w:rPr>
            </w:pPr>
            <w:r w:rsidRPr="00894551">
              <w:rPr>
                <w:rFonts w:ascii="Calibri" w:eastAsia="SimSun" w:hAnsi="Calibri" w:cs="Tahoma"/>
                <w:b/>
                <w:color w:val="000000"/>
                <w:sz w:val="24"/>
                <w:szCs w:val="24"/>
                <w:lang w:val="en-GB" w:eastAsia="zh-CN"/>
              </w:rPr>
              <w:t>(</w:t>
            </w:r>
            <w:proofErr w:type="gramStart"/>
            <w:r w:rsidRPr="00894551">
              <w:rPr>
                <w:rFonts w:ascii="Calibri" w:eastAsia="SimSun" w:hAnsi="Calibri" w:cs="Tahoma"/>
                <w:b/>
                <w:color w:val="000000"/>
                <w:sz w:val="24"/>
                <w:szCs w:val="24"/>
                <w:lang w:val="en-GB" w:eastAsia="zh-CN"/>
              </w:rPr>
              <w:t>as</w:t>
            </w:r>
            <w:proofErr w:type="gramEnd"/>
            <w:r w:rsidRPr="00894551">
              <w:rPr>
                <w:rFonts w:ascii="Calibri" w:eastAsia="SimSun" w:hAnsi="Calibri" w:cs="Tahoma"/>
                <w:b/>
                <w:color w:val="000000"/>
                <w:sz w:val="24"/>
                <w:szCs w:val="24"/>
                <w:lang w:val="en-GB" w:eastAsia="zh-CN"/>
              </w:rPr>
              <w:t xml:space="preserve"> a substitute for your signature) to confirm that you agree to the above declaration.</w:t>
            </w:r>
          </w:p>
        </w:tc>
      </w:tr>
      <w:tr w:rsidR="00894551" w:rsidRPr="00894551" w14:paraId="2F029366" w14:textId="77777777" w:rsidTr="00645510">
        <w:trPr>
          <w:trHeight w:val="3972"/>
        </w:trPr>
        <w:tc>
          <w:tcPr>
            <w:tcW w:w="8856" w:type="dxa"/>
            <w:gridSpan w:val="5"/>
          </w:tcPr>
          <w:p w14:paraId="43D9949D" w14:textId="77777777" w:rsidR="00894551" w:rsidRPr="00894551" w:rsidRDefault="00894551" w:rsidP="00894551">
            <w:pPr>
              <w:spacing w:after="0" w:line="240" w:lineRule="auto"/>
              <w:rPr>
                <w:rFonts w:ascii="Arial" w:eastAsia="SimSun" w:hAnsi="Arial" w:cs="Times New Roman"/>
                <w:b/>
                <w:sz w:val="24"/>
                <w:szCs w:val="24"/>
                <w:lang w:val="en-GB" w:eastAsia="zh-CN"/>
              </w:rPr>
            </w:pPr>
          </w:p>
          <w:p w14:paraId="0D2715E4" w14:textId="77777777" w:rsidR="00894551" w:rsidRPr="00894551" w:rsidRDefault="00894551" w:rsidP="00894551">
            <w:pPr>
              <w:spacing w:after="0" w:line="240" w:lineRule="auto"/>
              <w:rPr>
                <w:rFonts w:ascii="Arial" w:eastAsia="SimSun" w:hAnsi="Arial" w:cs="Times New Roman"/>
                <w:sz w:val="24"/>
                <w:szCs w:val="24"/>
                <w:lang w:val="en-GB" w:eastAsia="zh-CN"/>
              </w:rPr>
            </w:pPr>
            <w:r w:rsidRPr="00894551">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94551" w:rsidRPr="00894551" w14:paraId="7B7747C5" w14:textId="77777777" w:rsidTr="00645510">
              <w:tc>
                <w:tcPr>
                  <w:tcW w:w="6970" w:type="dxa"/>
                </w:tcPr>
                <w:p w14:paraId="2F7F90EA" w14:textId="77777777" w:rsidR="00894551" w:rsidRPr="00894551" w:rsidRDefault="00894551" w:rsidP="00894551">
                  <w:pPr>
                    <w:spacing w:after="0" w:line="240" w:lineRule="auto"/>
                    <w:rPr>
                      <w:rFonts w:ascii="Arial" w:eastAsia="SimSun" w:hAnsi="Arial" w:cs="Times New Roman"/>
                      <w:sz w:val="20"/>
                      <w:szCs w:val="20"/>
                      <w:lang w:val="en-GB" w:eastAsia="zh-CN"/>
                    </w:rPr>
                  </w:pPr>
                </w:p>
                <w:p w14:paraId="4BE7269E" w14:textId="33CF880B" w:rsidR="00894551" w:rsidRPr="00894551" w:rsidRDefault="00894551" w:rsidP="00894551">
                  <w:pPr>
                    <w:spacing w:after="0" w:line="240" w:lineRule="auto"/>
                    <w:rPr>
                      <w:rFonts w:ascii="Arial" w:eastAsia="SimSun" w:hAnsi="Arial" w:cs="Times New Roman"/>
                      <w:sz w:val="20"/>
                      <w:szCs w:val="20"/>
                      <w:lang w:val="en-GB" w:eastAsia="zh-CN"/>
                    </w:rPr>
                  </w:pPr>
                  <w:r w:rsidRPr="00894551">
                    <w:rPr>
                      <w:rFonts w:ascii="Arial" w:eastAsia="SimSun" w:hAnsi="Arial" w:cs="Times New Roman"/>
                      <w:sz w:val="20"/>
                      <w:szCs w:val="20"/>
                      <w:lang w:val="en-GB" w:eastAsia="zh-CN"/>
                    </w:rPr>
                    <w:t>1</w:t>
                  </w:r>
                  <w:r w:rsidRPr="00894551">
                    <w:rPr>
                      <w:rFonts w:ascii="Arial" w:eastAsia="SimSun" w:hAnsi="Arial" w:cs="Times New Roman"/>
                      <w:sz w:val="20"/>
                      <w:szCs w:val="20"/>
                      <w:vertAlign w:val="superscript"/>
                      <w:lang w:val="en-GB" w:eastAsia="zh-CN"/>
                    </w:rPr>
                    <w:t>st</w:t>
                  </w:r>
                  <w:r w:rsidRPr="00894551">
                    <w:rPr>
                      <w:rFonts w:ascii="Arial" w:eastAsia="SimSun" w:hAnsi="Arial" w:cs="Times New Roman"/>
                      <w:sz w:val="20"/>
                      <w:szCs w:val="20"/>
                      <w:lang w:val="en-GB" w:eastAsia="zh-CN"/>
                    </w:rPr>
                    <w:t xml:space="preserve"> Marker</w:t>
                  </w:r>
                  <w:r w:rsidR="00854F3F">
                    <w:rPr>
                      <w:rFonts w:ascii="Arial" w:eastAsia="SimSun" w:hAnsi="Arial" w:cs="Times New Roman"/>
                      <w:sz w:val="20"/>
                      <w:szCs w:val="20"/>
                      <w:lang w:val="en-GB" w:eastAsia="zh-CN"/>
                    </w:rPr>
                    <w:t>'</w:t>
                  </w:r>
                  <w:r w:rsidRPr="00894551">
                    <w:rPr>
                      <w:rFonts w:ascii="Arial" w:eastAsia="SimSun" w:hAnsi="Arial" w:cs="Times New Roman"/>
                      <w:sz w:val="20"/>
                      <w:szCs w:val="20"/>
                      <w:lang w:val="en-GB" w:eastAsia="zh-CN"/>
                    </w:rPr>
                    <w:t>s Provisional mark</w:t>
                  </w:r>
                </w:p>
              </w:tc>
              <w:tc>
                <w:tcPr>
                  <w:tcW w:w="1660" w:type="dxa"/>
                </w:tcPr>
                <w:p w14:paraId="7DC14B6B" w14:textId="77777777" w:rsidR="00894551" w:rsidRPr="00894551" w:rsidRDefault="00894551" w:rsidP="00894551">
                  <w:pPr>
                    <w:spacing w:after="0" w:line="240" w:lineRule="auto"/>
                    <w:rPr>
                      <w:rFonts w:ascii="Arial" w:eastAsia="SimSun" w:hAnsi="Arial" w:cs="Times New Roman"/>
                      <w:sz w:val="20"/>
                      <w:szCs w:val="20"/>
                      <w:lang w:val="en-GB" w:eastAsia="zh-CN"/>
                    </w:rPr>
                  </w:pPr>
                </w:p>
              </w:tc>
            </w:tr>
            <w:tr w:rsidR="00894551" w:rsidRPr="00894551" w14:paraId="15A527D4" w14:textId="77777777" w:rsidTr="00645510">
              <w:tc>
                <w:tcPr>
                  <w:tcW w:w="6970" w:type="dxa"/>
                </w:tcPr>
                <w:p w14:paraId="2A09532B" w14:textId="77777777" w:rsidR="00894551" w:rsidRPr="00894551" w:rsidRDefault="00894551" w:rsidP="00894551">
                  <w:pPr>
                    <w:spacing w:after="0" w:line="240" w:lineRule="auto"/>
                    <w:rPr>
                      <w:rFonts w:ascii="Arial" w:eastAsia="SimSun" w:hAnsi="Arial" w:cs="Times New Roman"/>
                      <w:sz w:val="20"/>
                      <w:szCs w:val="20"/>
                      <w:lang w:val="en-GB" w:eastAsia="zh-CN"/>
                    </w:rPr>
                  </w:pPr>
                </w:p>
                <w:p w14:paraId="42C8632D" w14:textId="71042CAC" w:rsidR="00894551" w:rsidRPr="00894551" w:rsidRDefault="00894551" w:rsidP="00894551">
                  <w:pPr>
                    <w:spacing w:after="0" w:line="240" w:lineRule="auto"/>
                    <w:rPr>
                      <w:rFonts w:ascii="Arial" w:eastAsia="SimSun" w:hAnsi="Arial" w:cs="Times New Roman"/>
                      <w:sz w:val="20"/>
                      <w:szCs w:val="20"/>
                      <w:lang w:val="en-GB" w:eastAsia="zh-CN"/>
                    </w:rPr>
                  </w:pPr>
                  <w:r w:rsidRPr="00894551">
                    <w:rPr>
                      <w:rFonts w:ascii="Arial" w:eastAsia="SimSun" w:hAnsi="Arial" w:cs="Times New Roman"/>
                      <w:sz w:val="20"/>
                      <w:szCs w:val="20"/>
                      <w:lang w:val="en-GB" w:eastAsia="zh-CN"/>
                    </w:rPr>
                    <w:t>2</w:t>
                  </w:r>
                  <w:r w:rsidRPr="00894551">
                    <w:rPr>
                      <w:rFonts w:ascii="Arial" w:eastAsia="SimSun" w:hAnsi="Arial" w:cs="Times New Roman"/>
                      <w:sz w:val="20"/>
                      <w:szCs w:val="20"/>
                      <w:vertAlign w:val="superscript"/>
                      <w:lang w:val="en-GB" w:eastAsia="zh-CN"/>
                    </w:rPr>
                    <w:t>nd</w:t>
                  </w:r>
                  <w:r w:rsidRPr="00894551">
                    <w:rPr>
                      <w:rFonts w:ascii="Arial" w:eastAsia="SimSun" w:hAnsi="Arial" w:cs="Times New Roman"/>
                      <w:sz w:val="20"/>
                      <w:szCs w:val="20"/>
                      <w:lang w:val="en-GB" w:eastAsia="zh-CN"/>
                    </w:rPr>
                    <w:t xml:space="preserve"> Marker</w:t>
                  </w:r>
                  <w:r w:rsidR="00854F3F">
                    <w:rPr>
                      <w:rFonts w:ascii="Arial" w:eastAsia="SimSun" w:hAnsi="Arial" w:cs="Times New Roman"/>
                      <w:sz w:val="20"/>
                      <w:szCs w:val="20"/>
                      <w:lang w:val="en-GB" w:eastAsia="zh-CN"/>
                    </w:rPr>
                    <w:t>'s/Moderator'</w:t>
                  </w:r>
                  <w:r w:rsidRPr="00894551">
                    <w:rPr>
                      <w:rFonts w:ascii="Arial" w:eastAsia="SimSun" w:hAnsi="Arial" w:cs="Times New Roman"/>
                      <w:sz w:val="20"/>
                      <w:szCs w:val="20"/>
                      <w:lang w:val="en-GB" w:eastAsia="zh-CN"/>
                    </w:rPr>
                    <w:t>s provisional mark</w:t>
                  </w:r>
                </w:p>
              </w:tc>
              <w:tc>
                <w:tcPr>
                  <w:tcW w:w="1660" w:type="dxa"/>
                </w:tcPr>
                <w:p w14:paraId="1C9184ED" w14:textId="77777777" w:rsidR="00894551" w:rsidRPr="00894551" w:rsidRDefault="00894551" w:rsidP="00894551">
                  <w:pPr>
                    <w:spacing w:after="0" w:line="240" w:lineRule="auto"/>
                    <w:rPr>
                      <w:rFonts w:ascii="Arial" w:eastAsia="SimSun" w:hAnsi="Arial" w:cs="Times New Roman"/>
                      <w:sz w:val="20"/>
                      <w:szCs w:val="20"/>
                      <w:lang w:val="en-GB" w:eastAsia="zh-CN"/>
                    </w:rPr>
                  </w:pPr>
                </w:p>
              </w:tc>
            </w:tr>
            <w:tr w:rsidR="00894551" w:rsidRPr="00894551" w14:paraId="792DD621" w14:textId="77777777" w:rsidTr="00645510">
              <w:tc>
                <w:tcPr>
                  <w:tcW w:w="6970" w:type="dxa"/>
                </w:tcPr>
                <w:p w14:paraId="7BF5BE8A" w14:textId="77777777" w:rsidR="00894551" w:rsidRPr="00894551" w:rsidRDefault="00894551" w:rsidP="00894551">
                  <w:pPr>
                    <w:spacing w:after="0" w:line="240" w:lineRule="auto"/>
                    <w:rPr>
                      <w:rFonts w:ascii="Arial" w:eastAsia="SimSun" w:hAnsi="Arial" w:cs="Times New Roman"/>
                      <w:sz w:val="20"/>
                      <w:szCs w:val="20"/>
                      <w:lang w:val="en-GB" w:eastAsia="zh-CN"/>
                    </w:rPr>
                  </w:pPr>
                </w:p>
                <w:p w14:paraId="1D9B9BC3" w14:textId="5F1BA368" w:rsidR="00894551" w:rsidRPr="00894551" w:rsidRDefault="00894551" w:rsidP="00894551">
                  <w:pPr>
                    <w:spacing w:after="0" w:line="240" w:lineRule="auto"/>
                    <w:rPr>
                      <w:rFonts w:ascii="Arial" w:eastAsia="SimSun" w:hAnsi="Arial" w:cs="Times New Roman"/>
                      <w:sz w:val="20"/>
                      <w:szCs w:val="20"/>
                      <w:lang w:val="en-GB" w:eastAsia="zh-CN"/>
                    </w:rPr>
                  </w:pPr>
                  <w:r w:rsidRPr="00894551">
                    <w:rPr>
                      <w:rFonts w:ascii="Arial" w:eastAsia="SimSun" w:hAnsi="Arial" w:cs="Times New Roman"/>
                      <w:sz w:val="20"/>
                      <w:szCs w:val="20"/>
                      <w:lang w:val="en-GB" w:eastAsia="zh-CN"/>
                    </w:rPr>
                    <w:t>External Examiner</w:t>
                  </w:r>
                  <w:r w:rsidR="00854F3F">
                    <w:rPr>
                      <w:rFonts w:ascii="Arial" w:eastAsia="SimSun" w:hAnsi="Arial" w:cs="Times New Roman"/>
                      <w:sz w:val="20"/>
                      <w:szCs w:val="20"/>
                      <w:lang w:val="en-GB" w:eastAsia="zh-CN"/>
                    </w:rPr>
                    <w:t>'</w:t>
                  </w:r>
                  <w:r w:rsidRPr="00894551">
                    <w:rPr>
                      <w:rFonts w:ascii="Arial" w:eastAsia="SimSun" w:hAnsi="Arial" w:cs="Times New Roman"/>
                      <w:sz w:val="20"/>
                      <w:szCs w:val="20"/>
                      <w:lang w:val="en-GB" w:eastAsia="zh-CN"/>
                    </w:rPr>
                    <w:t>s mark (if relevant)</w:t>
                  </w:r>
                </w:p>
              </w:tc>
              <w:tc>
                <w:tcPr>
                  <w:tcW w:w="1660" w:type="dxa"/>
                </w:tcPr>
                <w:p w14:paraId="75B34368" w14:textId="77777777" w:rsidR="00894551" w:rsidRPr="00894551" w:rsidRDefault="00894551" w:rsidP="00894551">
                  <w:pPr>
                    <w:spacing w:after="0" w:line="240" w:lineRule="auto"/>
                    <w:rPr>
                      <w:rFonts w:ascii="Arial" w:eastAsia="SimSun" w:hAnsi="Arial" w:cs="Times New Roman"/>
                      <w:sz w:val="20"/>
                      <w:szCs w:val="20"/>
                      <w:lang w:val="en-GB" w:eastAsia="zh-CN"/>
                    </w:rPr>
                  </w:pPr>
                </w:p>
              </w:tc>
            </w:tr>
            <w:tr w:rsidR="00894551" w:rsidRPr="00894551" w14:paraId="13301CAC" w14:textId="77777777" w:rsidTr="00645510">
              <w:tc>
                <w:tcPr>
                  <w:tcW w:w="6970" w:type="dxa"/>
                </w:tcPr>
                <w:p w14:paraId="6E7C98CF" w14:textId="77777777" w:rsidR="00894551" w:rsidRPr="00894551" w:rsidRDefault="00894551" w:rsidP="00894551">
                  <w:pPr>
                    <w:spacing w:after="0" w:line="240" w:lineRule="auto"/>
                    <w:rPr>
                      <w:rFonts w:ascii="Arial" w:eastAsia="SimSun" w:hAnsi="Arial" w:cs="Times New Roman"/>
                      <w:sz w:val="20"/>
                      <w:szCs w:val="20"/>
                      <w:lang w:val="en-GB" w:eastAsia="zh-CN"/>
                    </w:rPr>
                  </w:pPr>
                </w:p>
                <w:p w14:paraId="3CFF41E6" w14:textId="77777777" w:rsidR="00894551" w:rsidRPr="00894551" w:rsidRDefault="00894551" w:rsidP="00894551">
                  <w:pPr>
                    <w:spacing w:after="0" w:line="240" w:lineRule="auto"/>
                    <w:rPr>
                      <w:rFonts w:ascii="Arial" w:eastAsia="SimSun" w:hAnsi="Arial" w:cs="Times New Roman"/>
                      <w:b/>
                      <w:sz w:val="20"/>
                      <w:szCs w:val="20"/>
                      <w:lang w:val="en-GB" w:eastAsia="zh-CN"/>
                    </w:rPr>
                  </w:pPr>
                  <w:r w:rsidRPr="00894551">
                    <w:rPr>
                      <w:rFonts w:ascii="Arial" w:eastAsia="SimSun" w:hAnsi="Arial" w:cs="Times New Roman"/>
                      <w:b/>
                      <w:sz w:val="20"/>
                      <w:szCs w:val="20"/>
                      <w:lang w:val="en-GB" w:eastAsia="zh-CN"/>
                    </w:rPr>
                    <w:t>Final Mark</w:t>
                  </w:r>
                </w:p>
                <w:p w14:paraId="278FE268" w14:textId="77777777" w:rsidR="00894551" w:rsidRPr="00894551" w:rsidRDefault="00894551" w:rsidP="00894551">
                  <w:pPr>
                    <w:spacing w:after="0" w:line="240" w:lineRule="auto"/>
                    <w:rPr>
                      <w:rFonts w:ascii="Arial" w:eastAsia="SimSun" w:hAnsi="Arial" w:cs="Times New Roman"/>
                      <w:sz w:val="20"/>
                      <w:szCs w:val="20"/>
                      <w:lang w:val="en-GB" w:eastAsia="zh-CN"/>
                    </w:rPr>
                  </w:pPr>
                </w:p>
              </w:tc>
              <w:tc>
                <w:tcPr>
                  <w:tcW w:w="1660" w:type="dxa"/>
                </w:tcPr>
                <w:p w14:paraId="55ED7F0E" w14:textId="77777777" w:rsidR="00894551" w:rsidRPr="00894551" w:rsidRDefault="00894551" w:rsidP="00894551">
                  <w:pPr>
                    <w:spacing w:after="0" w:line="240" w:lineRule="auto"/>
                    <w:rPr>
                      <w:rFonts w:ascii="Arial" w:eastAsia="SimSun" w:hAnsi="Arial" w:cs="Times New Roman"/>
                      <w:sz w:val="20"/>
                      <w:szCs w:val="20"/>
                      <w:lang w:val="en-GB" w:eastAsia="zh-CN"/>
                    </w:rPr>
                  </w:pPr>
                </w:p>
              </w:tc>
            </w:tr>
          </w:tbl>
          <w:p w14:paraId="37C8AB22" w14:textId="77777777" w:rsidR="00894551" w:rsidRPr="00894551" w:rsidRDefault="00894551" w:rsidP="00894551">
            <w:pPr>
              <w:spacing w:after="0" w:line="240" w:lineRule="auto"/>
              <w:ind w:left="142" w:right="34"/>
              <w:rPr>
                <w:rFonts w:ascii="Arial" w:eastAsia="SimSun" w:hAnsi="Arial" w:cs="Arial"/>
                <w:b/>
                <w:color w:val="000000"/>
                <w:lang w:val="en-GB" w:eastAsia="zh-CN"/>
              </w:rPr>
            </w:pPr>
          </w:p>
          <w:p w14:paraId="2859F71E" w14:textId="77777777" w:rsidR="00894551" w:rsidRPr="00894551" w:rsidRDefault="00894551" w:rsidP="00894551">
            <w:pPr>
              <w:spacing w:after="0" w:line="240" w:lineRule="auto"/>
              <w:ind w:left="142" w:right="34"/>
              <w:rPr>
                <w:rFonts w:ascii="Arial" w:eastAsia="SimSun" w:hAnsi="Arial" w:cs="Arial"/>
                <w:color w:val="000000"/>
                <w:lang w:val="en-GB" w:eastAsia="zh-CN"/>
              </w:rPr>
            </w:pPr>
            <w:r w:rsidRPr="00894551">
              <w:rPr>
                <w:rFonts w:ascii="Arial" w:eastAsia="SimSun" w:hAnsi="Arial" w:cs="Arial"/>
                <w:b/>
                <w:color w:val="000000"/>
                <w:lang w:val="en-GB" w:eastAsia="zh-CN"/>
              </w:rPr>
              <w:t>NB.</w:t>
            </w:r>
            <w:r w:rsidRPr="00894551">
              <w:rPr>
                <w:rFonts w:ascii="Arial" w:eastAsia="SimSun" w:hAnsi="Arial" w:cs="Arial"/>
                <w:color w:val="000000"/>
                <w:lang w:val="en-GB" w:eastAsia="zh-CN"/>
              </w:rPr>
              <w:t xml:space="preserve">  All marks are provisional until confirmed by the Final Examination Board.</w:t>
            </w:r>
          </w:p>
          <w:p w14:paraId="1E6A037B" w14:textId="77777777" w:rsidR="00894551" w:rsidRPr="00894551" w:rsidRDefault="00894551" w:rsidP="00894551">
            <w:pPr>
              <w:spacing w:after="0" w:line="240" w:lineRule="auto"/>
              <w:rPr>
                <w:rFonts w:ascii="Arial" w:eastAsia="SimSun" w:hAnsi="Arial" w:cs="Arial"/>
                <w:b/>
                <w:color w:val="000000"/>
                <w:lang w:val="en-GB" w:eastAsia="zh-CN"/>
              </w:rPr>
            </w:pPr>
          </w:p>
          <w:p w14:paraId="64144765" w14:textId="77777777" w:rsidR="00894551" w:rsidRPr="00894551" w:rsidRDefault="00894551" w:rsidP="00894551">
            <w:pPr>
              <w:spacing w:after="0" w:line="240" w:lineRule="auto"/>
              <w:rPr>
                <w:rFonts w:ascii="Arial" w:eastAsia="SimSun" w:hAnsi="Arial" w:cs="Arial"/>
                <w:b/>
                <w:color w:val="000000"/>
                <w:lang w:val="en-GB" w:eastAsia="zh-CN"/>
              </w:rPr>
            </w:pPr>
          </w:p>
          <w:p w14:paraId="7903D2FE" w14:textId="77777777" w:rsidR="00894551" w:rsidRPr="00894551" w:rsidRDefault="00894551" w:rsidP="00894551">
            <w:pPr>
              <w:spacing w:after="0" w:line="240" w:lineRule="auto"/>
              <w:rPr>
                <w:rFonts w:ascii="Arial" w:eastAsia="SimSun" w:hAnsi="Arial" w:cs="Arial"/>
                <w:b/>
                <w:color w:val="000000"/>
                <w:lang w:val="en-GB" w:eastAsia="zh-CN"/>
              </w:rPr>
            </w:pPr>
          </w:p>
          <w:p w14:paraId="22C24A4B" w14:textId="77777777" w:rsidR="00894551" w:rsidRPr="00894551" w:rsidRDefault="00894551" w:rsidP="00894551">
            <w:pPr>
              <w:spacing w:after="0" w:line="240" w:lineRule="auto"/>
              <w:rPr>
                <w:rFonts w:ascii="Arial" w:eastAsia="SimSun" w:hAnsi="Arial" w:cs="Arial"/>
                <w:b/>
                <w:color w:val="000000"/>
                <w:lang w:val="en-GB" w:eastAsia="zh-CN"/>
              </w:rPr>
            </w:pPr>
          </w:p>
          <w:p w14:paraId="12A8E801" w14:textId="77777777" w:rsidR="00894551" w:rsidRPr="00894551" w:rsidRDefault="00894551" w:rsidP="00894551">
            <w:pPr>
              <w:spacing w:after="0" w:line="240" w:lineRule="auto"/>
              <w:rPr>
                <w:rFonts w:ascii="Arial" w:eastAsia="SimSun" w:hAnsi="Arial" w:cs="Arial"/>
                <w:b/>
                <w:color w:val="000000"/>
                <w:lang w:val="en-GB" w:eastAsia="zh-CN"/>
              </w:rPr>
            </w:pPr>
          </w:p>
          <w:p w14:paraId="74D93026" w14:textId="77777777" w:rsidR="00894551" w:rsidRPr="00894551" w:rsidRDefault="00894551" w:rsidP="00894551">
            <w:pPr>
              <w:spacing w:after="0" w:line="240" w:lineRule="auto"/>
              <w:rPr>
                <w:rFonts w:ascii="Arial" w:eastAsia="SimSun" w:hAnsi="Arial" w:cs="Arial"/>
                <w:b/>
                <w:color w:val="000000"/>
                <w:lang w:val="en-GB" w:eastAsia="zh-CN"/>
              </w:rPr>
            </w:pPr>
            <w:r w:rsidRPr="00894551">
              <w:rPr>
                <w:rFonts w:ascii="Arial" w:eastAsia="SimSun" w:hAnsi="Arial" w:cs="Arial"/>
                <w:b/>
                <w:color w:val="000000"/>
                <w:lang w:val="en-GB" w:eastAsia="zh-CN"/>
              </w:rPr>
              <w:t xml:space="preserve">For completion by Marker </w:t>
            </w:r>
            <w:proofErr w:type="gramStart"/>
            <w:r w:rsidRPr="00894551">
              <w:rPr>
                <w:rFonts w:ascii="Arial" w:eastAsia="SimSun" w:hAnsi="Arial" w:cs="Arial"/>
                <w:b/>
                <w:color w:val="000000"/>
                <w:lang w:val="en-GB" w:eastAsia="zh-CN"/>
              </w:rPr>
              <w:t>1 :</w:t>
            </w:r>
            <w:proofErr w:type="gramEnd"/>
          </w:p>
          <w:p w14:paraId="4B190E13" w14:textId="77777777" w:rsidR="00894551" w:rsidRPr="00894551" w:rsidRDefault="00894551" w:rsidP="00894551">
            <w:pPr>
              <w:spacing w:before="100" w:beforeAutospacing="1" w:after="100" w:afterAutospacing="1" w:line="240" w:lineRule="auto"/>
              <w:rPr>
                <w:rFonts w:ascii="Arial" w:eastAsia="SimSun" w:hAnsi="Arial" w:cs="Arial"/>
                <w:color w:val="000000"/>
                <w:lang w:val="en-GB" w:eastAsia="zh-CN"/>
              </w:rPr>
            </w:pPr>
            <w:r w:rsidRPr="00894551">
              <w:rPr>
                <w:rFonts w:ascii="Arial" w:eastAsia="SimSun" w:hAnsi="Arial" w:cs="Arial"/>
                <w:color w:val="000000"/>
                <w:lang w:val="en-GB" w:eastAsia="zh-CN"/>
              </w:rPr>
              <w:t>Comments:</w:t>
            </w:r>
          </w:p>
          <w:p w14:paraId="1B3DDAE0" w14:textId="77777777" w:rsidR="00894551" w:rsidRPr="00894551" w:rsidRDefault="00894551" w:rsidP="00894551">
            <w:pPr>
              <w:spacing w:before="100" w:beforeAutospacing="1" w:after="100" w:afterAutospacing="1" w:line="240" w:lineRule="auto"/>
              <w:rPr>
                <w:rFonts w:ascii="Arial" w:eastAsia="SimSun" w:hAnsi="Arial" w:cs="Arial"/>
                <w:color w:val="000000"/>
                <w:lang w:val="en-GB" w:eastAsia="zh-CN"/>
              </w:rPr>
            </w:pPr>
          </w:p>
        </w:tc>
      </w:tr>
      <w:tr w:rsidR="00894551" w:rsidRPr="00894551" w14:paraId="44553B1D" w14:textId="77777777" w:rsidTr="00645510">
        <w:trPr>
          <w:trHeight w:val="492"/>
        </w:trPr>
        <w:tc>
          <w:tcPr>
            <w:tcW w:w="6768" w:type="dxa"/>
            <w:gridSpan w:val="3"/>
          </w:tcPr>
          <w:p w14:paraId="10DD8999" w14:textId="5FAEFFE7" w:rsidR="00894551" w:rsidRPr="00894551" w:rsidRDefault="00894551" w:rsidP="00894551">
            <w:pPr>
              <w:spacing w:before="100" w:beforeAutospacing="1" w:after="100" w:afterAutospacing="1" w:line="240" w:lineRule="auto"/>
              <w:ind w:left="142" w:right="34"/>
              <w:rPr>
                <w:rFonts w:ascii="Arial" w:eastAsia="SimSun" w:hAnsi="Arial" w:cs="Arial"/>
                <w:color w:val="000000"/>
                <w:lang w:val="en-GB" w:eastAsia="zh-CN"/>
              </w:rPr>
            </w:pPr>
            <w:r w:rsidRPr="00894551">
              <w:rPr>
                <w:rFonts w:ascii="Arial" w:eastAsia="SimSun" w:hAnsi="Arial" w:cs="Arial"/>
                <w:color w:val="000000"/>
                <w:lang w:val="en-GB" w:eastAsia="zh-CN"/>
              </w:rPr>
              <w:t>Marker</w:t>
            </w:r>
            <w:r w:rsidR="00854F3F">
              <w:rPr>
                <w:rFonts w:ascii="Arial" w:eastAsia="SimSun" w:hAnsi="Arial" w:cs="Arial"/>
                <w:color w:val="000000"/>
                <w:lang w:val="en-GB" w:eastAsia="zh-CN"/>
              </w:rPr>
              <w:t>'</w:t>
            </w:r>
            <w:r w:rsidRPr="00894551">
              <w:rPr>
                <w:rFonts w:ascii="Arial" w:eastAsia="SimSun" w:hAnsi="Arial" w:cs="Arial"/>
                <w:color w:val="000000"/>
                <w:lang w:val="en-GB" w:eastAsia="zh-CN"/>
              </w:rPr>
              <w:t>s signature:</w:t>
            </w:r>
          </w:p>
        </w:tc>
        <w:tc>
          <w:tcPr>
            <w:tcW w:w="2088" w:type="dxa"/>
            <w:gridSpan w:val="2"/>
          </w:tcPr>
          <w:p w14:paraId="1DF46862" w14:textId="77777777" w:rsidR="00894551" w:rsidRPr="00894551" w:rsidRDefault="00894551" w:rsidP="00894551">
            <w:pPr>
              <w:spacing w:before="100" w:beforeAutospacing="1" w:after="0" w:afterAutospacing="1" w:line="240" w:lineRule="auto"/>
              <w:ind w:left="142" w:right="34"/>
              <w:rPr>
                <w:rFonts w:ascii="Arial" w:eastAsia="SimSun" w:hAnsi="Arial" w:cs="Arial"/>
                <w:color w:val="000000"/>
                <w:lang w:val="en-GB" w:eastAsia="zh-CN"/>
              </w:rPr>
            </w:pPr>
            <w:r w:rsidRPr="00894551">
              <w:rPr>
                <w:rFonts w:ascii="Arial" w:eastAsia="SimSun" w:hAnsi="Arial" w:cs="Arial"/>
                <w:color w:val="000000"/>
                <w:lang w:val="en-GB" w:eastAsia="zh-CN"/>
              </w:rPr>
              <w:t>Date:</w:t>
            </w:r>
          </w:p>
        </w:tc>
      </w:tr>
      <w:tr w:rsidR="00894551" w:rsidRPr="00894551" w14:paraId="30F360A6" w14:textId="77777777" w:rsidTr="00645510">
        <w:tc>
          <w:tcPr>
            <w:tcW w:w="8856" w:type="dxa"/>
            <w:gridSpan w:val="5"/>
          </w:tcPr>
          <w:p w14:paraId="14C99444" w14:textId="77777777" w:rsidR="00894551" w:rsidRPr="00894551" w:rsidRDefault="00894551" w:rsidP="00894551">
            <w:pPr>
              <w:spacing w:after="0" w:line="240" w:lineRule="auto"/>
              <w:ind w:right="-334"/>
              <w:rPr>
                <w:rFonts w:ascii="Arial" w:eastAsia="SimSun" w:hAnsi="Arial" w:cs="Arial"/>
                <w:bCs/>
                <w:i/>
                <w:color w:val="000000"/>
                <w:lang w:val="en-GB" w:eastAsia="zh-CN"/>
              </w:rPr>
            </w:pPr>
          </w:p>
          <w:p w14:paraId="1449A82F" w14:textId="77777777" w:rsidR="00894551" w:rsidRPr="00894551" w:rsidRDefault="00894551" w:rsidP="00894551">
            <w:pPr>
              <w:spacing w:after="0" w:line="240" w:lineRule="auto"/>
              <w:ind w:right="-334"/>
              <w:rPr>
                <w:rFonts w:ascii="Arial" w:eastAsia="SimSun" w:hAnsi="Arial" w:cs="Arial"/>
                <w:b/>
                <w:bCs/>
                <w:color w:val="000000"/>
                <w:lang w:val="en-GB" w:eastAsia="zh-CN"/>
              </w:rPr>
            </w:pPr>
            <w:r w:rsidRPr="00894551">
              <w:rPr>
                <w:rFonts w:ascii="Arial" w:eastAsia="SimSun" w:hAnsi="Arial" w:cs="Arial"/>
                <w:b/>
                <w:bCs/>
                <w:color w:val="000000"/>
                <w:lang w:val="en-GB" w:eastAsia="zh-CN"/>
              </w:rPr>
              <w:t>For completion by Marker 2/Moderator:</w:t>
            </w:r>
          </w:p>
          <w:p w14:paraId="68C5BE61" w14:textId="77777777" w:rsidR="00894551" w:rsidRPr="00894551" w:rsidRDefault="00894551" w:rsidP="00894551">
            <w:pPr>
              <w:spacing w:after="0" w:line="240" w:lineRule="auto"/>
              <w:ind w:right="-334"/>
              <w:rPr>
                <w:rFonts w:ascii="Arial" w:eastAsia="SimSun" w:hAnsi="Arial" w:cs="Arial"/>
                <w:b/>
                <w:bCs/>
                <w:color w:val="000000"/>
                <w:lang w:val="en-GB" w:eastAsia="zh-CN"/>
              </w:rPr>
            </w:pPr>
          </w:p>
          <w:p w14:paraId="05258EFF" w14:textId="77777777" w:rsidR="00894551" w:rsidRPr="00894551" w:rsidRDefault="00894551" w:rsidP="00894551">
            <w:pPr>
              <w:spacing w:after="0" w:line="240" w:lineRule="auto"/>
              <w:ind w:right="-334"/>
              <w:rPr>
                <w:rFonts w:ascii="Arial" w:eastAsia="SimSun" w:hAnsi="Arial" w:cs="Arial"/>
                <w:bCs/>
                <w:color w:val="000000"/>
                <w:lang w:val="en-GB" w:eastAsia="zh-CN"/>
              </w:rPr>
            </w:pPr>
            <w:r w:rsidRPr="00894551">
              <w:rPr>
                <w:rFonts w:ascii="Arial" w:eastAsia="SimSun" w:hAnsi="Arial" w:cs="Arial"/>
                <w:bCs/>
                <w:color w:val="000000"/>
                <w:lang w:val="en-GB" w:eastAsia="zh-CN"/>
              </w:rPr>
              <w:t>Comments:</w:t>
            </w:r>
          </w:p>
          <w:p w14:paraId="0CEB7481"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3FE11E41"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3A526F97"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078FD4BE"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33E12B2E"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6042595A"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6C6AC322"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56CCEFB4"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0F14AC14"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271A2D05"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323DE3AC"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0B540292" w14:textId="77777777" w:rsidR="00894551" w:rsidRPr="00894551" w:rsidRDefault="00894551" w:rsidP="00894551">
            <w:pPr>
              <w:spacing w:after="0" w:line="240" w:lineRule="auto"/>
              <w:ind w:right="-334"/>
              <w:rPr>
                <w:rFonts w:ascii="Arial" w:eastAsia="SimSun" w:hAnsi="Arial" w:cs="Arial"/>
                <w:bCs/>
                <w:color w:val="000000"/>
                <w:lang w:val="en-GB" w:eastAsia="zh-CN"/>
              </w:rPr>
            </w:pPr>
          </w:p>
        </w:tc>
      </w:tr>
      <w:tr w:rsidR="00894551" w:rsidRPr="00894551" w14:paraId="6534B53F" w14:textId="77777777" w:rsidTr="00645510">
        <w:trPr>
          <w:trHeight w:val="720"/>
        </w:trPr>
        <w:tc>
          <w:tcPr>
            <w:tcW w:w="5211" w:type="dxa"/>
            <w:gridSpan w:val="2"/>
          </w:tcPr>
          <w:p w14:paraId="03CF9055" w14:textId="1F250353" w:rsidR="00894551" w:rsidRPr="00894551" w:rsidRDefault="00894551" w:rsidP="00894551">
            <w:pPr>
              <w:spacing w:after="0" w:line="240" w:lineRule="auto"/>
              <w:ind w:right="-334"/>
              <w:rPr>
                <w:rFonts w:ascii="Arial" w:eastAsia="SimSun" w:hAnsi="Arial" w:cs="Arial"/>
                <w:bCs/>
                <w:color w:val="000000"/>
                <w:lang w:val="en-GB" w:eastAsia="zh-CN"/>
              </w:rPr>
            </w:pPr>
            <w:r w:rsidRPr="00894551">
              <w:rPr>
                <w:rFonts w:ascii="Arial" w:eastAsia="SimSun" w:hAnsi="Arial" w:cs="Arial"/>
                <w:bCs/>
                <w:color w:val="000000"/>
                <w:lang w:val="en-GB" w:eastAsia="zh-CN"/>
              </w:rPr>
              <w:t>Marker</w:t>
            </w:r>
            <w:r w:rsidR="00854F3F">
              <w:rPr>
                <w:rFonts w:ascii="Arial" w:eastAsia="SimSun" w:hAnsi="Arial" w:cs="Arial"/>
                <w:bCs/>
                <w:color w:val="000000"/>
                <w:lang w:val="en-GB" w:eastAsia="zh-CN"/>
              </w:rPr>
              <w:t>'</w:t>
            </w:r>
            <w:r w:rsidRPr="00894551">
              <w:rPr>
                <w:rFonts w:ascii="Arial" w:eastAsia="SimSun" w:hAnsi="Arial" w:cs="Arial"/>
                <w:bCs/>
                <w:color w:val="000000"/>
                <w:lang w:val="en-GB" w:eastAsia="zh-CN"/>
              </w:rPr>
              <w:t>s Signature:</w:t>
            </w:r>
          </w:p>
        </w:tc>
        <w:tc>
          <w:tcPr>
            <w:tcW w:w="3645" w:type="dxa"/>
            <w:gridSpan w:val="3"/>
          </w:tcPr>
          <w:p w14:paraId="4CE0C00E" w14:textId="77777777" w:rsidR="00894551" w:rsidRPr="00894551" w:rsidRDefault="00894551" w:rsidP="00894551">
            <w:pPr>
              <w:spacing w:after="0" w:line="240" w:lineRule="auto"/>
              <w:ind w:right="-334"/>
              <w:rPr>
                <w:rFonts w:ascii="Arial" w:eastAsia="SimSun" w:hAnsi="Arial" w:cs="Arial"/>
                <w:bCs/>
                <w:color w:val="000000"/>
                <w:lang w:val="en-GB" w:eastAsia="zh-CN"/>
              </w:rPr>
            </w:pPr>
            <w:r w:rsidRPr="00894551">
              <w:rPr>
                <w:rFonts w:ascii="Arial" w:eastAsia="SimSun" w:hAnsi="Arial" w:cs="Arial"/>
                <w:bCs/>
                <w:color w:val="000000"/>
                <w:lang w:val="en-GB" w:eastAsia="zh-CN"/>
              </w:rPr>
              <w:t>Date:</w:t>
            </w:r>
          </w:p>
        </w:tc>
      </w:tr>
      <w:tr w:rsidR="00894551" w:rsidRPr="00894551" w14:paraId="1B35AAAB" w14:textId="77777777" w:rsidTr="00645510">
        <w:trPr>
          <w:trHeight w:val="720"/>
        </w:trPr>
        <w:tc>
          <w:tcPr>
            <w:tcW w:w="8856" w:type="dxa"/>
            <w:gridSpan w:val="5"/>
          </w:tcPr>
          <w:p w14:paraId="321A1BC3" w14:textId="372E7114" w:rsidR="00894551" w:rsidRPr="00894551" w:rsidRDefault="00894551" w:rsidP="00894551">
            <w:pPr>
              <w:spacing w:after="0" w:line="240" w:lineRule="auto"/>
              <w:rPr>
                <w:rFonts w:ascii="Arial" w:eastAsia="SimSun" w:hAnsi="Arial" w:cs="Arial"/>
                <w:b/>
                <w:lang w:val="en-GB" w:eastAsia="zh-CN"/>
              </w:rPr>
            </w:pPr>
            <w:r w:rsidRPr="00894551">
              <w:rPr>
                <w:rFonts w:ascii="Arial" w:eastAsia="SimSun" w:hAnsi="Arial" w:cs="Arial"/>
                <w:b/>
                <w:lang w:val="en-GB" w:eastAsia="zh-CN"/>
              </w:rPr>
              <w:t>External Examiner</w:t>
            </w:r>
            <w:r w:rsidR="00854F3F">
              <w:rPr>
                <w:rFonts w:ascii="Arial" w:eastAsia="SimSun" w:hAnsi="Arial" w:cs="Arial"/>
                <w:b/>
                <w:lang w:val="en-GB" w:eastAsia="zh-CN"/>
              </w:rPr>
              <w:t>'</w:t>
            </w:r>
            <w:r w:rsidRPr="00894551">
              <w:rPr>
                <w:rFonts w:ascii="Arial" w:eastAsia="SimSun" w:hAnsi="Arial" w:cs="Arial"/>
                <w:b/>
                <w:lang w:val="en-GB" w:eastAsia="zh-CN"/>
              </w:rPr>
              <w:t>s comments (if relevant)</w:t>
            </w:r>
          </w:p>
          <w:p w14:paraId="2EA7D491"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77929883"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4DF1D1A0"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5103C0AA"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180315EC"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496CC23F"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6C64B79C"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6EE4DBDF"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5CD3F21F"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49FC6FB2" w14:textId="77777777" w:rsidR="00894551" w:rsidRPr="00894551" w:rsidRDefault="00894551" w:rsidP="00894551">
            <w:pPr>
              <w:spacing w:after="0" w:line="240" w:lineRule="auto"/>
              <w:ind w:right="-334"/>
              <w:rPr>
                <w:rFonts w:ascii="Arial" w:eastAsia="SimSun" w:hAnsi="Arial" w:cs="Arial"/>
                <w:bCs/>
                <w:color w:val="000000"/>
                <w:lang w:val="en-GB" w:eastAsia="zh-CN"/>
              </w:rPr>
            </w:pPr>
          </w:p>
          <w:p w14:paraId="7455D0BC" w14:textId="77777777" w:rsidR="00894551" w:rsidRPr="00894551" w:rsidRDefault="00894551" w:rsidP="00894551">
            <w:pPr>
              <w:spacing w:after="0" w:line="240" w:lineRule="auto"/>
              <w:ind w:right="-334"/>
              <w:rPr>
                <w:rFonts w:ascii="Arial" w:eastAsia="SimSun" w:hAnsi="Arial" w:cs="Arial"/>
                <w:bCs/>
                <w:color w:val="000000"/>
                <w:lang w:val="en-GB" w:eastAsia="zh-CN"/>
              </w:rPr>
            </w:pPr>
          </w:p>
        </w:tc>
      </w:tr>
      <w:tr w:rsidR="00894551" w:rsidRPr="00894551" w14:paraId="1451C3BC" w14:textId="77777777" w:rsidTr="00645510">
        <w:trPr>
          <w:trHeight w:val="720"/>
        </w:trPr>
        <w:tc>
          <w:tcPr>
            <w:tcW w:w="5211" w:type="dxa"/>
            <w:gridSpan w:val="2"/>
          </w:tcPr>
          <w:p w14:paraId="74E12B06" w14:textId="335FE8D7" w:rsidR="00894551" w:rsidRPr="00894551" w:rsidRDefault="00894551" w:rsidP="00894551">
            <w:pPr>
              <w:spacing w:after="0" w:line="240" w:lineRule="auto"/>
              <w:rPr>
                <w:rFonts w:ascii="Arial" w:eastAsia="SimSun" w:hAnsi="Arial" w:cs="Arial"/>
                <w:lang w:val="en-GB" w:eastAsia="zh-CN"/>
              </w:rPr>
            </w:pPr>
            <w:r w:rsidRPr="00894551">
              <w:rPr>
                <w:rFonts w:ascii="Arial" w:eastAsia="SimSun" w:hAnsi="Arial" w:cs="Arial"/>
                <w:lang w:val="en-GB" w:eastAsia="zh-CN"/>
              </w:rPr>
              <w:lastRenderedPageBreak/>
              <w:t>External Examiner</w:t>
            </w:r>
            <w:r w:rsidR="00854F3F">
              <w:rPr>
                <w:rFonts w:ascii="Arial" w:eastAsia="SimSun" w:hAnsi="Arial" w:cs="Arial"/>
                <w:lang w:val="en-GB" w:eastAsia="zh-CN"/>
              </w:rPr>
              <w:t>'</w:t>
            </w:r>
            <w:r w:rsidRPr="00894551">
              <w:rPr>
                <w:rFonts w:ascii="Arial" w:eastAsia="SimSun" w:hAnsi="Arial" w:cs="Arial"/>
                <w:lang w:val="en-GB" w:eastAsia="zh-CN"/>
              </w:rPr>
              <w:t>s Signature:</w:t>
            </w:r>
          </w:p>
        </w:tc>
        <w:tc>
          <w:tcPr>
            <w:tcW w:w="3645" w:type="dxa"/>
            <w:gridSpan w:val="3"/>
          </w:tcPr>
          <w:p w14:paraId="7D3C7B43" w14:textId="77777777" w:rsidR="00894551" w:rsidRPr="00894551" w:rsidRDefault="00894551" w:rsidP="00894551">
            <w:pPr>
              <w:spacing w:after="0" w:line="240" w:lineRule="auto"/>
              <w:rPr>
                <w:rFonts w:ascii="Arial" w:eastAsia="SimSun" w:hAnsi="Arial" w:cs="Arial"/>
                <w:lang w:val="en-GB" w:eastAsia="zh-CN"/>
              </w:rPr>
            </w:pPr>
            <w:r w:rsidRPr="00894551">
              <w:rPr>
                <w:rFonts w:ascii="Arial" w:eastAsia="SimSun" w:hAnsi="Arial" w:cs="Arial"/>
                <w:lang w:val="en-GB" w:eastAsia="zh-CN"/>
              </w:rPr>
              <w:t>Date:</w:t>
            </w:r>
          </w:p>
        </w:tc>
      </w:tr>
    </w:tbl>
    <w:p w14:paraId="1FCEC9A8" w14:textId="77777777" w:rsidR="00894551" w:rsidRPr="00894551" w:rsidRDefault="00894551" w:rsidP="00894551">
      <w:pPr>
        <w:spacing w:after="0" w:line="240" w:lineRule="auto"/>
        <w:ind w:right="-334"/>
        <w:rPr>
          <w:rFonts w:ascii="Trebuchet MS" w:eastAsia="SimSun" w:hAnsi="Trebuchet MS" w:cs="Tahoma"/>
          <w:bCs/>
          <w:color w:val="000000"/>
          <w:sz w:val="24"/>
          <w:szCs w:val="24"/>
          <w:lang w:val="en-GB" w:eastAsia="zh-CN"/>
        </w:rPr>
      </w:pPr>
    </w:p>
    <w:p w14:paraId="073B158A" w14:textId="00B5FDF8" w:rsidR="00894551" w:rsidRDefault="00894551" w:rsidP="00A7532D"/>
    <w:p w14:paraId="60DCB45C" w14:textId="0E002024" w:rsidR="00894551" w:rsidRDefault="00894551" w:rsidP="00A7532D"/>
    <w:p w14:paraId="35DDC78A" w14:textId="183CD765" w:rsidR="00894551" w:rsidRDefault="00894551" w:rsidP="00A7532D"/>
    <w:p w14:paraId="7120047F" w14:textId="74596EED" w:rsidR="00894551" w:rsidRDefault="00894551" w:rsidP="00A7532D"/>
    <w:p w14:paraId="26015E6E" w14:textId="1D905DD5" w:rsidR="00894551" w:rsidRDefault="00894551" w:rsidP="00A7532D"/>
    <w:p w14:paraId="466C6CE0" w14:textId="4899A591" w:rsidR="00894551" w:rsidRDefault="00894551" w:rsidP="00A7532D"/>
    <w:p w14:paraId="49717D7F" w14:textId="21E85877" w:rsidR="00894551" w:rsidRDefault="00894551" w:rsidP="00A7532D"/>
    <w:p w14:paraId="69969336" w14:textId="509A717B" w:rsidR="00894551" w:rsidRDefault="00894551" w:rsidP="00A7532D"/>
    <w:p w14:paraId="500066FB" w14:textId="3A7B8938" w:rsidR="00894551" w:rsidRDefault="00894551" w:rsidP="00A7532D"/>
    <w:p w14:paraId="304C019C" w14:textId="6EE69676" w:rsidR="00894551" w:rsidRDefault="00894551" w:rsidP="00A7532D"/>
    <w:p w14:paraId="1F271013" w14:textId="38A06F43" w:rsidR="00894551" w:rsidRDefault="00894551" w:rsidP="00A7532D"/>
    <w:p w14:paraId="7DD92651" w14:textId="0E9FEE7C" w:rsidR="00894551" w:rsidRDefault="00894551" w:rsidP="00A7532D"/>
    <w:p w14:paraId="288CC4AB" w14:textId="3B61A1BF" w:rsidR="00894551" w:rsidRDefault="00894551" w:rsidP="00A7532D"/>
    <w:p w14:paraId="2B86FD1F" w14:textId="74A954D7" w:rsidR="00894551" w:rsidRDefault="00894551" w:rsidP="00A7532D"/>
    <w:p w14:paraId="1F28C05B" w14:textId="79682D76" w:rsidR="00894551" w:rsidRDefault="00894551" w:rsidP="00A7532D"/>
    <w:p w14:paraId="2CA4EFDF" w14:textId="4E92F5FC" w:rsidR="00894551" w:rsidRDefault="00894551" w:rsidP="00A7532D"/>
    <w:p w14:paraId="76F39252" w14:textId="79414274" w:rsidR="00894551" w:rsidRDefault="00894551" w:rsidP="00A7532D"/>
    <w:p w14:paraId="579F6748" w14:textId="194A1AD6" w:rsidR="00894551" w:rsidRDefault="00894551" w:rsidP="00A7532D"/>
    <w:p w14:paraId="4AF449E0" w14:textId="18C2F0D1" w:rsidR="00894551" w:rsidRDefault="00894551" w:rsidP="00A7532D"/>
    <w:p w14:paraId="099D3E9F" w14:textId="7078122E" w:rsidR="00894551" w:rsidRDefault="00894551" w:rsidP="00A7532D"/>
    <w:p w14:paraId="495E664C" w14:textId="4587478D" w:rsidR="00894551" w:rsidRDefault="00894551" w:rsidP="00A7532D"/>
    <w:p w14:paraId="71D0D32C" w14:textId="73422ED9" w:rsidR="00894551" w:rsidRDefault="00894551" w:rsidP="00A7532D"/>
    <w:p w14:paraId="4D0C4260" w14:textId="6A5B4D57" w:rsidR="00894551" w:rsidRDefault="00894551" w:rsidP="00A7532D"/>
    <w:p w14:paraId="4BB2F518" w14:textId="2B71888A" w:rsidR="00894551" w:rsidRDefault="00894551" w:rsidP="00A7532D"/>
    <w:p w14:paraId="5CCE0F2B" w14:textId="77777777" w:rsidR="00894551" w:rsidRPr="00A7532D" w:rsidRDefault="00894551" w:rsidP="00894551">
      <w:pPr>
        <w:pStyle w:val="Title"/>
        <w:rPr>
          <w:b/>
          <w:bCs/>
          <w:sz w:val="28"/>
          <w:szCs w:val="28"/>
        </w:rPr>
      </w:pPr>
      <w:r w:rsidRPr="00A7532D">
        <w:rPr>
          <w:b/>
          <w:bCs/>
          <w:sz w:val="28"/>
          <w:szCs w:val="28"/>
        </w:rPr>
        <w:t>A Critical Comparison of Two JSTOR Papers</w:t>
      </w:r>
    </w:p>
    <w:p w14:paraId="6828C474" w14:textId="77777777" w:rsidR="00894551" w:rsidRDefault="00894551" w:rsidP="00894551">
      <w:r w:rsidRPr="00A7532D">
        <w:t xml:space="preserve">Word </w:t>
      </w:r>
      <w:r>
        <w:t>Count:</w:t>
      </w:r>
    </w:p>
    <w:p w14:paraId="7F057C30" w14:textId="700CB580" w:rsidR="00894551" w:rsidRDefault="00894551" w:rsidP="00894551">
      <w:r>
        <w:t xml:space="preserve">     This essay critically compares and contrasts two JS</w:t>
      </w:r>
      <w:r w:rsidR="00B9262D">
        <w:t>TOR</w:t>
      </w:r>
      <w:r>
        <w:t xml:space="preserve"> papers. </w:t>
      </w:r>
      <w:r w:rsidR="0076235E">
        <w:t xml:space="preserve">The articles </w:t>
      </w:r>
      <w:r w:rsidR="00BA37E5" w:rsidRPr="006315B9">
        <w:rPr>
          <w:i/>
          <w:iCs/>
        </w:rPr>
        <w:t>How the Dog Got its Days: A Skeptical Inquiry into Traditional Star and Weather Lore</w:t>
      </w:r>
      <w:r w:rsidR="00BA37E5">
        <w:t xml:space="preserve"> by Eleanor Long</w:t>
      </w:r>
      <w:r w:rsidR="00BA37E5">
        <w:rPr>
          <w:rStyle w:val="FootnoteReference"/>
        </w:rPr>
        <w:footnoteReference w:id="1"/>
      </w:r>
      <w:r w:rsidR="00BA37E5">
        <w:t xml:space="preserve"> , and</w:t>
      </w:r>
      <w:r>
        <w:t xml:space="preserve"> </w:t>
      </w:r>
      <w:r w:rsidRPr="006315B9">
        <w:rPr>
          <w:i/>
          <w:iCs/>
        </w:rPr>
        <w:t>Holst-Astrology and Modernism in the Planets</w:t>
      </w:r>
      <w:r w:rsidR="00BA37E5">
        <w:rPr>
          <w:i/>
          <w:iCs/>
        </w:rPr>
        <w:t>,</w:t>
      </w:r>
      <w:r w:rsidR="007F0460" w:rsidRPr="006315B9">
        <w:rPr>
          <w:i/>
          <w:iCs/>
        </w:rPr>
        <w:t xml:space="preserve"> </w:t>
      </w:r>
      <w:r w:rsidR="007F0460">
        <w:t>by Raymond Head</w:t>
      </w:r>
      <w:r w:rsidR="007F0460">
        <w:rPr>
          <w:rStyle w:val="FootnoteReference"/>
        </w:rPr>
        <w:footnoteReference w:id="2"/>
      </w:r>
      <w:r w:rsidR="007F0460">
        <w:t xml:space="preserve"> </w:t>
      </w:r>
      <w:r w:rsidR="00BA37E5">
        <w:t>are selected for this essay.</w:t>
      </w:r>
      <w:r>
        <w:t xml:space="preserve"> </w:t>
      </w:r>
    </w:p>
    <w:p w14:paraId="6CD5E176" w14:textId="3DA14261" w:rsidR="006315B9" w:rsidRPr="000E537F" w:rsidRDefault="006315B9" w:rsidP="00894551">
      <w:pPr>
        <w:rPr>
          <w:rFonts w:asciiTheme="majorHAnsi" w:hAnsiTheme="majorHAnsi" w:cstheme="majorHAnsi"/>
          <w:b/>
          <w:bCs/>
        </w:rPr>
      </w:pPr>
      <w:r w:rsidRPr="000E537F">
        <w:rPr>
          <w:rFonts w:asciiTheme="majorHAnsi" w:hAnsiTheme="majorHAnsi" w:cstheme="majorHAnsi"/>
          <w:b/>
          <w:bCs/>
        </w:rPr>
        <w:t>The Authors</w:t>
      </w:r>
      <w:r w:rsidR="000E537F">
        <w:rPr>
          <w:rFonts w:asciiTheme="majorHAnsi" w:hAnsiTheme="majorHAnsi" w:cstheme="majorHAnsi"/>
          <w:b/>
          <w:bCs/>
        </w:rPr>
        <w:t>:</w:t>
      </w:r>
    </w:p>
    <w:p w14:paraId="11C81752" w14:textId="2E260431" w:rsidR="00B750DA" w:rsidRPr="00151AC4" w:rsidRDefault="00B750DA" w:rsidP="006315B9">
      <w:pPr>
        <w:rPr>
          <w:rFonts w:cstheme="minorHAnsi"/>
          <w:color w:val="000000"/>
          <w:spacing w:val="-5"/>
          <w:shd w:val="clear" w:color="auto" w:fill="FFFFFF"/>
        </w:rPr>
      </w:pPr>
      <w:r>
        <w:t xml:space="preserve">    </w:t>
      </w:r>
      <w:r w:rsidR="002C2F0C" w:rsidRPr="00151AC4">
        <w:t>Eleanor</w:t>
      </w:r>
      <w:r w:rsidRPr="00151AC4">
        <w:t xml:space="preserve"> Long</w:t>
      </w:r>
      <w:r w:rsidR="0076235E">
        <w:t xml:space="preserve"> is </w:t>
      </w:r>
      <w:r w:rsidRPr="00151AC4">
        <w:rPr>
          <w:rFonts w:ascii="Calibri" w:hAnsi="Calibri" w:cs="Calibri"/>
        </w:rPr>
        <w:t>referred to as Eleanor R. Long-</w:t>
      </w:r>
      <w:proofErr w:type="spellStart"/>
      <w:r w:rsidRPr="00151AC4">
        <w:rPr>
          <w:rFonts w:ascii="Calibri" w:hAnsi="Calibri" w:cs="Calibri"/>
        </w:rPr>
        <w:t>Wilgus</w:t>
      </w:r>
      <w:proofErr w:type="spellEnd"/>
      <w:r w:rsidRPr="00151AC4">
        <w:rPr>
          <w:rFonts w:ascii="Calibri" w:hAnsi="Calibri" w:cs="Calibri"/>
        </w:rPr>
        <w:t xml:space="preserve"> in her biography </w:t>
      </w:r>
      <w:r w:rsidRPr="00151AC4">
        <w:rPr>
          <w:rFonts w:ascii="Calibri" w:hAnsi="Calibri" w:cs="Calibri"/>
          <w:color w:val="000000"/>
          <w:shd w:val="clear" w:color="auto" w:fill="FFFFFF"/>
        </w:rPr>
        <w:t>at the Eleanor R. Long-</w:t>
      </w:r>
      <w:proofErr w:type="spellStart"/>
      <w:proofErr w:type="gramStart"/>
      <w:r w:rsidRPr="00151AC4">
        <w:rPr>
          <w:rFonts w:ascii="Calibri" w:hAnsi="Calibri" w:cs="Calibri"/>
          <w:color w:val="000000"/>
          <w:shd w:val="clear" w:color="auto" w:fill="FFFFFF"/>
        </w:rPr>
        <w:t>Wilgus</w:t>
      </w:r>
      <w:proofErr w:type="spellEnd"/>
      <w:r w:rsidRPr="00151AC4">
        <w:rPr>
          <w:rFonts w:ascii="Calibri" w:hAnsi="Calibri" w:cs="Calibri"/>
          <w:color w:val="000000"/>
          <w:shd w:val="clear" w:color="auto" w:fill="FFFFFF"/>
        </w:rPr>
        <w:t xml:space="preserve">  So</w:t>
      </w:r>
      <w:r w:rsidR="00DC6B55">
        <w:rPr>
          <w:rFonts w:ascii="Calibri" w:hAnsi="Calibri" w:cs="Calibri"/>
          <w:color w:val="000000"/>
          <w:shd w:val="clear" w:color="auto" w:fill="FFFFFF"/>
        </w:rPr>
        <w:t>u</w:t>
      </w:r>
      <w:r w:rsidRPr="00151AC4">
        <w:rPr>
          <w:rFonts w:ascii="Calibri" w:hAnsi="Calibri" w:cs="Calibri"/>
          <w:color w:val="000000"/>
          <w:shd w:val="clear" w:color="auto" w:fill="FFFFFF"/>
        </w:rPr>
        <w:t>thern</w:t>
      </w:r>
      <w:proofErr w:type="gramEnd"/>
      <w:r w:rsidRPr="00151AC4">
        <w:rPr>
          <w:rFonts w:ascii="Calibri" w:hAnsi="Calibri" w:cs="Calibri"/>
          <w:color w:val="000000"/>
          <w:shd w:val="clear" w:color="auto" w:fill="FFFFFF"/>
        </w:rPr>
        <w:t xml:space="preserve"> Folklife Collection of The Wilson Library at the University of North Carolina at Chapel Hill</w:t>
      </w:r>
      <w:r w:rsidR="00624C16">
        <w:rPr>
          <w:rFonts w:ascii="Calibri" w:hAnsi="Calibri" w:cs="Calibri"/>
          <w:color w:val="000000"/>
          <w:shd w:val="clear" w:color="auto" w:fill="FFFFFF"/>
        </w:rPr>
        <w:t>.</w:t>
      </w:r>
      <w:r w:rsidR="007F0460">
        <w:rPr>
          <w:rStyle w:val="FootnoteReference"/>
          <w:rFonts w:ascii="Calibri" w:hAnsi="Calibri" w:cs="Calibri"/>
        </w:rPr>
        <w:footnoteReference w:id="3"/>
      </w:r>
      <w:r w:rsidR="00BA37E5">
        <w:rPr>
          <w:rFonts w:ascii="Calibri" w:hAnsi="Calibri" w:cs="Calibri"/>
        </w:rPr>
        <w:t xml:space="preserve">  </w:t>
      </w:r>
      <w:r w:rsidR="007F0460">
        <w:rPr>
          <w:rFonts w:ascii="Calibri" w:hAnsi="Calibri" w:cs="Calibri"/>
        </w:rPr>
        <w:t>The collection contains</w:t>
      </w:r>
      <w:r w:rsidRPr="00151AC4">
        <w:rPr>
          <w:rFonts w:ascii="Calibri" w:hAnsi="Calibri" w:cs="Calibri"/>
        </w:rPr>
        <w:t xml:space="preserve"> </w:t>
      </w:r>
      <w:r w:rsidR="00BA37E5">
        <w:rPr>
          <w:rFonts w:ascii="Calibri" w:hAnsi="Calibri" w:cs="Calibri"/>
        </w:rPr>
        <w:t>ninety-eight</w:t>
      </w:r>
      <w:r w:rsidRPr="00151AC4">
        <w:rPr>
          <w:rFonts w:ascii="Calibri" w:hAnsi="Calibri" w:cs="Calibri"/>
        </w:rPr>
        <w:t xml:space="preserve"> archived folders o</w:t>
      </w:r>
      <w:r w:rsidR="00624C16">
        <w:rPr>
          <w:rFonts w:ascii="Calibri" w:hAnsi="Calibri" w:cs="Calibri"/>
        </w:rPr>
        <w:t>f</w:t>
      </w:r>
      <w:r w:rsidRPr="00151AC4">
        <w:rPr>
          <w:rFonts w:ascii="Calibri" w:hAnsi="Calibri" w:cs="Calibri"/>
        </w:rPr>
        <w:t xml:space="preserve"> her teachings, lectures,</w:t>
      </w:r>
      <w:r w:rsidR="00624C16">
        <w:rPr>
          <w:rFonts w:ascii="Calibri" w:hAnsi="Calibri" w:cs="Calibri"/>
        </w:rPr>
        <w:t xml:space="preserve"> and British and Irish Folklore research</w:t>
      </w:r>
      <w:r w:rsidR="006315B9">
        <w:rPr>
          <w:rFonts w:ascii="Calibri" w:hAnsi="Calibri" w:cs="Calibri"/>
        </w:rPr>
        <w:t>.</w:t>
      </w:r>
      <w:r w:rsidRPr="00151AC4">
        <w:rPr>
          <w:rFonts w:ascii="Calibri" w:hAnsi="Calibri" w:cs="Calibri"/>
        </w:rPr>
        <w:t xml:space="preserve">  </w:t>
      </w:r>
      <w:bookmarkStart w:id="7" w:name="_Hlk85363777"/>
      <w:r w:rsidRPr="00151AC4">
        <w:rPr>
          <w:rFonts w:ascii="Calibri" w:hAnsi="Calibri" w:cs="Calibri"/>
        </w:rPr>
        <w:t>She earned her Bachelor of Science at Portland State University</w:t>
      </w:r>
      <w:r w:rsidR="006315B9">
        <w:rPr>
          <w:rFonts w:ascii="Calibri" w:hAnsi="Calibri" w:cs="Calibri"/>
        </w:rPr>
        <w:t xml:space="preserve">, </w:t>
      </w:r>
      <w:r w:rsidRPr="00151AC4">
        <w:rPr>
          <w:rFonts w:ascii="Calibri" w:hAnsi="Calibri" w:cs="Calibri"/>
        </w:rPr>
        <w:t>Masters of Arts in English Literature at the University of Portland</w:t>
      </w:r>
      <w:r w:rsidR="00854F3F">
        <w:rPr>
          <w:rFonts w:ascii="Calibri" w:hAnsi="Calibri" w:cs="Calibri"/>
        </w:rPr>
        <w:t>,</w:t>
      </w:r>
      <w:r w:rsidR="006315B9">
        <w:rPr>
          <w:rFonts w:ascii="Calibri" w:hAnsi="Calibri" w:cs="Calibri"/>
        </w:rPr>
        <w:t xml:space="preserve"> and</w:t>
      </w:r>
      <w:r w:rsidRPr="00151AC4">
        <w:rPr>
          <w:rFonts w:ascii="Calibri" w:hAnsi="Calibri" w:cs="Calibri"/>
        </w:rPr>
        <w:t xml:space="preserve"> Ph.D. in English Literature and Folklore from the University of California at </w:t>
      </w:r>
      <w:r w:rsidR="00624C16">
        <w:rPr>
          <w:rFonts w:ascii="Calibri" w:hAnsi="Calibri" w:cs="Calibri"/>
        </w:rPr>
        <w:t>Los Angeles</w:t>
      </w:r>
      <w:r w:rsidRPr="00151AC4">
        <w:rPr>
          <w:rFonts w:ascii="Calibri" w:hAnsi="Calibri" w:cs="Calibri"/>
        </w:rPr>
        <w:t>.</w:t>
      </w:r>
      <w:r w:rsidR="00BA37E5">
        <w:rPr>
          <w:rFonts w:ascii="Calibri" w:hAnsi="Calibri" w:cs="Calibri"/>
        </w:rPr>
        <w:t xml:space="preserve"> </w:t>
      </w:r>
      <w:r w:rsidRPr="00151AC4">
        <w:t xml:space="preserve"> </w:t>
      </w:r>
      <w:r w:rsidRPr="00151AC4">
        <w:rPr>
          <w:rFonts w:ascii="Calibri" w:hAnsi="Calibri" w:cs="Calibri"/>
        </w:rPr>
        <w:t xml:space="preserve">She was a member of many </w:t>
      </w:r>
      <w:r w:rsidR="006315B9">
        <w:rPr>
          <w:rFonts w:ascii="Calibri" w:hAnsi="Calibri" w:cs="Calibri"/>
        </w:rPr>
        <w:t>p</w:t>
      </w:r>
      <w:r w:rsidRPr="00151AC4">
        <w:rPr>
          <w:rFonts w:ascii="Calibri" w:hAnsi="Calibri" w:cs="Calibri"/>
        </w:rPr>
        <w:t xml:space="preserve">rofessional </w:t>
      </w:r>
      <w:r w:rsidR="006315B9">
        <w:rPr>
          <w:rFonts w:ascii="Calibri" w:hAnsi="Calibri" w:cs="Calibri"/>
        </w:rPr>
        <w:t>f</w:t>
      </w:r>
      <w:r w:rsidRPr="00151AC4">
        <w:rPr>
          <w:rFonts w:ascii="Calibri" w:hAnsi="Calibri" w:cs="Calibri"/>
        </w:rPr>
        <w:t xml:space="preserve">olklore </w:t>
      </w:r>
      <w:r w:rsidR="006315B9">
        <w:rPr>
          <w:rFonts w:ascii="Calibri" w:hAnsi="Calibri" w:cs="Calibri"/>
        </w:rPr>
        <w:t>s</w:t>
      </w:r>
      <w:r w:rsidRPr="00151AC4">
        <w:rPr>
          <w:rFonts w:ascii="Calibri" w:hAnsi="Calibri" w:cs="Calibri"/>
        </w:rPr>
        <w:t>ocieties</w:t>
      </w:r>
      <w:r w:rsidR="006315B9">
        <w:rPr>
          <w:rFonts w:ascii="Calibri" w:hAnsi="Calibri" w:cs="Calibri"/>
        </w:rPr>
        <w:t>.</w:t>
      </w:r>
      <w:r w:rsidRPr="00151AC4">
        <w:rPr>
          <w:rFonts w:ascii="Calibri" w:hAnsi="Calibri" w:cs="Calibri"/>
        </w:rPr>
        <w:t xml:space="preserve"> </w:t>
      </w:r>
      <w:r w:rsidR="006315B9">
        <w:rPr>
          <w:rFonts w:ascii="Calibri" w:hAnsi="Calibri" w:cs="Calibri"/>
        </w:rPr>
        <w:t>H</w:t>
      </w:r>
      <w:r w:rsidRPr="00151AC4">
        <w:rPr>
          <w:rFonts w:ascii="Calibri" w:hAnsi="Calibri" w:cs="Calibri"/>
        </w:rPr>
        <w:t xml:space="preserve">er husband, D.K </w:t>
      </w:r>
      <w:proofErr w:type="spellStart"/>
      <w:r w:rsidRPr="00151AC4">
        <w:rPr>
          <w:rFonts w:ascii="Calibri" w:hAnsi="Calibri" w:cs="Calibri"/>
        </w:rPr>
        <w:t>Wilgus</w:t>
      </w:r>
      <w:proofErr w:type="spellEnd"/>
      <w:r w:rsidRPr="00151AC4">
        <w:rPr>
          <w:rFonts w:ascii="Calibri" w:hAnsi="Calibri" w:cs="Calibri"/>
        </w:rPr>
        <w:t>, was a folklorist and professor of English and Anglo-American Folksong at UCLA.</w:t>
      </w:r>
      <w:bookmarkEnd w:id="7"/>
      <w:r w:rsidR="006315B9">
        <w:rPr>
          <w:rFonts w:ascii="Calibri" w:hAnsi="Calibri" w:cs="Calibri"/>
        </w:rPr>
        <w:t xml:space="preserve">  </w:t>
      </w:r>
      <w:r w:rsidRPr="00151AC4">
        <w:rPr>
          <w:rFonts w:ascii="Calibri" w:hAnsi="Calibri" w:cs="Calibri"/>
        </w:rPr>
        <w:t xml:space="preserve">After </w:t>
      </w:r>
      <w:r w:rsidR="006315B9">
        <w:rPr>
          <w:rFonts w:ascii="Calibri" w:hAnsi="Calibri" w:cs="Calibri"/>
        </w:rPr>
        <w:t>his death</w:t>
      </w:r>
      <w:r w:rsidRPr="00151AC4">
        <w:rPr>
          <w:rFonts w:ascii="Calibri" w:hAnsi="Calibri" w:cs="Calibri"/>
        </w:rPr>
        <w:t xml:space="preserve">, </w:t>
      </w:r>
      <w:r w:rsidR="00624C16">
        <w:rPr>
          <w:rFonts w:ascii="Calibri" w:hAnsi="Calibri" w:cs="Calibri"/>
        </w:rPr>
        <w:t>Long</w:t>
      </w:r>
      <w:r w:rsidRPr="00151AC4">
        <w:rPr>
          <w:rFonts w:ascii="Calibri" w:hAnsi="Calibri" w:cs="Calibri"/>
        </w:rPr>
        <w:t xml:space="preserve"> moved to North Carolina and became an active member of the local folklore society in </w:t>
      </w:r>
      <w:r w:rsidR="007F0460" w:rsidRPr="00151AC4">
        <w:rPr>
          <w:rFonts w:ascii="Calibri" w:hAnsi="Calibri" w:cs="Calibri"/>
        </w:rPr>
        <w:t>Chapel</w:t>
      </w:r>
      <w:r w:rsidRPr="00151AC4">
        <w:rPr>
          <w:rFonts w:ascii="Calibri" w:hAnsi="Calibri" w:cs="Calibri"/>
        </w:rPr>
        <w:t xml:space="preserve"> Hill</w:t>
      </w:r>
      <w:r w:rsidR="007F0460">
        <w:rPr>
          <w:rFonts w:ascii="Calibri" w:hAnsi="Calibri" w:cs="Calibri"/>
        </w:rPr>
        <w:t>.</w:t>
      </w:r>
      <w:r w:rsidRPr="00151AC4">
        <w:rPr>
          <w:rFonts w:ascii="Calibri" w:hAnsi="Calibri" w:cs="Calibri"/>
        </w:rPr>
        <w:t xml:space="preserve">  </w:t>
      </w:r>
      <w:r w:rsidR="00624C16">
        <w:rPr>
          <w:rFonts w:ascii="Calibri" w:hAnsi="Calibri" w:cs="Calibri"/>
        </w:rPr>
        <w:t>She</w:t>
      </w:r>
      <w:r w:rsidRPr="00151AC4">
        <w:rPr>
          <w:rFonts w:ascii="Calibri" w:hAnsi="Calibri" w:cs="Calibri"/>
        </w:rPr>
        <w:t xml:space="preserve"> established the D.K </w:t>
      </w:r>
      <w:proofErr w:type="spellStart"/>
      <w:r w:rsidRPr="00151AC4">
        <w:rPr>
          <w:rFonts w:ascii="Calibri" w:hAnsi="Calibri" w:cs="Calibri"/>
        </w:rPr>
        <w:t>Wi</w:t>
      </w:r>
      <w:r w:rsidR="007F0460">
        <w:rPr>
          <w:rFonts w:ascii="Calibri" w:hAnsi="Calibri" w:cs="Calibri"/>
        </w:rPr>
        <w:t>l</w:t>
      </w:r>
      <w:r w:rsidRPr="00151AC4">
        <w:rPr>
          <w:rFonts w:ascii="Calibri" w:hAnsi="Calibri" w:cs="Calibri"/>
        </w:rPr>
        <w:t>gus</w:t>
      </w:r>
      <w:proofErr w:type="spellEnd"/>
      <w:r w:rsidRPr="00151AC4">
        <w:rPr>
          <w:rFonts w:ascii="Calibri" w:hAnsi="Calibri" w:cs="Calibri"/>
        </w:rPr>
        <w:t xml:space="preserve"> Fellowship in Comparative Ballad and Folksong Study at the University of North Carolina</w:t>
      </w:r>
      <w:r w:rsidR="007F0460">
        <w:rPr>
          <w:rStyle w:val="FootnoteReference"/>
          <w:rFonts w:ascii="Calibri" w:hAnsi="Calibri" w:cs="Calibri"/>
        </w:rPr>
        <w:footnoteReference w:id="4"/>
      </w:r>
      <w:r w:rsidR="007F0460">
        <w:rPr>
          <w:rFonts w:ascii="Calibri" w:hAnsi="Calibri" w:cs="Calibri"/>
        </w:rPr>
        <w:t>.</w:t>
      </w:r>
      <w:r w:rsidRPr="00151AC4">
        <w:rPr>
          <w:rFonts w:ascii="Calibri" w:hAnsi="Calibri" w:cs="Calibri"/>
        </w:rPr>
        <w:t xml:space="preserve"> </w:t>
      </w:r>
      <w:r w:rsidRPr="00151AC4">
        <w:t xml:space="preserve">  Long was born in 1923 and died in 2005</w:t>
      </w:r>
      <w:r w:rsidR="0076235E">
        <w:t xml:space="preserve">.  </w:t>
      </w:r>
      <w:r w:rsidR="00BA37E5">
        <w:t>She was a scholar in folklore and balladry.</w:t>
      </w:r>
      <w:r w:rsidRPr="00151AC4">
        <w:rPr>
          <w:rStyle w:val="FootnoteReference"/>
        </w:rPr>
        <w:footnoteReference w:id="5"/>
      </w:r>
      <w:r w:rsidR="00BA37E5">
        <w:t xml:space="preserve">  </w:t>
      </w:r>
      <w:r w:rsidR="0076235E">
        <w:rPr>
          <w:rFonts w:cstheme="minorHAnsi"/>
        </w:rPr>
        <w:t>Long</w:t>
      </w:r>
      <w:r w:rsidRPr="00151AC4">
        <w:rPr>
          <w:rFonts w:cstheme="minorHAnsi"/>
        </w:rPr>
        <w:t xml:space="preserve"> reviewed and published papers in </w:t>
      </w:r>
      <w:r w:rsidR="00854F3F">
        <w:rPr>
          <w:rFonts w:cstheme="minorHAnsi"/>
        </w:rPr>
        <w:t xml:space="preserve">the </w:t>
      </w:r>
      <w:r w:rsidRPr="006315B9">
        <w:rPr>
          <w:rFonts w:cstheme="minorHAnsi"/>
          <w:i/>
          <w:iCs/>
        </w:rPr>
        <w:t xml:space="preserve">Journal of American Folklore </w:t>
      </w:r>
      <w:r w:rsidRPr="00151AC4">
        <w:rPr>
          <w:rFonts w:cstheme="minorHAnsi"/>
        </w:rPr>
        <w:t xml:space="preserve">and </w:t>
      </w:r>
      <w:r w:rsidRPr="006315B9">
        <w:rPr>
          <w:rFonts w:cstheme="minorHAnsi"/>
          <w:i/>
          <w:iCs/>
        </w:rPr>
        <w:t>Western Folklore</w:t>
      </w:r>
      <w:r w:rsidR="00151AC4" w:rsidRPr="00151AC4">
        <w:rPr>
          <w:rFonts w:cstheme="minorHAnsi"/>
        </w:rPr>
        <w:t xml:space="preserve"> and</w:t>
      </w:r>
      <w:bookmarkStart w:id="9" w:name="_Hlk85649349"/>
      <w:r w:rsidR="007F0460">
        <w:rPr>
          <w:rFonts w:cstheme="minorHAnsi"/>
        </w:rPr>
        <w:t xml:space="preserve"> </w:t>
      </w:r>
      <w:proofErr w:type="spellStart"/>
      <w:r w:rsidR="00151AC4" w:rsidRPr="006315B9">
        <w:rPr>
          <w:rStyle w:val="HTMLCite"/>
          <w:rFonts w:cstheme="minorHAnsi"/>
          <w:color w:val="000000"/>
          <w:spacing w:val="-5"/>
          <w:shd w:val="clear" w:color="auto" w:fill="FFFFFF"/>
        </w:rPr>
        <w:t>Jahrbuch</w:t>
      </w:r>
      <w:proofErr w:type="spellEnd"/>
      <w:r w:rsidR="00151AC4" w:rsidRPr="006315B9">
        <w:rPr>
          <w:rStyle w:val="HTMLCite"/>
          <w:rFonts w:cstheme="minorHAnsi"/>
          <w:color w:val="000000"/>
          <w:spacing w:val="-5"/>
          <w:shd w:val="clear" w:color="auto" w:fill="FFFFFF"/>
        </w:rPr>
        <w:t xml:space="preserve"> </w:t>
      </w:r>
      <w:proofErr w:type="spellStart"/>
      <w:r w:rsidR="00151AC4" w:rsidRPr="006315B9">
        <w:rPr>
          <w:rStyle w:val="HTMLCite"/>
          <w:rFonts w:cstheme="minorHAnsi"/>
          <w:color w:val="000000"/>
          <w:spacing w:val="-5"/>
          <w:shd w:val="clear" w:color="auto" w:fill="FFFFFF"/>
        </w:rPr>
        <w:t>für</w:t>
      </w:r>
      <w:proofErr w:type="spellEnd"/>
      <w:r w:rsidR="00151AC4" w:rsidRPr="006315B9">
        <w:rPr>
          <w:rStyle w:val="HTMLCite"/>
          <w:rFonts w:cstheme="minorHAnsi"/>
          <w:color w:val="000000"/>
          <w:spacing w:val="-5"/>
          <w:shd w:val="clear" w:color="auto" w:fill="FFFFFF"/>
        </w:rPr>
        <w:t xml:space="preserve"> </w:t>
      </w:r>
      <w:proofErr w:type="spellStart"/>
      <w:r w:rsidR="00151AC4" w:rsidRPr="006315B9">
        <w:rPr>
          <w:rStyle w:val="HTMLCite"/>
          <w:rFonts w:cstheme="minorHAnsi"/>
          <w:color w:val="000000"/>
          <w:spacing w:val="-5"/>
          <w:shd w:val="clear" w:color="auto" w:fill="FFFFFF"/>
        </w:rPr>
        <w:t>Volksliedforschung</w:t>
      </w:r>
      <w:bookmarkEnd w:id="9"/>
      <w:proofErr w:type="spellEnd"/>
      <w:r w:rsidR="007F0460">
        <w:rPr>
          <w:rFonts w:cstheme="minorHAnsi"/>
          <w:color w:val="000000"/>
          <w:spacing w:val="-5"/>
          <w:shd w:val="clear" w:color="auto" w:fill="FFFFFF"/>
        </w:rPr>
        <w:t xml:space="preserve"> (Popular Culture)</w:t>
      </w:r>
      <w:r w:rsidR="00151AC4" w:rsidRPr="00151AC4">
        <w:rPr>
          <w:rFonts w:cstheme="minorHAnsi"/>
          <w:color w:val="000000"/>
          <w:spacing w:val="-5"/>
          <w:shd w:val="clear" w:color="auto" w:fill="FFFFFF"/>
        </w:rPr>
        <w:t>, an international and interdisciplinary periodical in song research.</w:t>
      </w:r>
      <w:r w:rsidR="00151AC4" w:rsidRPr="00151AC4">
        <w:rPr>
          <w:rStyle w:val="FootnoteReference"/>
          <w:rFonts w:cstheme="minorHAnsi"/>
          <w:color w:val="000000"/>
          <w:spacing w:val="-5"/>
          <w:shd w:val="clear" w:color="auto" w:fill="FFFFFF"/>
        </w:rPr>
        <w:footnoteReference w:id="6"/>
      </w:r>
      <w:r w:rsidR="00BA37E5">
        <w:rPr>
          <w:rFonts w:cstheme="minorHAnsi"/>
          <w:color w:val="000000"/>
          <w:spacing w:val="-5"/>
          <w:shd w:val="clear" w:color="auto" w:fill="FFFFFF"/>
        </w:rPr>
        <w:t xml:space="preserve">  </w:t>
      </w:r>
      <w:r w:rsidR="00624C16">
        <w:rPr>
          <w:rFonts w:cstheme="minorHAnsi"/>
          <w:color w:val="000000"/>
          <w:spacing w:val="-5"/>
          <w:shd w:val="clear" w:color="auto" w:fill="FFFFFF"/>
        </w:rPr>
        <w:t xml:space="preserve">She authored a book </w:t>
      </w:r>
      <w:r w:rsidR="00151AC4">
        <w:rPr>
          <w:rFonts w:cstheme="minorHAnsi"/>
          <w:color w:val="000000"/>
          <w:spacing w:val="-5"/>
          <w:shd w:val="clear" w:color="auto" w:fill="FFFFFF"/>
        </w:rPr>
        <w:t>published in 1981</w:t>
      </w:r>
      <w:r w:rsidR="00670902">
        <w:rPr>
          <w:rFonts w:cstheme="minorHAnsi"/>
          <w:color w:val="000000"/>
          <w:spacing w:val="-5"/>
          <w:shd w:val="clear" w:color="auto" w:fill="FFFFFF"/>
        </w:rPr>
        <w:t>,</w:t>
      </w:r>
      <w:r w:rsidR="00151AC4">
        <w:rPr>
          <w:rFonts w:cstheme="minorHAnsi"/>
          <w:color w:val="000000"/>
          <w:spacing w:val="-5"/>
          <w:shd w:val="clear" w:color="auto" w:fill="FFFFFF"/>
        </w:rPr>
        <w:t xml:space="preserve"> </w:t>
      </w:r>
      <w:r w:rsidR="00670902">
        <w:rPr>
          <w:rFonts w:cstheme="minorHAnsi"/>
          <w:color w:val="000000"/>
          <w:spacing w:val="-5"/>
          <w:shd w:val="clear" w:color="auto" w:fill="FFFFFF"/>
        </w:rPr>
        <w:t>titled</w:t>
      </w:r>
      <w:r w:rsidR="00151AC4">
        <w:rPr>
          <w:rFonts w:cstheme="minorHAnsi"/>
          <w:color w:val="000000"/>
          <w:spacing w:val="-5"/>
          <w:shd w:val="clear" w:color="auto" w:fill="FFFFFF"/>
        </w:rPr>
        <w:t xml:space="preserve"> </w:t>
      </w:r>
      <w:r w:rsidR="00151AC4" w:rsidRPr="006315B9">
        <w:rPr>
          <w:rFonts w:cstheme="minorHAnsi"/>
          <w:i/>
          <w:iCs/>
          <w:color w:val="000000"/>
          <w:spacing w:val="-5"/>
          <w:shd w:val="clear" w:color="auto" w:fill="FFFFFF"/>
        </w:rPr>
        <w:t>Wilderness to Washington: An 1811 Journey on Horseback</w:t>
      </w:r>
      <w:r w:rsidR="007F0460">
        <w:rPr>
          <w:rStyle w:val="FootnoteReference"/>
          <w:rFonts w:cstheme="minorHAnsi"/>
          <w:color w:val="000000"/>
          <w:spacing w:val="-5"/>
          <w:shd w:val="clear" w:color="auto" w:fill="FFFFFF"/>
        </w:rPr>
        <w:footnoteReference w:id="7"/>
      </w:r>
      <w:r w:rsidR="00151AC4">
        <w:rPr>
          <w:rFonts w:cstheme="minorHAnsi"/>
          <w:color w:val="000000"/>
          <w:spacing w:val="-5"/>
          <w:shd w:val="clear" w:color="auto" w:fill="FFFFFF"/>
        </w:rPr>
        <w:t>.</w:t>
      </w:r>
      <w:r w:rsidR="00BA37E5">
        <w:rPr>
          <w:rFonts w:cstheme="minorHAnsi"/>
          <w:color w:val="000000"/>
          <w:spacing w:val="-5"/>
          <w:shd w:val="clear" w:color="auto" w:fill="FFFFFF"/>
        </w:rPr>
        <w:t xml:space="preserve"> </w:t>
      </w:r>
      <w:r w:rsidR="00151AC4">
        <w:rPr>
          <w:rFonts w:cstheme="minorHAnsi"/>
          <w:color w:val="000000"/>
          <w:spacing w:val="-5"/>
          <w:shd w:val="clear" w:color="auto" w:fill="FFFFFF"/>
        </w:rPr>
        <w:t xml:space="preserve"> </w:t>
      </w:r>
      <w:r w:rsidR="00151AC4" w:rsidRPr="00151AC4">
        <w:rPr>
          <w:rFonts w:cstheme="minorHAnsi"/>
          <w:color w:val="000000"/>
          <w:spacing w:val="-5"/>
          <w:shd w:val="clear" w:color="auto" w:fill="FFFFFF"/>
        </w:rPr>
        <w:t>Eleanor Long</w:t>
      </w:r>
      <w:r w:rsidR="00854F3F">
        <w:rPr>
          <w:rFonts w:cstheme="minorHAnsi"/>
          <w:color w:val="000000"/>
          <w:spacing w:val="-5"/>
          <w:shd w:val="clear" w:color="auto" w:fill="FFFFFF"/>
        </w:rPr>
        <w:t>'</w:t>
      </w:r>
      <w:r w:rsidR="00151AC4" w:rsidRPr="00151AC4">
        <w:rPr>
          <w:rFonts w:cstheme="minorHAnsi"/>
          <w:color w:val="000000"/>
          <w:spacing w:val="-5"/>
          <w:shd w:val="clear" w:color="auto" w:fill="FFFFFF"/>
        </w:rPr>
        <w:t xml:space="preserve">s experience, education, lecturing, research, and writing gives </w:t>
      </w:r>
      <w:r w:rsidR="007F0460">
        <w:rPr>
          <w:rFonts w:cstheme="minorHAnsi"/>
          <w:color w:val="000000"/>
          <w:spacing w:val="-5"/>
          <w:shd w:val="clear" w:color="auto" w:fill="FFFFFF"/>
        </w:rPr>
        <w:t xml:space="preserve">scholarly </w:t>
      </w:r>
      <w:r w:rsidR="00151AC4" w:rsidRPr="00151AC4">
        <w:rPr>
          <w:rFonts w:cstheme="minorHAnsi"/>
          <w:color w:val="000000"/>
          <w:spacing w:val="-5"/>
          <w:shd w:val="clear" w:color="auto" w:fill="FFFFFF"/>
        </w:rPr>
        <w:t>credibility to the content of her paper</w:t>
      </w:r>
      <w:r w:rsidR="00670902">
        <w:rPr>
          <w:rFonts w:cstheme="minorHAnsi"/>
          <w:color w:val="000000"/>
          <w:spacing w:val="-5"/>
          <w:shd w:val="clear" w:color="auto" w:fill="FFFFFF"/>
        </w:rPr>
        <w:t>,</w:t>
      </w:r>
      <w:r w:rsidR="00151AC4" w:rsidRPr="00151AC4">
        <w:rPr>
          <w:rFonts w:cstheme="minorHAnsi"/>
          <w:color w:val="000000"/>
          <w:spacing w:val="-5"/>
          <w:shd w:val="clear" w:color="auto" w:fill="FFFFFF"/>
        </w:rPr>
        <w:t xml:space="preserve"> and</w:t>
      </w:r>
      <w:r w:rsidR="007F0460">
        <w:rPr>
          <w:rFonts w:cstheme="minorHAnsi"/>
          <w:color w:val="000000"/>
          <w:spacing w:val="-5"/>
          <w:shd w:val="clear" w:color="auto" w:fill="FFFFFF"/>
        </w:rPr>
        <w:t xml:space="preserve"> her writing style </w:t>
      </w:r>
      <w:r w:rsidR="00670902">
        <w:rPr>
          <w:rFonts w:cstheme="minorHAnsi"/>
          <w:color w:val="000000"/>
          <w:spacing w:val="-5"/>
          <w:shd w:val="clear" w:color="auto" w:fill="FFFFFF"/>
        </w:rPr>
        <w:t>can</w:t>
      </w:r>
      <w:r w:rsidR="00151AC4" w:rsidRPr="00151AC4">
        <w:rPr>
          <w:rFonts w:cstheme="minorHAnsi"/>
          <w:color w:val="000000"/>
          <w:spacing w:val="-5"/>
          <w:shd w:val="clear" w:color="auto" w:fill="FFFFFF"/>
        </w:rPr>
        <w:t xml:space="preserve"> reach a varied audience</w:t>
      </w:r>
      <w:r w:rsidR="00624C16">
        <w:rPr>
          <w:rFonts w:cstheme="minorHAnsi"/>
          <w:color w:val="000000"/>
          <w:spacing w:val="-5"/>
          <w:shd w:val="clear" w:color="auto" w:fill="FFFFFF"/>
        </w:rPr>
        <w:t>, from scholar to layperson interested in folk</w:t>
      </w:r>
      <w:r w:rsidR="008A794E">
        <w:rPr>
          <w:rFonts w:cstheme="minorHAnsi"/>
          <w:color w:val="000000"/>
          <w:spacing w:val="-5"/>
          <w:shd w:val="clear" w:color="auto" w:fill="FFFFFF"/>
        </w:rPr>
        <w:t>l</w:t>
      </w:r>
      <w:r w:rsidR="00624C16">
        <w:rPr>
          <w:rFonts w:cstheme="minorHAnsi"/>
          <w:color w:val="000000"/>
          <w:spacing w:val="-5"/>
          <w:shd w:val="clear" w:color="auto" w:fill="FFFFFF"/>
        </w:rPr>
        <w:t>ore</w:t>
      </w:r>
      <w:r w:rsidR="00151AC4" w:rsidRPr="00151AC4">
        <w:rPr>
          <w:rFonts w:cstheme="minorHAnsi"/>
          <w:color w:val="000000"/>
          <w:spacing w:val="-5"/>
          <w:shd w:val="clear" w:color="auto" w:fill="FFFFFF"/>
        </w:rPr>
        <w:t xml:space="preserve">.  </w:t>
      </w:r>
      <w:r w:rsidR="00151AC4">
        <w:rPr>
          <w:rFonts w:cstheme="minorHAnsi"/>
          <w:color w:val="000000"/>
          <w:spacing w:val="-5"/>
          <w:shd w:val="clear" w:color="auto" w:fill="FFFFFF"/>
        </w:rPr>
        <w:t xml:space="preserve">There may be new </w:t>
      </w:r>
      <w:r w:rsidR="00624C16">
        <w:rPr>
          <w:rFonts w:cstheme="minorHAnsi"/>
          <w:color w:val="000000"/>
          <w:spacing w:val="-5"/>
          <w:shd w:val="clear" w:color="auto" w:fill="FFFFFF"/>
        </w:rPr>
        <w:t>research</w:t>
      </w:r>
      <w:r w:rsidR="00151AC4">
        <w:rPr>
          <w:rFonts w:cstheme="minorHAnsi"/>
          <w:color w:val="000000"/>
          <w:spacing w:val="-5"/>
          <w:shd w:val="clear" w:color="auto" w:fill="FFFFFF"/>
        </w:rPr>
        <w:t xml:space="preserve"> and analysis regarding the t</w:t>
      </w:r>
      <w:r w:rsidR="00B90640">
        <w:rPr>
          <w:rFonts w:cstheme="minorHAnsi"/>
          <w:color w:val="000000"/>
          <w:spacing w:val="-5"/>
          <w:shd w:val="clear" w:color="auto" w:fill="FFFFFF"/>
        </w:rPr>
        <w:t>op</w:t>
      </w:r>
      <w:r w:rsidR="00151AC4">
        <w:rPr>
          <w:rFonts w:cstheme="minorHAnsi"/>
          <w:color w:val="000000"/>
          <w:spacing w:val="-5"/>
          <w:shd w:val="clear" w:color="auto" w:fill="FFFFFF"/>
        </w:rPr>
        <w:t>ic of this paper since its publication in 1984.</w:t>
      </w:r>
    </w:p>
    <w:p w14:paraId="49BB9703" w14:textId="180D9E41" w:rsidR="000E329D" w:rsidRDefault="00151AC4" w:rsidP="00894551">
      <w:pPr>
        <w:rPr>
          <w:rFonts w:ascii="Calibri" w:hAnsi="Calibri" w:cs="Calibri"/>
        </w:rPr>
      </w:pPr>
      <w:r>
        <w:rPr>
          <w:rFonts w:ascii="Calibri" w:hAnsi="Calibri" w:cs="Calibri"/>
        </w:rPr>
        <w:t>Raymond Head</w:t>
      </w:r>
      <w:r w:rsidR="00BA37E5">
        <w:rPr>
          <w:rFonts w:ascii="Calibri" w:hAnsi="Calibri" w:cs="Calibri"/>
        </w:rPr>
        <w:t>, born in 1948,</w:t>
      </w:r>
      <w:r>
        <w:rPr>
          <w:rFonts w:ascii="Calibri" w:hAnsi="Calibri" w:cs="Calibri"/>
        </w:rPr>
        <w:t xml:space="preserve"> is a musician, pianist, composer, and teacher of piano and voice </w:t>
      </w:r>
      <w:r w:rsidR="0076235E">
        <w:rPr>
          <w:rFonts w:ascii="Calibri" w:hAnsi="Calibri" w:cs="Calibri"/>
        </w:rPr>
        <w:t xml:space="preserve">living </w:t>
      </w:r>
      <w:r>
        <w:rPr>
          <w:rFonts w:ascii="Calibri" w:hAnsi="Calibri" w:cs="Calibri"/>
        </w:rPr>
        <w:t>in the U.K.</w:t>
      </w:r>
      <w:r w:rsidR="00BA37E5">
        <w:rPr>
          <w:rFonts w:ascii="Calibri" w:hAnsi="Calibri" w:cs="Calibri"/>
        </w:rPr>
        <w:t xml:space="preserve"> </w:t>
      </w:r>
      <w:r w:rsidR="00BA37E5">
        <w:t xml:space="preserve">He taught at the </w:t>
      </w:r>
      <w:proofErr w:type="spellStart"/>
      <w:r w:rsidR="00BA37E5">
        <w:t>Sibford</w:t>
      </w:r>
      <w:proofErr w:type="spellEnd"/>
      <w:r w:rsidR="00BA37E5">
        <w:t xml:space="preserve"> Quaker School.  </w:t>
      </w:r>
      <w:r>
        <w:rPr>
          <w:rFonts w:ascii="Calibri" w:hAnsi="Calibri" w:cs="Calibri"/>
        </w:rPr>
        <w:t>His post-graduate studies were at the Royal College of Arts</w:t>
      </w:r>
      <w:r w:rsidR="00624C16">
        <w:rPr>
          <w:rFonts w:ascii="Calibri" w:hAnsi="Calibri" w:cs="Calibri"/>
        </w:rPr>
        <w:t xml:space="preserve"> in London</w:t>
      </w:r>
      <w:r>
        <w:rPr>
          <w:rFonts w:ascii="Calibri" w:hAnsi="Calibri" w:cs="Calibri"/>
        </w:rPr>
        <w:t>.</w:t>
      </w:r>
      <w:r w:rsidR="00BA37E5">
        <w:rPr>
          <w:rFonts w:ascii="Calibri" w:hAnsi="Calibri" w:cs="Calibri"/>
        </w:rPr>
        <w:t xml:space="preserve">  </w:t>
      </w:r>
      <w:r>
        <w:rPr>
          <w:rFonts w:ascii="Calibri" w:hAnsi="Calibri" w:cs="Calibri"/>
        </w:rPr>
        <w:t xml:space="preserve">He is a member of the Incorporated in Society of Musicians, Vice President of the Holst Society, and a Fellow of the Royal Asiatic Society with an interest in Indian influences on Western </w:t>
      </w:r>
      <w:r>
        <w:rPr>
          <w:rFonts w:ascii="Calibri" w:hAnsi="Calibri" w:cs="Calibri"/>
        </w:rPr>
        <w:lastRenderedPageBreak/>
        <w:t>culture</w:t>
      </w:r>
      <w:r w:rsidR="00BA37E5">
        <w:rPr>
          <w:rFonts w:ascii="Calibri" w:hAnsi="Calibri" w:cs="Calibri"/>
        </w:rPr>
        <w:t xml:space="preserve">.  </w:t>
      </w:r>
      <w:r>
        <w:rPr>
          <w:rFonts w:ascii="Calibri" w:hAnsi="Calibri" w:cs="Calibri"/>
        </w:rPr>
        <w:t xml:space="preserve"> In 1986 he published</w:t>
      </w:r>
      <w:r w:rsidR="0076235E">
        <w:rPr>
          <w:rFonts w:ascii="Calibri" w:hAnsi="Calibri" w:cs="Calibri"/>
        </w:rPr>
        <w:t xml:space="preserve"> the book, </w:t>
      </w:r>
      <w:r w:rsidRPr="006315B9">
        <w:rPr>
          <w:rFonts w:ascii="Calibri" w:hAnsi="Calibri" w:cs="Calibri"/>
          <w:i/>
          <w:iCs/>
        </w:rPr>
        <w:t>The Indian Style</w:t>
      </w:r>
      <w:r w:rsidR="00BA37E5">
        <w:rPr>
          <w:rFonts w:ascii="Calibri" w:hAnsi="Calibri" w:cs="Calibri"/>
          <w:i/>
          <w:iCs/>
        </w:rPr>
        <w:t>.</w:t>
      </w:r>
      <w:r w:rsidR="007F0460">
        <w:rPr>
          <w:rStyle w:val="FootnoteReference"/>
          <w:rFonts w:ascii="Calibri" w:hAnsi="Calibri" w:cs="Calibri"/>
        </w:rPr>
        <w:footnoteReference w:id="8"/>
      </w:r>
      <w:r w:rsidR="00670902">
        <w:rPr>
          <w:rFonts w:ascii="Calibri" w:hAnsi="Calibri" w:cs="Calibri"/>
        </w:rPr>
        <w:t xml:space="preserve"> </w:t>
      </w:r>
      <w:r w:rsidR="00BA37E5">
        <w:rPr>
          <w:rFonts w:ascii="Calibri" w:hAnsi="Calibri" w:cs="Calibri"/>
        </w:rPr>
        <w:t xml:space="preserve"> S</w:t>
      </w:r>
      <w:r w:rsidR="006315B9">
        <w:rPr>
          <w:rFonts w:ascii="Calibri" w:hAnsi="Calibri" w:cs="Calibri"/>
        </w:rPr>
        <w:t>everal</w:t>
      </w:r>
      <w:r w:rsidR="00BA37E5">
        <w:rPr>
          <w:rFonts w:ascii="Calibri" w:hAnsi="Calibri" w:cs="Calibri"/>
        </w:rPr>
        <w:t xml:space="preserve"> of his</w:t>
      </w:r>
      <w:r w:rsidR="00DC6B55">
        <w:rPr>
          <w:rFonts w:ascii="Calibri" w:hAnsi="Calibri" w:cs="Calibri"/>
        </w:rPr>
        <w:t xml:space="preserve"> </w:t>
      </w:r>
      <w:r w:rsidR="00B90640">
        <w:rPr>
          <w:rFonts w:ascii="Calibri" w:hAnsi="Calibri" w:cs="Calibri"/>
        </w:rPr>
        <w:t xml:space="preserve">papers </w:t>
      </w:r>
      <w:r w:rsidR="00BA37E5">
        <w:rPr>
          <w:rFonts w:ascii="Calibri" w:hAnsi="Calibri" w:cs="Calibri"/>
        </w:rPr>
        <w:t xml:space="preserve">are </w:t>
      </w:r>
      <w:r w:rsidR="00B90640">
        <w:rPr>
          <w:rFonts w:ascii="Calibri" w:hAnsi="Calibri" w:cs="Calibri"/>
        </w:rPr>
        <w:t>published in</w:t>
      </w:r>
      <w:r>
        <w:rPr>
          <w:rFonts w:ascii="Calibri" w:hAnsi="Calibri" w:cs="Calibri"/>
        </w:rPr>
        <w:t xml:space="preserve"> </w:t>
      </w:r>
      <w:r w:rsidRPr="006315B9">
        <w:rPr>
          <w:rFonts w:ascii="Calibri" w:hAnsi="Calibri" w:cs="Calibri"/>
          <w:i/>
          <w:iCs/>
        </w:rPr>
        <w:t>Tempo</w:t>
      </w:r>
      <w:r w:rsidR="006315B9">
        <w:rPr>
          <w:rFonts w:ascii="Calibri" w:hAnsi="Calibri" w:cs="Calibri"/>
        </w:rPr>
        <w:t>,</w:t>
      </w:r>
      <w:r w:rsidR="00DC6B55">
        <w:rPr>
          <w:rFonts w:ascii="Calibri" w:hAnsi="Calibri" w:cs="Calibri"/>
        </w:rPr>
        <w:t xml:space="preserve"> </w:t>
      </w:r>
      <w:r w:rsidR="00854F3F">
        <w:rPr>
          <w:rFonts w:ascii="Calibri" w:hAnsi="Calibri" w:cs="Calibri"/>
        </w:rPr>
        <w:t>"</w:t>
      </w:r>
      <w:r w:rsidR="00DC6B55">
        <w:rPr>
          <w:rFonts w:ascii="Calibri" w:hAnsi="Calibri" w:cs="Calibri"/>
        </w:rPr>
        <w:t>…the premier English-language journal devoted to 20</w:t>
      </w:r>
      <w:r w:rsidR="00DC6B55" w:rsidRPr="00DC6B55">
        <w:rPr>
          <w:rFonts w:ascii="Calibri" w:hAnsi="Calibri" w:cs="Calibri"/>
          <w:vertAlign w:val="superscript"/>
        </w:rPr>
        <w:t>th</w:t>
      </w:r>
      <w:r w:rsidR="00DC6B55">
        <w:rPr>
          <w:rFonts w:ascii="Calibri" w:hAnsi="Calibri" w:cs="Calibri"/>
        </w:rPr>
        <w:t>-century and contemporary concert music</w:t>
      </w:r>
      <w:r w:rsidR="00BA37E5">
        <w:rPr>
          <w:rFonts w:ascii="Calibri" w:hAnsi="Calibri" w:cs="Calibri"/>
        </w:rPr>
        <w:t>."</w:t>
      </w:r>
      <w:r w:rsidR="00DC6B55">
        <w:rPr>
          <w:rStyle w:val="FootnoteReference"/>
          <w:rFonts w:ascii="Calibri" w:hAnsi="Calibri" w:cs="Calibri"/>
        </w:rPr>
        <w:footnoteReference w:id="9"/>
      </w:r>
      <w:r w:rsidR="006315B9">
        <w:rPr>
          <w:rFonts w:ascii="Calibri" w:hAnsi="Calibri" w:cs="Calibri"/>
        </w:rPr>
        <w:t xml:space="preserve"> </w:t>
      </w:r>
      <w:r>
        <w:rPr>
          <w:rFonts w:ascii="Calibri" w:hAnsi="Calibri" w:cs="Calibri"/>
        </w:rPr>
        <w:t xml:space="preserve"> Raymond Head</w:t>
      </w:r>
      <w:r w:rsidR="00670902">
        <w:rPr>
          <w:rFonts w:ascii="Calibri" w:hAnsi="Calibri" w:cs="Calibri"/>
        </w:rPr>
        <w:t>,</w:t>
      </w:r>
      <w:r>
        <w:rPr>
          <w:rFonts w:ascii="Calibri" w:hAnsi="Calibri" w:cs="Calibri"/>
        </w:rPr>
        <w:t xml:space="preserve"> a Gustav Holst Scholar</w:t>
      </w:r>
      <w:r w:rsidR="00B90640">
        <w:rPr>
          <w:rFonts w:ascii="Calibri" w:hAnsi="Calibri" w:cs="Calibri"/>
        </w:rPr>
        <w:t>,</w:t>
      </w:r>
      <w:r w:rsidR="00670902">
        <w:rPr>
          <w:rFonts w:ascii="Calibri" w:hAnsi="Calibri" w:cs="Calibri"/>
        </w:rPr>
        <w:t xml:space="preserve"> is</w:t>
      </w:r>
      <w:r w:rsidR="00B90640">
        <w:rPr>
          <w:rFonts w:ascii="Calibri" w:hAnsi="Calibri" w:cs="Calibri"/>
        </w:rPr>
        <w:t xml:space="preserve"> </w:t>
      </w:r>
      <w:r>
        <w:rPr>
          <w:rFonts w:ascii="Calibri" w:hAnsi="Calibri" w:cs="Calibri"/>
        </w:rPr>
        <w:t>the musical advisor to the Holst Birthplace Museum in Chelte</w:t>
      </w:r>
      <w:r w:rsidR="00DC6B55">
        <w:rPr>
          <w:rFonts w:ascii="Calibri" w:hAnsi="Calibri" w:cs="Calibri"/>
        </w:rPr>
        <w:t>n</w:t>
      </w:r>
      <w:r>
        <w:rPr>
          <w:rFonts w:ascii="Calibri" w:hAnsi="Calibri" w:cs="Calibri"/>
        </w:rPr>
        <w:t>ham</w:t>
      </w:r>
      <w:r w:rsidR="00BA37E5">
        <w:rPr>
          <w:rFonts w:ascii="Calibri" w:hAnsi="Calibri" w:cs="Calibri"/>
        </w:rPr>
        <w:t xml:space="preserve"> and</w:t>
      </w:r>
      <w:r w:rsidR="006315B9">
        <w:rPr>
          <w:rFonts w:ascii="Calibri" w:hAnsi="Calibri" w:cs="Calibri"/>
        </w:rPr>
        <w:t xml:space="preserve"> performs music,</w:t>
      </w:r>
      <w:r>
        <w:rPr>
          <w:rFonts w:ascii="Calibri" w:hAnsi="Calibri" w:cs="Calibri"/>
        </w:rPr>
        <w:t xml:space="preserve"> lectur</w:t>
      </w:r>
      <w:r w:rsidR="00B90640">
        <w:rPr>
          <w:rFonts w:ascii="Calibri" w:hAnsi="Calibri" w:cs="Calibri"/>
        </w:rPr>
        <w:t>es</w:t>
      </w:r>
      <w:r w:rsidR="006315B9">
        <w:rPr>
          <w:rFonts w:ascii="Calibri" w:hAnsi="Calibri" w:cs="Calibri"/>
        </w:rPr>
        <w:t>,</w:t>
      </w:r>
      <w:r>
        <w:rPr>
          <w:rFonts w:ascii="Calibri" w:hAnsi="Calibri" w:cs="Calibri"/>
        </w:rPr>
        <w:t xml:space="preserve"> and </w:t>
      </w:r>
      <w:r w:rsidR="00B90640">
        <w:rPr>
          <w:rFonts w:ascii="Calibri" w:hAnsi="Calibri" w:cs="Calibri"/>
        </w:rPr>
        <w:t>writes</w:t>
      </w:r>
      <w:r>
        <w:rPr>
          <w:rFonts w:ascii="Calibri" w:hAnsi="Calibri" w:cs="Calibri"/>
        </w:rPr>
        <w:t xml:space="preserve"> about Holst</w:t>
      </w:r>
      <w:r w:rsidR="00BA37E5">
        <w:rPr>
          <w:rFonts w:ascii="Calibri" w:hAnsi="Calibri" w:cs="Calibri"/>
        </w:rPr>
        <w:t>.</w:t>
      </w:r>
      <w:r w:rsidR="006315B9">
        <w:rPr>
          <w:rFonts w:ascii="Calibri" w:hAnsi="Calibri" w:cs="Calibri"/>
        </w:rPr>
        <w:t xml:space="preserve">  Sky Dance Press has published his mo</w:t>
      </w:r>
      <w:r w:rsidR="00BA37E5">
        <w:rPr>
          <w:rFonts w:ascii="Calibri" w:hAnsi="Calibri" w:cs="Calibri"/>
        </w:rPr>
        <w:t>st</w:t>
      </w:r>
      <w:r w:rsidR="006315B9">
        <w:rPr>
          <w:rFonts w:ascii="Calibri" w:hAnsi="Calibri" w:cs="Calibri"/>
        </w:rPr>
        <w:t xml:space="preserve"> recent book on</w:t>
      </w:r>
      <w:r w:rsidR="00B334C9">
        <w:rPr>
          <w:rFonts w:ascii="Calibri" w:hAnsi="Calibri" w:cs="Calibri"/>
        </w:rPr>
        <w:t xml:space="preserve"> Gustav </w:t>
      </w:r>
      <w:r w:rsidR="006315B9">
        <w:rPr>
          <w:rFonts w:ascii="Calibri" w:hAnsi="Calibri" w:cs="Calibri"/>
        </w:rPr>
        <w:t>Holst</w:t>
      </w:r>
      <w:r w:rsidR="00B334C9">
        <w:rPr>
          <w:rFonts w:ascii="Calibri" w:hAnsi="Calibri" w:cs="Calibri"/>
        </w:rPr>
        <w:t>.</w:t>
      </w:r>
      <w:r w:rsidR="007F0460">
        <w:rPr>
          <w:rFonts w:ascii="Calibri" w:hAnsi="Calibri" w:cs="Calibri"/>
        </w:rPr>
        <w:t xml:space="preserve"> </w:t>
      </w:r>
      <w:r w:rsidR="00BA37E5">
        <w:rPr>
          <w:rFonts w:ascii="Calibri" w:hAnsi="Calibri" w:cs="Calibri"/>
        </w:rPr>
        <w:t xml:space="preserve">Head's </w:t>
      </w:r>
      <w:r>
        <w:rPr>
          <w:rFonts w:ascii="Calibri" w:hAnsi="Calibri" w:cs="Calibri"/>
        </w:rPr>
        <w:t xml:space="preserve">website, </w:t>
      </w:r>
      <w:hyperlink r:id="rId8" w:history="1">
        <w:r w:rsidR="00B334C9" w:rsidRPr="0040010D">
          <w:rPr>
            <w:rStyle w:val="Hyperlink"/>
            <w:rFonts w:ascii="Calibri" w:hAnsi="Calibri" w:cs="Calibri"/>
            <w:i/>
            <w:iCs/>
          </w:rPr>
          <w:t>https://www.raymondhead.com</w:t>
        </w:r>
      </w:hyperlink>
      <w:r>
        <w:rPr>
          <w:rFonts w:ascii="Calibri" w:hAnsi="Calibri" w:cs="Calibri"/>
        </w:rPr>
        <w:t>,</w:t>
      </w:r>
      <w:r w:rsidR="00B334C9">
        <w:rPr>
          <w:rFonts w:ascii="Calibri" w:hAnsi="Calibri" w:cs="Calibri"/>
        </w:rPr>
        <w:t xml:space="preserve"> </w:t>
      </w:r>
      <w:r>
        <w:rPr>
          <w:rFonts w:ascii="Calibri" w:hAnsi="Calibri" w:cs="Calibri"/>
        </w:rPr>
        <w:t>list</w:t>
      </w:r>
      <w:r w:rsidR="006315B9">
        <w:rPr>
          <w:rFonts w:ascii="Calibri" w:hAnsi="Calibri" w:cs="Calibri"/>
        </w:rPr>
        <w:t>s</w:t>
      </w:r>
      <w:r>
        <w:rPr>
          <w:rFonts w:ascii="Calibri" w:hAnsi="Calibri" w:cs="Calibri"/>
        </w:rPr>
        <w:t xml:space="preserve"> </w:t>
      </w:r>
      <w:r w:rsidR="00BA37E5">
        <w:rPr>
          <w:rFonts w:ascii="Calibri" w:hAnsi="Calibri" w:cs="Calibri"/>
        </w:rPr>
        <w:t>a</w:t>
      </w:r>
      <w:r w:rsidR="007F0460">
        <w:rPr>
          <w:rFonts w:ascii="Calibri" w:hAnsi="Calibri" w:cs="Calibri"/>
        </w:rPr>
        <w:t xml:space="preserve"> complete</w:t>
      </w:r>
      <w:r>
        <w:rPr>
          <w:rFonts w:ascii="Calibri" w:hAnsi="Calibri" w:cs="Calibri"/>
        </w:rPr>
        <w:t xml:space="preserve"> bibliography of articles, lectures, musical compositions, and publications</w:t>
      </w:r>
      <w:r w:rsidR="00BA37E5">
        <w:rPr>
          <w:rFonts w:ascii="Calibri" w:hAnsi="Calibri" w:cs="Calibri"/>
        </w:rPr>
        <w:t>.</w:t>
      </w:r>
      <w:r>
        <w:rPr>
          <w:rStyle w:val="FootnoteReference"/>
          <w:rFonts w:ascii="Calibri" w:hAnsi="Calibri" w:cs="Calibri"/>
        </w:rPr>
        <w:footnoteReference w:id="10"/>
      </w:r>
      <w:r w:rsidR="0076235E">
        <w:rPr>
          <w:rFonts w:ascii="Calibri" w:hAnsi="Calibri" w:cs="Calibri"/>
        </w:rPr>
        <w:t xml:space="preserve"> His education, experience in music, and association with Gustav Holst memorial institutions give his writing credibility for audiences interested in this composer and his music. </w:t>
      </w:r>
    </w:p>
    <w:p w14:paraId="3C1E3858" w14:textId="2C5396C4" w:rsidR="00854F3F" w:rsidRPr="000E537F" w:rsidRDefault="00854F3F" w:rsidP="00894551">
      <w:pPr>
        <w:rPr>
          <w:rFonts w:asciiTheme="majorHAnsi" w:hAnsiTheme="majorHAnsi" w:cstheme="majorHAnsi"/>
        </w:rPr>
      </w:pPr>
      <w:r w:rsidRPr="000E537F">
        <w:rPr>
          <w:rFonts w:asciiTheme="majorHAnsi" w:hAnsiTheme="majorHAnsi" w:cstheme="majorHAnsi"/>
          <w:b/>
          <w:bCs/>
        </w:rPr>
        <w:t>Summaries of Papers</w:t>
      </w:r>
      <w:r w:rsidR="000E537F">
        <w:rPr>
          <w:rFonts w:asciiTheme="majorHAnsi" w:hAnsiTheme="majorHAnsi" w:cstheme="majorHAnsi"/>
          <w:b/>
          <w:bCs/>
        </w:rPr>
        <w:t>:</w:t>
      </w:r>
    </w:p>
    <w:p w14:paraId="56AF523D" w14:textId="1591EAEC" w:rsidR="00854F3F" w:rsidRDefault="000E537F" w:rsidP="00854F3F">
      <w:r>
        <w:t xml:space="preserve">     </w:t>
      </w:r>
      <w:r w:rsidR="00BA37E5">
        <w:t>Long's paper</w:t>
      </w:r>
      <w:r w:rsidR="00854F3F">
        <w:t xml:space="preserve"> begins</w:t>
      </w:r>
      <w:r w:rsidR="00F43E1F">
        <w:t xml:space="preserve"> </w:t>
      </w:r>
      <w:r w:rsidR="00854F3F">
        <w:t>with "Dog Days of Summer" and</w:t>
      </w:r>
      <w:r w:rsidR="00BA37E5">
        <w:t xml:space="preserve"> </w:t>
      </w:r>
      <w:r w:rsidR="00854F3F">
        <w:t>its definition</w:t>
      </w:r>
      <w:r w:rsidR="00BA37E5">
        <w:t xml:space="preserve"> </w:t>
      </w:r>
      <w:r w:rsidR="00854F3F">
        <w:t xml:space="preserve">as a colloquialism in western culture and folklore. She then moves to the association of this expression with cosmology, astronomy, the summer solstice, and </w:t>
      </w:r>
      <w:r w:rsidR="0076235E">
        <w:t xml:space="preserve">this </w:t>
      </w:r>
      <w:r w:rsidR="00854F3F">
        <w:t>season</w:t>
      </w:r>
      <w:r w:rsidR="0076235E">
        <w:t>'s</w:t>
      </w:r>
      <w:r w:rsidR="00854F3F">
        <w:t xml:space="preserve"> weather</w:t>
      </w:r>
      <w:r w:rsidR="0076235E">
        <w:t xml:space="preserve"> problems</w:t>
      </w:r>
      <w:r w:rsidR="00854F3F">
        <w:t xml:space="preserve">. She broadens her inquiry to other nations, their culture, cosmology, climate and examines their mythology and legends of the summer solstice </w:t>
      </w:r>
      <w:r w:rsidR="0076235E">
        <w:t>in her search to</w:t>
      </w:r>
      <w:r w:rsidR="00854F3F">
        <w:t xml:space="preserve"> understand the roots of this saying.  </w:t>
      </w:r>
      <w:r w:rsidR="00BA37E5">
        <w:t>A f</w:t>
      </w:r>
      <w:r w:rsidR="00854F3F">
        <w:t>urther investigation</w:t>
      </w:r>
      <w:r w:rsidR="00BA37E5">
        <w:t xml:space="preserve"> and description </w:t>
      </w:r>
      <w:r w:rsidR="00854F3F">
        <w:t xml:space="preserve">into myths, astronomy, weather, and the symbol of the dog </w:t>
      </w:r>
      <w:r w:rsidR="00BA37E5">
        <w:t>follow</w:t>
      </w:r>
      <w:r w:rsidR="00854F3F">
        <w:t>.</w:t>
      </w:r>
      <w:r w:rsidR="00BA37E5">
        <w:rPr>
          <w:rStyle w:val="FootnoteReference"/>
        </w:rPr>
        <w:footnoteReference w:id="11"/>
      </w:r>
      <w:r w:rsidR="00854F3F">
        <w:t xml:space="preserve"> </w:t>
      </w:r>
    </w:p>
    <w:p w14:paraId="55CBD165" w14:textId="17D60AAC" w:rsidR="00EB5D94" w:rsidRDefault="00955E2B" w:rsidP="00894551">
      <w:r>
        <w:rPr>
          <w:i/>
          <w:iCs/>
        </w:rPr>
        <w:t xml:space="preserve">     </w:t>
      </w:r>
      <w:r w:rsidR="00854F3F" w:rsidRPr="00F43E1F">
        <w:rPr>
          <w:i/>
          <w:iCs/>
        </w:rPr>
        <w:t>Holst- Astrology and Modernism in The Planets</w:t>
      </w:r>
      <w:r w:rsidR="00BA37E5">
        <w:t>,</w:t>
      </w:r>
      <w:r w:rsidR="00854F3F">
        <w:t xml:space="preserve"> </w:t>
      </w:r>
      <w:r w:rsidR="0076235E">
        <w:t>published</w:t>
      </w:r>
      <w:r w:rsidR="00854F3F">
        <w:t xml:space="preserve"> in 1993, begins with a</w:t>
      </w:r>
      <w:r w:rsidR="0076235E">
        <w:t xml:space="preserve"> very</w:t>
      </w:r>
      <w:r w:rsidR="008A794E">
        <w:t xml:space="preserve"> brief introduction to</w:t>
      </w:r>
      <w:r w:rsidR="00854F3F">
        <w:t xml:space="preserve"> Modernism in British Music</w:t>
      </w:r>
      <w:r w:rsidR="0076235E">
        <w:t xml:space="preserve"> and the </w:t>
      </w:r>
      <w:r w:rsidR="00F43E1F">
        <w:t>rar</w:t>
      </w:r>
      <w:r w:rsidR="0076235E">
        <w:t xml:space="preserve">ity of its </w:t>
      </w:r>
      <w:r w:rsidR="00F43E1F">
        <w:t>discuss</w:t>
      </w:r>
      <w:r w:rsidR="0076235E">
        <w:t>ion</w:t>
      </w:r>
      <w:r w:rsidR="00F43E1F">
        <w:t xml:space="preserve"> association to the cultural </w:t>
      </w:r>
      <w:proofErr w:type="spellStart"/>
      <w:r w:rsidR="00F43E1F">
        <w:t>avante</w:t>
      </w:r>
      <w:proofErr w:type="spellEnd"/>
      <w:r w:rsidR="00F43E1F">
        <w:t>-guard and topics</w:t>
      </w:r>
      <w:r>
        <w:t xml:space="preserve"> "</w:t>
      </w:r>
      <w:r w:rsidR="00F43E1F">
        <w:t>verboten</w:t>
      </w:r>
      <w:r>
        <w:t>"</w:t>
      </w:r>
      <w:r w:rsidR="00F43E1F">
        <w:t xml:space="preserve"> in the U.K.</w:t>
      </w:r>
      <w:r w:rsidR="008A794E">
        <w:t>"</w:t>
      </w:r>
      <w:r>
        <w:rPr>
          <w:rStyle w:val="FootnoteReference"/>
        </w:rPr>
        <w:footnoteReference w:id="12"/>
      </w:r>
      <w:r w:rsidR="00F43E1F">
        <w:t xml:space="preserve"> </w:t>
      </w:r>
      <w:r w:rsidR="0076235E">
        <w:t xml:space="preserve"> </w:t>
      </w:r>
      <w:r w:rsidR="00F43E1F">
        <w:t xml:space="preserve"> Th</w:t>
      </w:r>
      <w:r w:rsidR="008A794E">
        <w:t>eosophy</w:t>
      </w:r>
      <w:r w:rsidR="002E4A8C">
        <w:t xml:space="preserve"> is</w:t>
      </w:r>
      <w:r w:rsidR="0076235E">
        <w:t xml:space="preserve"> briefly introduced</w:t>
      </w:r>
      <w:r w:rsidR="008A794E">
        <w:t xml:space="preserve"> as</w:t>
      </w:r>
      <w:r w:rsidR="002E4A8C">
        <w:t xml:space="preserve"> cultural</w:t>
      </w:r>
      <w:r w:rsidR="008A794E">
        <w:t xml:space="preserve"> movement</w:t>
      </w:r>
      <w:r w:rsidR="002E4A8C">
        <w:t>s</w:t>
      </w:r>
      <w:r w:rsidR="008A794E">
        <w:t xml:space="preserve"> </w:t>
      </w:r>
      <w:r w:rsidR="002E4A8C">
        <w:t>starting at</w:t>
      </w:r>
      <w:r w:rsidR="00027C8D">
        <w:t xml:space="preserve"> the end of the 19</w:t>
      </w:r>
      <w:r w:rsidR="00027C8D" w:rsidRPr="00027C8D">
        <w:rPr>
          <w:vertAlign w:val="superscript"/>
        </w:rPr>
        <w:t>th</w:t>
      </w:r>
      <w:r w:rsidR="00027C8D">
        <w:t xml:space="preserve"> century</w:t>
      </w:r>
      <w:r w:rsidR="008A794E">
        <w:t xml:space="preserve">.   </w:t>
      </w:r>
      <w:r w:rsidR="0076235E">
        <w:t>He points to theosophy's</w:t>
      </w:r>
      <w:r w:rsidR="008A794E">
        <w:t xml:space="preserve"> influence on</w:t>
      </w:r>
      <w:r w:rsidR="00854F3F">
        <w:t xml:space="preserve"> </w:t>
      </w:r>
      <w:r w:rsidR="00F43E1F">
        <w:t>Holst</w:t>
      </w:r>
      <w:r w:rsidR="008A794E">
        <w:t xml:space="preserve">, </w:t>
      </w:r>
      <w:r>
        <w:t xml:space="preserve">his composition </w:t>
      </w:r>
      <w:r w:rsidRPr="00955E2B">
        <w:rPr>
          <w:i/>
          <w:iCs/>
        </w:rPr>
        <w:t>The Planets</w:t>
      </w:r>
      <w:r w:rsidR="002E4A8C">
        <w:rPr>
          <w:i/>
          <w:iCs/>
        </w:rPr>
        <w:t>,</w:t>
      </w:r>
      <w:r w:rsidR="00854F3F">
        <w:t xml:space="preserve"> and </w:t>
      </w:r>
      <w:r w:rsidR="00F43E1F">
        <w:t xml:space="preserve">other </w:t>
      </w:r>
      <w:r w:rsidR="00027C8D">
        <w:t xml:space="preserve">musicians and </w:t>
      </w:r>
      <w:r w:rsidR="00854F3F">
        <w:t>artists of the Modernist period.</w:t>
      </w:r>
      <w:r>
        <w:t xml:space="preserve">  According to Head,</w:t>
      </w:r>
      <w:r w:rsidR="00854F3F">
        <w:t xml:space="preserve"> "Holst's understanding of astrology, his friendship</w:t>
      </w:r>
      <w:r w:rsidR="00F43E1F">
        <w:t>s</w:t>
      </w:r>
      <w:r>
        <w:t xml:space="preserve"> at the time</w:t>
      </w:r>
      <w:r w:rsidR="00854F3F">
        <w:t xml:space="preserve"> and </w:t>
      </w:r>
      <w:r>
        <w:t xml:space="preserve">his </w:t>
      </w:r>
      <w:r w:rsidR="0076235E">
        <w:t>t</w:t>
      </w:r>
      <w:r>
        <w:t>heosophical upbringing are the basis of this work.</w:t>
      </w:r>
      <w:r w:rsidR="008A794E">
        <w:t>"</w:t>
      </w:r>
      <w:r w:rsidR="00027C8D">
        <w:rPr>
          <w:rStyle w:val="FootnoteReference"/>
        </w:rPr>
        <w:footnoteReference w:id="13"/>
      </w:r>
      <w:r>
        <w:t xml:space="preserve">  </w:t>
      </w:r>
      <w:r w:rsidR="00854F3F">
        <w:t>Head discusses the spiritualism of Modernist composers and musicians, their influence on each other, and their interest in astrology.</w:t>
      </w:r>
      <w:r>
        <w:rPr>
          <w:rStyle w:val="FootnoteReference"/>
        </w:rPr>
        <w:footnoteReference w:id="14"/>
      </w:r>
      <w:r>
        <w:t xml:space="preserve"> According to </w:t>
      </w:r>
      <w:r w:rsidR="008A794E">
        <w:t>Head</w:t>
      </w:r>
      <w:r>
        <w:t>, Holst seeks out the help of astrology and psychoanalysis during</w:t>
      </w:r>
      <w:r w:rsidR="00854F3F">
        <w:t xml:space="preserve"> a difficult period in his life</w:t>
      </w:r>
      <w:r>
        <w:t>.</w:t>
      </w:r>
      <w:r>
        <w:rPr>
          <w:rStyle w:val="FootnoteReference"/>
        </w:rPr>
        <w:footnoteReference w:id="15"/>
      </w:r>
      <w:r w:rsidR="00854F3F">
        <w:t xml:space="preserve"> </w:t>
      </w:r>
      <w:r>
        <w:t>Alan Leo, a famous astrologer, is introduced to Hols</w:t>
      </w:r>
      <w:r w:rsidR="008A794E">
        <w:t>t</w:t>
      </w:r>
      <w:r>
        <w:t xml:space="preserve"> by his Sanskrit</w:t>
      </w:r>
      <w:r w:rsidR="00854F3F">
        <w:t xml:space="preserve"> </w:t>
      </w:r>
      <w:r>
        <w:t>teacher</w:t>
      </w:r>
      <w:r w:rsidR="008A794E">
        <w:t xml:space="preserve">, and </w:t>
      </w:r>
      <w:r>
        <w:t>Holst</w:t>
      </w:r>
      <w:r w:rsidR="008A794E">
        <w:t>'s</w:t>
      </w:r>
      <w:r>
        <w:t xml:space="preserve"> interest in astrology</w:t>
      </w:r>
      <w:r w:rsidR="008A794E">
        <w:t xml:space="preserve"> deepens</w:t>
      </w:r>
      <w:r>
        <w:t xml:space="preserve"> its connection to </w:t>
      </w:r>
      <w:r w:rsidRPr="00955E2B">
        <w:t>his work</w:t>
      </w:r>
      <w:r>
        <w:t xml:space="preserve"> as a composer.</w:t>
      </w:r>
      <w:r>
        <w:rPr>
          <w:rStyle w:val="FootnoteReference"/>
        </w:rPr>
        <w:footnoteReference w:id="16"/>
      </w:r>
      <w:r>
        <w:t xml:space="preserve">  </w:t>
      </w:r>
      <w:r w:rsidR="00854F3F">
        <w:t xml:space="preserve">Head then gives a lengthy description and </w:t>
      </w:r>
      <w:r>
        <w:t xml:space="preserve">musical </w:t>
      </w:r>
      <w:r w:rsidR="00854F3F">
        <w:t xml:space="preserve">analysis of the various music movements </w:t>
      </w:r>
      <w:r>
        <w:t xml:space="preserve">of </w:t>
      </w:r>
      <w:r w:rsidRPr="00955E2B">
        <w:rPr>
          <w:i/>
          <w:iCs/>
        </w:rPr>
        <w:t>The Planets</w:t>
      </w:r>
      <w:r w:rsidR="00854F3F">
        <w:t>.</w:t>
      </w:r>
      <w:r>
        <w:rPr>
          <w:rStyle w:val="FootnoteReference"/>
        </w:rPr>
        <w:footnoteReference w:id="17"/>
      </w:r>
      <w:r>
        <w:t xml:space="preserve"> </w:t>
      </w:r>
      <w:r w:rsidR="002E4A8C">
        <w:t xml:space="preserve">  </w:t>
      </w:r>
      <w:r w:rsidR="00854F3F">
        <w:t>Head concludes</w:t>
      </w:r>
      <w:r>
        <w:t xml:space="preserve"> that he "thinks" his theory is correct</w:t>
      </w:r>
      <w:r w:rsidR="0076235E">
        <w:t>;</w:t>
      </w:r>
      <w:r w:rsidR="00854F3F">
        <w:t xml:space="preserve"> astrology is a part of the composition </w:t>
      </w:r>
      <w:r w:rsidR="00854F3F" w:rsidRPr="00955E2B">
        <w:rPr>
          <w:i/>
          <w:iCs/>
        </w:rPr>
        <w:t>The Planets</w:t>
      </w:r>
      <w:r>
        <w:t xml:space="preserve"> based on a book published by Alan Leo </w:t>
      </w:r>
      <w:r w:rsidR="0076235E">
        <w:t xml:space="preserve">with </w:t>
      </w:r>
      <w:r>
        <w:t xml:space="preserve">descriptions of the planets similar to those in </w:t>
      </w:r>
      <w:r w:rsidR="0076235E" w:rsidRPr="0076235E">
        <w:rPr>
          <w:i/>
          <w:iCs/>
        </w:rPr>
        <w:t>The Planets</w:t>
      </w:r>
      <w:r>
        <w:t>.</w:t>
      </w:r>
      <w:r>
        <w:rPr>
          <w:rStyle w:val="FootnoteReference"/>
        </w:rPr>
        <w:footnoteReference w:id="18"/>
      </w:r>
      <w:r>
        <w:rPr>
          <w:i/>
          <w:iCs/>
        </w:rPr>
        <w:t xml:space="preserve"> </w:t>
      </w:r>
      <w:r w:rsidR="00854F3F">
        <w:t xml:space="preserve"> The success of the performance</w:t>
      </w:r>
      <w:r>
        <w:t xml:space="preserve"> and excellent review made</w:t>
      </w:r>
      <w:r w:rsidR="00854F3F">
        <w:t xml:space="preserve"> Britain</w:t>
      </w:r>
      <w:r>
        <w:t xml:space="preserve"> part of the </w:t>
      </w:r>
      <w:r w:rsidR="00854F3F">
        <w:t>Modernist movement in music.</w:t>
      </w:r>
      <w:r>
        <w:rPr>
          <w:rStyle w:val="FootnoteReference"/>
        </w:rPr>
        <w:footnoteReference w:id="19"/>
      </w:r>
      <w:r>
        <w:t xml:space="preserve"> </w:t>
      </w:r>
      <w:r w:rsidR="0076235E">
        <w:t xml:space="preserve"> </w:t>
      </w:r>
      <w:r>
        <w:t>Th</w:t>
      </w:r>
      <w:r w:rsidR="00854F3F">
        <w:t>e general audience</w:t>
      </w:r>
      <w:r w:rsidR="008A794E">
        <w:t>, musicians and composers</w:t>
      </w:r>
      <w:r w:rsidR="00854F3F">
        <w:t xml:space="preserve"> or those interested in Gustav Holst, his life, </w:t>
      </w:r>
      <w:r w:rsidR="008A794E">
        <w:t>music, and</w:t>
      </w:r>
      <w:r w:rsidR="00854F3F">
        <w:t xml:space="preserve"> Modernism could read this paper. </w:t>
      </w:r>
    </w:p>
    <w:p w14:paraId="27B9CE1C" w14:textId="067D5D5D" w:rsidR="00955E2B" w:rsidRPr="000E537F" w:rsidRDefault="00854F3F" w:rsidP="00955E2B">
      <w:pPr>
        <w:rPr>
          <w:rFonts w:asciiTheme="majorHAnsi" w:hAnsiTheme="majorHAnsi" w:cstheme="majorHAnsi"/>
          <w:b/>
          <w:bCs/>
        </w:rPr>
      </w:pPr>
      <w:r w:rsidRPr="000E537F">
        <w:rPr>
          <w:rFonts w:asciiTheme="majorHAnsi" w:hAnsiTheme="majorHAnsi" w:cstheme="majorHAnsi"/>
          <w:b/>
          <w:bCs/>
        </w:rPr>
        <w:lastRenderedPageBreak/>
        <w:t>Analysis of Papers</w:t>
      </w:r>
      <w:r w:rsidR="000E537F">
        <w:rPr>
          <w:rFonts w:asciiTheme="majorHAnsi" w:hAnsiTheme="majorHAnsi" w:cstheme="majorHAnsi"/>
          <w:b/>
          <w:bCs/>
        </w:rPr>
        <w:t>:</w:t>
      </w:r>
    </w:p>
    <w:p w14:paraId="1B24100E" w14:textId="2730950E" w:rsidR="000F5131" w:rsidRDefault="00955E2B" w:rsidP="000F5131">
      <w:pPr>
        <w:rPr>
          <w:sz w:val="20"/>
          <w:szCs w:val="20"/>
        </w:rPr>
      </w:pPr>
      <w:r w:rsidRPr="00955E2B">
        <w:t xml:space="preserve"> </w:t>
      </w:r>
      <w:r w:rsidR="000E537F">
        <w:t xml:space="preserve">     </w:t>
      </w:r>
      <w:r>
        <w:t xml:space="preserve">Eleanor Long has an inviting style of writing.  She stipulates that the essay is a skeptical inquiry. According to </w:t>
      </w:r>
      <w:proofErr w:type="spellStart"/>
      <w:proofErr w:type="gramStart"/>
      <w:r>
        <w:t>Dr.Campion</w:t>
      </w:r>
      <w:proofErr w:type="spellEnd"/>
      <w:proofErr w:type="gramEnd"/>
      <w:r w:rsidR="002E349C">
        <w:t xml:space="preserve"> in</w:t>
      </w:r>
      <w:r w:rsidRPr="00955E2B">
        <w:t xml:space="preserve"> </w:t>
      </w:r>
      <w:r>
        <w:t>discussing</w:t>
      </w:r>
      <w:r w:rsidR="002E349C">
        <w:t xml:space="preserve"> the world of becoming and</w:t>
      </w:r>
      <w:r>
        <w:t xml:space="preserve"> knowledge in Plato</w:t>
      </w:r>
      <w:r w:rsidR="000F5131">
        <w:t>'</w:t>
      </w:r>
      <w:r>
        <w:t xml:space="preserve">s </w:t>
      </w:r>
      <w:proofErr w:type="spellStart"/>
      <w:r>
        <w:t>Timeaus</w:t>
      </w:r>
      <w:proofErr w:type="spellEnd"/>
      <w:r w:rsidR="0076235E">
        <w:t xml:space="preserve"> :</w:t>
      </w:r>
      <w:r>
        <w:rPr>
          <w:rStyle w:val="FootnoteReference"/>
        </w:rPr>
        <w:footnoteReference w:id="20"/>
      </w:r>
      <w:r w:rsidR="002E349C">
        <w:rPr>
          <w:sz w:val="20"/>
          <w:szCs w:val="20"/>
        </w:rPr>
        <w:t xml:space="preserve"> </w:t>
      </w:r>
    </w:p>
    <w:p w14:paraId="5686C858" w14:textId="5A68F549" w:rsidR="00345B8D" w:rsidRDefault="000F5131" w:rsidP="0076235E">
      <w:pPr>
        <w:ind w:left="720" w:right="720"/>
        <w:rPr>
          <w:sz w:val="20"/>
          <w:szCs w:val="20"/>
        </w:rPr>
      </w:pPr>
      <w:r>
        <w:rPr>
          <w:sz w:val="20"/>
          <w:szCs w:val="20"/>
        </w:rPr>
        <w:t>"</w:t>
      </w:r>
      <w:r w:rsidR="002E349C" w:rsidRPr="002E349C">
        <w:rPr>
          <w:sz w:val="20"/>
          <w:szCs w:val="20"/>
        </w:rPr>
        <w:t>And here lies another of Plato</w:t>
      </w:r>
      <w:r>
        <w:rPr>
          <w:sz w:val="20"/>
          <w:szCs w:val="20"/>
        </w:rPr>
        <w:t>'</w:t>
      </w:r>
      <w:r w:rsidR="002E349C" w:rsidRPr="002E349C">
        <w:rPr>
          <w:sz w:val="20"/>
          <w:szCs w:val="20"/>
        </w:rPr>
        <w:t>s contributions to western thought- skepticism. Under ordinary circumstances in</w:t>
      </w:r>
      <w:r>
        <w:rPr>
          <w:sz w:val="20"/>
          <w:szCs w:val="20"/>
        </w:rPr>
        <w:t xml:space="preserve"> </w:t>
      </w:r>
      <w:r w:rsidR="002E349C" w:rsidRPr="002E349C">
        <w:rPr>
          <w:sz w:val="20"/>
          <w:szCs w:val="20"/>
        </w:rPr>
        <w:t>this material world, there could be no true knowledge, and the only respectable position was doubt.</w:t>
      </w:r>
      <w:r>
        <w:rPr>
          <w:sz w:val="20"/>
          <w:szCs w:val="20"/>
        </w:rPr>
        <w:t>"</w:t>
      </w:r>
      <w:r w:rsidR="0076235E">
        <w:rPr>
          <w:rStyle w:val="FootnoteReference"/>
          <w:sz w:val="20"/>
          <w:szCs w:val="20"/>
        </w:rPr>
        <w:footnoteReference w:id="21"/>
      </w:r>
    </w:p>
    <w:p w14:paraId="2918E12D" w14:textId="6E7441E2" w:rsidR="00955E2B" w:rsidRPr="00345B8D" w:rsidRDefault="00345B8D" w:rsidP="00345B8D">
      <w:pPr>
        <w:rPr>
          <w:sz w:val="20"/>
          <w:szCs w:val="20"/>
        </w:rPr>
      </w:pPr>
      <w:r w:rsidRPr="0076235E">
        <w:t>A</w:t>
      </w:r>
      <w:r w:rsidR="0076235E">
        <w:t xml:space="preserve"> positive</w:t>
      </w:r>
      <w:r w:rsidRPr="0076235E">
        <w:t xml:space="preserve"> aspect of Long's research is her</w:t>
      </w:r>
      <w:r w:rsidR="0076235E">
        <w:t xml:space="preserve"> repeated </w:t>
      </w:r>
      <w:r w:rsidRPr="0076235E">
        <w:t xml:space="preserve">use of questioning </w:t>
      </w:r>
      <w:r w:rsidR="0076235E">
        <w:t xml:space="preserve">the </w:t>
      </w:r>
      <w:r w:rsidRPr="0076235E">
        <w:t>evidence in her paper to move to a deeper level of investigation</w:t>
      </w:r>
      <w:r w:rsidR="0076235E" w:rsidRPr="0076235E">
        <w:t xml:space="preserve"> into her inquiry in search of</w:t>
      </w:r>
      <w:r w:rsidRPr="0076235E">
        <w:t xml:space="preserve"> the "truth" </w:t>
      </w:r>
      <w:r w:rsidR="0076235E" w:rsidRPr="0076235E">
        <w:t>of the root of the saying</w:t>
      </w:r>
      <w:r w:rsidRPr="0076235E">
        <w:t xml:space="preserve">.  </w:t>
      </w:r>
      <w:r w:rsidR="00955E2B" w:rsidRPr="0076235E">
        <w:t xml:space="preserve">She uses her footnotes to hold information that would otherwise congest the flow of the essay. Long engages the reader with common folkloric expressions like "Dog Days" and uses lots of citations </w:t>
      </w:r>
      <w:r w:rsidR="0076235E">
        <w:t>of</w:t>
      </w:r>
      <w:r w:rsidR="00955E2B" w:rsidRPr="0076235E">
        <w:t xml:space="preserve"> sources to explore if the reader is interested. Long discusses traditional star Sirius and its possible relation to the summertime Dog Days as "singularly untidy…a matter for debate".</w:t>
      </w:r>
      <w:r w:rsidR="00955E2B" w:rsidRPr="0076235E">
        <w:rPr>
          <w:rStyle w:val="FootnoteReference"/>
        </w:rPr>
        <w:footnoteReference w:id="22"/>
      </w:r>
      <w:r w:rsidR="00955E2B" w:rsidRPr="0076235E">
        <w:t xml:space="preserve">   Her first argument is based on "precise temporal relationship to that star."</w:t>
      </w:r>
      <w:r w:rsidR="00955E2B" w:rsidRPr="0076235E">
        <w:rPr>
          <w:rStyle w:val="FootnoteReference"/>
        </w:rPr>
        <w:footnoteReference w:id="23"/>
      </w:r>
      <w:r w:rsidR="00955E2B" w:rsidRPr="0076235E">
        <w:t xml:space="preserve">  She summarizes after presenting evidence</w:t>
      </w:r>
      <w:r w:rsidR="0076235E">
        <w:t xml:space="preserve"> for example,</w:t>
      </w:r>
      <w:r w:rsidR="00955E2B" w:rsidRPr="0076235E">
        <w:t xml:space="preserve"> "the concept of "dog days" is peculiar in the area in which Sirius is visible and called the dog star, and where</w:t>
      </w:r>
      <w:r w:rsidR="00955E2B">
        <w:t xml:space="preserve"> beliefs alone have fostered the time of year with this saying."</w:t>
      </w:r>
      <w:r w:rsidR="00955E2B">
        <w:rPr>
          <w:rStyle w:val="FootnoteReference"/>
        </w:rPr>
        <w:footnoteReference w:id="24"/>
      </w:r>
      <w:r w:rsidR="00955E2B">
        <w:t xml:space="preserve">  The inquiry moves to astronomy in the ancient Near East and Greece.  Sirius, the Greek name for the "dog star," means "hot and burning," as the heat of "the dog days" of summer.</w:t>
      </w:r>
      <w:r w:rsidR="00955E2B">
        <w:rPr>
          <w:rStyle w:val="FootnoteReference"/>
        </w:rPr>
        <w:footnoteReference w:id="25"/>
      </w:r>
      <w:r w:rsidR="00955E2B">
        <w:t xml:space="preserve">   She then transitions to other cultures of the same climate that have different interpretations of the dog stars. </w:t>
      </w:r>
      <w:r w:rsidR="0076235E">
        <w:t>Presentation of</w:t>
      </w:r>
      <w:r w:rsidR="00955E2B">
        <w:t xml:space="preserve"> evidence of interpretation</w:t>
      </w:r>
      <w:r w:rsidR="0076235E">
        <w:t xml:space="preserve"> is made</w:t>
      </w:r>
      <w:r w:rsidR="00955E2B">
        <w:t xml:space="preserve"> </w:t>
      </w:r>
      <w:r>
        <w:t>with</w:t>
      </w:r>
      <w:r w:rsidR="00955E2B">
        <w:t xml:space="preserve"> each culture</w:t>
      </w:r>
      <w:r>
        <w:t xml:space="preserve"> she discusses</w:t>
      </w:r>
      <w:r w:rsidR="00955E2B">
        <w:t xml:space="preserve">. There are a variety of interpretations presented: prognosticator, water, flooding, drought and </w:t>
      </w:r>
      <w:proofErr w:type="gramStart"/>
      <w:r w:rsidR="00955E2B">
        <w:t>rain,  water</w:t>
      </w:r>
      <w:proofErr w:type="gramEnd"/>
      <w:r w:rsidR="00955E2B">
        <w:t>-dog.</w:t>
      </w:r>
      <w:r w:rsidR="0076235E">
        <w:rPr>
          <w:rStyle w:val="FootnoteReference"/>
        </w:rPr>
        <w:footnoteReference w:id="26"/>
      </w:r>
      <w:r w:rsidR="00955E2B">
        <w:t xml:space="preserve">  Long continues her process of establishing folk traditions and questioning incongruencies or illogical conclusions</w:t>
      </w:r>
      <w:r w:rsidR="0076235E">
        <w:t>. She sums up her inquiry by</w:t>
      </w:r>
      <w:r w:rsidR="00955E2B">
        <w:t xml:space="preserve"> saying</w:t>
      </w:r>
      <w:r w:rsidR="0076235E">
        <w:t>,</w:t>
      </w:r>
      <w:r w:rsidR="00955E2B">
        <w:t xml:space="preserve"> </w:t>
      </w:r>
      <w:r w:rsidR="0076235E">
        <w:t>"D</w:t>
      </w:r>
      <w:r w:rsidR="00955E2B">
        <w:t xml:space="preserve">og </w:t>
      </w:r>
      <w:r w:rsidR="0076235E">
        <w:t>D</w:t>
      </w:r>
      <w:r w:rsidR="00955E2B">
        <w:t>ays</w:t>
      </w:r>
      <w:r w:rsidR="0076235E">
        <w:t>"</w:t>
      </w:r>
      <w:r w:rsidR="00955E2B">
        <w:t xml:space="preserve"> are related to </w:t>
      </w:r>
      <w:r w:rsidR="0076235E">
        <w:t>a season when infection, disease, and infection rule the natural world."</w:t>
      </w:r>
      <w:r w:rsidR="00955E2B">
        <w:rPr>
          <w:rStyle w:val="FootnoteReference"/>
        </w:rPr>
        <w:footnoteReference w:id="27"/>
      </w:r>
      <w:r w:rsidR="00955E2B">
        <w:t xml:space="preserve"> </w:t>
      </w:r>
      <w:r w:rsidR="0076235E">
        <w:t xml:space="preserve">Still refining her conclusion, </w:t>
      </w:r>
      <w:r w:rsidR="002E4A8C">
        <w:t xml:space="preserve">she </w:t>
      </w:r>
      <w:r w:rsidR="0076235E">
        <w:t xml:space="preserve">provides </w:t>
      </w:r>
      <w:r w:rsidR="002E4A8C">
        <w:t xml:space="preserve">that </w:t>
      </w:r>
      <w:r w:rsidR="0076235E">
        <w:t>the primary relationship is between dogs and disease.</w:t>
      </w:r>
      <w:r w:rsidR="0076235E">
        <w:rPr>
          <w:rStyle w:val="FootnoteReference"/>
        </w:rPr>
        <w:footnoteReference w:id="28"/>
      </w:r>
      <w:r w:rsidR="0076235E">
        <w:t xml:space="preserve"> The </w:t>
      </w:r>
      <w:r w:rsidR="002E4A8C">
        <w:t>myth of</w:t>
      </w:r>
      <w:r w:rsidR="00955E2B">
        <w:t xml:space="preserve"> Hekate and her dog as a force responsible for disease and its cure</w:t>
      </w:r>
      <w:r w:rsidR="002E4A8C">
        <w:t xml:space="preserve">, and </w:t>
      </w:r>
      <w:proofErr w:type="spellStart"/>
      <w:r w:rsidR="002E4A8C">
        <w:t>Aesclepius</w:t>
      </w:r>
      <w:proofErr w:type="spellEnd"/>
      <w:r w:rsidR="002E4A8C">
        <w:t xml:space="preserve">' dogs in his healing sanctuaries, are cited. </w:t>
      </w:r>
      <w:r w:rsidR="00955E2B">
        <w:rPr>
          <w:rStyle w:val="FootnoteReference"/>
        </w:rPr>
        <w:footnoteReference w:id="29"/>
      </w:r>
      <w:r w:rsidR="002E4A8C">
        <w:t xml:space="preserve">   In </w:t>
      </w:r>
      <w:proofErr w:type="spellStart"/>
      <w:r w:rsidR="002E4A8C">
        <w:t>conlusion</w:t>
      </w:r>
      <w:proofErr w:type="spellEnd"/>
      <w:r w:rsidR="002E4A8C">
        <w:t xml:space="preserve"> she </w:t>
      </w:r>
      <w:proofErr w:type="spellStart"/>
      <w:r w:rsidR="002E4A8C">
        <w:t>states</w:t>
      </w:r>
      <w:r w:rsidR="00955E2B">
        <w:t>"that</w:t>
      </w:r>
      <w:proofErr w:type="spellEnd"/>
      <w:r w:rsidR="00955E2B">
        <w:t xml:space="preserve"> somehow dogs were identified with a </w:t>
      </w:r>
      <w:proofErr w:type="gramStart"/>
      <w:r w:rsidR="00955E2B">
        <w:t>star,  infection</w:t>
      </w:r>
      <w:proofErr w:type="gramEnd"/>
      <w:r>
        <w:t>,</w:t>
      </w:r>
      <w:r w:rsidR="00955E2B">
        <w:t xml:space="preserve"> and disease and the period of </w:t>
      </w:r>
      <w:r w:rsidR="0076235E">
        <w:t>"Dog Days"</w:t>
      </w:r>
      <w:r w:rsidR="00955E2B">
        <w:t xml:space="preserve"> was born."</w:t>
      </w:r>
      <w:r w:rsidR="00955E2B">
        <w:rPr>
          <w:rStyle w:val="FootnoteReference"/>
        </w:rPr>
        <w:footnoteReference w:id="30"/>
      </w:r>
      <w:r>
        <w:t xml:space="preserve"> </w:t>
      </w:r>
      <w:r w:rsidR="002E4A8C">
        <w:t xml:space="preserve">She uses many secondary sources and only Hesiod Theogony as a primary source. </w:t>
      </w:r>
      <w:r w:rsidR="0076235E">
        <w:t xml:space="preserve"> In reviewing other </w:t>
      </w:r>
      <w:r w:rsidR="002E4A8C">
        <w:t xml:space="preserve">primary </w:t>
      </w:r>
      <w:proofErr w:type="gramStart"/>
      <w:r w:rsidR="0076235E">
        <w:t>sources,</w:t>
      </w:r>
      <w:r>
        <w:t xml:space="preserve">  Aratus</w:t>
      </w:r>
      <w:proofErr w:type="gramEnd"/>
      <w:r>
        <w:t xml:space="preserve">, a student of Aristotle in the 3rd century BCE, talks of rising and setting stars, constellations, and weather forecasting  </w:t>
      </w:r>
      <w:r w:rsidRPr="00345B8D">
        <w:rPr>
          <w:i/>
          <w:iCs/>
        </w:rPr>
        <w:t>The Phenomena</w:t>
      </w:r>
      <w:r>
        <w:t>.</w:t>
      </w:r>
      <w:r>
        <w:rPr>
          <w:rStyle w:val="FootnoteReference"/>
        </w:rPr>
        <w:footnoteReference w:id="31"/>
      </w:r>
      <w:r>
        <w:t xml:space="preserve">  The topic of weather forecasting and </w:t>
      </w:r>
      <w:r>
        <w:lastRenderedPageBreak/>
        <w:t>weatherlore is a long-standing cult</w:t>
      </w:r>
      <w:r w:rsidR="002E4A8C">
        <w:t>ural</w:t>
      </w:r>
      <w:r>
        <w:t xml:space="preserve"> interest, always there and constantly changing, like the weather itself.  </w:t>
      </w:r>
    </w:p>
    <w:p w14:paraId="1FE68E3B" w14:textId="03CAFDE2" w:rsidR="00854F3F" w:rsidRDefault="008A794E" w:rsidP="00854F3F">
      <w:r>
        <w:t xml:space="preserve">     </w:t>
      </w:r>
      <w:r w:rsidR="00854F3F">
        <w:t>Raymond Head writes in</w:t>
      </w:r>
      <w:r w:rsidR="00A71B18">
        <w:t xml:space="preserve"> an enthusiastic and</w:t>
      </w:r>
      <w:r w:rsidR="00854F3F">
        <w:t xml:space="preserve"> </w:t>
      </w:r>
      <w:r w:rsidR="00955E2B">
        <w:t>complex</w:t>
      </w:r>
      <w:r w:rsidR="00854F3F">
        <w:t xml:space="preserve"> styl</w:t>
      </w:r>
      <w:r w:rsidR="00F61C2B">
        <w:t>e</w:t>
      </w:r>
      <w:r w:rsidR="0076235E">
        <w:t>.</w:t>
      </w:r>
      <w:r w:rsidR="00345B8D">
        <w:t xml:space="preserve"> </w:t>
      </w:r>
      <w:r w:rsidR="0076235E">
        <w:t xml:space="preserve"> </w:t>
      </w:r>
      <w:r w:rsidR="00345B8D">
        <w:t>As the title implies, many large subject areas are selected to prove his hypotheses</w:t>
      </w:r>
      <w:r w:rsidR="0076235E">
        <w:t xml:space="preserve"> that "</w:t>
      </w:r>
      <w:r w:rsidR="00345B8D">
        <w:t>Gustav Holst Modernist work is based on his understanding of astrology, his friendships of the time, and his theosophical upbringing.</w:t>
      </w:r>
      <w:r w:rsidR="0076235E">
        <w:t>"</w:t>
      </w:r>
      <w:r w:rsidR="00345B8D">
        <w:rPr>
          <w:rStyle w:val="FootnoteReference"/>
        </w:rPr>
        <w:footnoteReference w:id="32"/>
      </w:r>
      <w:r w:rsidR="0076235E">
        <w:t xml:space="preserve">  T</w:t>
      </w:r>
      <w:r w:rsidR="00854F3F">
        <w:t>heosophy and Mme. Bla</w:t>
      </w:r>
      <w:r w:rsidR="00F61C2B">
        <w:t>va</w:t>
      </w:r>
      <w:r>
        <w:t>tsky</w:t>
      </w:r>
      <w:r w:rsidR="00F61C2B">
        <w:t xml:space="preserve"> </w:t>
      </w:r>
      <w:r>
        <w:t>is</w:t>
      </w:r>
      <w:r w:rsidR="00345B8D">
        <w:t xml:space="preserve"> limited to a</w:t>
      </w:r>
      <w:r w:rsidR="00F61C2B">
        <w:t xml:space="preserve"> brief description of this philosophy</w:t>
      </w:r>
      <w:r w:rsidR="0076235E">
        <w:t xml:space="preserve"> naming her books</w:t>
      </w:r>
      <w:r w:rsidR="00345B8D">
        <w:t>.</w:t>
      </w:r>
      <w:r w:rsidR="00F61C2B">
        <w:t xml:space="preserve"> </w:t>
      </w:r>
      <w:r w:rsidR="0076235E">
        <w:t xml:space="preserve"> </w:t>
      </w:r>
      <w:r w:rsidR="00345B8D">
        <w:t>According to Blavatsky, Theosophy is "</w:t>
      </w:r>
      <w:r w:rsidR="00345B8D" w:rsidRPr="00345B8D">
        <w:t>First of all to inculcate certain great moral truths upon its disciples, and all those who were " lovers of the truth." Hence the motto adopted by the Theosophical Society</w:t>
      </w:r>
      <w:r w:rsidR="00345B8D">
        <w:t>.</w:t>
      </w:r>
      <w:r w:rsidR="00345B8D" w:rsidRPr="00345B8D">
        <w:t xml:space="preserve"> "</w:t>
      </w:r>
      <w:r w:rsidR="00345B8D">
        <w:rPr>
          <w:rStyle w:val="FootnoteReference"/>
        </w:rPr>
        <w:footnoteReference w:id="33"/>
      </w:r>
      <w:r w:rsidR="00345B8D" w:rsidRPr="00345B8D">
        <w:t xml:space="preserve"> </w:t>
      </w:r>
      <w:r w:rsidR="00F61C2B">
        <w:t xml:space="preserve"> </w:t>
      </w:r>
      <w:r w:rsidR="0076235E">
        <w:t>There are n</w:t>
      </w:r>
      <w:r w:rsidR="00345B8D">
        <w:t>o citations regarding the statements</w:t>
      </w:r>
      <w:r w:rsidR="0076235E">
        <w:t xml:space="preserve"> of</w:t>
      </w:r>
      <w:r w:rsidR="00345B8D">
        <w:t xml:space="preserve"> tenets of theosophy or Blavatsky's idea for new art.</w:t>
      </w:r>
      <w:r w:rsidR="00345B8D">
        <w:rPr>
          <w:rStyle w:val="FootnoteReference"/>
        </w:rPr>
        <w:footnoteReference w:id="34"/>
      </w:r>
      <w:r w:rsidR="00345B8D">
        <w:t xml:space="preserve">  </w:t>
      </w:r>
      <w:r w:rsidR="0076235E">
        <w:t xml:space="preserve">There is a conflict of information and </w:t>
      </w:r>
      <w:r w:rsidR="00345B8D">
        <w:t>citation</w:t>
      </w:r>
      <w:r w:rsidR="0076235E">
        <w:t xml:space="preserve"> </w:t>
      </w:r>
      <w:proofErr w:type="gramStart"/>
      <w:r w:rsidR="0076235E">
        <w:t xml:space="preserve">in </w:t>
      </w:r>
      <w:r w:rsidR="00345B8D">
        <w:t xml:space="preserve"> Holst's</w:t>
      </w:r>
      <w:proofErr w:type="gramEnd"/>
      <w:r w:rsidR="00345B8D">
        <w:t xml:space="preserve"> </w:t>
      </w:r>
      <w:r w:rsidR="0076235E">
        <w:t xml:space="preserve">adhering </w:t>
      </w:r>
      <w:r w:rsidR="00345B8D">
        <w:t>theosophy, adopted from his stepmother, while the footnote states that his religious ideas were based on Buddhism.</w:t>
      </w:r>
      <w:r w:rsidR="00345B8D">
        <w:rPr>
          <w:rStyle w:val="FootnoteReference"/>
        </w:rPr>
        <w:footnoteReference w:id="35"/>
      </w:r>
      <w:r w:rsidR="00345B8D">
        <w:t xml:space="preserve">  </w:t>
      </w:r>
      <w:r w:rsidR="00F61C2B">
        <w:t xml:space="preserve"> Th</w:t>
      </w:r>
      <w:r w:rsidR="00345B8D">
        <w:t>e</w:t>
      </w:r>
      <w:r w:rsidR="0076235E">
        <w:t xml:space="preserve"> long</w:t>
      </w:r>
      <w:r w:rsidR="00F61C2B">
        <w:t xml:space="preserve"> footnote</w:t>
      </w:r>
      <w:r w:rsidR="00345B8D">
        <w:t xml:space="preserve"> on page</w:t>
      </w:r>
      <w:r w:rsidR="00A71B18">
        <w:t>s</w:t>
      </w:r>
      <w:r w:rsidR="00345B8D">
        <w:t xml:space="preserve"> 15</w:t>
      </w:r>
      <w:r w:rsidR="00F64A0A">
        <w:t xml:space="preserve">-16 </w:t>
      </w:r>
      <w:r w:rsidR="00F61C2B">
        <w:t>contains information about other composers and references to Indian culture. Th</w:t>
      </w:r>
      <w:r w:rsidR="00345B8D">
        <w:t>e</w:t>
      </w:r>
      <w:r w:rsidR="00F61C2B">
        <w:t xml:space="preserve"> added</w:t>
      </w:r>
      <w:r w:rsidR="00854F3F">
        <w:t xml:space="preserve"> commentary </w:t>
      </w:r>
      <w:r w:rsidR="00345B8D">
        <w:t xml:space="preserve">in this footnote </w:t>
      </w:r>
      <w:r w:rsidR="00854F3F">
        <w:t>and new information</w:t>
      </w:r>
      <w:r w:rsidR="00345B8D">
        <w:t xml:space="preserve"> </w:t>
      </w:r>
      <w:proofErr w:type="gramStart"/>
      <w:r w:rsidR="00345B8D">
        <w:t>confuse</w:t>
      </w:r>
      <w:proofErr w:type="gramEnd"/>
      <w:r w:rsidR="00854F3F">
        <w:t xml:space="preserve"> and distract</w:t>
      </w:r>
      <w:r w:rsidR="00F61C2B">
        <w:t xml:space="preserve"> the reader</w:t>
      </w:r>
      <w:r w:rsidR="00345B8D">
        <w:t xml:space="preserve"> and offer no precise citations</w:t>
      </w:r>
      <w:r w:rsidR="00F61C2B">
        <w:t>.</w:t>
      </w:r>
      <w:r w:rsidR="00345B8D">
        <w:rPr>
          <w:rStyle w:val="FootnoteReference"/>
        </w:rPr>
        <w:footnoteReference w:id="36"/>
      </w:r>
      <w:r w:rsidR="00F61C2B">
        <w:t xml:space="preserve"> </w:t>
      </w:r>
      <w:r w:rsidR="00F64A0A">
        <w:t xml:space="preserve">The complexity of large topics, unclear and lack of citation of statements, and superficiality </w:t>
      </w:r>
      <w:r w:rsidR="002E4A8C">
        <w:t>affect the authoritativeness of the author's voice</w:t>
      </w:r>
      <w:r w:rsidR="00F64A0A">
        <w:t xml:space="preserve">. </w:t>
      </w:r>
      <w:r w:rsidR="0076235E">
        <w:t xml:space="preserve"> The section on a</w:t>
      </w:r>
      <w:r w:rsidR="00F64A0A">
        <w:t xml:space="preserve">strology </w:t>
      </w:r>
      <w:r w:rsidR="0076235E">
        <w:t>begins</w:t>
      </w:r>
      <w:r w:rsidR="00F64A0A">
        <w:t xml:space="preserve"> with stating Holst's interest in this topic and how it "resulted in the striking Modernism of the Planets.</w:t>
      </w:r>
      <w:r w:rsidR="00FE66D6">
        <w:t>"</w:t>
      </w:r>
      <w:r w:rsidR="00F64A0A">
        <w:t xml:space="preserve"> </w:t>
      </w:r>
      <w:r w:rsidR="00F64A0A">
        <w:rPr>
          <w:rStyle w:val="FootnoteReference"/>
        </w:rPr>
        <w:footnoteReference w:id="37"/>
      </w:r>
      <w:r w:rsidR="00F64A0A">
        <w:t xml:space="preserve"> </w:t>
      </w:r>
      <w:r w:rsidR="00854F3F">
        <w:t xml:space="preserve"> Holst sought help from psychoanalysis and astrology</w:t>
      </w:r>
      <w:r w:rsidR="00F64A0A">
        <w:t xml:space="preserve"> when he experience</w:t>
      </w:r>
      <w:r w:rsidR="00A71B18">
        <w:t>d</w:t>
      </w:r>
      <w:r w:rsidR="00F64A0A">
        <w:t xml:space="preserve"> failure in the success of some of his compositions.</w:t>
      </w:r>
      <w:r w:rsidR="00F64A0A">
        <w:rPr>
          <w:rStyle w:val="FootnoteReference"/>
        </w:rPr>
        <w:footnoteReference w:id="38"/>
      </w:r>
      <w:r w:rsidR="00F64A0A">
        <w:t xml:space="preserve"> </w:t>
      </w:r>
      <w:r w:rsidR="00854F3F">
        <w:t xml:space="preserve">  </w:t>
      </w:r>
      <w:r w:rsidR="00F64A0A">
        <w:t>No definition o</w:t>
      </w:r>
      <w:r w:rsidR="0076235E">
        <w:t>f astrology is given</w:t>
      </w:r>
      <w:r w:rsidR="002E4A8C">
        <w:t xml:space="preserve"> and contributes to </w:t>
      </w:r>
      <w:r w:rsidR="00A71B18">
        <w:t xml:space="preserve">a </w:t>
      </w:r>
      <w:r w:rsidR="002E4A8C">
        <w:t xml:space="preserve">lack of clarity in </w:t>
      </w:r>
      <w:r w:rsidR="00A71B18">
        <w:t>proving</w:t>
      </w:r>
      <w:r w:rsidR="002E4A8C">
        <w:t xml:space="preserve"> the hypothesis. </w:t>
      </w:r>
      <w:r w:rsidR="0076235E">
        <w:t xml:space="preserve">   According to</w:t>
      </w:r>
      <w:r w:rsidR="002E4A8C">
        <w:t xml:space="preserve"> Willis and Curry, "Of course astrology has an immensely varied and complex past</w:t>
      </w:r>
      <w:r w:rsidR="00A71B18">
        <w:t>,</w:t>
      </w:r>
      <w:r w:rsidR="002E4A8C">
        <w:t xml:space="preserve"> and generalizations by definition may not apply to any </w:t>
      </w:r>
      <w:r w:rsidR="00A71B18">
        <w:t>particular individual</w:t>
      </w:r>
      <w:r w:rsidR="002E4A8C">
        <w:t xml:space="preserve"> case."</w:t>
      </w:r>
      <w:r w:rsidR="002E4A8C">
        <w:rPr>
          <w:rStyle w:val="FootnoteReference"/>
        </w:rPr>
        <w:footnoteReference w:id="39"/>
      </w:r>
      <w:r w:rsidR="002E4A8C">
        <w:t xml:space="preserve">  The</w:t>
      </w:r>
      <w:r w:rsidR="00F64A0A">
        <w:t xml:space="preserve"> essay </w:t>
      </w:r>
      <w:r w:rsidR="00854F3F">
        <w:t>expounds on</w:t>
      </w:r>
      <w:r w:rsidR="002E4A8C">
        <w:t xml:space="preserve"> Holst's</w:t>
      </w:r>
      <w:r w:rsidR="00854F3F">
        <w:t xml:space="preserve"> friendship with Alan Leo and </w:t>
      </w:r>
      <w:r w:rsidR="00F64A0A">
        <w:t>Leo's</w:t>
      </w:r>
      <w:r w:rsidR="00854F3F">
        <w:t xml:space="preserve"> writings as an influence</w:t>
      </w:r>
      <w:r w:rsidR="002E4A8C">
        <w:t xml:space="preserve">.  The </w:t>
      </w:r>
      <w:r w:rsidR="00854F3F">
        <w:t xml:space="preserve">similarity of descriptions of the planets in Leo's work and Holst's description in </w:t>
      </w:r>
      <w:r w:rsidR="002E4A8C" w:rsidRPr="002E4A8C">
        <w:rPr>
          <w:i/>
          <w:iCs/>
        </w:rPr>
        <w:t>The Planets</w:t>
      </w:r>
      <w:r w:rsidR="00F64A0A">
        <w:t>.</w:t>
      </w:r>
      <w:r w:rsidR="00F64A0A">
        <w:rPr>
          <w:rStyle w:val="FootnoteReference"/>
        </w:rPr>
        <w:footnoteReference w:id="40"/>
      </w:r>
      <w:r w:rsidR="002E4A8C">
        <w:t xml:space="preserve">  Head</w:t>
      </w:r>
      <w:r w:rsidR="00F64A0A">
        <w:t xml:space="preserve"> states t</w:t>
      </w:r>
      <w:r w:rsidR="00854F3F">
        <w:t>he musical movements</w:t>
      </w:r>
      <w:r w:rsidR="00A71B18">
        <w:t>,</w:t>
      </w:r>
      <w:r w:rsidR="00854F3F">
        <w:t xml:space="preserve"> and their planets suggest the astrological life cycle.</w:t>
      </w:r>
      <w:r w:rsidR="002E4A8C">
        <w:rPr>
          <w:rStyle w:val="FootnoteReference"/>
        </w:rPr>
        <w:footnoteReference w:id="41"/>
      </w:r>
      <w:r w:rsidR="00E85B9C" w:rsidRPr="00E85B9C">
        <w:t xml:space="preserve"> </w:t>
      </w:r>
      <w:r w:rsidR="00E85B9C">
        <w:t xml:space="preserve">  Michael Short</w:t>
      </w:r>
      <w:r w:rsidR="00A71B18">
        <w:t xml:space="preserve"> </w:t>
      </w:r>
      <w:r w:rsidR="00E85B9C">
        <w:t xml:space="preserve">states in his book, "Although astrology was his starting point, he </w:t>
      </w:r>
      <w:r w:rsidR="002E4A8C">
        <w:t>rearranged</w:t>
      </w:r>
      <w:r w:rsidR="00E85B9C">
        <w:t xml:space="preserve"> the order of movements to suit himself, ignoring some important astrological factors such as the influence of the sun and moon, and attributing certain non-astrological qualities to each planet…his only criterion being that of maximum musical effectiveness."</w:t>
      </w:r>
      <w:r w:rsidR="00E85B9C">
        <w:rPr>
          <w:rStyle w:val="FootnoteReference"/>
        </w:rPr>
        <w:footnoteReference w:id="42"/>
      </w:r>
      <w:r w:rsidR="00E85B9C">
        <w:t xml:space="preserve"> This fact questions Holst's use of astrology as a valued method for personal insight into his composition and counter Head's statements </w:t>
      </w:r>
      <w:r w:rsidR="002E4A8C">
        <w:t>the</w:t>
      </w:r>
      <w:r w:rsidR="00E85B9C">
        <w:t xml:space="preserve"> conclusion. Holst's use of astrology is commented</w:t>
      </w:r>
      <w:r w:rsidR="002E4A8C">
        <w:t xml:space="preserve"> </w:t>
      </w:r>
      <w:r w:rsidR="00A71B18">
        <w:t xml:space="preserve">on </w:t>
      </w:r>
      <w:r w:rsidR="00E85B9C">
        <w:t>by Richard Greene, the leading world authority on Holst, in his</w:t>
      </w:r>
      <w:r w:rsidR="002E4A8C">
        <w:t xml:space="preserve"> book,</w:t>
      </w:r>
      <w:r w:rsidR="00E85B9C">
        <w:t xml:space="preserve"> </w:t>
      </w:r>
      <w:r w:rsidR="00E85B9C" w:rsidRPr="00F64A0A">
        <w:rPr>
          <w:i/>
          <w:iCs/>
        </w:rPr>
        <w:t>Holst: The Planets</w:t>
      </w:r>
      <w:r w:rsidR="00E85B9C">
        <w:rPr>
          <w:i/>
          <w:iCs/>
        </w:rPr>
        <w:t xml:space="preserve">.  </w:t>
      </w:r>
      <w:r w:rsidR="00E85B9C" w:rsidRPr="00F64A0A">
        <w:t>Greene states</w:t>
      </w:r>
      <w:r w:rsidR="00E85B9C">
        <w:t>, "His (Holst</w:t>
      </w:r>
      <w:r w:rsidR="002E4A8C">
        <w:t>'s</w:t>
      </w:r>
      <w:r w:rsidR="00E85B9C">
        <w:t>) emphasis was on human character and the psychological drama within played out thru the themes of astrological metaphor."</w:t>
      </w:r>
      <w:r w:rsidR="00E85B9C">
        <w:rPr>
          <w:rStyle w:val="FootnoteReference"/>
        </w:rPr>
        <w:footnoteReference w:id="43"/>
      </w:r>
      <w:r w:rsidR="00E85B9C">
        <w:t xml:space="preserve">  There is no conclusive evidence to support Head's final </w:t>
      </w:r>
      <w:r w:rsidR="00E85B9C">
        <w:lastRenderedPageBreak/>
        <w:t>statement "that Holst's insight into his</w:t>
      </w:r>
      <w:r w:rsidR="002E4A8C">
        <w:t xml:space="preserve"> own</w:t>
      </w:r>
      <w:r w:rsidR="00E85B9C">
        <w:t xml:space="preserve"> nature ('my planets')</w:t>
      </w:r>
      <w:r w:rsidR="002E4A8C">
        <w:t xml:space="preserve"> </w:t>
      </w:r>
      <w:r w:rsidR="00E85B9C">
        <w:t>…created his first truly modern work."</w:t>
      </w:r>
      <w:r w:rsidR="00E85B9C">
        <w:rPr>
          <w:rStyle w:val="FootnoteReference"/>
        </w:rPr>
        <w:footnoteReference w:id="44"/>
      </w:r>
      <w:r w:rsidR="002E4A8C">
        <w:t xml:space="preserve"> </w:t>
      </w:r>
    </w:p>
    <w:p w14:paraId="43ADD77F" w14:textId="5A1D5C8D" w:rsidR="00EB5D94" w:rsidRDefault="00EB5D94" w:rsidP="00894551">
      <w:pPr>
        <w:rPr>
          <w:rFonts w:ascii="Calibri" w:hAnsi="Calibri" w:cs="Calibri"/>
        </w:rPr>
      </w:pPr>
      <w:r w:rsidRPr="000E537F">
        <w:rPr>
          <w:rFonts w:asciiTheme="majorHAnsi" w:hAnsiTheme="majorHAnsi" w:cstheme="majorHAnsi"/>
          <w:b/>
          <w:bCs/>
        </w:rPr>
        <w:t xml:space="preserve">Comparison of </w:t>
      </w:r>
      <w:r w:rsidR="002E4A8C" w:rsidRPr="000E537F">
        <w:rPr>
          <w:rFonts w:asciiTheme="majorHAnsi" w:hAnsiTheme="majorHAnsi" w:cstheme="majorHAnsi"/>
          <w:b/>
          <w:bCs/>
        </w:rPr>
        <w:t>P</w:t>
      </w:r>
      <w:r w:rsidRPr="000E537F">
        <w:rPr>
          <w:rFonts w:asciiTheme="majorHAnsi" w:hAnsiTheme="majorHAnsi" w:cstheme="majorHAnsi"/>
          <w:b/>
          <w:bCs/>
        </w:rPr>
        <w:t>apers</w:t>
      </w:r>
      <w:r>
        <w:rPr>
          <w:rFonts w:ascii="Calibri" w:hAnsi="Calibri" w:cs="Calibri"/>
        </w:rPr>
        <w:t>:</w:t>
      </w:r>
    </w:p>
    <w:p w14:paraId="22D07C86" w14:textId="4AD1BC05" w:rsidR="001C5B2D" w:rsidRPr="00854F3F" w:rsidRDefault="000E537F" w:rsidP="001C5B2D">
      <w:r>
        <w:t xml:space="preserve">     </w:t>
      </w:r>
      <w:r w:rsidR="00EB5D94">
        <w:t xml:space="preserve">Eleanor Long, a Folklorist Scholar, and teacher writes about language, ideas, and the origin of folk sayings of particular cultures. Raymond Head, a musician, scholar, teacher, and composer, writes about composer Gustav Holst and his experience with spiritualism and astrology and its relation to his composition, </w:t>
      </w:r>
      <w:r w:rsidR="00EB5D94" w:rsidRPr="006315B9">
        <w:rPr>
          <w:i/>
          <w:iCs/>
        </w:rPr>
        <w:t>The Planets</w:t>
      </w:r>
      <w:r w:rsidR="00EB5D94">
        <w:t>.</w:t>
      </w:r>
      <w:r w:rsidR="001C5B2D" w:rsidRPr="001C5B2D">
        <w:t xml:space="preserve"> </w:t>
      </w:r>
      <w:r w:rsidR="001C5B2D">
        <w:t xml:space="preserve">Long investigates the saying "Dog Days of Summer "and its relation to the traditional stars and weather. Head examines how astrology, theosophy, and Modernism influenced Gustav Holst's musical work called </w:t>
      </w:r>
      <w:r w:rsidR="001C5B2D" w:rsidRPr="006315B9">
        <w:rPr>
          <w:i/>
          <w:iCs/>
        </w:rPr>
        <w:t>The Planets</w:t>
      </w:r>
      <w:r w:rsidR="001C5B2D">
        <w:t>.  Astrology, astronomy, and culture are underlying concepts in these two papers.  There is a variation in the focus of each paper</w:t>
      </w:r>
      <w:r w:rsidR="002E4A8C">
        <w:t>. Long's</w:t>
      </w:r>
      <w:r w:rsidR="001C5B2D">
        <w:t xml:space="preserve"> </w:t>
      </w:r>
      <w:r w:rsidR="002E4A8C">
        <w:t xml:space="preserve">inquiry </w:t>
      </w:r>
      <w:r w:rsidR="001C5B2D">
        <w:t xml:space="preserve">to find the etiology of the saying "Dog Days of Summer" </w:t>
      </w:r>
      <w:r w:rsidR="002E4A8C">
        <w:t xml:space="preserve">is done systematically by researching similarities and dissimilarities in the myth and language of </w:t>
      </w:r>
      <w:r w:rsidR="001C5B2D">
        <w:t>various culture</w:t>
      </w:r>
      <w:r w:rsidR="002E4A8C">
        <w:t>s</w:t>
      </w:r>
      <w:r w:rsidR="001C5B2D">
        <w:t xml:space="preserve"> and their respective cosmology</w:t>
      </w:r>
      <w:r w:rsidR="002E4A8C">
        <w:t xml:space="preserve">.  Her paper has complex areas, but </w:t>
      </w:r>
      <w:proofErr w:type="gramStart"/>
      <w:r w:rsidR="002E4A8C">
        <w:t>overall</w:t>
      </w:r>
      <w:proofErr w:type="gramEnd"/>
      <w:r w:rsidR="002E4A8C">
        <w:t xml:space="preserve"> the writing flows well and is engaging. – She concludes after reviewing her evidence that there is no other conclusion than the relationship of </w:t>
      </w:r>
      <w:r w:rsidR="001C5B2D">
        <w:t xml:space="preserve">dogs, diseases, and illnesses that fester in hot weather.  </w:t>
      </w:r>
      <w:r w:rsidR="00750004">
        <w:t xml:space="preserve">There is one primary resource and many secondary resources.  On pa262, </w:t>
      </w:r>
      <w:proofErr w:type="spellStart"/>
      <w:r w:rsidR="00750004">
        <w:t>Footenote</w:t>
      </w:r>
      <w:proofErr w:type="spellEnd"/>
      <w:r w:rsidR="00750004">
        <w:t xml:space="preserve"> 34 on page 262 refers to the Old Testament which is a primary source and is not listed as a separate citation of </w:t>
      </w:r>
      <w:r w:rsidR="00A71B18">
        <w:t>Strong'</w:t>
      </w:r>
      <w:r w:rsidR="00750004" w:rsidRPr="00750004">
        <w:rPr>
          <w:i/>
          <w:iCs/>
        </w:rPr>
        <w:t>s Exhaustive Concordance</w:t>
      </w:r>
      <w:r w:rsidR="00750004">
        <w:rPr>
          <w:i/>
          <w:iCs/>
        </w:rPr>
        <w:t>.</w:t>
      </w:r>
      <w:r w:rsidR="00750004">
        <w:t xml:space="preserve"> </w:t>
      </w:r>
      <w:r w:rsidR="002E4A8C">
        <w:t xml:space="preserve"> </w:t>
      </w:r>
    </w:p>
    <w:p w14:paraId="6DD63F89" w14:textId="0CA554DB" w:rsidR="001C5B2D" w:rsidRDefault="000E537F" w:rsidP="00894551">
      <w:r>
        <w:t xml:space="preserve">     </w:t>
      </w:r>
      <w:r w:rsidR="001C5B2D">
        <w:t>Head seeks to prove his theory by examining documents that suggest Holst's use of astrology by presenting a narrative from biographies and letters of influences of theosophy of the musicians and artists of the Modernist movement.  The citations of Long</w:t>
      </w:r>
      <w:r w:rsidR="00BA37E5">
        <w:t>'</w:t>
      </w:r>
      <w:r w:rsidR="001C5B2D">
        <w:t>s work are varied and scholarly. Head uses a limited number of sources</w:t>
      </w:r>
      <w:r w:rsidR="005A42FF">
        <w:t>;</w:t>
      </w:r>
      <w:r w:rsidR="001C5B2D">
        <w:t xml:space="preserve"> few are current to the time he published this essay.  There are no points where Head presents evidence to the contrary or questions his theory.  Both papers end with conclusions that are conjecture. Long openly states that her conclusion </w:t>
      </w:r>
      <w:r w:rsidR="002E4A8C">
        <w:t>is</w:t>
      </w:r>
      <w:r w:rsidR="001C5B2D">
        <w:t xml:space="preserve"> conjecture.  Raymond Head concludes with a statement that </w:t>
      </w:r>
      <w:r w:rsidR="002E4A8C">
        <w:t>holds no evidence to his hypothesis;</w:t>
      </w:r>
      <w:r w:rsidR="001C5B2D">
        <w:t xml:space="preserve"> Holst,</w:t>
      </w:r>
      <w:r w:rsidR="00BA37E5">
        <w:t>"</w:t>
      </w:r>
      <w:r w:rsidR="001C5B2D">
        <w:t>…through understanding his own nature, (</w:t>
      </w:r>
      <w:r w:rsidR="00BA37E5">
        <w:t>'</w:t>
      </w:r>
      <w:r w:rsidR="001C5B2D">
        <w:t>my planets</w:t>
      </w:r>
      <w:r w:rsidR="00BA37E5">
        <w:t>'</w:t>
      </w:r>
      <w:r w:rsidR="001C5B2D">
        <w:t>) …found he created his first truly personal modern work…</w:t>
      </w:r>
      <w:r w:rsidR="00BA37E5">
        <w:t>"</w:t>
      </w:r>
      <w:r w:rsidR="001C5B2D">
        <w:rPr>
          <w:rStyle w:val="FootnoteReference"/>
        </w:rPr>
        <w:footnoteReference w:id="45"/>
      </w:r>
      <w:r w:rsidR="001C5B2D">
        <w:t xml:space="preserve">  Dr. Richard Green</w:t>
      </w:r>
      <w:r w:rsidR="002E4A8C">
        <w:t>e</w:t>
      </w:r>
      <w:r w:rsidR="001C5B2D">
        <w:t>, a worldwide scholar on Gustav Holst</w:t>
      </w:r>
      <w:r w:rsidR="002E4A8C">
        <w:t>,</w:t>
      </w:r>
      <w:r w:rsidR="001C5B2D">
        <w:t xml:space="preserve"> published his book in 1995.</w:t>
      </w:r>
      <w:r w:rsidR="001C5B2D">
        <w:rPr>
          <w:rStyle w:val="FootnoteReference"/>
        </w:rPr>
        <w:footnoteReference w:id="46"/>
      </w:r>
      <w:r w:rsidR="001C5B2D">
        <w:t xml:space="preserve"> Green comments regarding astrology and the use of Leo</w:t>
      </w:r>
      <w:r w:rsidR="00BA37E5">
        <w:t>'</w:t>
      </w:r>
      <w:r w:rsidR="001C5B2D">
        <w:t>s book</w:t>
      </w:r>
      <w:r w:rsidR="002E4A8C">
        <w:t xml:space="preserve"> that</w:t>
      </w:r>
      <w:r w:rsidR="001C5B2D">
        <w:t xml:space="preserve"> </w:t>
      </w:r>
      <w:r w:rsidR="00BA37E5">
        <w:t>"</w:t>
      </w:r>
      <w:r w:rsidR="001C5B2D">
        <w:t>the lack of military prowess ( a usual description) in the description of Mars is perhaps the first indication that astrology was only a jumping</w:t>
      </w:r>
      <w:r w:rsidR="002E4A8C">
        <w:t>-</w:t>
      </w:r>
      <w:r w:rsidR="001C5B2D">
        <w:t>off place ….that his own psychological programs was already in place.</w:t>
      </w:r>
      <w:r w:rsidR="00BA37E5">
        <w:t>"</w:t>
      </w:r>
      <w:r w:rsidR="001C5B2D">
        <w:rPr>
          <w:rStyle w:val="FootnoteReference"/>
        </w:rPr>
        <w:footnoteReference w:id="47"/>
      </w:r>
      <w:r w:rsidR="0067088F">
        <w:t xml:space="preserve"> </w:t>
      </w:r>
      <w:r w:rsidR="002E4A8C">
        <w:t xml:space="preserve">The benefit of covering limited amounts of time and subjects covered specific to the hypotheses is evident in this comparison.  Defined critical words and evidence supporting statements are of utmost importance in providing an authoritative voice.  The benefit of including contrary opinions is essential in reaching clear and logical conclusions.  Summarizing and transitional statements help engage the reader.   </w:t>
      </w:r>
    </w:p>
    <w:p w14:paraId="0C48605D" w14:textId="7092C509" w:rsidR="006315B9" w:rsidRPr="000E537F" w:rsidRDefault="001C5B2D" w:rsidP="006315B9">
      <w:pPr>
        <w:rPr>
          <w:rFonts w:ascii="Calibri" w:hAnsi="Calibri" w:cs="Calibri"/>
          <w:b/>
          <w:bCs/>
        </w:rPr>
      </w:pPr>
      <w:r w:rsidRPr="000E537F">
        <w:rPr>
          <w:rFonts w:asciiTheme="majorHAnsi" w:hAnsiTheme="majorHAnsi" w:cstheme="majorHAnsi"/>
          <w:b/>
          <w:bCs/>
        </w:rPr>
        <w:t>Conclusio</w:t>
      </w:r>
      <w:r w:rsidR="0067088F" w:rsidRPr="000E537F">
        <w:rPr>
          <w:rFonts w:asciiTheme="majorHAnsi" w:hAnsiTheme="majorHAnsi" w:cstheme="majorHAnsi"/>
          <w:b/>
          <w:bCs/>
        </w:rPr>
        <w:t>n</w:t>
      </w:r>
      <w:r w:rsidR="0067088F" w:rsidRPr="000E537F">
        <w:rPr>
          <w:rFonts w:ascii="Calibri" w:hAnsi="Calibri" w:cs="Calibri"/>
          <w:b/>
          <w:bCs/>
        </w:rPr>
        <w:t>:</w:t>
      </w:r>
    </w:p>
    <w:p w14:paraId="25DBCCB8" w14:textId="53534A0E" w:rsidR="0067088F" w:rsidRPr="00750004" w:rsidRDefault="000E537F" w:rsidP="006315B9">
      <w:pPr>
        <w:rPr>
          <w:rFonts w:ascii="Calibri" w:hAnsi="Calibri" w:cs="Calibri"/>
        </w:rPr>
      </w:pPr>
      <w:r>
        <w:rPr>
          <w:rFonts w:ascii="Calibri" w:hAnsi="Calibri" w:cs="Calibri"/>
        </w:rPr>
        <w:t xml:space="preserve">     </w:t>
      </w:r>
      <w:r w:rsidR="0067088F">
        <w:rPr>
          <w:rFonts w:ascii="Calibri" w:hAnsi="Calibri" w:cs="Calibri"/>
        </w:rPr>
        <w:t xml:space="preserve">Two </w:t>
      </w:r>
      <w:r w:rsidR="00750004">
        <w:rPr>
          <w:rFonts w:ascii="Calibri" w:hAnsi="Calibri" w:cs="Calibri"/>
        </w:rPr>
        <w:t xml:space="preserve">JSTOR </w:t>
      </w:r>
      <w:r w:rsidR="0067088F">
        <w:rPr>
          <w:rFonts w:ascii="Calibri" w:hAnsi="Calibri" w:cs="Calibri"/>
        </w:rPr>
        <w:t>papers</w:t>
      </w:r>
      <w:r w:rsidR="00750004" w:rsidRPr="00750004">
        <w:rPr>
          <w:rFonts w:ascii="Calibri" w:hAnsi="Calibri" w:cs="Calibri"/>
          <w:i/>
          <w:iCs/>
        </w:rPr>
        <w:t>, How the Dog Got Its Days</w:t>
      </w:r>
      <w:r w:rsidR="00750004">
        <w:rPr>
          <w:rFonts w:ascii="Calibri" w:hAnsi="Calibri" w:cs="Calibri"/>
          <w:i/>
          <w:iCs/>
        </w:rPr>
        <w:t xml:space="preserve">; A Skeptical Inquiry to Traditional Star and Weather Folklore </w:t>
      </w:r>
      <w:r w:rsidR="00750004">
        <w:rPr>
          <w:rFonts w:ascii="Calibri" w:hAnsi="Calibri" w:cs="Calibri"/>
        </w:rPr>
        <w:t xml:space="preserve">and </w:t>
      </w:r>
      <w:r w:rsidR="00750004" w:rsidRPr="00750004">
        <w:rPr>
          <w:rFonts w:ascii="Calibri" w:hAnsi="Calibri" w:cs="Calibri"/>
          <w:i/>
          <w:iCs/>
        </w:rPr>
        <w:t xml:space="preserve">Holst-Astrology, Modernism and </w:t>
      </w:r>
      <w:r w:rsidR="00750004">
        <w:rPr>
          <w:rFonts w:ascii="Calibri" w:hAnsi="Calibri" w:cs="Calibri"/>
          <w:i/>
          <w:iCs/>
        </w:rPr>
        <w:t>T</w:t>
      </w:r>
      <w:r w:rsidR="00750004" w:rsidRPr="00750004">
        <w:rPr>
          <w:rFonts w:ascii="Calibri" w:hAnsi="Calibri" w:cs="Calibri"/>
          <w:i/>
          <w:iCs/>
        </w:rPr>
        <w:t>he Planets</w:t>
      </w:r>
      <w:r w:rsidR="00750004">
        <w:rPr>
          <w:rFonts w:ascii="Calibri" w:hAnsi="Calibri" w:cs="Calibri"/>
          <w:i/>
          <w:iCs/>
        </w:rPr>
        <w:t>,</w:t>
      </w:r>
      <w:r w:rsidR="00750004">
        <w:rPr>
          <w:rFonts w:ascii="Calibri" w:hAnsi="Calibri" w:cs="Calibri"/>
        </w:rPr>
        <w:t xml:space="preserve"> </w:t>
      </w:r>
      <w:r w:rsidR="0067088F">
        <w:rPr>
          <w:rFonts w:ascii="Calibri" w:hAnsi="Calibri" w:cs="Calibri"/>
        </w:rPr>
        <w:t>were compared and contrasted</w:t>
      </w:r>
      <w:r w:rsidR="00750004">
        <w:rPr>
          <w:rFonts w:ascii="Calibri" w:hAnsi="Calibri" w:cs="Calibri"/>
        </w:rPr>
        <w:t xml:space="preserve"> by</w:t>
      </w:r>
      <w:r w:rsidR="0067088F">
        <w:rPr>
          <w:rFonts w:ascii="Calibri" w:hAnsi="Calibri" w:cs="Calibri"/>
        </w:rPr>
        <w:t xml:space="preserve"> </w:t>
      </w:r>
      <w:r w:rsidR="002E4A8C">
        <w:rPr>
          <w:rFonts w:ascii="Calibri" w:hAnsi="Calibri" w:cs="Calibri"/>
        </w:rPr>
        <w:t>introducing the authors</w:t>
      </w:r>
      <w:r w:rsidR="00A71B18">
        <w:rPr>
          <w:rFonts w:ascii="Calibri" w:hAnsi="Calibri" w:cs="Calibri"/>
        </w:rPr>
        <w:t xml:space="preserve">, </w:t>
      </w:r>
      <w:r w:rsidR="00750004">
        <w:rPr>
          <w:rFonts w:ascii="Calibri" w:hAnsi="Calibri" w:cs="Calibri"/>
        </w:rPr>
        <w:t xml:space="preserve">then </w:t>
      </w:r>
      <w:r w:rsidR="002E4A8C">
        <w:rPr>
          <w:rFonts w:ascii="Calibri" w:hAnsi="Calibri" w:cs="Calibri"/>
        </w:rPr>
        <w:t>summarizing</w:t>
      </w:r>
      <w:r w:rsidR="00750004">
        <w:rPr>
          <w:rFonts w:ascii="Calibri" w:hAnsi="Calibri" w:cs="Calibri"/>
        </w:rPr>
        <w:t xml:space="preserve"> and </w:t>
      </w:r>
      <w:r w:rsidR="002E4A8C">
        <w:rPr>
          <w:rFonts w:ascii="Calibri" w:hAnsi="Calibri" w:cs="Calibri"/>
        </w:rPr>
        <w:t>analyzing the content</w:t>
      </w:r>
      <w:r w:rsidR="00750004">
        <w:rPr>
          <w:rFonts w:ascii="Calibri" w:hAnsi="Calibri" w:cs="Calibri"/>
        </w:rPr>
        <w:t xml:space="preserve"> and resources. A comparison of </w:t>
      </w:r>
      <w:r w:rsidR="00750004">
        <w:rPr>
          <w:rFonts w:ascii="Calibri" w:hAnsi="Calibri" w:cs="Calibri"/>
        </w:rPr>
        <w:lastRenderedPageBreak/>
        <w:t xml:space="preserve">the papers was examined </w:t>
      </w:r>
      <w:r w:rsidR="002E4A8C">
        <w:rPr>
          <w:rFonts w:ascii="Calibri" w:hAnsi="Calibri" w:cs="Calibri"/>
        </w:rPr>
        <w:t xml:space="preserve">for similarities and differences.  </w:t>
      </w:r>
      <w:r w:rsidR="00750004">
        <w:rPr>
          <w:rFonts w:ascii="Calibri" w:hAnsi="Calibri" w:cs="Calibri"/>
        </w:rPr>
        <w:t>The conclusion of this essay</w:t>
      </w:r>
      <w:r w:rsidR="002E4A8C">
        <w:rPr>
          <w:rFonts w:ascii="Calibri" w:hAnsi="Calibri" w:cs="Calibri"/>
        </w:rPr>
        <w:t xml:space="preserve"> shows that the elements of</w:t>
      </w:r>
      <w:r w:rsidR="00750004">
        <w:rPr>
          <w:rFonts w:ascii="Calibri" w:hAnsi="Calibri" w:cs="Calibri"/>
        </w:rPr>
        <w:t xml:space="preserve"> </w:t>
      </w:r>
      <w:r w:rsidR="002E4A8C">
        <w:rPr>
          <w:rFonts w:ascii="Calibri" w:hAnsi="Calibri" w:cs="Calibri"/>
        </w:rPr>
        <w:t>writing clearly with evidence</w:t>
      </w:r>
      <w:r w:rsidR="00750004">
        <w:rPr>
          <w:rFonts w:ascii="Calibri" w:hAnsi="Calibri" w:cs="Calibri"/>
        </w:rPr>
        <w:t xml:space="preserve"> for statements</w:t>
      </w:r>
      <w:r w:rsidR="002E4A8C">
        <w:rPr>
          <w:rFonts w:ascii="Calibri" w:hAnsi="Calibri" w:cs="Calibri"/>
        </w:rPr>
        <w:t xml:space="preserve">, logical </w:t>
      </w:r>
      <w:proofErr w:type="gramStart"/>
      <w:r w:rsidR="002E4A8C">
        <w:rPr>
          <w:rFonts w:ascii="Calibri" w:hAnsi="Calibri" w:cs="Calibri"/>
        </w:rPr>
        <w:t>structure,  flowing</w:t>
      </w:r>
      <w:proofErr w:type="gramEnd"/>
      <w:r w:rsidR="002E4A8C">
        <w:rPr>
          <w:rFonts w:ascii="Calibri" w:hAnsi="Calibri" w:cs="Calibri"/>
        </w:rPr>
        <w:t xml:space="preserve"> style,</w:t>
      </w:r>
      <w:r w:rsidR="00750004">
        <w:rPr>
          <w:rFonts w:ascii="Calibri" w:hAnsi="Calibri" w:cs="Calibri"/>
        </w:rPr>
        <w:t xml:space="preserve"> a balance of primary and secondary resources cited in the body of the essay</w:t>
      </w:r>
      <w:r w:rsidR="002E4A8C">
        <w:rPr>
          <w:rFonts w:ascii="Calibri" w:hAnsi="Calibri" w:cs="Calibri"/>
        </w:rPr>
        <w:t xml:space="preserve"> are essential components of a good essay.</w:t>
      </w:r>
      <w:r w:rsidR="00750004">
        <w:rPr>
          <w:rFonts w:ascii="Calibri" w:hAnsi="Calibri" w:cs="Calibri"/>
        </w:rPr>
        <w:t xml:space="preserve"> Summarizing the information presented before moving to a new section of the</w:t>
      </w:r>
      <w:r w:rsidR="002E4A8C">
        <w:rPr>
          <w:rFonts w:ascii="Calibri" w:hAnsi="Calibri" w:cs="Calibri"/>
        </w:rPr>
        <w:t xml:space="preserve"> </w:t>
      </w:r>
      <w:r w:rsidR="00750004">
        <w:rPr>
          <w:rFonts w:ascii="Calibri" w:hAnsi="Calibri" w:cs="Calibri"/>
        </w:rPr>
        <w:t xml:space="preserve">essay helps the flow of reading. Most important is to present contrasting evidence as a method to the given hypothesis to improve the authoritative voice of the paper.  </w:t>
      </w:r>
      <w:r w:rsidR="00A71B18">
        <w:rPr>
          <w:rFonts w:ascii="Calibri" w:hAnsi="Calibri" w:cs="Calibri"/>
        </w:rPr>
        <w:t xml:space="preserve">The greatest strength was learning how each paper offered valuable insight. One paper's example of enthusiastic energy would have been a harmonious match with the other </w:t>
      </w:r>
      <w:proofErr w:type="gramStart"/>
      <w:r w:rsidR="00A71B18">
        <w:rPr>
          <w:rFonts w:ascii="Calibri" w:hAnsi="Calibri" w:cs="Calibri"/>
        </w:rPr>
        <w:t>papers'</w:t>
      </w:r>
      <w:proofErr w:type="gramEnd"/>
      <w:r w:rsidR="00A71B18">
        <w:rPr>
          <w:rFonts w:ascii="Calibri" w:hAnsi="Calibri" w:cs="Calibri"/>
        </w:rPr>
        <w:t xml:space="preserve"> organized and structured format. The other strength is that reaching an inconclusive end to a paper is not a failure. The weakness is to avoid the processes of good writing technique to avoid a conclusion contrary to the hypothesis. </w:t>
      </w:r>
    </w:p>
    <w:p w14:paraId="4F341CA0" w14:textId="4FA581C3" w:rsidR="00A20869" w:rsidRDefault="00A20869" w:rsidP="00894551">
      <w:pPr>
        <w:rPr>
          <w:rFonts w:ascii="Calibri" w:hAnsi="Calibri" w:cs="Calibri"/>
          <w:color w:val="FF0000"/>
        </w:rPr>
      </w:pPr>
    </w:p>
    <w:p w14:paraId="4D2C1B34" w14:textId="77777777" w:rsidR="006315B9" w:rsidRPr="00B750DA" w:rsidRDefault="006315B9" w:rsidP="00894551">
      <w:pPr>
        <w:rPr>
          <w:rFonts w:ascii="Calibri" w:hAnsi="Calibri" w:cs="Calibri"/>
          <w:color w:val="FF0000"/>
        </w:rPr>
      </w:pPr>
    </w:p>
    <w:p w14:paraId="5732714E" w14:textId="45319321" w:rsidR="00A20869" w:rsidRDefault="00A20869" w:rsidP="00894551">
      <w:pPr>
        <w:rPr>
          <w:rFonts w:ascii="Calibri" w:hAnsi="Calibri" w:cs="Calibri"/>
        </w:rPr>
      </w:pPr>
    </w:p>
    <w:p w14:paraId="19E63201" w14:textId="77777777" w:rsidR="00A20869" w:rsidRDefault="00A20869" w:rsidP="00894551">
      <w:pPr>
        <w:rPr>
          <w:rFonts w:ascii="Calibri" w:hAnsi="Calibri" w:cs="Calibri"/>
        </w:rPr>
      </w:pPr>
    </w:p>
    <w:p w14:paraId="421908CF" w14:textId="77777777" w:rsidR="002C2F0C" w:rsidRDefault="002C2F0C" w:rsidP="00894551">
      <w:pPr>
        <w:rPr>
          <w:rFonts w:ascii="Calibri" w:hAnsi="Calibri" w:cs="Calibri"/>
        </w:rPr>
      </w:pPr>
    </w:p>
    <w:p w14:paraId="7377909B" w14:textId="23D0F554" w:rsidR="002C2F0C" w:rsidRPr="002C2F0C" w:rsidRDefault="002C2F0C" w:rsidP="00894551">
      <w:pPr>
        <w:rPr>
          <w:rFonts w:ascii="Calibri" w:hAnsi="Calibri" w:cs="Calibri"/>
        </w:rPr>
      </w:pPr>
    </w:p>
    <w:p w14:paraId="1F4A4881" w14:textId="77777777" w:rsidR="00B9262D" w:rsidRPr="00817B4A" w:rsidRDefault="00B9262D" w:rsidP="00894551">
      <w:pPr>
        <w:rPr>
          <w:rStyle w:val="Emphasis"/>
          <w:i w:val="0"/>
          <w:iCs w:val="0"/>
        </w:rPr>
      </w:pPr>
    </w:p>
    <w:p w14:paraId="3D8FE269" w14:textId="53EDAC89" w:rsidR="00894551" w:rsidRDefault="00894551" w:rsidP="00A7532D"/>
    <w:p w14:paraId="6000EE2B" w14:textId="1EBDBEC4" w:rsidR="00894551" w:rsidRDefault="00894551" w:rsidP="00A7532D"/>
    <w:p w14:paraId="704C2231" w14:textId="33C8AC76" w:rsidR="00894551" w:rsidRDefault="00894551" w:rsidP="00A7532D"/>
    <w:p w14:paraId="348CEBAE" w14:textId="1D3A509F" w:rsidR="00894551" w:rsidRDefault="00894551" w:rsidP="00A7532D"/>
    <w:p w14:paraId="6133B881" w14:textId="183A176A" w:rsidR="00894551" w:rsidRDefault="00894551" w:rsidP="00A7532D"/>
    <w:p w14:paraId="07A0FC3A" w14:textId="45F8F1D2" w:rsidR="00894551" w:rsidRDefault="00894551" w:rsidP="00A7532D"/>
    <w:p w14:paraId="7A61DA54" w14:textId="1701CEF1" w:rsidR="00894551" w:rsidRDefault="00894551" w:rsidP="00A7532D"/>
    <w:p w14:paraId="3B6CA1EF" w14:textId="518D1202" w:rsidR="00894551" w:rsidRDefault="00894551" w:rsidP="00A7532D"/>
    <w:p w14:paraId="2BF8BBCE" w14:textId="0049A8F4" w:rsidR="00894551" w:rsidRDefault="00894551" w:rsidP="00A7532D"/>
    <w:p w14:paraId="24E34753" w14:textId="3E33F4D9" w:rsidR="00894551" w:rsidRDefault="00894551" w:rsidP="00A7532D"/>
    <w:p w14:paraId="6A450BCF" w14:textId="75E30260" w:rsidR="00894551" w:rsidRDefault="00894551" w:rsidP="00A7532D"/>
    <w:p w14:paraId="567B2123" w14:textId="77777777" w:rsidR="00A71B18" w:rsidRDefault="00A71B18" w:rsidP="00A71B18">
      <w:pPr>
        <w:spacing w:after="0" w:line="240" w:lineRule="auto"/>
      </w:pPr>
    </w:p>
    <w:p w14:paraId="0D6E58D7" w14:textId="77777777" w:rsidR="00A71B18" w:rsidRDefault="00A71B18" w:rsidP="00A71B18">
      <w:pPr>
        <w:spacing w:after="0" w:line="240" w:lineRule="auto"/>
      </w:pPr>
    </w:p>
    <w:p w14:paraId="4ED5099A" w14:textId="77777777" w:rsidR="00A71B18" w:rsidRDefault="00A71B18" w:rsidP="00A71B18">
      <w:pPr>
        <w:spacing w:after="0" w:line="240" w:lineRule="auto"/>
      </w:pPr>
    </w:p>
    <w:p w14:paraId="16A94B4D" w14:textId="77777777" w:rsidR="000E537F" w:rsidRDefault="00A71B18" w:rsidP="00A71B18">
      <w:pPr>
        <w:spacing w:after="0" w:line="240" w:lineRule="auto"/>
        <w:rPr>
          <w:rFonts w:eastAsiaTheme="minorEastAsia"/>
          <w:b/>
          <w:bCs/>
          <w:sz w:val="28"/>
          <w:szCs w:val="28"/>
        </w:rPr>
      </w:pPr>
      <w:r w:rsidRPr="00A71B18">
        <w:rPr>
          <w:rFonts w:eastAsiaTheme="minorEastAsia"/>
          <w:b/>
          <w:bCs/>
          <w:sz w:val="28"/>
          <w:szCs w:val="28"/>
        </w:rPr>
        <w:t xml:space="preserve"> </w:t>
      </w:r>
    </w:p>
    <w:p w14:paraId="47F77CF1" w14:textId="77777777" w:rsidR="000E537F" w:rsidRDefault="000E537F" w:rsidP="00A71B18">
      <w:pPr>
        <w:spacing w:after="0" w:line="240" w:lineRule="auto"/>
        <w:rPr>
          <w:rFonts w:eastAsiaTheme="minorEastAsia"/>
          <w:b/>
          <w:bCs/>
          <w:sz w:val="28"/>
          <w:szCs w:val="28"/>
        </w:rPr>
      </w:pPr>
    </w:p>
    <w:p w14:paraId="2BB457A5" w14:textId="77BA7A6C" w:rsidR="00A71B18" w:rsidRPr="00A71B18" w:rsidRDefault="00A71B18" w:rsidP="00A71B18">
      <w:pPr>
        <w:spacing w:after="0" w:line="240" w:lineRule="auto"/>
        <w:rPr>
          <w:rFonts w:asciiTheme="majorHAnsi" w:eastAsiaTheme="minorEastAsia" w:hAnsiTheme="majorHAnsi" w:cstheme="majorHAnsi"/>
          <w:b/>
          <w:bCs/>
          <w:sz w:val="28"/>
          <w:szCs w:val="28"/>
        </w:rPr>
      </w:pPr>
      <w:r w:rsidRPr="00A71B18">
        <w:rPr>
          <w:rFonts w:asciiTheme="majorHAnsi" w:eastAsiaTheme="minorEastAsia" w:hAnsiTheme="majorHAnsi" w:cstheme="majorHAnsi"/>
          <w:b/>
          <w:bCs/>
          <w:sz w:val="28"/>
          <w:szCs w:val="28"/>
        </w:rPr>
        <w:lastRenderedPageBreak/>
        <w:t>Bibliography</w:t>
      </w:r>
    </w:p>
    <w:p w14:paraId="40931D66" w14:textId="77777777" w:rsidR="00A71B18" w:rsidRPr="00A71B18" w:rsidRDefault="00A71B18" w:rsidP="00A71B18">
      <w:pPr>
        <w:spacing w:after="0" w:line="240" w:lineRule="auto"/>
        <w:rPr>
          <w:rFonts w:eastAsiaTheme="minorEastAsia"/>
        </w:rPr>
      </w:pPr>
    </w:p>
    <w:p w14:paraId="66DB9E54" w14:textId="5D53CD38" w:rsidR="00A71B18" w:rsidRDefault="00A71B18" w:rsidP="00A71B18">
      <w:pPr>
        <w:spacing w:after="0" w:line="240" w:lineRule="auto"/>
        <w:rPr>
          <w:rFonts w:eastAsiaTheme="minorEastAsia"/>
        </w:rPr>
      </w:pPr>
      <w:r w:rsidRPr="00A71B18">
        <w:rPr>
          <w:rFonts w:asciiTheme="majorHAnsi" w:eastAsiaTheme="minorEastAsia" w:hAnsiTheme="majorHAnsi" w:cstheme="majorHAnsi"/>
          <w:b/>
          <w:bCs/>
        </w:rPr>
        <w:t>Primary Sources</w:t>
      </w:r>
      <w:r w:rsidRPr="00A71B18">
        <w:rPr>
          <w:rFonts w:eastAsiaTheme="minorEastAsia"/>
        </w:rPr>
        <w:t>:</w:t>
      </w:r>
    </w:p>
    <w:p w14:paraId="72F4D766" w14:textId="77777777" w:rsidR="000E537F" w:rsidRPr="00A71B18" w:rsidRDefault="000E537F" w:rsidP="00A71B18">
      <w:pPr>
        <w:spacing w:after="0" w:line="240" w:lineRule="auto"/>
        <w:rPr>
          <w:rFonts w:eastAsiaTheme="minorEastAsia"/>
        </w:rPr>
      </w:pPr>
    </w:p>
    <w:p w14:paraId="1255F946"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Aratus, </w:t>
      </w:r>
      <w:r w:rsidRPr="00A71B18">
        <w:rPr>
          <w:rFonts w:eastAsiaTheme="minorEastAsia"/>
          <w:i/>
          <w:iCs/>
        </w:rPr>
        <w:t xml:space="preserve">The </w:t>
      </w:r>
      <w:proofErr w:type="spellStart"/>
      <w:r w:rsidRPr="00A71B18">
        <w:rPr>
          <w:rFonts w:eastAsiaTheme="minorEastAsia"/>
          <w:i/>
          <w:iCs/>
        </w:rPr>
        <w:t>Phemomaena</w:t>
      </w:r>
      <w:proofErr w:type="spellEnd"/>
      <w:r w:rsidRPr="00A71B18">
        <w:rPr>
          <w:rFonts w:eastAsiaTheme="minorEastAsia"/>
        </w:rPr>
        <w:t xml:space="preserve">, </w:t>
      </w:r>
      <w:r w:rsidRPr="00A71B18">
        <w:rPr>
          <w:rFonts w:eastAsiaTheme="minorEastAsia"/>
          <w:i/>
          <w:iCs/>
        </w:rPr>
        <w:t xml:space="preserve">Hymns </w:t>
      </w:r>
      <w:proofErr w:type="gramStart"/>
      <w:r w:rsidRPr="00A71B18">
        <w:rPr>
          <w:rFonts w:eastAsiaTheme="minorEastAsia"/>
          <w:i/>
          <w:iCs/>
        </w:rPr>
        <w:t>And</w:t>
      </w:r>
      <w:proofErr w:type="gramEnd"/>
      <w:r w:rsidRPr="00A71B18">
        <w:rPr>
          <w:rFonts w:eastAsiaTheme="minorEastAsia"/>
          <w:i/>
          <w:iCs/>
        </w:rPr>
        <w:t xml:space="preserve"> Epigrams</w:t>
      </w:r>
      <w:r w:rsidRPr="00A71B18">
        <w:rPr>
          <w:rFonts w:eastAsiaTheme="minorEastAsia"/>
        </w:rPr>
        <w:t>, trans. G.R Mair, Cambridge: Mass. Harvard University Press (2015).</w:t>
      </w:r>
    </w:p>
    <w:p w14:paraId="0748B678"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Blavatsky, Helena, </w:t>
      </w:r>
      <w:r w:rsidRPr="00A71B18">
        <w:rPr>
          <w:rFonts w:eastAsiaTheme="minorEastAsia"/>
          <w:i/>
          <w:iCs/>
        </w:rPr>
        <w:t>The Key To Theosophy,</w:t>
      </w:r>
      <w:r w:rsidRPr="00A71B18">
        <w:rPr>
          <w:rFonts w:eastAsiaTheme="minorEastAsia"/>
        </w:rPr>
        <w:t xml:space="preserve"> </w:t>
      </w:r>
      <w:bookmarkStart w:id="10" w:name="_Hlk86221421"/>
      <w:r w:rsidRPr="00A71B18">
        <w:rPr>
          <w:rFonts w:eastAsiaTheme="minorEastAsia"/>
        </w:rPr>
        <w:t>London: Great Britain, The Theosophical Publishing Company, LTD. (1888</w:t>
      </w:r>
      <w:proofErr w:type="gramStart"/>
      <w:r w:rsidRPr="00A71B18">
        <w:rPr>
          <w:rFonts w:eastAsiaTheme="minorEastAsia"/>
        </w:rPr>
        <w:t xml:space="preserve">) </w:t>
      </w:r>
      <w:bookmarkEnd w:id="10"/>
      <w:r w:rsidRPr="00A71B18">
        <w:rPr>
          <w:rFonts w:eastAsiaTheme="minorEastAsia"/>
        </w:rPr>
        <w:t xml:space="preserve"> Open</w:t>
      </w:r>
      <w:proofErr w:type="gramEnd"/>
      <w:r w:rsidRPr="00A71B18">
        <w:rPr>
          <w:rFonts w:eastAsiaTheme="minorEastAsia"/>
        </w:rPr>
        <w:t xml:space="preserve"> Library </w:t>
      </w:r>
      <w:hyperlink r:id="rId9" w:history="1">
        <w:r w:rsidRPr="00A71B18">
          <w:rPr>
            <w:rFonts w:eastAsiaTheme="minorEastAsia"/>
            <w:color w:val="0563C1" w:themeColor="hyperlink"/>
            <w:u w:val="single"/>
          </w:rPr>
          <w:t>https://archive.org</w:t>
        </w:r>
      </w:hyperlink>
      <w:r w:rsidRPr="00A71B18">
        <w:rPr>
          <w:rFonts w:eastAsiaTheme="minorEastAsia"/>
        </w:rPr>
        <w:t xml:space="preserve">  { accessed 26 October 2021}.</w:t>
      </w:r>
    </w:p>
    <w:p w14:paraId="0B8CCA60"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Plato, </w:t>
      </w:r>
      <w:proofErr w:type="spellStart"/>
      <w:proofErr w:type="gramStart"/>
      <w:r w:rsidRPr="00A71B18">
        <w:rPr>
          <w:rFonts w:eastAsiaTheme="minorEastAsia"/>
          <w:i/>
          <w:iCs/>
        </w:rPr>
        <w:t>Timaeus.Critas.Cleitophon.Menexux</w:t>
      </w:r>
      <w:proofErr w:type="gramEnd"/>
      <w:r w:rsidRPr="00A71B18">
        <w:rPr>
          <w:rFonts w:eastAsiaTheme="minorEastAsia"/>
          <w:i/>
          <w:iCs/>
        </w:rPr>
        <w:t>.Epistles</w:t>
      </w:r>
      <w:proofErr w:type="spellEnd"/>
      <w:r w:rsidRPr="00A71B18">
        <w:rPr>
          <w:rFonts w:eastAsiaTheme="minorEastAsia"/>
          <w:i/>
          <w:iCs/>
        </w:rPr>
        <w:t xml:space="preserve">, </w:t>
      </w:r>
      <w:r w:rsidRPr="00A71B18">
        <w:rPr>
          <w:rFonts w:eastAsiaTheme="minorEastAsia"/>
        </w:rPr>
        <w:t>trans R.G Bury, Loeb Classical Library, Harvard Press (1929).</w:t>
      </w:r>
    </w:p>
    <w:p w14:paraId="333C81DE" w14:textId="77777777" w:rsidR="00A71B18" w:rsidRPr="00A71B18" w:rsidRDefault="00A71B18" w:rsidP="00A71B18">
      <w:pPr>
        <w:spacing w:after="0" w:line="240" w:lineRule="auto"/>
        <w:rPr>
          <w:rFonts w:eastAsiaTheme="minorEastAsia"/>
        </w:rPr>
      </w:pPr>
    </w:p>
    <w:p w14:paraId="334EF5F2" w14:textId="77777777" w:rsidR="00A71B18" w:rsidRPr="00A71B18" w:rsidRDefault="00A71B18" w:rsidP="00A71B18">
      <w:pPr>
        <w:spacing w:after="0" w:line="240" w:lineRule="auto"/>
        <w:ind w:left="720" w:hanging="720"/>
        <w:rPr>
          <w:rFonts w:eastAsiaTheme="minorEastAsia"/>
        </w:rPr>
      </w:pPr>
      <w:r w:rsidRPr="00A71B18">
        <w:rPr>
          <w:rFonts w:asciiTheme="majorHAnsi" w:eastAsiaTheme="minorEastAsia" w:hAnsiTheme="majorHAnsi" w:cstheme="majorHAnsi"/>
          <w:b/>
          <w:bCs/>
        </w:rPr>
        <w:t>Secondary Sources</w:t>
      </w:r>
      <w:r w:rsidRPr="00A71B18">
        <w:rPr>
          <w:rFonts w:eastAsiaTheme="minorEastAsia"/>
        </w:rPr>
        <w:t>:</w:t>
      </w:r>
    </w:p>
    <w:p w14:paraId="773E05A6"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 </w:t>
      </w:r>
    </w:p>
    <w:p w14:paraId="216BAF1D"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Cohen, Norm, </w:t>
      </w:r>
      <w:proofErr w:type="gramStart"/>
      <w:r w:rsidRPr="00A71B18">
        <w:rPr>
          <w:rFonts w:eastAsiaTheme="minorEastAsia"/>
        </w:rPr>
        <w:t>‘ Eleanor</w:t>
      </w:r>
      <w:proofErr w:type="gramEnd"/>
      <w:r w:rsidRPr="00A71B18">
        <w:rPr>
          <w:rFonts w:eastAsiaTheme="minorEastAsia"/>
        </w:rPr>
        <w:t xml:space="preserve"> R. Long-</w:t>
      </w:r>
      <w:proofErr w:type="spellStart"/>
      <w:r w:rsidRPr="00A71B18">
        <w:rPr>
          <w:rFonts w:eastAsiaTheme="minorEastAsia"/>
        </w:rPr>
        <w:t>Wilgus</w:t>
      </w:r>
      <w:proofErr w:type="spellEnd"/>
      <w:r w:rsidRPr="00A71B18">
        <w:rPr>
          <w:rFonts w:eastAsiaTheme="minorEastAsia"/>
        </w:rPr>
        <w:t xml:space="preserve"> (1923-2005)’ </w:t>
      </w:r>
      <w:r w:rsidRPr="00A71B18">
        <w:rPr>
          <w:rFonts w:eastAsiaTheme="minorEastAsia"/>
          <w:i/>
          <w:iCs/>
        </w:rPr>
        <w:t xml:space="preserve">Journal of American Folklore,  </w:t>
      </w:r>
      <w:r w:rsidRPr="00A71B18">
        <w:rPr>
          <w:rFonts w:eastAsiaTheme="minorEastAsia"/>
        </w:rPr>
        <w:t>Vol 119/ no.472 (2006) pp. 236-237.</w:t>
      </w:r>
    </w:p>
    <w:p w14:paraId="3B299E1D"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Campion, Nick, </w:t>
      </w:r>
      <w:r w:rsidRPr="00A71B18">
        <w:rPr>
          <w:rFonts w:eastAsiaTheme="minorEastAsia"/>
          <w:i/>
          <w:iCs/>
        </w:rPr>
        <w:t xml:space="preserve">A History </w:t>
      </w:r>
      <w:proofErr w:type="gramStart"/>
      <w:r w:rsidRPr="00A71B18">
        <w:rPr>
          <w:rFonts w:eastAsiaTheme="minorEastAsia"/>
          <w:i/>
          <w:iCs/>
        </w:rPr>
        <w:t>Of</w:t>
      </w:r>
      <w:proofErr w:type="gramEnd"/>
      <w:r w:rsidRPr="00A71B18">
        <w:rPr>
          <w:rFonts w:eastAsiaTheme="minorEastAsia"/>
          <w:i/>
          <w:iCs/>
        </w:rPr>
        <w:t xml:space="preserve"> Western Astrology: The Ancient World</w:t>
      </w:r>
      <w:r w:rsidRPr="00A71B18">
        <w:rPr>
          <w:rFonts w:eastAsiaTheme="minorEastAsia"/>
        </w:rPr>
        <w:t>, Vol. 1, London: Great Britain, Bloomsbury Academic (repr2015).</w:t>
      </w:r>
    </w:p>
    <w:p w14:paraId="46A38950"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Greene, Richard, </w:t>
      </w:r>
      <w:r w:rsidRPr="00A71B18">
        <w:rPr>
          <w:rFonts w:eastAsiaTheme="minorEastAsia"/>
          <w:i/>
          <w:iCs/>
        </w:rPr>
        <w:t>Holst: The Planets</w:t>
      </w:r>
      <w:r w:rsidRPr="00A71B18">
        <w:rPr>
          <w:rFonts w:eastAsiaTheme="minorEastAsia"/>
        </w:rPr>
        <w:t xml:space="preserve">, Cambridge, U.K; Cambridge University Press, </w:t>
      </w:r>
      <w:proofErr w:type="gramStart"/>
      <w:r w:rsidRPr="00A71B18">
        <w:rPr>
          <w:rFonts w:eastAsiaTheme="minorEastAsia"/>
        </w:rPr>
        <w:t>( 1995</w:t>
      </w:r>
      <w:proofErr w:type="gramEnd"/>
      <w:r w:rsidRPr="00A71B18">
        <w:rPr>
          <w:rFonts w:eastAsiaTheme="minorEastAsia"/>
        </w:rPr>
        <w:t>)</w:t>
      </w:r>
    </w:p>
    <w:p w14:paraId="0AD7A68B"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Head, Raymond,  </w:t>
      </w:r>
      <w:hyperlink r:id="rId10" w:history="1">
        <w:r w:rsidRPr="00A71B18">
          <w:rPr>
            <w:rFonts w:eastAsiaTheme="minorEastAsia"/>
            <w:i/>
            <w:iCs/>
            <w:color w:val="0563C1" w:themeColor="hyperlink"/>
            <w:u w:val="single"/>
          </w:rPr>
          <w:t>https://www.raymondhead.com</w:t>
        </w:r>
      </w:hyperlink>
      <w:r w:rsidRPr="00A71B18">
        <w:rPr>
          <w:rFonts w:eastAsiaTheme="minorEastAsia"/>
        </w:rPr>
        <w:t>, {accessed 10/20/21}.</w:t>
      </w:r>
    </w:p>
    <w:p w14:paraId="0E1CEC3B"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Head, Raymond, ‘Holst-Astrology, Modernism </w:t>
      </w:r>
      <w:proofErr w:type="gramStart"/>
      <w:r w:rsidRPr="00A71B18">
        <w:rPr>
          <w:rFonts w:eastAsiaTheme="minorEastAsia"/>
        </w:rPr>
        <w:t>And</w:t>
      </w:r>
      <w:proofErr w:type="gramEnd"/>
      <w:r w:rsidRPr="00A71B18">
        <w:rPr>
          <w:rFonts w:eastAsiaTheme="minorEastAsia"/>
        </w:rPr>
        <w:t xml:space="preserve"> The ‘Planets’ </w:t>
      </w:r>
      <w:r w:rsidRPr="00A71B18">
        <w:rPr>
          <w:rFonts w:eastAsiaTheme="minorEastAsia"/>
          <w:i/>
          <w:iCs/>
        </w:rPr>
        <w:t xml:space="preserve">Tempo New Series </w:t>
      </w:r>
      <w:r w:rsidRPr="00A71B18">
        <w:rPr>
          <w:rFonts w:eastAsiaTheme="minorEastAsia"/>
        </w:rPr>
        <w:t>no. 187, Cambridge: Cambridge University Press, (1993).</w:t>
      </w:r>
    </w:p>
    <w:p w14:paraId="069F3CB9"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Long, Eleanor, The University of North Carolina, the Eleanor </w:t>
      </w:r>
      <w:proofErr w:type="spellStart"/>
      <w:proofErr w:type="gramStart"/>
      <w:r w:rsidRPr="00A71B18">
        <w:rPr>
          <w:rFonts w:eastAsiaTheme="minorEastAsia"/>
        </w:rPr>
        <w:t>R.Long</w:t>
      </w:r>
      <w:proofErr w:type="gramEnd"/>
      <w:r w:rsidRPr="00A71B18">
        <w:rPr>
          <w:rFonts w:eastAsiaTheme="minorEastAsia"/>
        </w:rPr>
        <w:t>-Wilgus</w:t>
      </w:r>
      <w:proofErr w:type="spellEnd"/>
      <w:r w:rsidRPr="00A71B18">
        <w:rPr>
          <w:rFonts w:eastAsiaTheme="minorEastAsia"/>
        </w:rPr>
        <w:t xml:space="preserve"> Papers #20435, Southern Folklife Collection, the Wilson Library, the University of North Carolina at Chapel Hill. </w:t>
      </w:r>
      <w:r w:rsidRPr="00A71B18">
        <w:rPr>
          <w:rFonts w:eastAsiaTheme="minorEastAsia"/>
          <w:i/>
          <w:iCs/>
        </w:rPr>
        <w:t xml:space="preserve"> </w:t>
      </w:r>
      <w:hyperlink r:id="rId11" w:anchor="1e195" w:history="1">
        <w:r w:rsidRPr="00A71B18">
          <w:rPr>
            <w:rFonts w:eastAsiaTheme="minorEastAsia"/>
            <w:i/>
            <w:iCs/>
            <w:color w:val="0563C1" w:themeColor="hyperlink"/>
            <w:u w:val="single"/>
          </w:rPr>
          <w:t>http://finding-aids.lib.unc.edu/20435/#1e195</w:t>
        </w:r>
      </w:hyperlink>
      <w:r w:rsidRPr="00A71B18">
        <w:rPr>
          <w:rFonts w:eastAsiaTheme="minorEastAsia"/>
        </w:rPr>
        <w:t xml:space="preserve">  {accessed Oct 16, 2021).</w:t>
      </w:r>
    </w:p>
    <w:p w14:paraId="25E93BE8"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Long, Eleanor, ‘How </w:t>
      </w:r>
      <w:proofErr w:type="gramStart"/>
      <w:r w:rsidRPr="00A71B18">
        <w:rPr>
          <w:rFonts w:eastAsiaTheme="minorEastAsia"/>
        </w:rPr>
        <w:t>The</w:t>
      </w:r>
      <w:proofErr w:type="gramEnd"/>
      <w:r w:rsidRPr="00A71B18">
        <w:rPr>
          <w:rFonts w:eastAsiaTheme="minorEastAsia"/>
        </w:rPr>
        <w:t xml:space="preserve"> Dog Got His Days: A Skeptical Inquiry Into Traditional Star And Weather Lore, </w:t>
      </w:r>
      <w:r w:rsidRPr="00A71B18">
        <w:rPr>
          <w:rFonts w:eastAsiaTheme="minorEastAsia"/>
          <w:i/>
          <w:iCs/>
        </w:rPr>
        <w:t xml:space="preserve">Western Folklore, </w:t>
      </w:r>
      <w:r w:rsidRPr="00A71B18">
        <w:rPr>
          <w:rFonts w:eastAsiaTheme="minorEastAsia"/>
        </w:rPr>
        <w:t>Vol. 43 No.4, Western Folklore Society (1984) pp. 256-264.</w:t>
      </w:r>
    </w:p>
    <w:p w14:paraId="7FABFDAE" w14:textId="77777777" w:rsidR="00A71B18" w:rsidRPr="00A71B18" w:rsidRDefault="00A71B18" w:rsidP="00A71B18">
      <w:pPr>
        <w:spacing w:after="0" w:line="240" w:lineRule="auto"/>
        <w:ind w:left="720" w:hanging="720"/>
        <w:rPr>
          <w:rFonts w:eastAsiaTheme="minorEastAsia"/>
        </w:rPr>
      </w:pPr>
      <w:proofErr w:type="spellStart"/>
      <w:r w:rsidRPr="00A71B18">
        <w:rPr>
          <w:rFonts w:eastAsiaTheme="minorEastAsia"/>
        </w:rPr>
        <w:t>Jahrbuch</w:t>
      </w:r>
      <w:proofErr w:type="spellEnd"/>
      <w:r w:rsidRPr="00A71B18">
        <w:rPr>
          <w:rFonts w:eastAsiaTheme="minorEastAsia"/>
        </w:rPr>
        <w:t xml:space="preserve"> </w:t>
      </w:r>
      <w:proofErr w:type="spellStart"/>
      <w:r w:rsidRPr="00A71B18">
        <w:rPr>
          <w:rFonts w:eastAsiaTheme="minorEastAsia"/>
        </w:rPr>
        <w:t>Volksliedforshung</w:t>
      </w:r>
      <w:proofErr w:type="spellEnd"/>
      <w:r w:rsidRPr="00A71B18">
        <w:rPr>
          <w:rFonts w:eastAsiaTheme="minorEastAsia"/>
        </w:rPr>
        <w:t xml:space="preserve">, </w:t>
      </w:r>
      <w:r w:rsidRPr="00A71B18">
        <w:rPr>
          <w:rFonts w:eastAsiaTheme="minorEastAsia"/>
          <w:i/>
          <w:iCs/>
        </w:rPr>
        <w:t xml:space="preserve"> </w:t>
      </w:r>
      <w:hyperlink r:id="rId12" w:history="1">
        <w:r w:rsidRPr="00A71B18">
          <w:rPr>
            <w:rFonts w:eastAsiaTheme="minorEastAsia"/>
            <w:i/>
            <w:iCs/>
            <w:color w:val="0563C1" w:themeColor="hyperlink"/>
            <w:u w:val="single"/>
          </w:rPr>
          <w:t>https://www.JSTOR.org</w:t>
        </w:r>
      </w:hyperlink>
      <w:r w:rsidRPr="00A71B18">
        <w:rPr>
          <w:rFonts w:eastAsiaTheme="minorEastAsia"/>
          <w:i/>
          <w:iCs/>
        </w:rPr>
        <w:t>,</w:t>
      </w:r>
      <w:r w:rsidRPr="00A71B18">
        <w:rPr>
          <w:rFonts w:eastAsiaTheme="minorEastAsia"/>
        </w:rPr>
        <w:t xml:space="preserve"> 1928-1999, for an English language</w:t>
      </w:r>
      <w:r w:rsidRPr="00A71B18">
        <w:rPr>
          <w:rFonts w:eastAsiaTheme="minorEastAsia"/>
          <w:i/>
          <w:iCs/>
        </w:rPr>
        <w:t xml:space="preserve"> </w:t>
      </w:r>
      <w:r w:rsidRPr="00A71B18">
        <w:rPr>
          <w:rFonts w:eastAsiaTheme="minorEastAsia"/>
        </w:rPr>
        <w:t xml:space="preserve">description of </w:t>
      </w:r>
      <w:proofErr w:type="spellStart"/>
      <w:r w:rsidRPr="00A71B18">
        <w:rPr>
          <w:rFonts w:eastAsiaTheme="minorEastAsia"/>
        </w:rPr>
        <w:t>Jahrbuch</w:t>
      </w:r>
      <w:proofErr w:type="spellEnd"/>
      <w:r w:rsidRPr="00A71B18">
        <w:rPr>
          <w:rFonts w:eastAsiaTheme="minorEastAsia"/>
        </w:rPr>
        <w:t xml:space="preserve"> Fur </w:t>
      </w:r>
      <w:proofErr w:type="spellStart"/>
      <w:r w:rsidRPr="00A71B18">
        <w:rPr>
          <w:rFonts w:eastAsiaTheme="minorEastAsia"/>
        </w:rPr>
        <w:t>Volksliedforschung</w:t>
      </w:r>
      <w:proofErr w:type="spellEnd"/>
      <w:r w:rsidRPr="00A71B18">
        <w:rPr>
          <w:rFonts w:eastAsiaTheme="minorEastAsia"/>
        </w:rPr>
        <w:t>. {accessed 10/20/21}.</w:t>
      </w:r>
    </w:p>
    <w:p w14:paraId="04300A94" w14:textId="77777777" w:rsidR="00A71B18" w:rsidRPr="00A71B18" w:rsidRDefault="00A71B18" w:rsidP="00A71B18">
      <w:pPr>
        <w:spacing w:after="0" w:line="240" w:lineRule="auto"/>
        <w:ind w:left="720" w:hanging="720"/>
        <w:rPr>
          <w:rFonts w:eastAsiaTheme="minorEastAsia"/>
        </w:rPr>
      </w:pPr>
      <w:r w:rsidRPr="00A71B18">
        <w:rPr>
          <w:rFonts w:eastAsiaTheme="minorEastAsia"/>
        </w:rPr>
        <w:t xml:space="preserve">Short Michael, </w:t>
      </w:r>
      <w:bookmarkStart w:id="11" w:name="_Hlk86228795"/>
      <w:r w:rsidRPr="00A71B18">
        <w:rPr>
          <w:rFonts w:eastAsiaTheme="minorEastAsia"/>
          <w:i/>
          <w:iCs/>
        </w:rPr>
        <w:t xml:space="preserve">Gustav Holst: The Man </w:t>
      </w:r>
      <w:proofErr w:type="gramStart"/>
      <w:r w:rsidRPr="00A71B18">
        <w:rPr>
          <w:rFonts w:eastAsiaTheme="minorEastAsia"/>
          <w:i/>
          <w:iCs/>
        </w:rPr>
        <w:t>And</w:t>
      </w:r>
      <w:proofErr w:type="gramEnd"/>
      <w:r w:rsidRPr="00A71B18">
        <w:rPr>
          <w:rFonts w:eastAsiaTheme="minorEastAsia"/>
          <w:i/>
          <w:iCs/>
        </w:rPr>
        <w:t xml:space="preserve"> His Music, </w:t>
      </w:r>
      <w:r w:rsidRPr="00A71B18">
        <w:rPr>
          <w:rFonts w:eastAsiaTheme="minorEastAsia"/>
        </w:rPr>
        <w:t xml:space="preserve">New York: United States, Oxford University Press (1990) </w:t>
      </w:r>
      <w:bookmarkEnd w:id="11"/>
      <w:r w:rsidRPr="00A71B18">
        <w:rPr>
          <w:rFonts w:eastAsiaTheme="minorEastAsia"/>
        </w:rPr>
        <w:t>Open Library https://archive.org {accessed 26 October 2021}.</w:t>
      </w:r>
    </w:p>
    <w:p w14:paraId="421287BD" w14:textId="77777777" w:rsidR="00A71B18" w:rsidRPr="00A71B18" w:rsidRDefault="00A71B18" w:rsidP="00A71B18">
      <w:pPr>
        <w:spacing w:after="0" w:line="240" w:lineRule="auto"/>
        <w:ind w:left="720" w:hanging="720"/>
        <w:rPr>
          <w:rFonts w:eastAsiaTheme="minorEastAsia"/>
        </w:rPr>
      </w:pPr>
      <w:r w:rsidRPr="00A71B18">
        <w:rPr>
          <w:rFonts w:eastAsiaTheme="minorEastAsia"/>
        </w:rPr>
        <w:t>Willis, Roy and Curry, Patrick</w:t>
      </w:r>
      <w:r w:rsidRPr="00A71B18">
        <w:rPr>
          <w:rFonts w:eastAsiaTheme="minorEastAsia"/>
          <w:i/>
          <w:iCs/>
        </w:rPr>
        <w:t xml:space="preserve">, Astrology Science </w:t>
      </w:r>
      <w:proofErr w:type="gramStart"/>
      <w:r w:rsidRPr="00A71B18">
        <w:rPr>
          <w:rFonts w:eastAsiaTheme="minorEastAsia"/>
          <w:i/>
          <w:iCs/>
        </w:rPr>
        <w:t>And</w:t>
      </w:r>
      <w:proofErr w:type="gramEnd"/>
      <w:r w:rsidRPr="00A71B18">
        <w:rPr>
          <w:rFonts w:eastAsiaTheme="minorEastAsia"/>
          <w:i/>
          <w:iCs/>
        </w:rPr>
        <w:t xml:space="preserve"> Culture: Pulling Down The Moon, </w:t>
      </w:r>
      <w:r w:rsidRPr="00A71B18">
        <w:rPr>
          <w:rFonts w:eastAsiaTheme="minorEastAsia"/>
        </w:rPr>
        <w:t>New York: Berg (2004).</w:t>
      </w:r>
    </w:p>
    <w:p w14:paraId="5BEE2B6F" w14:textId="77777777" w:rsidR="00A71B18" w:rsidRPr="00A71B18" w:rsidRDefault="00A71B18" w:rsidP="00A71B18">
      <w:pPr>
        <w:spacing w:after="0" w:line="240" w:lineRule="auto"/>
        <w:ind w:left="720" w:hanging="720"/>
        <w:rPr>
          <w:rFonts w:eastAsiaTheme="minorEastAsia"/>
          <w:i/>
          <w:iCs/>
          <w:sz w:val="20"/>
          <w:szCs w:val="20"/>
        </w:rPr>
      </w:pPr>
    </w:p>
    <w:p w14:paraId="3D47EE17" w14:textId="0B85B982" w:rsidR="00894551" w:rsidRDefault="00894551" w:rsidP="00A7532D"/>
    <w:p w14:paraId="242A58D7" w14:textId="079EF4D2" w:rsidR="00894551" w:rsidRDefault="00894551" w:rsidP="00A7532D"/>
    <w:p w14:paraId="7822BF0D" w14:textId="680860B6" w:rsidR="00894551" w:rsidRDefault="00894551" w:rsidP="00A7532D"/>
    <w:p w14:paraId="24732439" w14:textId="70416D14" w:rsidR="00894551" w:rsidRDefault="00894551" w:rsidP="00A7532D"/>
    <w:p w14:paraId="19029852" w14:textId="139A459A" w:rsidR="00894551" w:rsidRDefault="00894551" w:rsidP="00A7532D"/>
    <w:p w14:paraId="206CE72F" w14:textId="0CEDBF6F" w:rsidR="00894551" w:rsidRDefault="00894551" w:rsidP="00A7532D"/>
    <w:p w14:paraId="17D5B222" w14:textId="7C1F8DA7" w:rsidR="00894551" w:rsidRDefault="00894551" w:rsidP="00A7532D"/>
    <w:p w14:paraId="618A2E8F" w14:textId="0D291D90" w:rsidR="00894551" w:rsidRDefault="00894551" w:rsidP="00A7532D"/>
    <w:p w14:paraId="7D5FC938" w14:textId="5EB7541D" w:rsidR="00894551" w:rsidRDefault="00894551" w:rsidP="00A7532D"/>
    <w:p w14:paraId="3A22D698" w14:textId="658F5AEF" w:rsidR="00894551" w:rsidRDefault="00894551" w:rsidP="00A7532D"/>
    <w:p w14:paraId="47A07B3C" w14:textId="72A482A9" w:rsidR="00894551" w:rsidRDefault="00894551" w:rsidP="00A7532D"/>
    <w:p w14:paraId="2C3593BE" w14:textId="1E71ADBA" w:rsidR="00894551" w:rsidRDefault="00894551" w:rsidP="00A7532D"/>
    <w:p w14:paraId="0A2279E9" w14:textId="67ABA21B" w:rsidR="00894551" w:rsidRDefault="00894551" w:rsidP="00A7532D"/>
    <w:p w14:paraId="3E76C412" w14:textId="6D4CAD58" w:rsidR="00894551" w:rsidRDefault="00894551" w:rsidP="00A7532D"/>
    <w:p w14:paraId="31A2FBC3" w14:textId="54A125CE" w:rsidR="00894551" w:rsidRDefault="00894551" w:rsidP="00A7532D"/>
    <w:p w14:paraId="453431FE" w14:textId="7E6EB529" w:rsidR="00894551" w:rsidRDefault="00894551" w:rsidP="00A7532D"/>
    <w:p w14:paraId="7828E891" w14:textId="546EFA7C" w:rsidR="00894551" w:rsidRDefault="00894551" w:rsidP="00A7532D"/>
    <w:p w14:paraId="408C51F8" w14:textId="623178A6" w:rsidR="00894551" w:rsidRDefault="00894551" w:rsidP="00A7532D"/>
    <w:p w14:paraId="1EEE652E" w14:textId="3AAC4644" w:rsidR="00894551" w:rsidRDefault="00894551" w:rsidP="00A7532D"/>
    <w:p w14:paraId="7E106D26" w14:textId="573851D3" w:rsidR="00894551" w:rsidRDefault="00894551" w:rsidP="00A7532D"/>
    <w:p w14:paraId="26A7F1C8" w14:textId="13F34F3D" w:rsidR="00894551" w:rsidRDefault="00894551" w:rsidP="00A7532D"/>
    <w:p w14:paraId="783398DF" w14:textId="6E7C8850" w:rsidR="00894551" w:rsidRDefault="00894551" w:rsidP="00A7532D"/>
    <w:p w14:paraId="3A865515" w14:textId="4E7ACF62" w:rsidR="00894551" w:rsidRDefault="00894551" w:rsidP="00A7532D"/>
    <w:p w14:paraId="5872CAC0" w14:textId="77777777" w:rsidR="00894551" w:rsidRPr="00A7532D" w:rsidRDefault="00894551" w:rsidP="00A7532D"/>
    <w:sectPr w:rsidR="00894551" w:rsidRPr="00A7532D">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A65A" w14:textId="77777777" w:rsidR="00A7532D" w:rsidRDefault="00A7532D" w:rsidP="00A7532D">
      <w:pPr>
        <w:spacing w:after="0" w:line="240" w:lineRule="auto"/>
      </w:pPr>
      <w:r>
        <w:separator/>
      </w:r>
    </w:p>
  </w:endnote>
  <w:endnote w:type="continuationSeparator" w:id="0">
    <w:p w14:paraId="66B88C28" w14:textId="77777777" w:rsidR="00A7532D" w:rsidRDefault="00A7532D" w:rsidP="00A75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4AE24" w14:textId="77777777" w:rsidR="002E4A8C" w:rsidRDefault="002E4A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EF62E08EFE804C16BF6FAC7CF45E3D8B"/>
      </w:placeholder>
      <w:temporary/>
      <w:showingPlcHdr/>
      <w15:appearance w15:val="hidden"/>
    </w:sdtPr>
    <w:sdtEndPr/>
    <w:sdtContent>
      <w:p w14:paraId="1B3C4F5A" w14:textId="77777777" w:rsidR="00A7532D" w:rsidRDefault="00A7532D">
        <w:pPr>
          <w:pStyle w:val="Footer"/>
        </w:pPr>
        <w:r>
          <w:t>[Type here]</w:t>
        </w:r>
      </w:p>
    </w:sdtContent>
  </w:sdt>
  <w:p w14:paraId="6588DA33" w14:textId="77777777" w:rsidR="00A7532D" w:rsidRDefault="00A753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789E" w14:textId="77777777" w:rsidR="002E4A8C" w:rsidRDefault="002E4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AD4A6" w14:textId="77777777" w:rsidR="00A7532D" w:rsidRDefault="00A7532D" w:rsidP="00A7532D">
      <w:pPr>
        <w:spacing w:after="0" w:line="240" w:lineRule="auto"/>
      </w:pPr>
      <w:r>
        <w:separator/>
      </w:r>
    </w:p>
  </w:footnote>
  <w:footnote w:type="continuationSeparator" w:id="0">
    <w:p w14:paraId="1502E8D0" w14:textId="77777777" w:rsidR="00A7532D" w:rsidRDefault="00A7532D" w:rsidP="00A7532D">
      <w:pPr>
        <w:spacing w:after="0" w:line="240" w:lineRule="auto"/>
      </w:pPr>
      <w:r>
        <w:continuationSeparator/>
      </w:r>
    </w:p>
  </w:footnote>
  <w:footnote w:id="1">
    <w:p w14:paraId="3396B23F" w14:textId="451461B4" w:rsidR="00BA37E5" w:rsidRDefault="00BA37E5" w:rsidP="00BA37E5">
      <w:pPr>
        <w:pStyle w:val="FootnoteText"/>
        <w:ind w:left="720" w:hanging="720"/>
      </w:pPr>
      <w:r>
        <w:rPr>
          <w:rStyle w:val="FootnoteReference"/>
        </w:rPr>
        <w:footnoteRef/>
      </w:r>
      <w:r>
        <w:t xml:space="preserve"> Eleanor Long, ‘How The Dog Got Its Days: A Skeptical Inquiry into Traditional Star and Weather Lore’</w:t>
      </w:r>
      <w:r w:rsidRPr="007F0460">
        <w:rPr>
          <w:i/>
          <w:iCs/>
        </w:rPr>
        <w:t>, Western Folklore</w:t>
      </w:r>
      <w:r>
        <w:t>, Vol.43 No. 4, (Oct 1984) pp.256-264</w:t>
      </w:r>
      <w:r w:rsidR="00955E2B">
        <w:t>.</w:t>
      </w:r>
    </w:p>
  </w:footnote>
  <w:footnote w:id="2">
    <w:p w14:paraId="4CFF760C" w14:textId="1151AF05" w:rsidR="007F0460" w:rsidRPr="007F0460" w:rsidRDefault="007F0460" w:rsidP="007F0460">
      <w:pPr>
        <w:pStyle w:val="FootnoteText"/>
        <w:ind w:left="720" w:hanging="720"/>
      </w:pPr>
      <w:r>
        <w:rPr>
          <w:rStyle w:val="FootnoteReference"/>
        </w:rPr>
        <w:footnoteRef/>
      </w:r>
      <w:r>
        <w:t xml:space="preserve"> Raymond</w:t>
      </w:r>
      <w:r w:rsidR="00345B8D">
        <w:t xml:space="preserve"> Head</w:t>
      </w:r>
      <w:r>
        <w:t xml:space="preserve">, ‘Holst- Astrology and Modernism in the ‘Planets’, </w:t>
      </w:r>
      <w:r w:rsidRPr="007F0460">
        <w:rPr>
          <w:i/>
          <w:iCs/>
        </w:rPr>
        <w:t>Tempo</w:t>
      </w:r>
      <w:r>
        <w:rPr>
          <w:i/>
          <w:iCs/>
        </w:rPr>
        <w:t xml:space="preserve"> </w:t>
      </w:r>
      <w:r w:rsidRPr="007F0460">
        <w:t>(Dec.1993)</w:t>
      </w:r>
      <w:r>
        <w:t xml:space="preserve"> New Series No.187 pp</w:t>
      </w:r>
      <w:r w:rsidR="00955E2B">
        <w:t xml:space="preserve">. </w:t>
      </w:r>
      <w:r>
        <w:t>15-22</w:t>
      </w:r>
      <w:r w:rsidR="00955E2B">
        <w:t>.</w:t>
      </w:r>
    </w:p>
  </w:footnote>
  <w:footnote w:id="3">
    <w:p w14:paraId="723AE20D" w14:textId="65661329" w:rsidR="007F0460" w:rsidRDefault="007F0460" w:rsidP="007F0460">
      <w:pPr>
        <w:pStyle w:val="FootnoteText"/>
        <w:ind w:left="720" w:hanging="720"/>
      </w:pPr>
      <w:r>
        <w:rPr>
          <w:rStyle w:val="FootnoteReference"/>
        </w:rPr>
        <w:footnoteRef/>
      </w:r>
      <w:r>
        <w:t xml:space="preserve"> Eleanor R. Long-Wilgus Biographical Information, in the Eleanor R. Long-Wilgus Papers #20435, Southern Folklife Collection, the Wilson Library, University of North Carolina at Chapel Hill</w:t>
      </w:r>
      <w:r w:rsidRPr="00151AC4">
        <w:rPr>
          <w:i/>
          <w:iCs/>
        </w:rPr>
        <w:t xml:space="preserve">.  </w:t>
      </w:r>
      <w:bookmarkStart w:id="6" w:name="_Hlk85819992"/>
      <w:r w:rsidRPr="00151AC4">
        <w:rPr>
          <w:i/>
          <w:iCs/>
        </w:rPr>
        <w:fldChar w:fldCharType="begin"/>
      </w:r>
      <w:r w:rsidRPr="00151AC4">
        <w:rPr>
          <w:i/>
          <w:iCs/>
        </w:rPr>
        <w:instrText xml:space="preserve"> HYPERLINK "http://finding-aids.lib.unc.edu/20435/#1e195" </w:instrText>
      </w:r>
      <w:r w:rsidRPr="00151AC4">
        <w:rPr>
          <w:i/>
          <w:iCs/>
        </w:rPr>
        <w:fldChar w:fldCharType="separate"/>
      </w:r>
      <w:r w:rsidRPr="00151AC4">
        <w:rPr>
          <w:rStyle w:val="Hyperlink"/>
          <w:i/>
          <w:iCs/>
        </w:rPr>
        <w:t>http://finding-aids.lib.unc.edu/20435/#1e195</w:t>
      </w:r>
      <w:r w:rsidRPr="00151AC4">
        <w:rPr>
          <w:i/>
          <w:iCs/>
        </w:rPr>
        <w:fldChar w:fldCharType="end"/>
      </w:r>
      <w:r>
        <w:t xml:space="preserve"> {accessed </w:t>
      </w:r>
      <w:r w:rsidR="00DC6B55">
        <w:t xml:space="preserve">16 </w:t>
      </w:r>
      <w:r>
        <w:t>Oct 2021).</w:t>
      </w:r>
    </w:p>
    <w:bookmarkEnd w:id="6"/>
  </w:footnote>
  <w:footnote w:id="4">
    <w:p w14:paraId="283330BB" w14:textId="3A857CCE" w:rsidR="007F0460" w:rsidRDefault="007F0460" w:rsidP="007F0460">
      <w:pPr>
        <w:pStyle w:val="FootnoteText"/>
        <w:ind w:left="720" w:hanging="720"/>
      </w:pPr>
      <w:r>
        <w:rPr>
          <w:rStyle w:val="FootnoteReference"/>
        </w:rPr>
        <w:footnoteRef/>
      </w:r>
      <w:r>
        <w:t xml:space="preserve"> Eleanor R.</w:t>
      </w:r>
      <w:r w:rsidR="00DC6B55">
        <w:t xml:space="preserve"> </w:t>
      </w:r>
      <w:r>
        <w:t xml:space="preserve">Long-Wilgus Biographical Information, </w:t>
      </w:r>
      <w:hyperlink r:id="rId1" w:anchor="1e195" w:history="1">
        <w:r w:rsidRPr="00151AC4">
          <w:rPr>
            <w:rStyle w:val="Hyperlink"/>
            <w:i/>
            <w:iCs/>
          </w:rPr>
          <w:t>http://finding-aids.lib.unc.edu/20435/#1e195</w:t>
        </w:r>
      </w:hyperlink>
      <w:r>
        <w:t xml:space="preserve"> {accessed </w:t>
      </w:r>
      <w:r w:rsidR="00DC6B55">
        <w:t xml:space="preserve">16 </w:t>
      </w:r>
      <w:r>
        <w:t>Oct 2021).</w:t>
      </w:r>
    </w:p>
  </w:footnote>
  <w:footnote w:id="5">
    <w:p w14:paraId="5AC08E6F" w14:textId="2C43EE29" w:rsidR="00B750DA" w:rsidRDefault="00B750DA">
      <w:pPr>
        <w:pStyle w:val="FootnoteText"/>
      </w:pPr>
      <w:r>
        <w:rPr>
          <w:rStyle w:val="FootnoteReference"/>
        </w:rPr>
        <w:footnoteRef/>
      </w:r>
      <w:r>
        <w:t xml:space="preserve"> Norm</w:t>
      </w:r>
      <w:r w:rsidR="00151AC4">
        <w:t xml:space="preserve"> Cohen</w:t>
      </w:r>
      <w:r>
        <w:t xml:space="preserve">, </w:t>
      </w:r>
      <w:bookmarkStart w:id="8" w:name="_Hlk85655448"/>
      <w:r>
        <w:t xml:space="preserve">‘Eleanor R. Long-Wilgus (1923-2005)’ </w:t>
      </w:r>
      <w:r w:rsidRPr="00B750DA">
        <w:rPr>
          <w:i/>
          <w:iCs/>
        </w:rPr>
        <w:t>Journal of American Folklore</w:t>
      </w:r>
      <w:r>
        <w:rPr>
          <w:i/>
          <w:iCs/>
        </w:rPr>
        <w:t xml:space="preserve">,  </w:t>
      </w:r>
      <w:r w:rsidRPr="00B750DA">
        <w:t xml:space="preserve">Vol </w:t>
      </w:r>
      <w:r>
        <w:t>119/ no.472 (2006) 236-37</w:t>
      </w:r>
      <w:bookmarkEnd w:id="8"/>
      <w:r w:rsidR="00955E2B">
        <w:t>.</w:t>
      </w:r>
      <w:r>
        <w:t xml:space="preserve"> </w:t>
      </w:r>
    </w:p>
  </w:footnote>
  <w:footnote w:id="6">
    <w:p w14:paraId="494BD3E2" w14:textId="31FEC24D" w:rsidR="00151AC4" w:rsidRPr="00151AC4" w:rsidRDefault="00151AC4" w:rsidP="00151AC4">
      <w:pPr>
        <w:pStyle w:val="FootnoteText"/>
        <w:ind w:left="720" w:hanging="720"/>
        <w:rPr>
          <w:i/>
          <w:iCs/>
        </w:rPr>
      </w:pPr>
      <w:r>
        <w:rPr>
          <w:rStyle w:val="FootnoteReference"/>
        </w:rPr>
        <w:footnoteRef/>
      </w:r>
      <w:r w:rsidR="000E537F">
        <w:rPr>
          <w:rStyle w:val="HTMLCite"/>
          <w:rFonts w:cstheme="minorHAnsi"/>
          <w:i w:val="0"/>
          <w:iCs w:val="0"/>
          <w:color w:val="000000"/>
          <w:spacing w:val="-5"/>
          <w:shd w:val="clear" w:color="auto" w:fill="FFFFFF"/>
        </w:rPr>
        <w:t xml:space="preserve"> </w:t>
      </w:r>
      <w:r w:rsidRPr="00151AC4">
        <w:rPr>
          <w:rStyle w:val="HTMLCite"/>
          <w:rFonts w:cstheme="minorHAnsi"/>
          <w:i w:val="0"/>
          <w:iCs w:val="0"/>
          <w:color w:val="000000"/>
          <w:spacing w:val="-5"/>
          <w:shd w:val="clear" w:color="auto" w:fill="FFFFFF"/>
        </w:rPr>
        <w:t>Jahrbuch für Volksliedforschung</w:t>
      </w:r>
      <w:r>
        <w:rPr>
          <w:rStyle w:val="HTMLCite"/>
          <w:rFonts w:cstheme="minorHAnsi"/>
          <w:i w:val="0"/>
          <w:iCs w:val="0"/>
          <w:color w:val="000000"/>
          <w:spacing w:val="-5"/>
          <w:shd w:val="clear" w:color="auto" w:fill="FFFFFF"/>
        </w:rPr>
        <w:t xml:space="preserve">, </w:t>
      </w:r>
      <w:r w:rsidRPr="00151AC4">
        <w:rPr>
          <w:i/>
          <w:iCs/>
        </w:rPr>
        <w:t xml:space="preserve">https://www. jstor.org, </w:t>
      </w:r>
      <w:r w:rsidRPr="00151AC4">
        <w:rPr>
          <w:rStyle w:val="HTMLCite"/>
          <w:rFonts w:cstheme="minorHAnsi"/>
          <w:i w:val="0"/>
          <w:iCs w:val="0"/>
          <w:color w:val="000000"/>
          <w:spacing w:val="-5"/>
          <w:shd w:val="clear" w:color="auto" w:fill="FFFFFF"/>
        </w:rPr>
        <w:t>Popular Culture</w:t>
      </w:r>
      <w:r w:rsidRPr="00151AC4">
        <w:rPr>
          <w:rFonts w:cstheme="minorHAnsi"/>
          <w:color w:val="000000"/>
          <w:spacing w:val="-5"/>
          <w:shd w:val="clear" w:color="auto" w:fill="FFFFFF"/>
        </w:rPr>
        <w:t> is the English translation for this journal. {accessed</w:t>
      </w:r>
      <w:r w:rsidR="00DC6B55">
        <w:rPr>
          <w:rFonts w:cstheme="minorHAnsi"/>
          <w:color w:val="000000"/>
          <w:spacing w:val="-5"/>
          <w:shd w:val="clear" w:color="auto" w:fill="FFFFFF"/>
        </w:rPr>
        <w:t xml:space="preserve"> October 20</w:t>
      </w:r>
      <w:r w:rsidRPr="00151AC4">
        <w:rPr>
          <w:rFonts w:cstheme="minorHAnsi"/>
          <w:color w:val="000000"/>
          <w:spacing w:val="-5"/>
          <w:shd w:val="clear" w:color="auto" w:fill="FFFFFF"/>
        </w:rPr>
        <w:t>21}</w:t>
      </w:r>
      <w:r w:rsidR="00955E2B">
        <w:rPr>
          <w:rFonts w:cstheme="minorHAnsi"/>
          <w:color w:val="000000"/>
          <w:spacing w:val="-5"/>
          <w:shd w:val="clear" w:color="auto" w:fill="FFFFFF"/>
        </w:rPr>
        <w:t>.</w:t>
      </w:r>
    </w:p>
  </w:footnote>
  <w:footnote w:id="7">
    <w:p w14:paraId="2AD49774" w14:textId="6C02CFC4" w:rsidR="007F0460" w:rsidRPr="007F0460" w:rsidRDefault="007F0460">
      <w:pPr>
        <w:pStyle w:val="FootnoteText"/>
      </w:pPr>
      <w:r>
        <w:rPr>
          <w:rStyle w:val="FootnoteReference"/>
        </w:rPr>
        <w:footnoteRef/>
      </w:r>
      <w:r>
        <w:t xml:space="preserve"> Eleanor R. Long, </w:t>
      </w:r>
      <w:r w:rsidRPr="007F0460">
        <w:rPr>
          <w:i/>
          <w:iCs/>
        </w:rPr>
        <w:t>Wilderness to Washington</w:t>
      </w:r>
      <w:r>
        <w:rPr>
          <w:i/>
          <w:iCs/>
        </w:rPr>
        <w:t xml:space="preserve">, </w:t>
      </w:r>
      <w:r>
        <w:t>Bloominton</w:t>
      </w:r>
      <w:r w:rsidR="00955E2B">
        <w:t>:</w:t>
      </w:r>
      <w:r>
        <w:t>Indiana, Reflections Press</w:t>
      </w:r>
      <w:r w:rsidR="00955E2B">
        <w:t>,</w:t>
      </w:r>
      <w:r>
        <w:t xml:space="preserve"> </w:t>
      </w:r>
      <w:r w:rsidR="00955E2B">
        <w:t>(</w:t>
      </w:r>
      <w:r>
        <w:t>1981)</w:t>
      </w:r>
      <w:r w:rsidR="00955E2B">
        <w:t>.</w:t>
      </w:r>
      <w:r>
        <w:t xml:space="preserve"> </w:t>
      </w:r>
    </w:p>
  </w:footnote>
  <w:footnote w:id="8">
    <w:p w14:paraId="44CCD862" w14:textId="144B7F8C" w:rsidR="007F0460" w:rsidRPr="007F0460" w:rsidRDefault="007F0460">
      <w:pPr>
        <w:pStyle w:val="FootnoteText"/>
      </w:pPr>
      <w:r>
        <w:rPr>
          <w:rStyle w:val="FootnoteReference"/>
        </w:rPr>
        <w:footnoteRef/>
      </w:r>
      <w:r>
        <w:t xml:space="preserve"> Raymond Head, </w:t>
      </w:r>
      <w:r w:rsidRPr="007F0460">
        <w:rPr>
          <w:i/>
          <w:iCs/>
        </w:rPr>
        <w:t>The Indian Style</w:t>
      </w:r>
      <w:r>
        <w:rPr>
          <w:i/>
          <w:iCs/>
        </w:rPr>
        <w:t xml:space="preserve">, </w:t>
      </w:r>
      <w:r w:rsidRPr="007F0460">
        <w:t>1</w:t>
      </w:r>
      <w:r w:rsidRPr="007F0460">
        <w:rPr>
          <w:vertAlign w:val="superscript"/>
        </w:rPr>
        <w:t>st</w:t>
      </w:r>
      <w:r w:rsidRPr="007F0460">
        <w:t xml:space="preserve"> Edition</w:t>
      </w:r>
      <w:r>
        <w:t>,</w:t>
      </w:r>
      <w:r>
        <w:rPr>
          <w:i/>
          <w:iCs/>
        </w:rPr>
        <w:t xml:space="preserve"> </w:t>
      </w:r>
      <w:r>
        <w:t>Chicago:</w:t>
      </w:r>
      <w:r w:rsidRPr="007F0460">
        <w:t>University of Chicago Press</w:t>
      </w:r>
      <w:r>
        <w:t xml:space="preserve"> (1986)</w:t>
      </w:r>
      <w:r w:rsidR="00955E2B">
        <w:t>.</w:t>
      </w:r>
      <w:r>
        <w:t xml:space="preserve"> </w:t>
      </w:r>
    </w:p>
  </w:footnote>
  <w:footnote w:id="9">
    <w:p w14:paraId="7F209689" w14:textId="594245AB" w:rsidR="00DC6B55" w:rsidRDefault="00DC6B55">
      <w:pPr>
        <w:pStyle w:val="FootnoteText"/>
      </w:pPr>
      <w:r>
        <w:rPr>
          <w:rStyle w:val="FootnoteReference"/>
        </w:rPr>
        <w:footnoteRef/>
      </w:r>
      <w:r>
        <w:t xml:space="preserve"> Tempo Journal, Cambridge University Press, </w:t>
      </w:r>
      <w:r w:rsidRPr="00DC6B55">
        <w:rPr>
          <w:i/>
          <w:iCs/>
        </w:rPr>
        <w:t>https//www.jstor.org</w:t>
      </w:r>
      <w:r>
        <w:t>, {accessed 22 October2021}</w:t>
      </w:r>
    </w:p>
  </w:footnote>
  <w:footnote w:id="10">
    <w:p w14:paraId="6A97134D" w14:textId="0E4793EC" w:rsidR="00151AC4" w:rsidRPr="00151AC4" w:rsidRDefault="00151AC4">
      <w:pPr>
        <w:pStyle w:val="FootnoteText"/>
      </w:pPr>
      <w:r>
        <w:rPr>
          <w:rStyle w:val="FootnoteReference"/>
        </w:rPr>
        <w:footnoteRef/>
      </w:r>
      <w:r>
        <w:t xml:space="preserve"> Raymond Head, </w:t>
      </w:r>
      <w:hyperlink r:id="rId2" w:history="1">
        <w:r w:rsidRPr="00151AC4">
          <w:rPr>
            <w:rStyle w:val="Hyperlink"/>
            <w:i/>
            <w:iCs/>
          </w:rPr>
          <w:t>https://www/raymondhead.com</w:t>
        </w:r>
      </w:hyperlink>
      <w:r>
        <w:rPr>
          <w:i/>
          <w:iCs/>
        </w:rPr>
        <w:t>,</w:t>
      </w:r>
      <w:r>
        <w:t xml:space="preserve"> {accessed 20</w:t>
      </w:r>
      <w:r w:rsidR="00DC6B55">
        <w:t xml:space="preserve"> October 20</w:t>
      </w:r>
      <w:r>
        <w:t>21}</w:t>
      </w:r>
      <w:r w:rsidRPr="00151AC4">
        <w:rPr>
          <w:i/>
          <w:iCs/>
        </w:rPr>
        <w:t xml:space="preserve"> </w:t>
      </w:r>
    </w:p>
  </w:footnote>
  <w:footnote w:id="11">
    <w:p w14:paraId="6442E98F" w14:textId="5E779872" w:rsidR="00BA37E5" w:rsidRDefault="00BA37E5">
      <w:pPr>
        <w:pStyle w:val="FootnoteText"/>
      </w:pPr>
      <w:r>
        <w:rPr>
          <w:rStyle w:val="FootnoteReference"/>
        </w:rPr>
        <w:footnoteRef/>
      </w:r>
      <w:r>
        <w:t xml:space="preserve"> Eleanor Long, ‘How the Dog Got Its Day</w:t>
      </w:r>
      <w:r w:rsidR="00955E2B">
        <w:t>’</w:t>
      </w:r>
      <w:r>
        <w:t>, pp.256-257</w:t>
      </w:r>
      <w:r w:rsidR="00955E2B">
        <w:t>.</w:t>
      </w:r>
    </w:p>
  </w:footnote>
  <w:footnote w:id="12">
    <w:p w14:paraId="1B80AE4D" w14:textId="6E5DD057" w:rsidR="00955E2B" w:rsidRDefault="00955E2B">
      <w:pPr>
        <w:pStyle w:val="FootnoteText"/>
      </w:pPr>
      <w:r>
        <w:rPr>
          <w:rStyle w:val="FootnoteReference"/>
        </w:rPr>
        <w:footnoteRef/>
      </w:r>
      <w:r>
        <w:t xml:space="preserve"> Head, ‘Holst-Astrology </w:t>
      </w:r>
      <w:r>
        <w:t>And Modernism’ P.15</w:t>
      </w:r>
    </w:p>
  </w:footnote>
  <w:footnote w:id="13">
    <w:p w14:paraId="14A5863A" w14:textId="51E3290E" w:rsidR="00027C8D" w:rsidRDefault="00027C8D">
      <w:pPr>
        <w:pStyle w:val="FootnoteText"/>
      </w:pPr>
      <w:r>
        <w:rPr>
          <w:rStyle w:val="FootnoteReference"/>
        </w:rPr>
        <w:footnoteRef/>
      </w:r>
      <w:r>
        <w:t xml:space="preserve"> Head, p</w:t>
      </w:r>
      <w:r w:rsidR="000E537F">
        <w:t>.</w:t>
      </w:r>
      <w:r>
        <w:t xml:space="preserve"> 15</w:t>
      </w:r>
      <w:r w:rsidR="00955E2B">
        <w:t>.</w:t>
      </w:r>
    </w:p>
  </w:footnote>
  <w:footnote w:id="14">
    <w:p w14:paraId="1C0945F8" w14:textId="19C008C9" w:rsidR="00955E2B" w:rsidRDefault="00955E2B">
      <w:pPr>
        <w:pStyle w:val="FootnoteText"/>
      </w:pPr>
      <w:r>
        <w:rPr>
          <w:rStyle w:val="FootnoteReference"/>
        </w:rPr>
        <w:footnoteRef/>
      </w:r>
      <w:r>
        <w:t xml:space="preserve"> </w:t>
      </w:r>
      <w:r w:rsidR="000E537F">
        <w:t xml:space="preserve">Head, </w:t>
      </w:r>
      <w:r>
        <w:t>pp. 15-16.</w:t>
      </w:r>
    </w:p>
  </w:footnote>
  <w:footnote w:id="15">
    <w:p w14:paraId="476E711E" w14:textId="7DCACDC1" w:rsidR="00955E2B" w:rsidRDefault="00955E2B">
      <w:pPr>
        <w:pStyle w:val="FootnoteText"/>
      </w:pPr>
      <w:r>
        <w:rPr>
          <w:rStyle w:val="FootnoteReference"/>
        </w:rPr>
        <w:footnoteRef/>
      </w:r>
      <w:r>
        <w:t xml:space="preserve"> </w:t>
      </w:r>
      <w:r w:rsidR="000E537F">
        <w:t>Head,</w:t>
      </w:r>
      <w:r>
        <w:t xml:space="preserve"> pp. 16-17.</w:t>
      </w:r>
    </w:p>
  </w:footnote>
  <w:footnote w:id="16">
    <w:p w14:paraId="5FE3F4FC" w14:textId="01B7DFB7" w:rsidR="00955E2B" w:rsidRDefault="00955E2B">
      <w:pPr>
        <w:pStyle w:val="FootnoteText"/>
      </w:pPr>
      <w:r>
        <w:rPr>
          <w:rStyle w:val="FootnoteReference"/>
        </w:rPr>
        <w:footnoteRef/>
      </w:r>
      <w:r>
        <w:t xml:space="preserve"> </w:t>
      </w:r>
      <w:r w:rsidR="000E537F">
        <w:t xml:space="preserve">Head, </w:t>
      </w:r>
      <w:r>
        <w:t>pp. 17-18.</w:t>
      </w:r>
    </w:p>
  </w:footnote>
  <w:footnote w:id="17">
    <w:p w14:paraId="42474D25" w14:textId="24FAF38D" w:rsidR="00955E2B" w:rsidRDefault="00955E2B">
      <w:pPr>
        <w:pStyle w:val="FootnoteText"/>
      </w:pPr>
      <w:r>
        <w:rPr>
          <w:rStyle w:val="FootnoteReference"/>
        </w:rPr>
        <w:footnoteRef/>
      </w:r>
      <w:r>
        <w:t xml:space="preserve"> </w:t>
      </w:r>
      <w:r w:rsidR="000E537F">
        <w:t>Head,</w:t>
      </w:r>
      <w:r>
        <w:t xml:space="preserve"> pp. 18-22.</w:t>
      </w:r>
    </w:p>
  </w:footnote>
  <w:footnote w:id="18">
    <w:p w14:paraId="4CA08756" w14:textId="047E47F2" w:rsidR="00955E2B" w:rsidRDefault="00955E2B">
      <w:pPr>
        <w:pStyle w:val="FootnoteText"/>
      </w:pPr>
      <w:r>
        <w:rPr>
          <w:rStyle w:val="FootnoteReference"/>
        </w:rPr>
        <w:footnoteRef/>
      </w:r>
      <w:r>
        <w:t xml:space="preserve"> </w:t>
      </w:r>
      <w:r w:rsidR="000E537F">
        <w:t>Head</w:t>
      </w:r>
      <w:r>
        <w:t>. p. 18.</w:t>
      </w:r>
    </w:p>
  </w:footnote>
  <w:footnote w:id="19">
    <w:p w14:paraId="7EA9A63D" w14:textId="4A42ECAB" w:rsidR="00955E2B" w:rsidRDefault="00955E2B">
      <w:pPr>
        <w:pStyle w:val="FootnoteText"/>
      </w:pPr>
      <w:r>
        <w:rPr>
          <w:rStyle w:val="FootnoteReference"/>
        </w:rPr>
        <w:footnoteRef/>
      </w:r>
      <w:r>
        <w:t xml:space="preserve"> </w:t>
      </w:r>
      <w:r w:rsidR="000E537F">
        <w:t xml:space="preserve"> Head</w:t>
      </w:r>
      <w:r>
        <w:t xml:space="preserve">. </w:t>
      </w:r>
      <w:r w:rsidR="000E537F">
        <w:t>P.</w:t>
      </w:r>
      <w:r>
        <w:t xml:space="preserve"> 22.</w:t>
      </w:r>
    </w:p>
  </w:footnote>
  <w:footnote w:id="20">
    <w:p w14:paraId="6441F3DC" w14:textId="2250A3E6" w:rsidR="00955E2B" w:rsidRPr="00955E2B" w:rsidRDefault="00955E2B">
      <w:pPr>
        <w:pStyle w:val="FootnoteText"/>
      </w:pPr>
      <w:r>
        <w:rPr>
          <w:rStyle w:val="FootnoteReference"/>
        </w:rPr>
        <w:footnoteRef/>
      </w:r>
      <w:r>
        <w:t xml:space="preserve"> Plato</w:t>
      </w:r>
      <w:r w:rsidRPr="00955E2B">
        <w:rPr>
          <w:i/>
          <w:iCs/>
        </w:rPr>
        <w:t>, Timaeus</w:t>
      </w:r>
      <w:r>
        <w:rPr>
          <w:i/>
          <w:iCs/>
        </w:rPr>
        <w:t xml:space="preserve">. </w:t>
      </w:r>
      <w:r w:rsidR="002E349C">
        <w:t>28A.</w:t>
      </w:r>
    </w:p>
  </w:footnote>
  <w:footnote w:id="21">
    <w:p w14:paraId="4A166FE6" w14:textId="77777777" w:rsidR="0076235E" w:rsidRDefault="0076235E" w:rsidP="0076235E">
      <w:pPr>
        <w:pStyle w:val="FootnoteText"/>
        <w:ind w:left="720" w:hanging="720"/>
      </w:pPr>
      <w:r>
        <w:rPr>
          <w:rStyle w:val="FootnoteReference"/>
        </w:rPr>
        <w:footnoteRef/>
      </w:r>
      <w:r>
        <w:t xml:space="preserve"> Nick Campion,</w:t>
      </w:r>
      <w:r w:rsidRPr="0076235E">
        <w:rPr>
          <w:sz w:val="22"/>
          <w:szCs w:val="22"/>
        </w:rPr>
        <w:t xml:space="preserve"> </w:t>
      </w:r>
      <w:r w:rsidRPr="00CF4630">
        <w:rPr>
          <w:sz w:val="22"/>
          <w:szCs w:val="22"/>
        </w:rPr>
        <w:t xml:space="preserve">, </w:t>
      </w:r>
      <w:r w:rsidRPr="0076235E">
        <w:rPr>
          <w:i/>
          <w:iCs/>
        </w:rPr>
        <w:t>A History Of Western Astrology:The Ancient World</w:t>
      </w:r>
      <w:r w:rsidRPr="0076235E">
        <w:t xml:space="preserve">, Vol. 1, London: Bloomsbury Academic </w:t>
      </w:r>
    </w:p>
    <w:p w14:paraId="26041A66" w14:textId="7670A401" w:rsidR="0076235E" w:rsidRPr="0076235E" w:rsidRDefault="0076235E" w:rsidP="0076235E">
      <w:pPr>
        <w:pStyle w:val="FootnoteText"/>
        <w:ind w:left="720" w:hanging="720"/>
      </w:pPr>
      <w:r>
        <w:t xml:space="preserve">              </w:t>
      </w:r>
      <w:r w:rsidRPr="0076235E">
        <w:t>(repr</w:t>
      </w:r>
      <w:r>
        <w:t xml:space="preserve">. </w:t>
      </w:r>
      <w:r w:rsidRPr="0076235E">
        <w:t>2015)</w:t>
      </w:r>
      <w:r>
        <w:t xml:space="preserve"> p.159</w:t>
      </w:r>
    </w:p>
  </w:footnote>
  <w:footnote w:id="22">
    <w:p w14:paraId="0F363E22" w14:textId="77777777" w:rsidR="00955E2B" w:rsidRDefault="00955E2B" w:rsidP="00955E2B">
      <w:pPr>
        <w:pStyle w:val="FootnoteText"/>
      </w:pPr>
      <w:r>
        <w:rPr>
          <w:rStyle w:val="FootnoteReference"/>
        </w:rPr>
        <w:footnoteRef/>
      </w:r>
      <w:r>
        <w:t xml:space="preserve"> Eleanor R. Long, ‘How the Dog Got Its Day’ p.257</w:t>
      </w:r>
    </w:p>
  </w:footnote>
  <w:footnote w:id="23">
    <w:p w14:paraId="2EFA6430" w14:textId="2B921AF0" w:rsidR="00955E2B" w:rsidRDefault="00955E2B" w:rsidP="00955E2B">
      <w:pPr>
        <w:pStyle w:val="FootnoteText"/>
      </w:pPr>
      <w:r>
        <w:rPr>
          <w:rStyle w:val="FootnoteReference"/>
        </w:rPr>
        <w:footnoteRef/>
      </w:r>
      <w:r>
        <w:t xml:space="preserve"> </w:t>
      </w:r>
      <w:r w:rsidR="00D03B98">
        <w:t>Long,</w:t>
      </w:r>
      <w:r>
        <w:t xml:space="preserve"> p.257.</w:t>
      </w:r>
    </w:p>
  </w:footnote>
  <w:footnote w:id="24">
    <w:p w14:paraId="56E24400" w14:textId="306DFB1C" w:rsidR="00955E2B" w:rsidRDefault="00955E2B" w:rsidP="00955E2B">
      <w:pPr>
        <w:pStyle w:val="FootnoteText"/>
      </w:pPr>
      <w:r>
        <w:rPr>
          <w:rStyle w:val="FootnoteReference"/>
        </w:rPr>
        <w:footnoteRef/>
      </w:r>
      <w:r>
        <w:t xml:space="preserve"> </w:t>
      </w:r>
      <w:r w:rsidR="00D03B98">
        <w:t>Long,</w:t>
      </w:r>
      <w:r>
        <w:t xml:space="preserve"> p.258.</w:t>
      </w:r>
    </w:p>
  </w:footnote>
  <w:footnote w:id="25">
    <w:p w14:paraId="1AA7287F" w14:textId="72993753" w:rsidR="00955E2B" w:rsidRDefault="00955E2B">
      <w:pPr>
        <w:pStyle w:val="FootnoteText"/>
      </w:pPr>
      <w:r>
        <w:rPr>
          <w:rStyle w:val="FootnoteReference"/>
        </w:rPr>
        <w:footnoteRef/>
      </w:r>
      <w:r>
        <w:t xml:space="preserve"> </w:t>
      </w:r>
      <w:r w:rsidR="00D03B98">
        <w:t>Long,</w:t>
      </w:r>
      <w:r>
        <w:t xml:space="preserve"> </w:t>
      </w:r>
      <w:r w:rsidR="0076235E">
        <w:t>p</w:t>
      </w:r>
      <w:r>
        <w:t>. 258</w:t>
      </w:r>
    </w:p>
  </w:footnote>
  <w:footnote w:id="26">
    <w:p w14:paraId="537C9EF2" w14:textId="4C0D6F70" w:rsidR="0076235E" w:rsidRDefault="0076235E">
      <w:pPr>
        <w:pStyle w:val="FootnoteText"/>
      </w:pPr>
      <w:r>
        <w:rPr>
          <w:rStyle w:val="FootnoteReference"/>
        </w:rPr>
        <w:footnoteRef/>
      </w:r>
      <w:r>
        <w:t xml:space="preserve"> </w:t>
      </w:r>
      <w:r w:rsidR="00D03B98">
        <w:t>Long,</w:t>
      </w:r>
      <w:r>
        <w:t xml:space="preserve"> p. 258-260</w:t>
      </w:r>
    </w:p>
  </w:footnote>
  <w:footnote w:id="27">
    <w:p w14:paraId="4157A78A" w14:textId="0B2FFC8A" w:rsidR="00955E2B" w:rsidRDefault="00955E2B" w:rsidP="00955E2B">
      <w:pPr>
        <w:pStyle w:val="FootnoteText"/>
      </w:pPr>
      <w:r>
        <w:rPr>
          <w:rStyle w:val="FootnoteReference"/>
        </w:rPr>
        <w:footnoteRef/>
      </w:r>
      <w:r>
        <w:t xml:space="preserve"> </w:t>
      </w:r>
      <w:r w:rsidR="00D03B98">
        <w:t>Long,</w:t>
      </w:r>
      <w:r>
        <w:t xml:space="preserve"> p.262. </w:t>
      </w:r>
    </w:p>
  </w:footnote>
  <w:footnote w:id="28">
    <w:p w14:paraId="020CC556" w14:textId="75659A7F" w:rsidR="0076235E" w:rsidRDefault="0076235E">
      <w:pPr>
        <w:pStyle w:val="FootnoteText"/>
      </w:pPr>
      <w:r>
        <w:rPr>
          <w:rStyle w:val="FootnoteReference"/>
        </w:rPr>
        <w:footnoteRef/>
      </w:r>
      <w:r>
        <w:t xml:space="preserve"> </w:t>
      </w:r>
      <w:r w:rsidR="00D03B98">
        <w:t>Long,</w:t>
      </w:r>
      <w:r>
        <w:t xml:space="preserve"> p.263</w:t>
      </w:r>
    </w:p>
  </w:footnote>
  <w:footnote w:id="29">
    <w:p w14:paraId="5AC3366B" w14:textId="31877FB0" w:rsidR="00955E2B" w:rsidRDefault="00955E2B" w:rsidP="00955E2B">
      <w:pPr>
        <w:pStyle w:val="FootnoteText"/>
      </w:pPr>
      <w:r>
        <w:rPr>
          <w:rStyle w:val="FootnoteReference"/>
        </w:rPr>
        <w:footnoteRef/>
      </w:r>
      <w:r>
        <w:t xml:space="preserve"> </w:t>
      </w:r>
      <w:r w:rsidR="00D03B98">
        <w:t>Long,</w:t>
      </w:r>
      <w:r>
        <w:t xml:space="preserve"> p.264.</w:t>
      </w:r>
    </w:p>
  </w:footnote>
  <w:footnote w:id="30">
    <w:p w14:paraId="0E0B862F" w14:textId="0466CD81" w:rsidR="00955E2B" w:rsidRDefault="00955E2B" w:rsidP="00955E2B">
      <w:pPr>
        <w:pStyle w:val="FootnoteText"/>
      </w:pPr>
      <w:r>
        <w:rPr>
          <w:rStyle w:val="FootnoteReference"/>
        </w:rPr>
        <w:footnoteRef/>
      </w:r>
      <w:r>
        <w:t xml:space="preserve"> </w:t>
      </w:r>
      <w:r w:rsidR="00D03B98">
        <w:t>Long,</w:t>
      </w:r>
      <w:r>
        <w:t xml:space="preserve"> p.265.</w:t>
      </w:r>
    </w:p>
  </w:footnote>
  <w:footnote w:id="31">
    <w:p w14:paraId="2A641773" w14:textId="76E67B6B" w:rsidR="00345B8D" w:rsidRDefault="00345B8D">
      <w:pPr>
        <w:pStyle w:val="FootnoteText"/>
      </w:pPr>
      <w:r>
        <w:rPr>
          <w:rStyle w:val="FootnoteReference"/>
        </w:rPr>
        <w:footnoteRef/>
      </w:r>
      <w:r>
        <w:t xml:space="preserve"> Aratus, </w:t>
      </w:r>
      <w:r w:rsidRPr="00D03B98">
        <w:rPr>
          <w:i/>
          <w:iCs/>
        </w:rPr>
        <w:t>Phenomena</w:t>
      </w:r>
      <w:r w:rsidR="00D03B98">
        <w:rPr>
          <w:i/>
          <w:iCs/>
        </w:rPr>
        <w:t>,</w:t>
      </w:r>
      <w:r>
        <w:t xml:space="preserve"> F1-10</w:t>
      </w:r>
    </w:p>
  </w:footnote>
  <w:footnote w:id="32">
    <w:p w14:paraId="235C625F" w14:textId="060D2F70" w:rsidR="00345B8D" w:rsidRDefault="00345B8D">
      <w:pPr>
        <w:pStyle w:val="FootnoteText"/>
      </w:pPr>
      <w:r>
        <w:rPr>
          <w:rStyle w:val="FootnoteReference"/>
        </w:rPr>
        <w:footnoteRef/>
      </w:r>
      <w:r>
        <w:t xml:space="preserve"> Raymond Head, ‘Holst-Astro</w:t>
      </w:r>
      <w:r w:rsidR="00E85B9C">
        <w:t>log</w:t>
      </w:r>
      <w:r>
        <w:t>y And Modernism’ p.15.</w:t>
      </w:r>
    </w:p>
  </w:footnote>
  <w:footnote w:id="33">
    <w:p w14:paraId="5DC5551E" w14:textId="661CF14D" w:rsidR="00345B8D" w:rsidRPr="00345B8D" w:rsidRDefault="00345B8D" w:rsidP="00345B8D">
      <w:pPr>
        <w:pStyle w:val="FootnoteText"/>
        <w:ind w:left="720" w:hanging="720"/>
      </w:pPr>
      <w:r>
        <w:rPr>
          <w:rStyle w:val="FootnoteReference"/>
        </w:rPr>
        <w:footnoteRef/>
      </w:r>
      <w:r>
        <w:t xml:space="preserve"> Helena Blavatsky </w:t>
      </w:r>
      <w:r w:rsidRPr="00345B8D">
        <w:rPr>
          <w:i/>
          <w:iCs/>
        </w:rPr>
        <w:t>The Key To Theosophy</w:t>
      </w:r>
      <w:r>
        <w:rPr>
          <w:i/>
          <w:iCs/>
        </w:rPr>
        <w:t>,</w:t>
      </w:r>
      <w:r w:rsidRPr="00345B8D">
        <w:rPr>
          <w:sz w:val="22"/>
          <w:szCs w:val="22"/>
        </w:rPr>
        <w:t xml:space="preserve"> </w:t>
      </w:r>
      <w:r w:rsidRPr="00345B8D">
        <w:t>London:</w:t>
      </w:r>
      <w:r w:rsidR="00F64A0A">
        <w:t xml:space="preserve"> </w:t>
      </w:r>
      <w:r w:rsidRPr="00345B8D">
        <w:t xml:space="preserve">The Theosophical Publishing Company, LTD. (1888) </w:t>
      </w:r>
      <w:r>
        <w:t>p.2</w:t>
      </w:r>
      <w:r w:rsidRPr="00345B8D">
        <w:rPr>
          <w:i/>
          <w:iCs/>
        </w:rPr>
        <w:t xml:space="preserve"> </w:t>
      </w:r>
    </w:p>
  </w:footnote>
  <w:footnote w:id="34">
    <w:p w14:paraId="1C1C7F7A" w14:textId="057DE196" w:rsidR="00345B8D" w:rsidRDefault="00345B8D">
      <w:pPr>
        <w:pStyle w:val="FootnoteText"/>
      </w:pPr>
      <w:r>
        <w:rPr>
          <w:rStyle w:val="FootnoteReference"/>
        </w:rPr>
        <w:footnoteRef/>
      </w:r>
      <w:r>
        <w:t xml:space="preserve"> Raymond Head, </w:t>
      </w:r>
      <w:r w:rsidR="00D03B98">
        <w:t>‘</w:t>
      </w:r>
      <w:r>
        <w:t xml:space="preserve">Holst-Astronomy </w:t>
      </w:r>
      <w:r>
        <w:t>And Modernism</w:t>
      </w:r>
      <w:r w:rsidR="00D03B98">
        <w:t>’</w:t>
      </w:r>
      <w:r>
        <w:t xml:space="preserve"> p.15</w:t>
      </w:r>
    </w:p>
  </w:footnote>
  <w:footnote w:id="35">
    <w:p w14:paraId="6DE231FC" w14:textId="47A49CF2" w:rsidR="00345B8D" w:rsidRDefault="00345B8D">
      <w:pPr>
        <w:pStyle w:val="FootnoteText"/>
      </w:pPr>
      <w:r>
        <w:rPr>
          <w:rStyle w:val="FootnoteReference"/>
        </w:rPr>
        <w:footnoteRef/>
      </w:r>
      <w:r>
        <w:t xml:space="preserve"> </w:t>
      </w:r>
      <w:r w:rsidR="00D03B98">
        <w:t>Head,</w:t>
      </w:r>
      <w:r>
        <w:t xml:space="preserve"> p.15.</w:t>
      </w:r>
    </w:p>
  </w:footnote>
  <w:footnote w:id="36">
    <w:p w14:paraId="67C01FCE" w14:textId="675EB9EC" w:rsidR="00345B8D" w:rsidRDefault="00345B8D">
      <w:pPr>
        <w:pStyle w:val="FootnoteText"/>
      </w:pPr>
      <w:r>
        <w:rPr>
          <w:rStyle w:val="FootnoteReference"/>
        </w:rPr>
        <w:footnoteRef/>
      </w:r>
      <w:r>
        <w:t xml:space="preserve"> </w:t>
      </w:r>
      <w:r w:rsidR="00D03B98">
        <w:t>Head</w:t>
      </w:r>
      <w:r w:rsidR="00D03B98">
        <w:t xml:space="preserve">, </w:t>
      </w:r>
      <w:r>
        <w:t xml:space="preserve"> p.15</w:t>
      </w:r>
    </w:p>
  </w:footnote>
  <w:footnote w:id="37">
    <w:p w14:paraId="1B05C821" w14:textId="11F05398" w:rsidR="00F64A0A" w:rsidRDefault="00F64A0A">
      <w:pPr>
        <w:pStyle w:val="FootnoteText"/>
      </w:pPr>
      <w:r>
        <w:rPr>
          <w:rStyle w:val="FootnoteReference"/>
        </w:rPr>
        <w:footnoteRef/>
      </w:r>
      <w:r>
        <w:t xml:space="preserve"> </w:t>
      </w:r>
      <w:r w:rsidR="00D03B98">
        <w:t>Head,</w:t>
      </w:r>
      <w:r>
        <w:t xml:space="preserve"> p16</w:t>
      </w:r>
    </w:p>
  </w:footnote>
  <w:footnote w:id="38">
    <w:p w14:paraId="5839FD73" w14:textId="196DF6E1" w:rsidR="00F64A0A" w:rsidRDefault="00F64A0A">
      <w:pPr>
        <w:pStyle w:val="FootnoteText"/>
      </w:pPr>
      <w:r>
        <w:rPr>
          <w:rStyle w:val="FootnoteReference"/>
        </w:rPr>
        <w:footnoteRef/>
      </w:r>
      <w:r>
        <w:t xml:space="preserve"> </w:t>
      </w:r>
      <w:r w:rsidR="00D03B98">
        <w:t xml:space="preserve">Head, </w:t>
      </w:r>
      <w:r>
        <w:t>p.17</w:t>
      </w:r>
    </w:p>
  </w:footnote>
  <w:footnote w:id="39">
    <w:p w14:paraId="709AD639" w14:textId="34ACA22D" w:rsidR="002E4A8C" w:rsidRPr="002E4A8C" w:rsidRDefault="002E4A8C">
      <w:pPr>
        <w:pStyle w:val="FootnoteText"/>
      </w:pPr>
      <w:r>
        <w:rPr>
          <w:rStyle w:val="FootnoteReference"/>
        </w:rPr>
        <w:footnoteRef/>
      </w:r>
      <w:r>
        <w:t xml:space="preserve"> Roy Willis and Patrick Curry</w:t>
      </w:r>
      <w:r w:rsidRPr="002E4A8C">
        <w:rPr>
          <w:i/>
          <w:iCs/>
        </w:rPr>
        <w:t xml:space="preserve">, Astrology Science </w:t>
      </w:r>
      <w:r w:rsidRPr="002E4A8C">
        <w:rPr>
          <w:i/>
          <w:iCs/>
        </w:rPr>
        <w:t>And Culture</w:t>
      </w:r>
      <w:r>
        <w:rPr>
          <w:i/>
          <w:iCs/>
        </w:rPr>
        <w:t xml:space="preserve">, </w:t>
      </w:r>
      <w:r>
        <w:t>New York: Berg (2004) p.65</w:t>
      </w:r>
    </w:p>
  </w:footnote>
  <w:footnote w:id="40">
    <w:p w14:paraId="5A0D2686" w14:textId="3F236F73" w:rsidR="00F64A0A" w:rsidRDefault="00F64A0A">
      <w:pPr>
        <w:pStyle w:val="FootnoteText"/>
      </w:pPr>
      <w:r>
        <w:rPr>
          <w:rStyle w:val="FootnoteReference"/>
        </w:rPr>
        <w:footnoteRef/>
      </w:r>
      <w:r>
        <w:t xml:space="preserve"> </w:t>
      </w:r>
      <w:r w:rsidR="002E4A8C">
        <w:t>Raymond Head, ‘Holst-Astronomy and Modernism’</w:t>
      </w:r>
      <w:r>
        <w:t>. p.18</w:t>
      </w:r>
    </w:p>
  </w:footnote>
  <w:footnote w:id="41">
    <w:p w14:paraId="2BC55464" w14:textId="30387E33" w:rsidR="002E4A8C" w:rsidRDefault="002E4A8C">
      <w:pPr>
        <w:pStyle w:val="FootnoteText"/>
      </w:pPr>
      <w:r>
        <w:rPr>
          <w:rStyle w:val="FootnoteReference"/>
        </w:rPr>
        <w:footnoteRef/>
      </w:r>
      <w:r>
        <w:t xml:space="preserve"> </w:t>
      </w:r>
      <w:r w:rsidR="00D03B98">
        <w:t>Head</w:t>
      </w:r>
      <w:r w:rsidR="00D03B98">
        <w:t xml:space="preserve">, </w:t>
      </w:r>
      <w:r>
        <w:t xml:space="preserve"> p.19</w:t>
      </w:r>
    </w:p>
  </w:footnote>
  <w:footnote w:id="42">
    <w:p w14:paraId="2A65F4C9" w14:textId="77777777" w:rsidR="00E85B9C" w:rsidRPr="00F64A0A" w:rsidRDefault="00E85B9C" w:rsidP="00E85B9C">
      <w:pPr>
        <w:pStyle w:val="FootnoteText"/>
        <w:ind w:left="720" w:hanging="720"/>
      </w:pPr>
      <w:r>
        <w:rPr>
          <w:rStyle w:val="FootnoteReference"/>
        </w:rPr>
        <w:footnoteRef/>
      </w:r>
      <w:r>
        <w:t xml:space="preserve"> </w:t>
      </w:r>
      <w:r w:rsidRPr="00F64A0A">
        <w:t>Michael Short</w:t>
      </w:r>
      <w:r>
        <w:t>,</w:t>
      </w:r>
      <w:r w:rsidRPr="00F64A0A">
        <w:rPr>
          <w:i/>
          <w:iCs/>
        </w:rPr>
        <w:t xml:space="preserve"> Gustav Holst: The Man </w:t>
      </w:r>
      <w:r w:rsidRPr="00F64A0A">
        <w:rPr>
          <w:i/>
          <w:iCs/>
        </w:rPr>
        <w:t xml:space="preserve">And His Music, </w:t>
      </w:r>
      <w:r w:rsidRPr="00F64A0A">
        <w:t>New York: Oxford University Press (1990),</w:t>
      </w:r>
      <w:r>
        <w:t xml:space="preserve"> p.8</w:t>
      </w:r>
    </w:p>
  </w:footnote>
  <w:footnote w:id="43">
    <w:p w14:paraId="246C907F" w14:textId="2B19A34A" w:rsidR="00E85B9C" w:rsidRPr="00F64A0A" w:rsidRDefault="00E85B9C" w:rsidP="00E85B9C">
      <w:pPr>
        <w:pStyle w:val="FootnoteText"/>
      </w:pPr>
      <w:r>
        <w:rPr>
          <w:rStyle w:val="FootnoteReference"/>
        </w:rPr>
        <w:footnoteRef/>
      </w:r>
      <w:r>
        <w:t xml:space="preserve"> Richard Greene, </w:t>
      </w:r>
      <w:r w:rsidRPr="00F64A0A">
        <w:rPr>
          <w:i/>
          <w:iCs/>
        </w:rPr>
        <w:t>Holst:</w:t>
      </w:r>
      <w:r>
        <w:rPr>
          <w:i/>
          <w:iCs/>
        </w:rPr>
        <w:t xml:space="preserve"> </w:t>
      </w:r>
      <w:r w:rsidRPr="00F64A0A">
        <w:rPr>
          <w:i/>
          <w:iCs/>
        </w:rPr>
        <w:t>The Planets</w:t>
      </w:r>
      <w:r>
        <w:rPr>
          <w:i/>
          <w:iCs/>
        </w:rPr>
        <w:t xml:space="preserve">, </w:t>
      </w:r>
      <w:r>
        <w:t xml:space="preserve">Cambridge:Cambridge University Press (1995) </w:t>
      </w:r>
    </w:p>
  </w:footnote>
  <w:footnote w:id="44">
    <w:p w14:paraId="200B4831" w14:textId="4374B6C3" w:rsidR="00E85B9C" w:rsidRDefault="00E85B9C">
      <w:pPr>
        <w:pStyle w:val="FootnoteText"/>
      </w:pPr>
      <w:r>
        <w:rPr>
          <w:rStyle w:val="FootnoteReference"/>
        </w:rPr>
        <w:footnoteRef/>
      </w:r>
      <w:r>
        <w:t xml:space="preserve"> Raymond Head, ‘Holst-Astrology, And Moderism’. p.22</w:t>
      </w:r>
    </w:p>
  </w:footnote>
  <w:footnote w:id="45">
    <w:p w14:paraId="2C41438C" w14:textId="0FA47BB2" w:rsidR="001C5B2D" w:rsidRDefault="001C5B2D">
      <w:pPr>
        <w:pStyle w:val="FootnoteText"/>
      </w:pPr>
      <w:r>
        <w:rPr>
          <w:rStyle w:val="FootnoteReference"/>
        </w:rPr>
        <w:footnoteRef/>
      </w:r>
      <w:r>
        <w:t xml:space="preserve"> Raymond Head, ‘Holst-Astrology and Modernism’</w:t>
      </w:r>
      <w:r w:rsidR="00D03B98">
        <w:t xml:space="preserve"> </w:t>
      </w:r>
      <w:r>
        <w:t>p</w:t>
      </w:r>
      <w:r w:rsidR="00D03B98">
        <w:t>.</w:t>
      </w:r>
      <w:r>
        <w:t>22</w:t>
      </w:r>
    </w:p>
  </w:footnote>
  <w:footnote w:id="46">
    <w:p w14:paraId="2DD7F053" w14:textId="7B34053C" w:rsidR="001C5B2D" w:rsidRPr="001C5B2D" w:rsidRDefault="001C5B2D">
      <w:pPr>
        <w:pStyle w:val="FootnoteText"/>
      </w:pPr>
      <w:r>
        <w:rPr>
          <w:rStyle w:val="FootnoteReference"/>
        </w:rPr>
        <w:footnoteRef/>
      </w:r>
      <w:r>
        <w:t xml:space="preserve"> Richard Greene</w:t>
      </w:r>
      <w:r w:rsidRPr="001C5B2D">
        <w:rPr>
          <w:i/>
          <w:iCs/>
        </w:rPr>
        <w:t>, Holst:The Planets</w:t>
      </w:r>
      <w:r>
        <w:rPr>
          <w:i/>
          <w:iCs/>
        </w:rPr>
        <w:t xml:space="preserve">, </w:t>
      </w:r>
      <w:r>
        <w:t>Cambridge: U.K. Cambridge University Press</w:t>
      </w:r>
      <w:r w:rsidR="00955E2B">
        <w:t>,</w:t>
      </w:r>
      <w:r>
        <w:t xml:space="preserve"> </w:t>
      </w:r>
      <w:r w:rsidR="00955E2B">
        <w:t>(</w:t>
      </w:r>
      <w:r>
        <w:t>1995)</w:t>
      </w:r>
    </w:p>
  </w:footnote>
  <w:footnote w:id="47">
    <w:p w14:paraId="5ED69882" w14:textId="40D84C2A" w:rsidR="001C5B2D" w:rsidRPr="001C5B2D" w:rsidRDefault="001C5B2D">
      <w:pPr>
        <w:pStyle w:val="FootnoteText"/>
        <w:rPr>
          <w:i/>
          <w:iCs/>
        </w:rPr>
      </w:pPr>
      <w:r>
        <w:rPr>
          <w:rStyle w:val="FootnoteReference"/>
        </w:rPr>
        <w:footnoteRef/>
      </w:r>
      <w:r>
        <w:t xml:space="preserve"> Greene</w:t>
      </w:r>
      <w:r w:rsidRPr="001C5B2D">
        <w:rPr>
          <w:i/>
          <w:iCs/>
        </w:rPr>
        <w:t>,</w:t>
      </w:r>
      <w:r>
        <w:rPr>
          <w:i/>
          <w:iCs/>
        </w:rPr>
        <w:t xml:space="preserve"> </w:t>
      </w:r>
      <w:r w:rsidRPr="00955E2B">
        <w:t>pg.42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BBB5D" w14:textId="77777777" w:rsidR="002E4A8C" w:rsidRDefault="002E4A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78D93CDB" w14:textId="77777777" w:rsidR="00A7532D" w:rsidRDefault="00A7532D">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53A11EBA" w14:textId="1DE1C74E" w:rsidR="00A7532D" w:rsidRDefault="00A7532D">
    <w:pPr>
      <w:pStyle w:val="Header"/>
    </w:pPr>
    <w:r>
      <w:t>Francine Goteiner 2022484</w:t>
    </w:r>
  </w:p>
  <w:p w14:paraId="79A7D027" w14:textId="77777777" w:rsidR="00A7532D" w:rsidRDefault="00A753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FC682" w14:textId="77777777" w:rsidR="002E4A8C" w:rsidRDefault="002E4A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3trCwNDYwszCysLRU0lEKTi0uzszPAykwqwUAfdCXLywAAAA="/>
  </w:docVars>
  <w:rsids>
    <w:rsidRoot w:val="00A7532D"/>
    <w:rsid w:val="000009BF"/>
    <w:rsid w:val="00027C8D"/>
    <w:rsid w:val="000C2A31"/>
    <w:rsid w:val="000E329D"/>
    <w:rsid w:val="000E537F"/>
    <w:rsid w:val="000F5131"/>
    <w:rsid w:val="00151AC4"/>
    <w:rsid w:val="001762E5"/>
    <w:rsid w:val="001C5B2D"/>
    <w:rsid w:val="001E76DE"/>
    <w:rsid w:val="00224285"/>
    <w:rsid w:val="00253EED"/>
    <w:rsid w:val="002C2F0C"/>
    <w:rsid w:val="002D47DE"/>
    <w:rsid w:val="002E349C"/>
    <w:rsid w:val="002E4A8C"/>
    <w:rsid w:val="002F63B2"/>
    <w:rsid w:val="00340607"/>
    <w:rsid w:val="00345B8D"/>
    <w:rsid w:val="0039622D"/>
    <w:rsid w:val="003B5040"/>
    <w:rsid w:val="003C432A"/>
    <w:rsid w:val="00412678"/>
    <w:rsid w:val="004505AB"/>
    <w:rsid w:val="00546138"/>
    <w:rsid w:val="005519D0"/>
    <w:rsid w:val="00582622"/>
    <w:rsid w:val="005A42FF"/>
    <w:rsid w:val="005F6E6B"/>
    <w:rsid w:val="005F70E3"/>
    <w:rsid w:val="00624C16"/>
    <w:rsid w:val="006315B9"/>
    <w:rsid w:val="0067088F"/>
    <w:rsid w:val="00670902"/>
    <w:rsid w:val="0070007C"/>
    <w:rsid w:val="0072119C"/>
    <w:rsid w:val="00750004"/>
    <w:rsid w:val="0076235E"/>
    <w:rsid w:val="007665E3"/>
    <w:rsid w:val="00793EDD"/>
    <w:rsid w:val="007D5AD3"/>
    <w:rsid w:val="007F0460"/>
    <w:rsid w:val="007F74F3"/>
    <w:rsid w:val="00817B4A"/>
    <w:rsid w:val="00854F3F"/>
    <w:rsid w:val="00894551"/>
    <w:rsid w:val="008A794E"/>
    <w:rsid w:val="00955E2B"/>
    <w:rsid w:val="009A0A8F"/>
    <w:rsid w:val="009C05C9"/>
    <w:rsid w:val="00A20869"/>
    <w:rsid w:val="00A71B18"/>
    <w:rsid w:val="00A7532D"/>
    <w:rsid w:val="00AB09B6"/>
    <w:rsid w:val="00AD75F3"/>
    <w:rsid w:val="00B334C9"/>
    <w:rsid w:val="00B750DA"/>
    <w:rsid w:val="00B90640"/>
    <w:rsid w:val="00B9262D"/>
    <w:rsid w:val="00BA37E5"/>
    <w:rsid w:val="00BE6386"/>
    <w:rsid w:val="00D03B98"/>
    <w:rsid w:val="00D96C07"/>
    <w:rsid w:val="00DC6B55"/>
    <w:rsid w:val="00E167A5"/>
    <w:rsid w:val="00E85B9C"/>
    <w:rsid w:val="00EA7D8F"/>
    <w:rsid w:val="00EB3594"/>
    <w:rsid w:val="00EB5D94"/>
    <w:rsid w:val="00EB69E9"/>
    <w:rsid w:val="00F13171"/>
    <w:rsid w:val="00F43E1F"/>
    <w:rsid w:val="00F52E0C"/>
    <w:rsid w:val="00F61C2B"/>
    <w:rsid w:val="00F64A0A"/>
    <w:rsid w:val="00FE6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784BDD"/>
  <w15:chartTrackingRefBased/>
  <w15:docId w15:val="{845DFDFA-3612-4C65-8C9D-2A5A4A7C0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3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53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532D"/>
  </w:style>
  <w:style w:type="paragraph" w:styleId="Footer">
    <w:name w:val="footer"/>
    <w:basedOn w:val="Normal"/>
    <w:link w:val="FooterChar"/>
    <w:uiPriority w:val="99"/>
    <w:unhideWhenUsed/>
    <w:rsid w:val="00A753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532D"/>
  </w:style>
  <w:style w:type="paragraph" w:styleId="NoSpacing">
    <w:name w:val="No Spacing"/>
    <w:uiPriority w:val="1"/>
    <w:qFormat/>
    <w:rsid w:val="00A7532D"/>
    <w:pPr>
      <w:spacing w:after="0" w:line="240" w:lineRule="auto"/>
    </w:pPr>
  </w:style>
  <w:style w:type="character" w:customStyle="1" w:styleId="Heading1Char">
    <w:name w:val="Heading 1 Char"/>
    <w:basedOn w:val="DefaultParagraphFont"/>
    <w:link w:val="Heading1"/>
    <w:uiPriority w:val="9"/>
    <w:rsid w:val="00A7532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A753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3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32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7532D"/>
    <w:rPr>
      <w:rFonts w:eastAsiaTheme="minorEastAsia"/>
      <w:color w:val="5A5A5A" w:themeColor="text1" w:themeTint="A5"/>
      <w:spacing w:val="15"/>
    </w:rPr>
  </w:style>
  <w:style w:type="character" w:styleId="Emphasis">
    <w:name w:val="Emphasis"/>
    <w:basedOn w:val="DefaultParagraphFont"/>
    <w:uiPriority w:val="20"/>
    <w:qFormat/>
    <w:rsid w:val="00A7532D"/>
    <w:rPr>
      <w:i/>
      <w:iCs/>
    </w:rPr>
  </w:style>
  <w:style w:type="paragraph" w:styleId="FootnoteText">
    <w:name w:val="footnote text"/>
    <w:basedOn w:val="Normal"/>
    <w:link w:val="FootnoteTextChar"/>
    <w:uiPriority w:val="99"/>
    <w:semiHidden/>
    <w:unhideWhenUsed/>
    <w:rsid w:val="002C2F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2F0C"/>
    <w:rPr>
      <w:sz w:val="20"/>
      <w:szCs w:val="20"/>
    </w:rPr>
  </w:style>
  <w:style w:type="character" w:styleId="FootnoteReference">
    <w:name w:val="footnote reference"/>
    <w:basedOn w:val="DefaultParagraphFont"/>
    <w:uiPriority w:val="99"/>
    <w:semiHidden/>
    <w:unhideWhenUsed/>
    <w:rsid w:val="002C2F0C"/>
    <w:rPr>
      <w:vertAlign w:val="superscript"/>
    </w:rPr>
  </w:style>
  <w:style w:type="character" w:styleId="Hyperlink">
    <w:name w:val="Hyperlink"/>
    <w:basedOn w:val="DefaultParagraphFont"/>
    <w:uiPriority w:val="99"/>
    <w:unhideWhenUsed/>
    <w:rsid w:val="002C2F0C"/>
    <w:rPr>
      <w:color w:val="0563C1" w:themeColor="hyperlink"/>
      <w:u w:val="single"/>
    </w:rPr>
  </w:style>
  <w:style w:type="character" w:styleId="UnresolvedMention">
    <w:name w:val="Unresolved Mention"/>
    <w:basedOn w:val="DefaultParagraphFont"/>
    <w:uiPriority w:val="99"/>
    <w:semiHidden/>
    <w:unhideWhenUsed/>
    <w:rsid w:val="002C2F0C"/>
    <w:rPr>
      <w:color w:val="605E5C"/>
      <w:shd w:val="clear" w:color="auto" w:fill="E1DFDD"/>
    </w:rPr>
  </w:style>
  <w:style w:type="character" w:styleId="HTMLCite">
    <w:name w:val="HTML Cite"/>
    <w:basedOn w:val="DefaultParagraphFont"/>
    <w:uiPriority w:val="99"/>
    <w:semiHidden/>
    <w:unhideWhenUsed/>
    <w:rsid w:val="00151A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62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ymondhead.co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JSTOR.org"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finding-aids.lib.unc.edu/2043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aymondhead.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rchive.org"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raymondhead.com" TargetMode="External"/><Relationship Id="rId1" Type="http://schemas.openxmlformats.org/officeDocument/2006/relationships/hyperlink" Target="http://finding-aids.lib.unc.edu/2043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62E08EFE804C16BF6FAC7CF45E3D8B"/>
        <w:category>
          <w:name w:val="General"/>
          <w:gallery w:val="placeholder"/>
        </w:category>
        <w:types>
          <w:type w:val="bbPlcHdr"/>
        </w:types>
        <w:behaviors>
          <w:behavior w:val="content"/>
        </w:behaviors>
        <w:guid w:val="{2CD703ED-C8B5-419B-A614-9958C29DE044}"/>
      </w:docPartPr>
      <w:docPartBody>
        <w:p w:rsidR="00CD1F91" w:rsidRDefault="00AF7146" w:rsidP="00AF7146">
          <w:pPr>
            <w:pStyle w:val="EF62E08EFE804C16BF6FAC7CF45E3D8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46"/>
    <w:rsid w:val="00AF7146"/>
    <w:rsid w:val="00B03F4F"/>
    <w:rsid w:val="00CD1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62E08EFE804C16BF6FAC7CF45E3D8B">
    <w:name w:val="EF62E08EFE804C16BF6FAC7CF45E3D8B"/>
    <w:rsid w:val="00AF71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E31A1-E609-4410-8A35-A27F4AE1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2892</Words>
  <Characters>16485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2</cp:revision>
  <cp:lastPrinted>2021-10-28T16:27:00Z</cp:lastPrinted>
  <dcterms:created xsi:type="dcterms:W3CDTF">2021-10-28T17:13:00Z</dcterms:created>
  <dcterms:modified xsi:type="dcterms:W3CDTF">2021-10-28T17:13:00Z</dcterms:modified>
</cp:coreProperties>
</file>