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4141A0" w:rsidRDefault="00000000">
      <w:pPr>
        <w:pStyle w:val="Title"/>
        <w:spacing w:after="0" w:line="360" w:lineRule="auto"/>
        <w:jc w:val="center"/>
        <w:rPr>
          <w:sz w:val="42"/>
          <w:szCs w:val="42"/>
        </w:rPr>
      </w:pPr>
      <w:bookmarkStart w:id="0" w:name="_1cgguzlx2tb4" w:colFirst="0" w:colLast="0"/>
      <w:bookmarkEnd w:id="0"/>
      <w:r>
        <w:rPr>
          <w:sz w:val="42"/>
          <w:szCs w:val="42"/>
        </w:rPr>
        <w:t>DIARY FOR MATT</w:t>
      </w:r>
    </w:p>
    <w:p w14:paraId="00000002" w14:textId="77777777" w:rsidR="004141A0" w:rsidRDefault="00000000">
      <w:pPr>
        <w:jc w:val="center"/>
        <w:rPr>
          <w:i/>
          <w:sz w:val="22"/>
          <w:szCs w:val="22"/>
        </w:rPr>
      </w:pPr>
      <w:r>
        <w:rPr>
          <w:i/>
          <w:sz w:val="22"/>
          <w:szCs w:val="22"/>
        </w:rPr>
        <w:t>Which is code for an overzealous infodump</w:t>
      </w:r>
    </w:p>
    <w:p w14:paraId="00000003" w14:textId="77777777" w:rsidR="004141A0" w:rsidRDefault="002E4114">
      <w:pPr>
        <w:spacing w:line="360" w:lineRule="auto"/>
      </w:pPr>
      <w:r>
        <w:rPr>
          <w:noProof/>
        </w:rPr>
        <w:pict w14:anchorId="347D3F32">
          <v:rect id="_x0000_i1025" alt="" style="width:451.3pt;height:.05pt;mso-width-percent:0;mso-height-percent:0;mso-width-percent:0;mso-height-percent:0" o:hralign="center" o:hrstd="t" o:hr="t" fillcolor="#a0a0a0" stroked="f"/>
        </w:pict>
      </w:r>
    </w:p>
    <w:p w14:paraId="00000004" w14:textId="77777777" w:rsidR="004141A0" w:rsidRDefault="00000000">
      <w:pPr>
        <w:pStyle w:val="Heading1"/>
      </w:pPr>
      <w:bookmarkStart w:id="1" w:name="_eo0eprez3kh0" w:colFirst="0" w:colLast="0"/>
      <w:bookmarkEnd w:id="1"/>
      <w:r>
        <w:t>WHAT I READ</w:t>
      </w:r>
    </w:p>
    <w:p w14:paraId="00000005" w14:textId="77777777" w:rsidR="004141A0" w:rsidRDefault="00000000">
      <w:pPr>
        <w:numPr>
          <w:ilvl w:val="0"/>
          <w:numId w:val="2"/>
        </w:numPr>
      </w:pPr>
      <w:r>
        <w:t>Homer’s Iliad and Odyssey, translated by Emily Wilson</w:t>
      </w:r>
    </w:p>
    <w:p w14:paraId="00000006" w14:textId="77777777" w:rsidR="004141A0" w:rsidRDefault="00000000">
      <w:pPr>
        <w:numPr>
          <w:ilvl w:val="1"/>
          <w:numId w:val="2"/>
        </w:numPr>
      </w:pPr>
      <w:r>
        <w:t>This was to understand the characters and their shared backstories (less so for the Odyssey). Also to get the style of epic poetry down.</w:t>
      </w:r>
    </w:p>
    <w:p w14:paraId="00000007" w14:textId="77777777" w:rsidR="004141A0" w:rsidRDefault="00000000">
      <w:pPr>
        <w:numPr>
          <w:ilvl w:val="0"/>
          <w:numId w:val="2"/>
        </w:numPr>
      </w:pPr>
      <w:r>
        <w:t>Euripides’ play Helen</w:t>
      </w:r>
    </w:p>
    <w:p w14:paraId="00000008" w14:textId="77777777" w:rsidR="004141A0" w:rsidRDefault="00000000">
      <w:pPr>
        <w:numPr>
          <w:ilvl w:val="1"/>
          <w:numId w:val="2"/>
        </w:numPr>
      </w:pPr>
      <w:r>
        <w:t xml:space="preserve">This was for the plot of the story, however I decided to take creative liberties, but I will explain that later. But I will mention, while I understand contextually why this didn’t happen in the play, I thought it was illogical that Menelaos could bounce right back when he learns the Helen he “saved” from Troy was not the real Helen. </w:t>
      </w:r>
    </w:p>
    <w:p w14:paraId="00000009" w14:textId="77777777" w:rsidR="004141A0" w:rsidRDefault="00000000">
      <w:pPr>
        <w:numPr>
          <w:ilvl w:val="1"/>
          <w:numId w:val="2"/>
        </w:numPr>
      </w:pPr>
      <w:r>
        <w:t>For Helen’s character to strengthen her cunning and superior intellect</w:t>
      </w:r>
    </w:p>
    <w:p w14:paraId="0000000A" w14:textId="77777777" w:rsidR="004141A0" w:rsidRDefault="00000000">
      <w:pPr>
        <w:numPr>
          <w:ilvl w:val="1"/>
          <w:numId w:val="2"/>
        </w:numPr>
      </w:pPr>
      <w:r>
        <w:t>Reason why Teucer appears</w:t>
      </w:r>
    </w:p>
    <w:p w14:paraId="0000000B" w14:textId="77777777" w:rsidR="004141A0" w:rsidRDefault="00000000">
      <w:pPr>
        <w:numPr>
          <w:ilvl w:val="1"/>
          <w:numId w:val="2"/>
        </w:numPr>
      </w:pPr>
      <w:r>
        <w:t xml:space="preserve">For the character of Theoclymenus. I chose to take creative liberties with him—the Theoclymenus in Helen doesn’t really challenge or pose as much of a threat and I felt I could really hone in on the harm of patriarchal rule in Ancient Greece (Naucratis was a Greek colonial city, mind, though I should say Helen the Play never clarifies the city but Naucratis is said to have been the city implied in other versions of the story). Additionally, I thought Theoclymenus knowing nothing about Greece was weird, because Greece and Egypt had trade connections before the classical period, in the Mycenaean era in which it’s said the Trojan war might have “taken place.” (Some Homeric scholars suggest Homer began the Iliad poem in response to the fall of the Mycenaean era, which </w:t>
      </w:r>
      <w:r>
        <w:lastRenderedPageBreak/>
        <w:t>is symbolised in mythology as Zeus’ desire to “end the age of heroes.” Homer was likely born in the dark ages.)</w:t>
      </w:r>
    </w:p>
    <w:p w14:paraId="0000000C" w14:textId="77777777" w:rsidR="004141A0" w:rsidRDefault="00000000">
      <w:pPr>
        <w:numPr>
          <w:ilvl w:val="1"/>
          <w:numId w:val="2"/>
        </w:numPr>
      </w:pPr>
      <w:r>
        <w:t xml:space="preserve">To begin the threads of Theonoe’s character, integral to Helen’s future escape plot and who Theoclymenus references when he says “you sound like my sister.” Theonoe was a prophetess who could see the future like her father, Proteus. </w:t>
      </w:r>
    </w:p>
    <w:p w14:paraId="0000000D" w14:textId="77777777" w:rsidR="004141A0" w:rsidRDefault="00000000">
      <w:pPr>
        <w:numPr>
          <w:ilvl w:val="0"/>
          <w:numId w:val="2"/>
        </w:numPr>
      </w:pPr>
      <w:r>
        <w:t>Sophocles’ Ajax</w:t>
      </w:r>
    </w:p>
    <w:p w14:paraId="0000000E" w14:textId="77777777" w:rsidR="004141A0" w:rsidRDefault="00000000">
      <w:pPr>
        <w:numPr>
          <w:ilvl w:val="1"/>
          <w:numId w:val="2"/>
        </w:numPr>
      </w:pPr>
      <w:r>
        <w:t>To understand a specific aspect of the Trojan war not covered by the Iliad or Odyssey, which is Ajax the Greater’s suicide and how it impacts Teucer and his dynamic with the war, his character now, and his future relationship with Menelaos. Additionally, it was the inspiration behind the “slave to slave” converastion in “King of Naucratis” as Agamemnon refers to Teucer as a slave to Ajax from a foreign mother. Teucer owns this, but I decided it would have deeper resonance for him in the story.</w:t>
      </w:r>
    </w:p>
    <w:p w14:paraId="0000000F" w14:textId="77777777" w:rsidR="004141A0" w:rsidRDefault="00000000">
      <w:pPr>
        <w:numPr>
          <w:ilvl w:val="0"/>
          <w:numId w:val="2"/>
        </w:numPr>
      </w:pPr>
      <w:r>
        <w:t>Euripides’ Iphigenia at Aulis and The Trojan Women</w:t>
      </w:r>
    </w:p>
    <w:p w14:paraId="00000010" w14:textId="77777777" w:rsidR="004141A0" w:rsidRDefault="00000000">
      <w:pPr>
        <w:numPr>
          <w:ilvl w:val="1"/>
          <w:numId w:val="2"/>
        </w:numPr>
      </w:pPr>
      <w:r>
        <w:t>To understand the women, and to understand how men perceived women as objects in the era. And also how Euripides is just wonderful and the OG feminist reteller (for his era, mind). Plus, the biases against Helen as a result of her perceived adultery</w:t>
      </w:r>
    </w:p>
    <w:p w14:paraId="00000011" w14:textId="77777777" w:rsidR="004141A0" w:rsidRDefault="00000000">
      <w:pPr>
        <w:numPr>
          <w:ilvl w:val="1"/>
          <w:numId w:val="2"/>
        </w:numPr>
      </w:pPr>
      <w:r>
        <w:t>Iphigenia at Aulis to examine the darker side of Menelaos’ personality</w:t>
      </w:r>
    </w:p>
    <w:p w14:paraId="00000012" w14:textId="77777777" w:rsidR="004141A0" w:rsidRDefault="00000000">
      <w:pPr>
        <w:numPr>
          <w:ilvl w:val="0"/>
          <w:numId w:val="2"/>
        </w:numPr>
      </w:pPr>
      <w:r>
        <w:t>Specific passages in Apollondrus’ Library of Greek Mythology</w:t>
      </w:r>
    </w:p>
    <w:p w14:paraId="00000013" w14:textId="77777777" w:rsidR="004141A0" w:rsidRDefault="00000000">
      <w:pPr>
        <w:numPr>
          <w:ilvl w:val="1"/>
          <w:numId w:val="2"/>
        </w:numPr>
      </w:pPr>
      <w:r>
        <w:t>Herakles sack of Troy to understand the tensions between Troy and mainland Greece, and Teucer’s origins (I’ll get into that later)</w:t>
      </w:r>
    </w:p>
    <w:p w14:paraId="00000014" w14:textId="77777777" w:rsidR="004141A0" w:rsidRDefault="00000000">
      <w:pPr>
        <w:numPr>
          <w:ilvl w:val="1"/>
          <w:numId w:val="2"/>
        </w:numPr>
      </w:pPr>
      <w:r>
        <w:t>The Pelopids to understand Menelaos’ family, the curse of the house of Atreus and how his “side” of the curse could manifest (it’s not Helen)</w:t>
      </w:r>
    </w:p>
    <w:p w14:paraId="00000015" w14:textId="77777777" w:rsidR="004141A0" w:rsidRDefault="00000000">
      <w:pPr>
        <w:numPr>
          <w:ilvl w:val="1"/>
          <w:numId w:val="2"/>
        </w:numPr>
      </w:pPr>
      <w:r>
        <w:lastRenderedPageBreak/>
        <w:t xml:space="preserve">Leda and the swan and Helen’s childhood before her marriage and later abduction </w:t>
      </w:r>
    </w:p>
    <w:p w14:paraId="00000016" w14:textId="77777777" w:rsidR="004141A0" w:rsidRDefault="00000000">
      <w:pPr>
        <w:numPr>
          <w:ilvl w:val="1"/>
          <w:numId w:val="2"/>
        </w:numPr>
      </w:pPr>
      <w:r>
        <w:t>The argument between Agamemnon and Menelaos and how that shapes the rest of their relationship</w:t>
      </w:r>
    </w:p>
    <w:p w14:paraId="00000017" w14:textId="77777777" w:rsidR="004141A0" w:rsidRDefault="00000000">
      <w:pPr>
        <w:numPr>
          <w:ilvl w:val="0"/>
          <w:numId w:val="2"/>
        </w:numPr>
      </w:pPr>
      <w:r>
        <w:t>Passages of A Little Life, and The People in the Trees by Hanya Yanagihara</w:t>
      </w:r>
    </w:p>
    <w:p w14:paraId="00000018" w14:textId="77777777" w:rsidR="004141A0" w:rsidRDefault="00000000">
      <w:pPr>
        <w:numPr>
          <w:ilvl w:val="1"/>
          <w:numId w:val="2"/>
        </w:numPr>
      </w:pPr>
      <w:r>
        <w:t>My favourite author. Love her style, always inspires me. Casual but very introspective and at times brutalistic. Very human writing which is how I aspire to write</w:t>
      </w:r>
    </w:p>
    <w:p w14:paraId="00000019" w14:textId="77777777" w:rsidR="004141A0" w:rsidRDefault="00000000">
      <w:pPr>
        <w:numPr>
          <w:ilvl w:val="0"/>
          <w:numId w:val="2"/>
        </w:numPr>
      </w:pPr>
      <w:r>
        <w:t>A passage of The Secret History by Donna Tartt</w:t>
      </w:r>
    </w:p>
    <w:p w14:paraId="0000001A" w14:textId="77777777" w:rsidR="004141A0" w:rsidRDefault="00000000">
      <w:pPr>
        <w:numPr>
          <w:ilvl w:val="1"/>
          <w:numId w:val="2"/>
        </w:numPr>
      </w:pPr>
      <w:r>
        <w:t>While I somehow can’t like this book, I love everything about it—the way she uses her register to reflect the themes of her novel inspired me to choose to write an epic poem</w:t>
      </w:r>
    </w:p>
    <w:p w14:paraId="0000001B" w14:textId="77777777" w:rsidR="004141A0" w:rsidRDefault="00000000">
      <w:pPr>
        <w:numPr>
          <w:ilvl w:val="0"/>
          <w:numId w:val="2"/>
        </w:numPr>
      </w:pPr>
      <w:r>
        <w:t>The Vegetarian by Han Kang</w:t>
      </w:r>
    </w:p>
    <w:p w14:paraId="0000001C" w14:textId="77777777" w:rsidR="004141A0" w:rsidRDefault="00000000">
      <w:pPr>
        <w:numPr>
          <w:ilvl w:val="1"/>
          <w:numId w:val="2"/>
        </w:numPr>
      </w:pPr>
      <w:r>
        <w:t>A very dark portrayal of abuse, mental illness and abusive / toxic family dynamics which helped me understand the ways these families and relationships develop to apply in a different way to my piece</w:t>
      </w:r>
    </w:p>
    <w:p w14:paraId="0000001D" w14:textId="77777777" w:rsidR="004141A0" w:rsidRDefault="00000000">
      <w:pPr>
        <w:numPr>
          <w:ilvl w:val="0"/>
          <w:numId w:val="2"/>
        </w:numPr>
      </w:pPr>
      <w:hyperlink r:id="rId7">
        <w:r>
          <w:rPr>
            <w:color w:val="1155CC"/>
            <w:u w:val="single"/>
          </w:rPr>
          <w:t>https://greekreporter.com/2024/02/04/ancient-greeks-advanced-plumbing-drainage-water-systems/</w:t>
        </w:r>
      </w:hyperlink>
      <w:r>
        <w:t xml:space="preserve"> — discusses advanced plumbing and drainage system from Mycenaean era Greece</w:t>
      </w:r>
    </w:p>
    <w:p w14:paraId="0000001E" w14:textId="77777777" w:rsidR="004141A0" w:rsidRDefault="00000000">
      <w:pPr>
        <w:numPr>
          <w:ilvl w:val="0"/>
          <w:numId w:val="2"/>
        </w:numPr>
      </w:pPr>
      <w:hyperlink r:id="rId8">
        <w:r>
          <w:rPr>
            <w:color w:val="1155CC"/>
            <w:u w:val="single"/>
          </w:rPr>
          <w:t>https://www.jstor.org/stable/pdf/3296868.pdf</w:t>
        </w:r>
      </w:hyperlink>
      <w:r>
        <w:t xml:space="preserve"> — the women of sparta by james redfield</w:t>
      </w:r>
    </w:p>
    <w:p w14:paraId="0000001F" w14:textId="77777777" w:rsidR="004141A0" w:rsidRDefault="00000000">
      <w:pPr>
        <w:numPr>
          <w:ilvl w:val="0"/>
          <w:numId w:val="2"/>
        </w:numPr>
      </w:pPr>
      <w:hyperlink r:id="rId9">
        <w:r>
          <w:rPr>
            <w:color w:val="1155CC"/>
            <w:u w:val="single"/>
          </w:rPr>
          <w:t>https://www.jstor.org/stable/pdf/3661722.pdf?refreqid=fastly-default%3Aabb9f718682ba0bd1d12d6f4b23b1475&amp;ab_segments=&amp;initiator=&amp;acceptTC=1</w:t>
        </w:r>
      </w:hyperlink>
      <w:r>
        <w:t xml:space="preserve"> — Sparta: A Modern Woman Imagined by S.B. Pomeroy</w:t>
      </w:r>
    </w:p>
    <w:p w14:paraId="00000020" w14:textId="77777777" w:rsidR="004141A0" w:rsidRDefault="00000000">
      <w:pPr>
        <w:numPr>
          <w:ilvl w:val="0"/>
          <w:numId w:val="2"/>
        </w:numPr>
      </w:pPr>
      <w:hyperlink r:id="rId10">
        <w:r>
          <w:rPr>
            <w:color w:val="1155CC"/>
            <w:u w:val="single"/>
          </w:rPr>
          <w:t>https://www.jstor.org/stable/pdf/269527.pdf</w:t>
        </w:r>
      </w:hyperlink>
      <w:r>
        <w:t xml:space="preserve"> — sex gender and sexuality in ancient greece by not specified</w:t>
      </w:r>
    </w:p>
    <w:p w14:paraId="00000021" w14:textId="77777777" w:rsidR="004141A0" w:rsidRDefault="00000000">
      <w:r>
        <w:rPr>
          <w:b/>
        </w:rPr>
        <w:lastRenderedPageBreak/>
        <w:t>NOTE</w:t>
      </w:r>
      <w:r>
        <w:t xml:space="preserve">: Many of my copies of Greek literature have historical research notes on them both for the Mycenaean and Classical periods of Greece and on the life or lives of Homer. They are where I got most of my information. </w:t>
      </w:r>
    </w:p>
    <w:p w14:paraId="00000022" w14:textId="77777777" w:rsidR="004141A0" w:rsidRDefault="00000000">
      <w:pPr>
        <w:pStyle w:val="Heading1"/>
      </w:pPr>
      <w:bookmarkStart w:id="2" w:name="_da3leslezsu7" w:colFirst="0" w:colLast="0"/>
      <w:bookmarkEnd w:id="2"/>
      <w:r>
        <w:t>STORY BUILDING</w:t>
      </w:r>
    </w:p>
    <w:p w14:paraId="00000023" w14:textId="77777777" w:rsidR="004141A0" w:rsidRDefault="00000000">
      <w:r>
        <w:t xml:space="preserve">The premise of my pieces was adapted from an idea I had after reading Euripides’ play, Helen, which was to examine psychologically the characters featured in the story, from Helen and Menelaos to Teucer, Theoclymenus and Theonoe and even Hera. The story follows Helen, Teucer and Menelaos as they figure out how to escape Naucratis, a Greek colonial city in Egypt, before the king finds out about their plans. </w:t>
      </w:r>
    </w:p>
    <w:p w14:paraId="00000024" w14:textId="77777777" w:rsidR="004141A0" w:rsidRDefault="00000000">
      <w:pPr>
        <w:rPr>
          <w:sz w:val="26"/>
          <w:szCs w:val="26"/>
        </w:rPr>
      </w:pPr>
      <w:r>
        <w:t>I chose to explore these themes to explore in this story</w:t>
      </w:r>
    </w:p>
    <w:p w14:paraId="00000025" w14:textId="77777777" w:rsidR="004141A0" w:rsidRDefault="00000000">
      <w:pPr>
        <w:numPr>
          <w:ilvl w:val="0"/>
          <w:numId w:val="1"/>
        </w:numPr>
        <w:spacing w:before="240"/>
        <w:jc w:val="left"/>
      </w:pPr>
      <w:r>
        <w:rPr>
          <w:b/>
        </w:rPr>
        <w:t>Love and family</w:t>
      </w:r>
      <w:r>
        <w:t>: How love blinds us and brings us together; the different kinds of love and how they intersect; the idea of a chosen family versus the one you are born to; that dedication and devotion and hard-work you put into loving someone (in any form)</w:t>
      </w:r>
    </w:p>
    <w:p w14:paraId="00000026" w14:textId="77777777" w:rsidR="004141A0" w:rsidRDefault="00000000">
      <w:pPr>
        <w:numPr>
          <w:ilvl w:val="0"/>
          <w:numId w:val="1"/>
        </w:numPr>
        <w:jc w:val="left"/>
      </w:pPr>
      <w:r>
        <w:rPr>
          <w:b/>
        </w:rPr>
        <w:t>The trauma of war and its futility</w:t>
      </w:r>
      <w:r>
        <w:t xml:space="preserve"> (and trauma in general): How trauma shapes people, and how it can persist in one’s daily life; the things trauma leaves behind and the scars that follow; survivor’s guilt and loss</w:t>
      </w:r>
    </w:p>
    <w:p w14:paraId="00000027" w14:textId="77777777" w:rsidR="004141A0" w:rsidRDefault="00000000">
      <w:pPr>
        <w:numPr>
          <w:ilvl w:val="0"/>
          <w:numId w:val="1"/>
        </w:numPr>
        <w:jc w:val="left"/>
      </w:pPr>
      <w:r>
        <w:rPr>
          <w:b/>
        </w:rPr>
        <w:t>Identity and self-perception</w:t>
      </w:r>
      <w:r>
        <w:t>: the push and pull of who you are and who you are expected to be; insecurity and self-perception; who are you without the roles you impose on yourself?</w:t>
      </w:r>
    </w:p>
    <w:p w14:paraId="00000028" w14:textId="77777777" w:rsidR="004141A0" w:rsidRDefault="00000000">
      <w:pPr>
        <w:numPr>
          <w:ilvl w:val="0"/>
          <w:numId w:val="1"/>
        </w:numPr>
        <w:jc w:val="left"/>
      </w:pPr>
      <w:r>
        <w:rPr>
          <w:b/>
        </w:rPr>
        <w:t>Fate versus free will</w:t>
      </w:r>
      <w:r>
        <w:t xml:space="preserve"> (autonomy; </w:t>
      </w:r>
      <w:r>
        <w:rPr>
          <w:b/>
        </w:rPr>
        <w:t>moira</w:t>
      </w:r>
      <w:r>
        <w:t>): if fate dictates everything we do, why do we resist it, or try to resist it? What does it mean to judge fate, to accept it, and to find your own way to it? Do we really have autonomy if it is dictated by fate? Blurring the lines between fate and delusion, resisting fate, accepting it.</w:t>
      </w:r>
    </w:p>
    <w:p w14:paraId="00000029" w14:textId="77777777" w:rsidR="004141A0" w:rsidRDefault="00000000">
      <w:pPr>
        <w:numPr>
          <w:ilvl w:val="0"/>
          <w:numId w:val="1"/>
        </w:numPr>
        <w:jc w:val="left"/>
      </w:pPr>
      <w:r>
        <w:rPr>
          <w:b/>
        </w:rPr>
        <w:lastRenderedPageBreak/>
        <w:t>Humanity versus divinity</w:t>
      </w:r>
      <w:r>
        <w:t xml:space="preserve"> (and the fallibility of the Gods): How Gods see their mortals and how that perspective alters the way they interact; what do they lack that makes them so devoid of caring for those who (typically) want to care for them? And what does it mean to defy someone more powerful than you?</w:t>
      </w:r>
    </w:p>
    <w:p w14:paraId="0000002A" w14:textId="77777777" w:rsidR="004141A0" w:rsidRDefault="00000000">
      <w:pPr>
        <w:numPr>
          <w:ilvl w:val="0"/>
          <w:numId w:val="1"/>
        </w:numPr>
        <w:jc w:val="left"/>
      </w:pPr>
      <w:r>
        <w:rPr>
          <w:b/>
        </w:rPr>
        <w:t>Gender</w:t>
      </w:r>
      <w:r>
        <w:t>: what does it mean to confront the privileges you are given? What defines a man, what defined a woman and who are those that defy these roles?</w:t>
      </w:r>
    </w:p>
    <w:p w14:paraId="0000002B" w14:textId="77777777" w:rsidR="004141A0" w:rsidRDefault="00000000">
      <w:pPr>
        <w:numPr>
          <w:ilvl w:val="0"/>
          <w:numId w:val="1"/>
        </w:numPr>
        <w:jc w:val="left"/>
      </w:pPr>
      <w:r>
        <w:rPr>
          <w:b/>
        </w:rPr>
        <w:t>The cost of survival</w:t>
      </w:r>
      <w:r>
        <w:t xml:space="preserve"> (the intersection between morality and the desire to survive): what are you willing to sacrifice for your own survival? the conflict between the desire to survive and the things one is forced to do to achieve it; what does it cost to be able to survive?</w:t>
      </w:r>
    </w:p>
    <w:p w14:paraId="0000002C" w14:textId="77777777" w:rsidR="004141A0" w:rsidRDefault="00000000">
      <w:pPr>
        <w:numPr>
          <w:ilvl w:val="0"/>
          <w:numId w:val="1"/>
        </w:numPr>
        <w:jc w:val="left"/>
      </w:pPr>
      <w:r>
        <w:rPr>
          <w:b/>
        </w:rPr>
        <w:t>Xenia</w:t>
      </w:r>
      <w:r>
        <w:t xml:space="preserve"> (hospitality and guest-friendship; xenia as a framework for morality): how hospitality in Ancient Greece and its literature was a vital framework for defining someone’s moral standing; do you deserve a home, hospitality, if you have done so much bad to survive?</w:t>
      </w:r>
    </w:p>
    <w:p w14:paraId="0000002D" w14:textId="77777777" w:rsidR="004141A0" w:rsidRDefault="00000000">
      <w:pPr>
        <w:numPr>
          <w:ilvl w:val="0"/>
          <w:numId w:val="1"/>
        </w:numPr>
        <w:jc w:val="left"/>
      </w:pPr>
      <w:r>
        <w:rPr>
          <w:b/>
        </w:rPr>
        <w:t>Isolation versus community</w:t>
      </w:r>
      <w:r>
        <w:t>: building connections after trauma and the struggle to trust despite your desire to connect; humanity depends on one another, and what happens when you can’t even trust those you depend on? Is it possible to rebuild connections after so much pain?</w:t>
      </w:r>
    </w:p>
    <w:p w14:paraId="0000002E" w14:textId="77777777" w:rsidR="004141A0" w:rsidRDefault="00000000">
      <w:pPr>
        <w:numPr>
          <w:ilvl w:val="0"/>
          <w:numId w:val="1"/>
        </w:numPr>
        <w:jc w:val="left"/>
      </w:pPr>
      <w:r>
        <w:rPr>
          <w:b/>
        </w:rPr>
        <w:t>Nostos</w:t>
      </w:r>
      <w:r>
        <w:t xml:space="preserve"> (the journey home): what does home mean after trauma? After exile, after loss, after war, after a decade + of isolation? Nostos as both a spiritual journey as well as a physical journey</w:t>
      </w:r>
    </w:p>
    <w:p w14:paraId="0000002F" w14:textId="77777777" w:rsidR="004141A0" w:rsidRDefault="00000000">
      <w:pPr>
        <w:numPr>
          <w:ilvl w:val="0"/>
          <w:numId w:val="1"/>
        </w:numPr>
        <w:spacing w:after="240"/>
        <w:jc w:val="left"/>
      </w:pPr>
      <w:r>
        <w:rPr>
          <w:b/>
        </w:rPr>
        <w:t>What it means to be human</w:t>
      </w:r>
      <w:r>
        <w:t>: dissecting the concept of humanity through the juxtaposition of Gods and Men, and what truly defines being human</w:t>
      </w:r>
    </w:p>
    <w:p w14:paraId="00000030" w14:textId="77777777" w:rsidR="004141A0" w:rsidRDefault="00000000">
      <w:pPr>
        <w:spacing w:before="240" w:after="240"/>
        <w:jc w:val="left"/>
      </w:pPr>
      <w:r>
        <w:t xml:space="preserve">I wanted to ask with this story “was it worth it?” And by it, I mean the war, the bloodshed, the anguish, the murders, even the tiny choices each character makes in their narratives; was </w:t>
      </w:r>
      <w:r>
        <w:lastRenderedPageBreak/>
        <w:t>it worth it? While I didn’t get to explore all of these themes or the question in the pieces I wrote, I chose the scenes as a starting point to suggest something more, something deeper, in later installments / chapters.</w:t>
      </w:r>
    </w:p>
    <w:p w14:paraId="00000031" w14:textId="77777777" w:rsidR="004141A0" w:rsidRDefault="00000000">
      <w:pPr>
        <w:rPr>
          <w:b/>
        </w:rPr>
      </w:pPr>
      <w:r>
        <w:rPr>
          <w:b/>
        </w:rPr>
        <w:t>CHARACTERS</w:t>
      </w:r>
    </w:p>
    <w:p w14:paraId="00000032" w14:textId="77777777" w:rsidR="004141A0" w:rsidRDefault="00000000">
      <w:r>
        <w:t xml:space="preserve">In the original play, Teucer only has a minor role in which to tell Helen her brothers and mother were dead, the war was won and Menelaos had “reunited” with “Helen” and that Menelaos was probably dead after a shipwreck. But upon further research into </w:t>
      </w:r>
      <w:r>
        <w:rPr>
          <w:b/>
        </w:rPr>
        <w:t>Teucer</w:t>
      </w:r>
      <w:r>
        <w:t xml:space="preserve">, I decided he was a vital part of the story and chose to expand his role. </w:t>
      </w:r>
    </w:p>
    <w:p w14:paraId="00000033" w14:textId="77777777" w:rsidR="004141A0" w:rsidRDefault="00000000">
      <w:r>
        <w:t xml:space="preserve">To explain this further, Teucer’s mother was a Trojan princess called Hesione. During Herakles’ labours, Herakles was tasked to help Laomedon, king of Troy and Hesione’s father, build his impenetrable walls. Working alongside him were Apollo and Poseidon, who had been punished to the mortal realm by Zeus for their attempt to overthrow him—with Hera, who was chained by her ankles to the sky and only freed because Zeus grew sick of her screaming, and Athena—as king of the Gods. Later, Herakles would complete his labours and briefly join Jason and his Argonauts on their quest to find the golden fleece. However, after he defected, Herakles returned to Troy and demanded the money Laomedon claimed he would pay for Herakles’ labour—Laomedon refused; he did the same with Apollo and Poseidon. Two things happened then: Herakles gathered a group of men—rabble rousers and former argonauts, such as the brothers Peleus and Telamon—to storm Troy, and Poseidon sent a fierce sea monster to attack Troy. Laomedon chained Hesione to the walls of Troy as a sacrifice to the monster, but Herakles saved her life, killing the monster and freeing her from her chains. Then, Herakles and his men broke into Troy. The men killed Laomedon, ravaged his city, and slaughtered his many sons—all but the youngest, Podarces, who traded his life for a golden veil which Hesione had weaved. Podarces was given the insulting second name of Priam, from the Greek verb </w:t>
      </w:r>
      <w:r>
        <w:rPr>
          <w:i/>
        </w:rPr>
        <w:t>priami</w:t>
      </w:r>
      <w:r>
        <w:t xml:space="preserve">, which means ‘to buy’.  Hesione was taken by Herakles as a war prize, given to Telamon </w:t>
      </w:r>
      <w:r>
        <w:lastRenderedPageBreak/>
        <w:t>as a gift for his help in the conquest (sometimes, Telamon was almost killed by Herakles for breaking through the walls of Troy before him, and this was why Hesione was given to him.) Either way, Hesione was made into a trophy of Herakles—of Telamon’s—conquest of Troy, and Teucer was a result of Telamon’s rape (because a slave cannot consent to sex with their “master”) of her. Many years later, when Teucer was older, Priam sent two trusted emissaries—Anchises, the father of Aeneas, and Priam’s trusted advisor and dear friend Antenor—to barter with Telamon Hesione’s return to Troy. Telamon threatened the emissaries with death if they came to Salamis again and they left. Priam later sent a second set of emissaries—Paris and Aeneas—on a mission to retrieve Hesione by force. However, their ship never reached Salamis. Instead, it bypassed the island altogether as Paris saw an opportunity to steal Helen from Sparta. With this in mind, I believed it was necessary to keep Teucer, to in fact expand his role in the story, to investigate the true cause (or causes) of the Trojan war, especially since Helen was never in the city at all. Having Teucer also invited more opportunities to explore gender biases in ancient Greek cultures and the identities of the enslaved. When I refer to “Trojan slaves and their Greek masters” in the first piece, I refer not only to the obvious of Teucer identifying himself as a Trojan slave (inspired by Agamemnon’s commentary in Sophocles’ Ajax at line 1235—</w:t>
      </w:r>
      <w:r>
        <w:rPr>
          <w:i/>
        </w:rPr>
        <w:t>Aren’t these egregious insults to hear from slave?</w:t>
      </w:r>
      <w:r>
        <w:t>—and Teucer’s response at lines 1288 and 1289—</w:t>
      </w:r>
      <w:r>
        <w:rPr>
          <w:i/>
        </w:rPr>
        <w:t>[Ajax] was the man who did these things and I with him / the slave, the man born of a foreign mother</w:t>
      </w:r>
      <w:r>
        <w:t xml:space="preserve">) but the sexual slavery the Greek army forced upon the Trojan women, such as Tecmessa, Briseis, Andromache, Hecuba, Polyxena (who is killed on the ashes of Achilles’ funeral pyre as an offering to the Gods) and of course Teucer’s mother, Hesione. In the narrative, Teucer works for Helen as a way to fill in the growing emptiness of his world without Ajax, without his home (which he is exiled from under charges, filed by his father Telamon, of neglect against Ajax, which I chose not to explore in his piece as a result of his inability to accept it) and without any direction in his life after the war. He chooses to believe </w:t>
      </w:r>
      <w:r>
        <w:lastRenderedPageBreak/>
        <w:t>Helen is not the real Helen of Sparta, as confronting it would mean he realises the war was for nothing and all that happened afterwards was for nothing.</w:t>
      </w:r>
    </w:p>
    <w:p w14:paraId="00000034" w14:textId="77777777" w:rsidR="004141A0" w:rsidRDefault="00000000">
      <w:r>
        <w:t xml:space="preserve">I chose to expand and explore </w:t>
      </w:r>
      <w:r>
        <w:rPr>
          <w:b/>
        </w:rPr>
        <w:t>Theoclymenus’</w:t>
      </w:r>
      <w:r>
        <w:t xml:space="preserve"> character beyond the outline given in Euripides’ play. In the play, Theoclymenus is clueless about Greek customs (which is how Helen tricks him into giving her a ship on which she and Menelaos escape), bans Greeks from his city to have Helen for himself (though she maintains her loyalty to Menelaos by living in a temple), and seems to be a traditional comic villain. For the way this story was shaping, this simply wouldn’t do. I first determined the city in which the story would be based (for the play hinges on ambiguity in this regard), which I decided would be Egypt’s Naucratis, located on the Nile Delta and where some suspect the setting of </w:t>
      </w:r>
      <w:r>
        <w:rPr>
          <w:i/>
        </w:rPr>
        <w:t>Helen</w:t>
      </w:r>
      <w:r>
        <w:t xml:space="preserve"> to have been; however that meant I faced some new issues. If I based this story in Naucratis, which was a Greek colony in Egypt, I would have to re-evaluate elements of Theoclymenus’ character. I couldn’t rely on Theoclymenus’ cluelessness to get the story, and Helen’s plan, into action, nor could I include his execution of Greek citizens in “Egypt”. I knew that I would keep his motivation—his desire for Helen, which becomes his downfall—intact. But I rearranged these points; Theoclymenus isn’t clueless but he is blinded by desire and what he believes he is owed (which, to him, is Helen; an echo of Paris, who believed he was also entitled to her whether she consented or not); he doesn’t kill Greeks, but he will kill Menelaos to keep up the idea that he’s dead, and anyone who harbours him, to leverage Helen into a marriage with him. </w:t>
      </w:r>
    </w:p>
    <w:p w14:paraId="00000035" w14:textId="77777777" w:rsidR="004141A0" w:rsidRDefault="00000000">
      <w:r>
        <w:t xml:space="preserve">While Homer’s Iliad is my main reference for </w:t>
      </w:r>
      <w:r>
        <w:rPr>
          <w:b/>
        </w:rPr>
        <w:t>Helen’s</w:t>
      </w:r>
      <w:r>
        <w:t xml:space="preserve"> personality, I also include her personality in Euripides’ play of the same name. Helen, in both, is cunning and resourceful, intellectually superior to her male counterparts and very sarcastic and snide. However, Helen is also kind and understanding and hopeful, which I didn’t want to take away from her either. But I wanted to portray Helen not as this grandiose myth but as a woman. And a woman who has many scars. In this story, I also considered Helen’s past as being a victim of kidnapping </w:t>
      </w:r>
      <w:r>
        <w:lastRenderedPageBreak/>
        <w:t xml:space="preserve">and sometimes rape by Theseus, her Spartan heritage—which automatically colours her differently to women from other cities, as Spartan women were given much more rights than most women in Greece—and her loyalty to her home. And her inherent privilege as a queen. Helen speaks “like a king negotiating deals rather than a woman making conversation” which elucidates her privilege as a Spartan woman and a noble, as a queen. She can negotiate trade deals, she can control her city, she has the autonomy to make very important decisions. She is a king in her own rights, and I wanted to bring that to her character, as its something I’ve seen many retellings of her story miss. Either she is used as a cautionary tale against independence or autonomy, or she is stripped of her personality to fit a “feminist” ideal of her (which is usually misogyny in a trench coat). Many misremember her Spartan heritage, but it informs much of her character in the myths. Even the propaganda. </w:t>
      </w:r>
    </w:p>
    <w:p w14:paraId="00000036" w14:textId="77777777" w:rsidR="004141A0" w:rsidRDefault="00000000">
      <w:r>
        <w:t xml:space="preserve">Finally, I want to discuss </w:t>
      </w:r>
      <w:r>
        <w:rPr>
          <w:b/>
        </w:rPr>
        <w:t>Menelaos</w:t>
      </w:r>
      <w:r>
        <w:t xml:space="preserve"> and the direction I chose with him. In Helen the Play, Menelaos at first refuses to believe the real Helen is Helen as he believes he saved her from Troy. But once it is revealed the Helen from Troy was a phantom fashioned by the gods, he almost instantly accepts the real Helen without any psychological drawback. While I understand contextually why this is—and surprisingly it’s not because men must be masculine, as Menelaos is described as “wetting [his] eyes with tears” when the old woman at the city gates refuses to give him Xenia—but instead a misunderstanding of deep mental illness. Men in Greek literature are described to cry and express themselves emotionally, but for me, Menelaos’ glib response to realising the Helen he fought for in Troy wasn’t real was simply unrealistic. On top of having to realise the war he fought in for ten years was for nothing, Menelaos is born of the house of Atreus upon which Hermes set a curse to have them repeat these cycles of madness and bloodshed after Menelaos’ grandfather, Pelops, murdered Hermes’ son, Myrtilos. We see the cycle occur mainly with Atreus—Menelaos’ father—and his twin brother Thyestes that culminates in the banquet made of Thyestes’ children, and with </w:t>
      </w:r>
      <w:r>
        <w:lastRenderedPageBreak/>
        <w:t>Agamemnon’s line in the family. But there is little on Menelaos’ side. Some claim that was the Trojan war, but the curse of the house of Atreus is often confined to the house of Atreus instead of being some temporary epidemic, so I found that idea illogical. Therefore, I chose to marry the curse with his grief, guilt and trauma from the war, and this eventual revelation that the war was ultimately pointless. When Menelaos begins his narrative, he is already engaged in his shattered psyche which is why the narrative style of his piece changes from that of Teucer’s.</w:t>
      </w:r>
    </w:p>
    <w:p w14:paraId="00000037" w14:textId="77777777" w:rsidR="004141A0" w:rsidRDefault="00000000">
      <w:r>
        <w:t xml:space="preserve">Unfortunately we do not see </w:t>
      </w:r>
      <w:r>
        <w:rPr>
          <w:b/>
        </w:rPr>
        <w:t>Theonoe</w:t>
      </w:r>
      <w:r>
        <w:t xml:space="preserve"> in the pieces but I chose to refer to her through Theoclymenus’ response to Teucer’s comment about the gods—“You sound like my sister.” This refers to the fact that Theonoe is a prophetess and a seer, like her father and Naucratis’ previous king, Proteus. Theonoe is loyal to the Gods above all except her family and would prove to be a source of tension if I was able to explore the narrative further. </w:t>
      </w:r>
    </w:p>
    <w:p w14:paraId="00000038" w14:textId="77777777" w:rsidR="004141A0" w:rsidRDefault="00000000">
      <w:pPr>
        <w:rPr>
          <w:b/>
        </w:rPr>
      </w:pPr>
      <w:r>
        <w:rPr>
          <w:b/>
        </w:rPr>
        <w:t>NOTES ON NARRATION</w:t>
      </w:r>
    </w:p>
    <w:p w14:paraId="00000039" w14:textId="77777777" w:rsidR="004141A0" w:rsidRDefault="00000000">
      <w:r>
        <w:t xml:space="preserve">The narrative style is split into two: a prose piece in Teucer’s perspective and an epic poem in a distant narrator’s that focuses on Menelaos’. The reason I chose this was inspired by Donna Tartt and how she uses strong, academic registry to manipulate the themes of elitism in her debut novel, The Secret History. The prose piece in Teucer’s perspective is to reflect his disillusionment by the war and the idea of glory in battle—he is conscious of his world and of the true effects of war, despite not wanting to face them. But Menelaos is still holding tightly onto the idea of glory despite his dire straits; the brutality of his situation but his inability to accept it truly reflects in the style. Glory—known in Greece as </w:t>
      </w:r>
      <w:r>
        <w:rPr>
          <w:i/>
        </w:rPr>
        <w:t>kleos</w:t>
      </w:r>
      <w:r>
        <w:t xml:space="preserve">—was integral to a man’s worth and status in Ancient Greece. But Menelaos does not hold onto the glory of his years of war, but the glory of the ten years before it, in which he ruled Sparta side by side with Helen and lived a life he was proud of. While Teucer has accepted he cannot return to his past, Menelaos clings onto it. </w:t>
      </w:r>
    </w:p>
    <w:p w14:paraId="0000003A" w14:textId="77777777" w:rsidR="004141A0" w:rsidRDefault="00000000">
      <w:r>
        <w:lastRenderedPageBreak/>
        <w:t xml:space="preserve">Additionally, I chose to not have Helen narrate any part of these pieces. This was a symbolic decision to represent her silencing by other writers even in her own stories. I also wanted to exploit reader biases and expectations by portraying her through the eyes of others—in this case, Teucer—to reinforce the fact that, ultimately, Helen was still a woman. Another reason I did this was to later explore the roles of women and the double standards of the sexes in Ancient Greece by exploiting the sex claimed to have been superior (men.) </w:t>
      </w:r>
    </w:p>
    <w:p w14:paraId="0000003B" w14:textId="77777777" w:rsidR="004141A0" w:rsidRDefault="00000000">
      <w:pPr>
        <w:rPr>
          <w:b/>
        </w:rPr>
      </w:pPr>
      <w:r>
        <w:rPr>
          <w:b/>
        </w:rPr>
        <w:t>NOTES ON SETTING</w:t>
      </w:r>
    </w:p>
    <w:p w14:paraId="0000003C" w14:textId="77777777" w:rsidR="004141A0" w:rsidRDefault="00000000">
      <w:r>
        <w:t>I chose to base these pieces in Naucratis as a result of Helen the Play’s ambiguous Egyptian town and suggestions that Naucratis was in fact the town Helen was hidden in for the duration of the Trojan war. There are two versions of Naucratis’ origins: either the Greeks built it themselves, or they asked the Pharoah at the time, Amasis II, for permission. In the second version, Amasis II granted the Greeks permission to build their city on the Nile Delta to attract international trade in Egypt. Between both Egyptian and Greek pantheons, Hera was the patron god of Naucratis, which further influenced me to choose this location as a result of Heras proximity to marriage, family, and the Gods’ side of the Trojan war. Additionally, she is said in Helen the Play that Hera was the one to fashion the phantom of Helen to go to Troy to ensure that the war still happened. As Hera, marriage and family are integral aspects of the story, Naucratis was the best place to set my pieces.</w:t>
      </w:r>
    </w:p>
    <w:p w14:paraId="0000003D" w14:textId="77777777" w:rsidR="004141A0" w:rsidRDefault="00000000">
      <w:pPr>
        <w:rPr>
          <w:b/>
        </w:rPr>
      </w:pPr>
      <w:r>
        <w:rPr>
          <w:b/>
        </w:rPr>
        <w:t>NOSTOS, KLEOS, AND XENIA</w:t>
      </w:r>
    </w:p>
    <w:p w14:paraId="0000003E" w14:textId="77777777" w:rsidR="004141A0" w:rsidRDefault="00000000">
      <w:pPr>
        <w:rPr>
          <w:b/>
        </w:rPr>
      </w:pPr>
      <w:r>
        <w:rPr>
          <w:b/>
        </w:rPr>
        <w:t>I chose to engage with common themes in Greek literature in my pieces and these were the main three I looked into:</w:t>
      </w:r>
    </w:p>
    <w:p w14:paraId="0000003F" w14:textId="77777777" w:rsidR="004141A0" w:rsidRDefault="00000000">
      <w:r>
        <w:t xml:space="preserve">NOSTOS was a theme in ancient Greek literature, such as the Odyssey, that discussed a hero’s journey home. The journey is typically made by sea. The culture of ancient Greece highly valued a hero’s return home after a long time away. This is applicable to the pieces in a slightly more abstract way—Menelaos has struggled and failed to return home for seven years since </w:t>
      </w:r>
      <w:r>
        <w:lastRenderedPageBreak/>
        <w:t>the end of the Trojan war, and Teucer has no home to return to. But it is with Helen, when Theoclymenus’ desires threaten her livelihood later on in the story, that this theme comes into play more directly.</w:t>
      </w:r>
    </w:p>
    <w:p w14:paraId="00000040" w14:textId="77777777" w:rsidR="004141A0" w:rsidRDefault="00000000">
      <w:r>
        <w:t xml:space="preserve">KLEOS was part of the Greek belief system at the heart of much of ancient Greek society. The simplest meaning of “kleos” is glory, upon which the images of Greek men were built. But kleos also refers to the </w:t>
      </w:r>
      <w:hyperlink r:id="rId11">
        <w:r>
          <w:rPr>
            <w:color w:val="1155CC"/>
            <w:u w:val="single"/>
          </w:rPr>
          <w:t>literary medium through which a hero’s deeds are expressed</w:t>
        </w:r>
      </w:hyperlink>
      <w:r>
        <w:t>—so the Iliad expresses the “kleos” of the rage of Achilles (and the other Greek warriors). In my pieces, I chose to oppose the idea of kleos to reaffirm the question “was it worth it?” Teucer is repulsed by his literary kleos, and Menelaos’ lack of kleos is reflected in the narrative style juxtaposed with the subject matter.</w:t>
      </w:r>
    </w:p>
    <w:p w14:paraId="00000041" w14:textId="77777777" w:rsidR="004141A0" w:rsidRDefault="00000000">
      <w:r>
        <w:t xml:space="preserve">XENIA refers to the ancient Greek custom of guest-friendship. Xenia was established to generously receive guests in case they turned out to be Gods in disguise. While depiction in Greek literature can be very fluid—from Odysseus receiving (non-consented) xenia from Calypso to Ajax the Greater and Hektor exchanging gifts after their duel—there were specific rules the host and the guest would follow for true xenia to be achieved. </w:t>
      </w:r>
    </w:p>
    <w:p w14:paraId="00000042" w14:textId="77777777" w:rsidR="004141A0" w:rsidRDefault="00000000">
      <w:r>
        <w:tab/>
      </w:r>
      <w:r>
        <w:tab/>
      </w:r>
      <w:r>
        <w:rPr>
          <w:b/>
        </w:rPr>
        <w:t>HOST TO GUEST</w:t>
      </w:r>
      <w:r>
        <w:t>:</w:t>
      </w:r>
    </w:p>
    <w:p w14:paraId="00000043" w14:textId="77777777" w:rsidR="004141A0" w:rsidRDefault="00000000">
      <w:pPr>
        <w:ind w:left="1417"/>
      </w:pPr>
      <w:r>
        <w:t xml:space="preserve">The host must be hospitable to any guests and provide them with a bath, food, drink. The host would wait to ask questions, or even ask who this guest was, before they had finished the meal provided. </w:t>
      </w:r>
    </w:p>
    <w:p w14:paraId="00000044" w14:textId="77777777" w:rsidR="004141A0" w:rsidRDefault="00000000">
      <w:pPr>
        <w:ind w:left="1417"/>
      </w:pPr>
      <w:r>
        <w:rPr>
          <w:b/>
        </w:rPr>
        <w:t>GUEST TO HOST</w:t>
      </w:r>
      <w:r>
        <w:t>:</w:t>
      </w:r>
    </w:p>
    <w:p w14:paraId="00000045" w14:textId="77777777" w:rsidR="004141A0" w:rsidRDefault="00000000">
      <w:pPr>
        <w:ind w:left="1417"/>
      </w:pPr>
      <w:r>
        <w:t>The guest were to be courteous to their hosts and not pose a threat or a burden. They were expected to prove stories of their travels and news of the outside world. Most of all they would be expected to reciprocate xenia if their host ever called upon their home.</w:t>
      </w:r>
    </w:p>
    <w:p w14:paraId="00000046" w14:textId="77777777" w:rsidR="004141A0" w:rsidRDefault="00000000">
      <w:r>
        <w:lastRenderedPageBreak/>
        <w:t>The host would finally offer the guest a gift and offer him safe escort to their next destination. And this was considered true xenia.</w:t>
      </w:r>
    </w:p>
    <w:p w14:paraId="00000047" w14:textId="77777777" w:rsidR="004141A0" w:rsidRDefault="00000000">
      <w:r>
        <w:t>But a common symbol in Greek literature is xenia to refer to someone’s morality and moral standing as it was a particularly important ritual in ancient times. Those who did not practice true xenia, even if abstract, would often get their comeuppance; an excellent example of this are the suitors in Homer’s Odyssey. The suitors take advantage of the hospitality Penelope and Telemachus offer, often depicted in scenes at the dinner table and feasting heartily until Ithaca’s stores are low. Even as an eagle sent by Zeus warns the suitors to respect their guests, the suitors continue to indulge, and eventually when Odysseus returns to Ithaca, he kills all 100+. Xenia is the overarching theme of Teucer’s interaction with Theoclymenus—Theoclymenus leverages the custom over Teucer to subtly get him to oblige, but Teucer refuses to bite. Theoclymenus’ xenia comes with an ulterior motive.</w:t>
      </w:r>
    </w:p>
    <w:p w14:paraId="00000048" w14:textId="77777777" w:rsidR="004141A0" w:rsidRDefault="00000000">
      <w:pPr>
        <w:rPr>
          <w:b/>
        </w:rPr>
      </w:pPr>
      <w:r>
        <w:rPr>
          <w:b/>
        </w:rPr>
        <w:t xml:space="preserve">NOTES I MAY HAVE FORGOTTEN </w:t>
      </w:r>
    </w:p>
    <w:p w14:paraId="00000049" w14:textId="77777777" w:rsidR="004141A0" w:rsidRDefault="00000000">
      <w:pPr>
        <w:rPr>
          <w:i/>
        </w:rPr>
      </w:pPr>
      <w:r>
        <w:rPr>
          <w:i/>
        </w:rPr>
        <w:t xml:space="preserve">These come from the notes that I took in reference to the questions Matt offered us in our first email / online calls. This is mostly just a repeat of the above but I thought I should share it in case I missed anything. I have, however, added any relevant comments to discuss what changed in the writing process. </w:t>
      </w:r>
    </w:p>
    <w:p w14:paraId="0000004A" w14:textId="77777777" w:rsidR="004141A0" w:rsidRDefault="00000000">
      <w:pPr>
        <w:spacing w:after="240"/>
      </w:pPr>
      <w:r>
        <w:rPr>
          <w:b/>
        </w:rPr>
        <w:t>PREMISE</w:t>
      </w:r>
      <w:r>
        <w:t xml:space="preserve">: </w:t>
      </w:r>
      <w:r>
        <w:rPr>
          <w:b/>
          <w:i/>
        </w:rPr>
        <w:t>INSPIRED BY EURIPIDES’ PLAY, HELEN</w:t>
      </w:r>
      <w:r>
        <w:t xml:space="preserve"> — Helen, Menelaos and Teucer have to figure out how to escape the Greek colonial city of Naucratis in Egypt before the king discovers their plan and executes them.</w:t>
      </w:r>
    </w:p>
    <w:p w14:paraId="0000004B" w14:textId="77777777" w:rsidR="004141A0" w:rsidRDefault="00000000">
      <w:pPr>
        <w:spacing w:before="240" w:after="240"/>
        <w:rPr>
          <w:color w:val="FF0000"/>
        </w:rPr>
      </w:pPr>
      <w:r>
        <w:rPr>
          <w:b/>
        </w:rPr>
        <w:t>CREATIVE TEXT</w:t>
      </w:r>
      <w:r>
        <w:t>: I intend to write a chapter and half a second chapter of a novel if possible. I’m drawn to the novel writing form as it allows for deeper explorations of characters and plot and allows me to juggle multiple themes at once, which short stories and novellas are less inclined to do. I acknowledge that I won’t be able to explore the full scope of a novel in this module but I know I could put my skills on full display if given the opportunity.</w:t>
      </w:r>
    </w:p>
    <w:p w14:paraId="0000004C" w14:textId="77777777" w:rsidR="004141A0" w:rsidRDefault="00000000">
      <w:pPr>
        <w:spacing w:before="240" w:after="240"/>
      </w:pPr>
      <w:r>
        <w:rPr>
          <w:b/>
        </w:rPr>
        <w:lastRenderedPageBreak/>
        <w:t>STRUCTURE / STYLE</w:t>
      </w:r>
      <w:r>
        <w:t>: I was considering having one chapter as prose and the other in epic poetry if I have enough words to do this. My intentions balance three different perspectives, but based on the word count limit, I would manage only two. The juxtaposition of prose and epic poetry will elucidate the different mindsets of the characters as they struggle differently in a post-Trojan war reality. I’m aiming for a more introspective but casual style in my prose and, to reiterate, the epic style of Ancient Greek poetry.</w:t>
      </w:r>
    </w:p>
    <w:p w14:paraId="0000004D" w14:textId="77777777" w:rsidR="004141A0" w:rsidRDefault="00000000">
      <w:pPr>
        <w:spacing w:before="240" w:after="240"/>
        <w:rPr>
          <w:color w:val="FF0000"/>
        </w:rPr>
      </w:pPr>
      <w:r>
        <w:rPr>
          <w:b/>
        </w:rPr>
        <w:t>RESEARCH</w:t>
      </w:r>
      <w:r>
        <w:t xml:space="preserve">: Given the setting, timeline, and close relationship with mythology in my piece, I plan to read key sources like </w:t>
      </w:r>
      <w:r>
        <w:rPr>
          <w:i/>
        </w:rPr>
        <w:t>The Iliad</w:t>
      </w:r>
      <w:r>
        <w:t xml:space="preserve">, </w:t>
      </w:r>
      <w:r>
        <w:rPr>
          <w:i/>
        </w:rPr>
        <w:t>The Odyssey</w:t>
      </w:r>
      <w:r>
        <w:t xml:space="preserve">, and Euripides’ </w:t>
      </w:r>
      <w:r>
        <w:rPr>
          <w:i/>
        </w:rPr>
        <w:t>Helen</w:t>
      </w:r>
      <w:r>
        <w:t xml:space="preserve">, along with other relevant texts. In addition, I will explore research on the patriarchal and political structures of Ancient Greece and its colonies in Egypt, especially Naucratis. The story is set during the late Greek Bronze Age, or Mycenaean period, when Mycenae emerged as the dominant city over the Minoans, who were linked to the mythical King Minos of Crete. I also plan to delve into the religious aspects of both Greek and Egyptian societies, examining how these intersected in the colonies. A deeper look at Homer’s life, especially his possible connections to the Greek Dark Ages following the fall of Mycenae, will help me understand how this might have influenced his potential creation of </w:t>
      </w:r>
      <w:r>
        <w:rPr>
          <w:i/>
        </w:rPr>
        <w:t>The Iliad</w:t>
      </w:r>
      <w:r>
        <w:t xml:space="preserve"> and </w:t>
      </w:r>
      <w:r>
        <w:rPr>
          <w:i/>
        </w:rPr>
        <w:t>The Odyssey</w:t>
      </w:r>
      <w:r>
        <w:t>. Additionally, I aim to study the themes and customs of Greek epics, plays and culture in general, particularly concepts like Xenia (Greek hospitality), Kleos (glory) and Nostos (the journey home), to understand how they shaped the literature and how I can incorporate this into my writing. These areas of research will provide essential context for my story, enhancing the authenticity and depth of both the characters and broader themes.</w:t>
      </w:r>
    </w:p>
    <w:p w14:paraId="0000004E" w14:textId="77777777" w:rsidR="004141A0" w:rsidRDefault="00000000">
      <w:pPr>
        <w:spacing w:before="240" w:after="240"/>
      </w:pPr>
      <w:r>
        <w:rPr>
          <w:b/>
        </w:rPr>
        <w:t>TARGET AUDIENCE</w:t>
      </w:r>
      <w:r>
        <w:t xml:space="preserve">: My target audience are adults who enjoy deep, character driven narratives and enjoy Greek mythology, and fans of complex character studies and those willing to take risks to learn the real depths of these stories and their characters beyond the action; </w:t>
      </w:r>
      <w:r>
        <w:lastRenderedPageBreak/>
        <w:t>Greek mythology is more human than myth in an odd sort of way, and I write to honour that side of mythology</w:t>
      </w:r>
    </w:p>
    <w:p w14:paraId="0000004F" w14:textId="77777777" w:rsidR="004141A0" w:rsidRDefault="00000000">
      <w:pPr>
        <w:spacing w:before="240" w:after="240"/>
      </w:pPr>
      <w:r>
        <w:rPr>
          <w:b/>
        </w:rPr>
        <w:t>BOOKSHOP PLACEMENT</w:t>
      </w:r>
      <w:r>
        <w:t>: On the fiction section, probably under the letter “R” and hopefully appealing to fans of Silence of the Girls by Pat Barker, The Song of Achilles / Circe by Madeline Miller, and those who enjoy the styles of Donna Tartt and Hanya Yanagihara</w:t>
      </w:r>
    </w:p>
    <w:p w14:paraId="00000050" w14:textId="77777777" w:rsidR="004141A0" w:rsidRDefault="00000000">
      <w:pPr>
        <w:spacing w:before="240" w:after="240"/>
      </w:pPr>
      <w:r>
        <w:rPr>
          <w:b/>
        </w:rPr>
        <w:t>PRACTICAL TITLE</w:t>
      </w:r>
      <w:r>
        <w:t xml:space="preserve">: “A reimagining of the classical Greek play </w:t>
      </w:r>
      <w:r>
        <w:rPr>
          <w:i/>
        </w:rPr>
        <w:t>Helen</w:t>
      </w:r>
      <w:r>
        <w:t xml:space="preserve"> by Euripides, balancing prose and epic poetry to explore themes of trauma, love, the cost of survival, and what it means to be human through the eyes of Hera, Menelaos and Salaminian archer Teucer, in a post-Trojan War setting”</w:t>
      </w:r>
    </w:p>
    <w:p w14:paraId="00000051" w14:textId="77777777" w:rsidR="004141A0" w:rsidRDefault="00000000">
      <w:pPr>
        <w:spacing w:before="240" w:after="240"/>
      </w:pPr>
      <w:r>
        <w:rPr>
          <w:b/>
        </w:rPr>
        <w:t>100 WORD DESCRIPTION</w:t>
      </w:r>
      <w:r>
        <w:t>: Set seven years after the Trojan War, The Heleniad follows Helen, Teucer, and Menelaos as they reunite in the Greek colony of Naucratis. Haunted by their pasts, manipulated by a self-serving goddess, and confronted with the news that the King of Sparta is dead, the three plot their escape. To achieve their goal, they take advantage of the newly crowned, tyrannical king, Theoclymenus, who desires Helen as his bride. As they grapple with love, trauma, and an irreparable past, Helen, Teucer, and Menelaos must set aside their biases to work together. The Heleniad explores themes of identity, fate, and the cost of survival, blending myth and reality in a journey of redemption and self-forgiveness.</w:t>
      </w:r>
    </w:p>
    <w:p w14:paraId="00000052" w14:textId="77777777" w:rsidR="004141A0" w:rsidRDefault="00000000">
      <w:pPr>
        <w:spacing w:before="240" w:after="240"/>
      </w:pPr>
      <w:r>
        <w:rPr>
          <w:b/>
        </w:rPr>
        <w:t>UNIQUE SELLING POINT</w:t>
      </w:r>
      <w:r>
        <w:t xml:space="preserve">: The Heleniad subverts reader expectations by refusing to give Helen a voice despite her being the eponymous hero and relying on reader biases to define her character; the story isn’t set in the war and never discusses the actual battles, even when there are war-era flashbacks; it does not rely on heroes fighting monsters or legendary battles but the human parts of these experiences, the little things instead of large; it doesn’t rely on the fantasy or the glory found in mythology, but the human side, the side quite often overlooked; </w:t>
      </w:r>
      <w:r>
        <w:lastRenderedPageBreak/>
        <w:t>challenges the messages in Homer’s Iliad on glory and war, and simultaneously tries to honour the customs and cultures of ancient Greece, which many retellings neglect</w:t>
      </w:r>
    </w:p>
    <w:p w14:paraId="00000053" w14:textId="77777777" w:rsidR="004141A0" w:rsidRDefault="00000000">
      <w:pPr>
        <w:spacing w:before="240" w:after="240"/>
      </w:pPr>
      <w:r>
        <w:rPr>
          <w:b/>
        </w:rPr>
        <w:t>STYLE</w:t>
      </w:r>
      <w:r>
        <w:t>: My style is ideally conversational and rooted in reality, focused on the little things. I want it to be layered and introspective, exploring the human condition through language. I want it to be poetic but not with the pretentiousness of classics, for example. My writing is emotionally grounded and character driven, and I want it to appear natural and undeniably human over mythological. The mythology is reframed in a modern lens to critique certain ideas the Ancient Greeks possessed and encouraged, such as patriachy and glory in war. I also want to really contrast the idea of grandeur and fragility in my application of language — I want to set a tone unfamiliar to these characters to make them distinctly human. However, when it comes to the poetry aspect of my writing, I want to employ the style of Emily Wilsons translation of The Iliad, which tries to employ a similar poetic style to the original Greek (which was written in dactylic hexameter, but this form doesn’t translate very well into English so she instead chose iambic pentameter.) In a similar way to Donna Tartt’s employment of pretentious language in The Secret History to represent themes of elitism and classism and mock the aesthetic of academia, I want to use this style to “mock” the idea of glory in Ancient Greece and how, ultimately, things such as war are pointless.</w:t>
      </w:r>
    </w:p>
    <w:p w14:paraId="00000054" w14:textId="77777777" w:rsidR="004141A0" w:rsidRDefault="00000000">
      <w:pPr>
        <w:spacing w:before="240" w:after="240"/>
        <w:rPr>
          <w:color w:val="FF0000"/>
        </w:rPr>
      </w:pPr>
      <w:r>
        <w:rPr>
          <w:b/>
        </w:rPr>
        <w:t>STARTING POINT</w:t>
      </w:r>
      <w:r>
        <w:t>: I want to start with Teucer at Theoclymenus’ palace; I want to then write part of a chapter in the style of the Greek Epics for Menelaos where it’s revealed he’s alive and rotting in a cave.</w:t>
      </w:r>
      <w:r>
        <w:rPr>
          <w:color w:val="FF0000"/>
        </w:rPr>
        <w:t xml:space="preserve"> I ended up changing from the latter idea as, when I started writing, my mind decided to start with Menelaos in the shipwreck so I had more to write about that was in my register. </w:t>
      </w:r>
    </w:p>
    <w:p w14:paraId="00000055" w14:textId="77777777" w:rsidR="004141A0" w:rsidRDefault="00000000">
      <w:pPr>
        <w:spacing w:before="240" w:after="240"/>
        <w:rPr>
          <w:b/>
        </w:rPr>
      </w:pPr>
      <w:r>
        <w:rPr>
          <w:b/>
        </w:rPr>
        <w:t>WRITING</w:t>
      </w:r>
    </w:p>
    <w:p w14:paraId="00000056" w14:textId="77777777" w:rsidR="004141A0" w:rsidRDefault="00000000">
      <w:pPr>
        <w:spacing w:before="240" w:after="240"/>
      </w:pPr>
      <w:r>
        <w:lastRenderedPageBreak/>
        <w:t xml:space="preserve">I started writing the prose piece when guards single Teucer out to take him to the palace. However, as I was writing, I realised it felt wrong for the story to begin that way and instead chose to start very nearly in medias res, where we meet Theoclymenus head on. This approach felt more natural to me, much less forced and easier to slide through. I knew what I needed for the scene: Theoclymenus treats Teucer like a friend to establish a strange hierarchical dynamic with Theoclymenus on top; Teucer grows bored of the conversation; however Theoclymenus mentions Helen; Theoclymenus tries to convince Teucer to lie and say that Helen’s husband—who Teucer refuses to believe is menelaos—is dead because he’s “as good as”; Teucer refuses and cites the Gods as a buffer; Teucer returns home. </w:t>
      </w:r>
    </w:p>
    <w:p w14:paraId="00000057" w14:textId="77777777" w:rsidR="004141A0" w:rsidRDefault="004141A0">
      <w:pPr>
        <w:spacing w:before="240" w:after="240"/>
      </w:pPr>
    </w:p>
    <w:sectPr w:rsidR="004141A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DD78F" w14:textId="77777777" w:rsidR="002E4114" w:rsidRDefault="002E4114">
      <w:pPr>
        <w:spacing w:line="240" w:lineRule="auto"/>
      </w:pPr>
      <w:r>
        <w:separator/>
      </w:r>
    </w:p>
  </w:endnote>
  <w:endnote w:type="continuationSeparator" w:id="0">
    <w:p w14:paraId="1F0502E7" w14:textId="77777777" w:rsidR="002E4114" w:rsidRDefault="002E4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394A57C-DC0C-6440-BF74-3D373E1BAEF7}"/>
    <w:embedBold r:id="rId2" w:fontKey="{BFD906C6-6533-D44F-84B5-6DF5CE209629}"/>
    <w:embedItalic r:id="rId3" w:fontKey="{97ABF7CD-0453-DB42-A7FF-C0CCC752098F}"/>
    <w:embedBoldItalic r:id="rId4" w:fontKey="{35C2B8A4-ED84-8048-BA83-A5F8C322F068}"/>
  </w:font>
  <w:font w:name="Crimson Pro">
    <w:panose1 w:val="020B0604020202020204"/>
    <w:charset w:val="00"/>
    <w:family w:val="auto"/>
    <w:pitch w:val="default"/>
    <w:embedRegular r:id="rId5" w:fontKey="{F53CECFC-6B83-0742-9F19-603C98FCF44D}"/>
  </w:font>
  <w:font w:name="Calibri">
    <w:panose1 w:val="020F0502020204030204"/>
    <w:charset w:val="00"/>
    <w:family w:val="swiss"/>
    <w:pitch w:val="variable"/>
    <w:sig w:usb0="E0002AFF" w:usb1="C000247B" w:usb2="00000009" w:usb3="00000000" w:csb0="000001FF" w:csb1="00000000"/>
    <w:embedRegular r:id="rId6" w:fontKey="{D6AB2F2D-F7CA-C74D-BB0A-DB97DE7A9FB7}"/>
  </w:font>
  <w:font w:name="Cambria">
    <w:panose1 w:val="02040503050406030204"/>
    <w:charset w:val="00"/>
    <w:family w:val="roman"/>
    <w:pitch w:val="variable"/>
    <w:sig w:usb0="E00002FF" w:usb1="400004FF" w:usb2="00000000" w:usb3="00000000" w:csb0="0000019F" w:csb1="00000000"/>
    <w:embedRegular r:id="rId7" w:fontKey="{25D1639F-E96D-224E-A97A-73BA9D8DC8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35A0D" w14:textId="77777777" w:rsidR="004C0E58" w:rsidRDefault="004C0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AFB3F" w14:textId="77777777" w:rsidR="004C0E58" w:rsidRDefault="004C0E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A095C" w14:textId="77777777" w:rsidR="004C0E58" w:rsidRDefault="004C0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C1A67" w14:textId="77777777" w:rsidR="002E4114" w:rsidRDefault="002E4114">
      <w:pPr>
        <w:spacing w:line="240" w:lineRule="auto"/>
      </w:pPr>
      <w:r>
        <w:separator/>
      </w:r>
    </w:p>
  </w:footnote>
  <w:footnote w:type="continuationSeparator" w:id="0">
    <w:p w14:paraId="19BC781B" w14:textId="77777777" w:rsidR="002E4114" w:rsidRDefault="002E41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E85C" w14:textId="77777777" w:rsidR="004C0E58" w:rsidRDefault="004C0E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8" w14:textId="77777777" w:rsidR="004141A0" w:rsidRDefault="004141A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3C7C" w14:textId="77777777" w:rsidR="004C0E58" w:rsidRDefault="004C0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E026B"/>
    <w:multiLevelType w:val="multilevel"/>
    <w:tmpl w:val="02806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AB62C3"/>
    <w:multiLevelType w:val="multilevel"/>
    <w:tmpl w:val="33BAB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0632965">
    <w:abstractNumId w:val="0"/>
  </w:num>
  <w:num w:numId="2" w16cid:durableId="1651594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1A0"/>
    <w:rsid w:val="002E4114"/>
    <w:rsid w:val="004141A0"/>
    <w:rsid w:val="004C0E58"/>
    <w:rsid w:val="00B02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133434A-24C0-6246-829C-3D314FC07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60"/>
      <w:outlineLvl w:val="0"/>
    </w:pPr>
    <w:rPr>
      <w:b/>
      <w:sz w:val="32"/>
      <w:szCs w:val="32"/>
    </w:rPr>
  </w:style>
  <w:style w:type="paragraph" w:styleId="Heading2">
    <w:name w:val="heading 2"/>
    <w:basedOn w:val="Normal"/>
    <w:next w:val="Normal"/>
    <w:uiPriority w:val="9"/>
    <w:semiHidden/>
    <w:unhideWhenUsed/>
    <w:qFormat/>
    <w:pPr>
      <w:keepNext/>
      <w:keepLines/>
      <w:jc w:val="left"/>
      <w:outlineLvl w:val="1"/>
    </w:pPr>
    <w:rPr>
      <w:b/>
    </w:rPr>
  </w:style>
  <w:style w:type="paragraph" w:styleId="Heading3">
    <w:name w:val="heading 3"/>
    <w:basedOn w:val="Normal"/>
    <w:next w:val="Normal"/>
    <w:uiPriority w:val="9"/>
    <w:semiHidden/>
    <w:unhideWhenUsed/>
    <w:qFormat/>
    <w:pPr>
      <w:keepNext/>
      <w:keepLines/>
      <w:jc w:val="left"/>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4"/>
      <w:szCs w:val="34"/>
    </w:rPr>
  </w:style>
  <w:style w:type="paragraph" w:styleId="Subtitle">
    <w:name w:val="Subtitle"/>
    <w:basedOn w:val="Normal"/>
    <w:next w:val="Normal"/>
    <w:uiPriority w:val="11"/>
    <w:qFormat/>
    <w:pPr>
      <w:keepNext/>
      <w:keepLines/>
      <w:spacing w:after="320"/>
      <w:jc w:val="center"/>
    </w:pPr>
    <w:rPr>
      <w:rFonts w:ascii="Crimson Pro" w:eastAsia="Crimson Pro" w:hAnsi="Crimson Pro" w:cs="Crimson Pro"/>
      <w:color w:val="666666"/>
      <w:sz w:val="34"/>
      <w:szCs w:val="34"/>
    </w:rPr>
  </w:style>
  <w:style w:type="paragraph" w:styleId="Header">
    <w:name w:val="header"/>
    <w:basedOn w:val="Normal"/>
    <w:link w:val="HeaderChar"/>
    <w:uiPriority w:val="99"/>
    <w:unhideWhenUsed/>
    <w:rsid w:val="004C0E58"/>
    <w:pPr>
      <w:tabs>
        <w:tab w:val="center" w:pos="4513"/>
        <w:tab w:val="right" w:pos="9026"/>
      </w:tabs>
      <w:spacing w:line="240" w:lineRule="auto"/>
    </w:pPr>
  </w:style>
  <w:style w:type="character" w:customStyle="1" w:styleId="HeaderChar">
    <w:name w:val="Header Char"/>
    <w:basedOn w:val="DefaultParagraphFont"/>
    <w:link w:val="Header"/>
    <w:uiPriority w:val="99"/>
    <w:rsid w:val="004C0E58"/>
  </w:style>
  <w:style w:type="paragraph" w:styleId="Footer">
    <w:name w:val="footer"/>
    <w:basedOn w:val="Normal"/>
    <w:link w:val="FooterChar"/>
    <w:uiPriority w:val="99"/>
    <w:unhideWhenUsed/>
    <w:rsid w:val="004C0E58"/>
    <w:pPr>
      <w:tabs>
        <w:tab w:val="center" w:pos="4513"/>
        <w:tab w:val="right" w:pos="9026"/>
      </w:tabs>
      <w:spacing w:line="240" w:lineRule="auto"/>
    </w:pPr>
  </w:style>
  <w:style w:type="character" w:customStyle="1" w:styleId="FooterChar">
    <w:name w:val="Footer Char"/>
    <w:basedOn w:val="DefaultParagraphFont"/>
    <w:link w:val="Footer"/>
    <w:uiPriority w:val="99"/>
    <w:rsid w:val="004C0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stor.org/stable/pdf/3296868.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reekreporter.com/2024/02/04/ancient-greeks-advanced-plumbing-drainage-water-system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y.com/academy/lesson/kleos-in-ancient-greek-culture-beliefs.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jstor.org/stable/pdf/269527.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stor.org/stable/pdf/3661722.pdf?refreqid=fastly-default%3Aabb9f718682ba0bd1d12d6f4b23b1475&amp;ab_segments=&amp;initiator=&amp;acceptTC=1"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4785</Words>
  <Characters>27280</Characters>
  <Application>Microsoft Office Word</Application>
  <DocSecurity>0</DocSecurity>
  <Lines>227</Lines>
  <Paragraphs>64</Paragraphs>
  <ScaleCrop>false</ScaleCrop>
  <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Eden Rich</cp:lastModifiedBy>
  <cp:revision>2</cp:revision>
  <dcterms:created xsi:type="dcterms:W3CDTF">2025-02-16T21:50:00Z</dcterms:created>
  <dcterms:modified xsi:type="dcterms:W3CDTF">2025-02-16T21:50:00Z</dcterms:modified>
</cp:coreProperties>
</file>