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DA8126" w14:textId="67B036A8" w:rsidR="00556D69" w:rsidRPr="00556D69" w:rsidRDefault="00556D69" w:rsidP="00556D69">
      <w:pPr>
        <w:jc w:val="center"/>
        <w:rPr>
          <w:rFonts w:ascii="Times New Roman" w:hAnsi="Times New Roman" w:cs="Times New Roman"/>
          <w:b/>
          <w:sz w:val="24"/>
          <w:u w:val="single"/>
        </w:rPr>
      </w:pPr>
      <w:bookmarkStart w:id="0" w:name="_GoBack"/>
      <w:bookmarkEnd w:id="0"/>
      <w:r w:rsidRPr="00556D69">
        <w:rPr>
          <w:rFonts w:ascii="Times New Roman" w:hAnsi="Times New Roman" w:cs="Times New Roman"/>
          <w:b/>
          <w:sz w:val="24"/>
          <w:u w:val="single"/>
        </w:rPr>
        <w:t>Image commentary on Roger II’s coronation by Christ</w:t>
      </w:r>
    </w:p>
    <w:p w14:paraId="18616507" w14:textId="47D79A99" w:rsidR="008C44DE" w:rsidRPr="00E7301B" w:rsidRDefault="008C44DE" w:rsidP="00E7301B">
      <w:pPr>
        <w:jc w:val="both"/>
        <w:rPr>
          <w:rFonts w:ascii="Times New Roman" w:hAnsi="Times New Roman" w:cs="Times New Roman"/>
          <w:color w:val="FF0000"/>
          <w:sz w:val="24"/>
        </w:rPr>
      </w:pPr>
      <w:r w:rsidRPr="00E7301B">
        <w:rPr>
          <w:rFonts w:ascii="Times New Roman" w:hAnsi="Times New Roman" w:cs="Times New Roman"/>
          <w:sz w:val="24"/>
        </w:rPr>
        <w:t>This image is of a mosaic showing the crowning of Roger II as King of Sicily from Christ</w:t>
      </w:r>
      <w:r w:rsidR="00A667B0" w:rsidRPr="00E7301B">
        <w:rPr>
          <w:rFonts w:ascii="Times New Roman" w:hAnsi="Times New Roman" w:cs="Times New Roman"/>
          <w:sz w:val="24"/>
        </w:rPr>
        <w:t xml:space="preserve"> (see appendix one)</w:t>
      </w:r>
      <w:r w:rsidRPr="00E7301B">
        <w:rPr>
          <w:rFonts w:ascii="Times New Roman" w:hAnsi="Times New Roman" w:cs="Times New Roman"/>
          <w:sz w:val="24"/>
        </w:rPr>
        <w:t xml:space="preserve">. The mosaic is </w:t>
      </w:r>
      <w:r w:rsidR="00FB6E1C" w:rsidRPr="00E7301B">
        <w:rPr>
          <w:rFonts w:ascii="Times New Roman" w:hAnsi="Times New Roman" w:cs="Times New Roman"/>
          <w:sz w:val="24"/>
        </w:rPr>
        <w:t xml:space="preserve">part of the decoration </w:t>
      </w:r>
      <w:r w:rsidRPr="00E7301B">
        <w:rPr>
          <w:rFonts w:ascii="Times New Roman" w:hAnsi="Times New Roman" w:cs="Times New Roman"/>
          <w:sz w:val="24"/>
        </w:rPr>
        <w:t>in</w:t>
      </w:r>
      <w:r w:rsidR="00A667B0" w:rsidRPr="00E7301B">
        <w:rPr>
          <w:rFonts w:ascii="Times New Roman" w:hAnsi="Times New Roman" w:cs="Times New Roman"/>
          <w:sz w:val="24"/>
        </w:rPr>
        <w:t xml:space="preserve"> La</w:t>
      </w:r>
      <w:r w:rsidRPr="00E7301B">
        <w:rPr>
          <w:rFonts w:ascii="Times New Roman" w:hAnsi="Times New Roman" w:cs="Times New Roman"/>
          <w:sz w:val="24"/>
        </w:rPr>
        <w:t xml:space="preserve"> </w:t>
      </w:r>
      <w:r w:rsidR="00546887" w:rsidRPr="00E7301B">
        <w:rPr>
          <w:rFonts w:ascii="Times New Roman" w:hAnsi="Times New Roman" w:cs="Times New Roman"/>
          <w:sz w:val="24"/>
        </w:rPr>
        <w:t>Martorana</w:t>
      </w:r>
      <w:r w:rsidR="00A667B0" w:rsidRPr="00E7301B">
        <w:rPr>
          <w:rFonts w:ascii="Times New Roman" w:hAnsi="Times New Roman" w:cs="Times New Roman"/>
          <w:sz w:val="24"/>
        </w:rPr>
        <w:t xml:space="preserve"> Church</w:t>
      </w:r>
      <w:r w:rsidR="00546887" w:rsidRPr="00E7301B">
        <w:rPr>
          <w:rFonts w:ascii="Times New Roman" w:hAnsi="Times New Roman" w:cs="Times New Roman"/>
          <w:sz w:val="24"/>
        </w:rPr>
        <w:t>,</w:t>
      </w:r>
      <w:r w:rsidR="00A667B0" w:rsidRPr="00E7301B">
        <w:rPr>
          <w:rFonts w:ascii="Times New Roman" w:hAnsi="Times New Roman" w:cs="Times New Roman"/>
          <w:sz w:val="24"/>
        </w:rPr>
        <w:t xml:space="preserve"> in the Sicilian capital Palermo.</w:t>
      </w:r>
      <w:r w:rsidR="00A667B0" w:rsidRPr="00E7301B">
        <w:rPr>
          <w:rStyle w:val="FootnoteReference"/>
          <w:rFonts w:ascii="Times New Roman" w:hAnsi="Times New Roman" w:cs="Times New Roman"/>
          <w:sz w:val="24"/>
        </w:rPr>
        <w:footnoteReference w:id="1"/>
      </w:r>
      <w:r w:rsidR="00A667B0" w:rsidRPr="00E7301B">
        <w:rPr>
          <w:rFonts w:ascii="Times New Roman" w:hAnsi="Times New Roman" w:cs="Times New Roman"/>
          <w:sz w:val="24"/>
        </w:rPr>
        <w:t xml:space="preserve"> The mosaic is believed to have been originally placed at the narthex of the church, although it is no longer in this location.</w:t>
      </w:r>
      <w:r w:rsidR="00A667B0" w:rsidRPr="00E7301B">
        <w:rPr>
          <w:rStyle w:val="FootnoteReference"/>
          <w:rFonts w:ascii="Times New Roman" w:hAnsi="Times New Roman" w:cs="Times New Roman"/>
          <w:sz w:val="24"/>
        </w:rPr>
        <w:footnoteReference w:id="2"/>
      </w:r>
      <w:r w:rsidR="00BA15CF" w:rsidRPr="00E7301B">
        <w:rPr>
          <w:rFonts w:ascii="Times New Roman" w:hAnsi="Times New Roman" w:cs="Times New Roman"/>
          <w:sz w:val="24"/>
        </w:rPr>
        <w:t xml:space="preserve"> The narthex in this case refers to the </w:t>
      </w:r>
      <w:r w:rsidR="007B1ABD" w:rsidRPr="00E7301B">
        <w:rPr>
          <w:rFonts w:ascii="Times New Roman" w:hAnsi="Times New Roman" w:cs="Times New Roman"/>
          <w:sz w:val="24"/>
        </w:rPr>
        <w:t>courtyard between the entrance hall and nave of the church.</w:t>
      </w:r>
      <w:r w:rsidR="00A33761" w:rsidRPr="00E7301B">
        <w:rPr>
          <w:rFonts w:ascii="Times New Roman" w:hAnsi="Times New Roman" w:cs="Times New Roman"/>
          <w:sz w:val="24"/>
        </w:rPr>
        <w:t xml:space="preserve"> This would make the mosaic one of the first things seen upon entering the church and thus be a reminder of who was legitimately in charge of Sicily. </w:t>
      </w:r>
    </w:p>
    <w:p w14:paraId="6B6D8313" w14:textId="77777777" w:rsidR="00BA15AE" w:rsidRPr="00E7301B" w:rsidRDefault="00A667B0" w:rsidP="00E7301B">
      <w:pPr>
        <w:jc w:val="both"/>
        <w:rPr>
          <w:rFonts w:ascii="Times New Roman" w:hAnsi="Times New Roman" w:cs="Times New Roman"/>
          <w:sz w:val="24"/>
        </w:rPr>
      </w:pPr>
      <w:r w:rsidRPr="00E7301B">
        <w:rPr>
          <w:rFonts w:ascii="Times New Roman" w:hAnsi="Times New Roman" w:cs="Times New Roman"/>
          <w:sz w:val="24"/>
        </w:rPr>
        <w:t>The donor of the mosaic is b</w:t>
      </w:r>
      <w:r w:rsidR="00A33761" w:rsidRPr="00E7301B">
        <w:rPr>
          <w:rFonts w:ascii="Times New Roman" w:hAnsi="Times New Roman" w:cs="Times New Roman"/>
          <w:sz w:val="24"/>
        </w:rPr>
        <w:t>elieved to be George of Antioch.</w:t>
      </w:r>
      <w:r w:rsidR="00BA15AE" w:rsidRPr="00E7301B">
        <w:rPr>
          <w:rStyle w:val="FootnoteReference"/>
          <w:rFonts w:ascii="Times New Roman" w:hAnsi="Times New Roman" w:cs="Times New Roman"/>
          <w:sz w:val="24"/>
        </w:rPr>
        <w:footnoteReference w:id="3"/>
      </w:r>
      <w:r w:rsidR="00A33761" w:rsidRPr="00E7301B">
        <w:rPr>
          <w:rFonts w:ascii="Times New Roman" w:hAnsi="Times New Roman" w:cs="Times New Roman"/>
          <w:sz w:val="24"/>
        </w:rPr>
        <w:t xml:space="preserve"> </w:t>
      </w:r>
      <w:r w:rsidR="00BA15AE" w:rsidRPr="00E7301B">
        <w:rPr>
          <w:rFonts w:ascii="Times New Roman" w:hAnsi="Times New Roman" w:cs="Times New Roman"/>
          <w:sz w:val="24"/>
        </w:rPr>
        <w:t>George of Antioch founded La Martorana in 1143, 13 years after Roger II was crowned King of Sicily.</w:t>
      </w:r>
      <w:r w:rsidR="00BA15AE" w:rsidRPr="00E7301B">
        <w:rPr>
          <w:rStyle w:val="FootnoteReference"/>
          <w:rFonts w:ascii="Times New Roman" w:hAnsi="Times New Roman" w:cs="Times New Roman"/>
          <w:sz w:val="24"/>
        </w:rPr>
        <w:footnoteReference w:id="4"/>
      </w:r>
      <w:r w:rsidR="00DD52AA" w:rsidRPr="00E7301B">
        <w:rPr>
          <w:rFonts w:ascii="Times New Roman" w:hAnsi="Times New Roman" w:cs="Times New Roman"/>
          <w:sz w:val="24"/>
        </w:rPr>
        <w:t xml:space="preserve"> Roger was however, crowned by </w:t>
      </w:r>
      <w:proofErr w:type="gramStart"/>
      <w:r w:rsidR="00DD52AA" w:rsidRPr="00E7301B">
        <w:rPr>
          <w:rFonts w:ascii="Times New Roman" w:hAnsi="Times New Roman" w:cs="Times New Roman"/>
          <w:sz w:val="24"/>
        </w:rPr>
        <w:t>anti-Pope</w:t>
      </w:r>
      <w:proofErr w:type="gramEnd"/>
      <w:r w:rsidR="00DD52AA" w:rsidRPr="00E7301B">
        <w:rPr>
          <w:rFonts w:ascii="Times New Roman" w:hAnsi="Times New Roman" w:cs="Times New Roman"/>
          <w:sz w:val="24"/>
        </w:rPr>
        <w:t xml:space="preserve"> </w:t>
      </w:r>
      <w:proofErr w:type="spellStart"/>
      <w:r w:rsidR="00DD52AA" w:rsidRPr="00E7301B">
        <w:rPr>
          <w:rFonts w:ascii="Times New Roman" w:hAnsi="Times New Roman" w:cs="Times New Roman"/>
          <w:sz w:val="24"/>
        </w:rPr>
        <w:t>Anacletus</w:t>
      </w:r>
      <w:proofErr w:type="spellEnd"/>
      <w:r w:rsidR="00DD52AA" w:rsidRPr="00E7301B">
        <w:rPr>
          <w:rFonts w:ascii="Times New Roman" w:hAnsi="Times New Roman" w:cs="Times New Roman"/>
          <w:sz w:val="24"/>
        </w:rPr>
        <w:t xml:space="preserve"> in return for support against </w:t>
      </w:r>
      <w:r w:rsidR="00F222B9" w:rsidRPr="00E7301B">
        <w:rPr>
          <w:rFonts w:ascii="Times New Roman" w:hAnsi="Times New Roman" w:cs="Times New Roman"/>
          <w:sz w:val="24"/>
        </w:rPr>
        <w:t>his rival Innocent II.</w:t>
      </w:r>
      <w:r w:rsidR="00F222B9" w:rsidRPr="00E7301B">
        <w:rPr>
          <w:rStyle w:val="FootnoteReference"/>
          <w:rFonts w:ascii="Times New Roman" w:hAnsi="Times New Roman" w:cs="Times New Roman"/>
          <w:sz w:val="24"/>
        </w:rPr>
        <w:footnoteReference w:id="5"/>
      </w:r>
      <w:r w:rsidR="00F222B9" w:rsidRPr="00E7301B">
        <w:rPr>
          <w:rFonts w:ascii="Times New Roman" w:hAnsi="Times New Roman" w:cs="Times New Roman"/>
          <w:sz w:val="24"/>
        </w:rPr>
        <w:t xml:space="preserve"> This crowning by an anti-Pope meant that it was </w:t>
      </w:r>
      <w:r w:rsidR="00432B16" w:rsidRPr="00E7301B">
        <w:rPr>
          <w:rFonts w:ascii="Times New Roman" w:hAnsi="Times New Roman" w:cs="Times New Roman"/>
          <w:sz w:val="24"/>
        </w:rPr>
        <w:t>imperative that Roger II’s rule was legitimised so as it would be recognised by the wider Christian world. This need for legitimisation may explain why Roger II is depicted being crowned by C</w:t>
      </w:r>
      <w:r w:rsidR="00EE599B" w:rsidRPr="00E7301B">
        <w:rPr>
          <w:rFonts w:ascii="Times New Roman" w:hAnsi="Times New Roman" w:cs="Times New Roman"/>
          <w:sz w:val="24"/>
        </w:rPr>
        <w:t>hrist and it would show that God was in favour of the</w:t>
      </w:r>
      <w:r w:rsidR="00A20E65" w:rsidRPr="00E7301B">
        <w:rPr>
          <w:rFonts w:ascii="Times New Roman" w:hAnsi="Times New Roman" w:cs="Times New Roman"/>
          <w:sz w:val="24"/>
        </w:rPr>
        <w:t xml:space="preserve"> coronation thus making Roger II Christ’s dep</w:t>
      </w:r>
      <w:r w:rsidR="004C07F8" w:rsidRPr="00E7301B">
        <w:rPr>
          <w:rFonts w:ascii="Times New Roman" w:hAnsi="Times New Roman" w:cs="Times New Roman"/>
          <w:sz w:val="24"/>
        </w:rPr>
        <w:t xml:space="preserve">uty on earth, giving him a similar claim to that of the Pope, therefore making it difficult </w:t>
      </w:r>
      <w:r w:rsidR="001C6969" w:rsidRPr="00E7301B">
        <w:rPr>
          <w:rFonts w:ascii="Times New Roman" w:hAnsi="Times New Roman" w:cs="Times New Roman"/>
          <w:sz w:val="24"/>
        </w:rPr>
        <w:t>for a rival to claim Roger and his descendants were not the rightful Kings of Sicily</w:t>
      </w:r>
      <w:r w:rsidR="004C07F8" w:rsidRPr="00E7301B">
        <w:rPr>
          <w:rFonts w:ascii="Times New Roman" w:hAnsi="Times New Roman" w:cs="Times New Roman"/>
          <w:sz w:val="24"/>
        </w:rPr>
        <w:t>.</w:t>
      </w:r>
      <w:r w:rsidR="00A20E65" w:rsidRPr="00E7301B">
        <w:rPr>
          <w:rStyle w:val="FootnoteReference"/>
          <w:rFonts w:ascii="Times New Roman" w:hAnsi="Times New Roman" w:cs="Times New Roman"/>
          <w:sz w:val="24"/>
        </w:rPr>
        <w:footnoteReference w:id="6"/>
      </w:r>
    </w:p>
    <w:p w14:paraId="634A5F52" w14:textId="429451BC" w:rsidR="00C22068" w:rsidRPr="00E7301B" w:rsidRDefault="00C22068" w:rsidP="00E7301B">
      <w:pPr>
        <w:jc w:val="both"/>
        <w:rPr>
          <w:rFonts w:ascii="Times New Roman" w:hAnsi="Times New Roman" w:cs="Times New Roman"/>
          <w:color w:val="FF0000"/>
          <w:sz w:val="24"/>
        </w:rPr>
      </w:pPr>
      <w:r w:rsidRPr="00E7301B">
        <w:rPr>
          <w:rFonts w:ascii="Times New Roman" w:hAnsi="Times New Roman" w:cs="Times New Roman"/>
          <w:sz w:val="24"/>
        </w:rPr>
        <w:t>Furthermore, the mosaic portrays Roger being crown</w:t>
      </w:r>
      <w:r w:rsidR="00C14C14" w:rsidRPr="00E7301B">
        <w:rPr>
          <w:rFonts w:ascii="Times New Roman" w:hAnsi="Times New Roman" w:cs="Times New Roman"/>
          <w:sz w:val="24"/>
        </w:rPr>
        <w:t>ed</w:t>
      </w:r>
      <w:r w:rsidRPr="00E7301B">
        <w:rPr>
          <w:rFonts w:ascii="Times New Roman" w:hAnsi="Times New Roman" w:cs="Times New Roman"/>
          <w:sz w:val="24"/>
        </w:rPr>
        <w:t xml:space="preserve"> by a floating Christ suggesting that he is being crowned from above. This is clearly a step up from the crowning of Holy Roman </w:t>
      </w:r>
      <w:r w:rsidR="001030F0" w:rsidRPr="00E7301B">
        <w:rPr>
          <w:rFonts w:ascii="Times New Roman" w:hAnsi="Times New Roman" w:cs="Times New Roman"/>
          <w:sz w:val="24"/>
        </w:rPr>
        <w:t>Emperors</w:t>
      </w:r>
      <w:r w:rsidRPr="00E7301B">
        <w:rPr>
          <w:rFonts w:ascii="Times New Roman" w:hAnsi="Times New Roman" w:cs="Times New Roman"/>
          <w:sz w:val="24"/>
        </w:rPr>
        <w:t xml:space="preserve"> who were crowned by God’s representative on Earth, the Pope, thus suggesting that their rule was not only </w:t>
      </w:r>
      <w:r w:rsidR="001030F0" w:rsidRPr="00E7301B">
        <w:rPr>
          <w:rFonts w:ascii="Times New Roman" w:hAnsi="Times New Roman" w:cs="Times New Roman"/>
          <w:sz w:val="24"/>
        </w:rPr>
        <w:t>legitimate on earth but also that is was of more significance than that of other Christian leaders.</w:t>
      </w:r>
      <w:r w:rsidR="001030F0" w:rsidRPr="00E7301B">
        <w:rPr>
          <w:rStyle w:val="FootnoteReference"/>
          <w:rFonts w:ascii="Times New Roman" w:hAnsi="Times New Roman" w:cs="Times New Roman"/>
          <w:sz w:val="24"/>
        </w:rPr>
        <w:footnoteReference w:id="7"/>
      </w:r>
      <w:r w:rsidR="001030F0" w:rsidRPr="00E7301B">
        <w:rPr>
          <w:rFonts w:ascii="Times New Roman" w:hAnsi="Times New Roman" w:cs="Times New Roman"/>
          <w:sz w:val="24"/>
        </w:rPr>
        <w:t xml:space="preserve"> </w:t>
      </w:r>
      <w:r w:rsidRPr="00E7301B">
        <w:rPr>
          <w:rFonts w:ascii="Times New Roman" w:hAnsi="Times New Roman" w:cs="Times New Roman"/>
          <w:sz w:val="24"/>
        </w:rPr>
        <w:t xml:space="preserve"> This idea of Christ rewarding Roger is furthered given the fact that when </w:t>
      </w:r>
      <w:r w:rsidR="001030F0" w:rsidRPr="00E7301B">
        <w:rPr>
          <w:rFonts w:ascii="Times New Roman" w:hAnsi="Times New Roman" w:cs="Times New Roman"/>
          <w:sz w:val="24"/>
        </w:rPr>
        <w:t xml:space="preserve">his father, Count Roger I, was </w:t>
      </w:r>
      <w:r w:rsidRPr="00E7301B">
        <w:rPr>
          <w:rFonts w:ascii="Times New Roman" w:hAnsi="Times New Roman" w:cs="Times New Roman"/>
          <w:sz w:val="24"/>
        </w:rPr>
        <w:t xml:space="preserve">fighting for control of the Emirate of Sicily, Roger and his followers were fighting under a papal banner against an enemy of the Christian Church, that is </w:t>
      </w:r>
      <w:r w:rsidRPr="00E7301B">
        <w:rPr>
          <w:rFonts w:ascii="Times New Roman" w:hAnsi="Times New Roman" w:cs="Times New Roman"/>
          <w:sz w:val="24"/>
        </w:rPr>
        <w:lastRenderedPageBreak/>
        <w:t>to say that they were on effectual crusade.</w:t>
      </w:r>
      <w:r w:rsidR="001030F0" w:rsidRPr="00E7301B">
        <w:rPr>
          <w:rStyle w:val="FootnoteReference"/>
          <w:rFonts w:ascii="Times New Roman" w:hAnsi="Times New Roman" w:cs="Times New Roman"/>
          <w:sz w:val="24"/>
        </w:rPr>
        <w:footnoteReference w:id="8"/>
      </w:r>
      <w:r w:rsidRPr="00E7301B">
        <w:rPr>
          <w:rFonts w:ascii="Times New Roman" w:hAnsi="Times New Roman" w:cs="Times New Roman"/>
          <w:sz w:val="24"/>
        </w:rPr>
        <w:t xml:space="preserve"> </w:t>
      </w:r>
      <w:r w:rsidR="00827AB8" w:rsidRPr="00E7301B">
        <w:rPr>
          <w:rFonts w:ascii="Times New Roman" w:hAnsi="Times New Roman" w:cs="Times New Roman"/>
          <w:sz w:val="24"/>
        </w:rPr>
        <w:t xml:space="preserve">The mosaic is clearly intended as a reminder to the Sicilians and wider world that the Norman line was the legitimate line of rulers in Sicily due to their endorsement by the Pope to take control and coronation as Kings of the Emirate. </w:t>
      </w:r>
    </w:p>
    <w:p w14:paraId="3737AA86" w14:textId="3A3FB518" w:rsidR="00546887" w:rsidRPr="00E7301B" w:rsidRDefault="00546887" w:rsidP="00E7301B">
      <w:pPr>
        <w:jc w:val="both"/>
        <w:rPr>
          <w:rFonts w:ascii="Times New Roman" w:hAnsi="Times New Roman" w:cs="Times New Roman"/>
          <w:sz w:val="24"/>
        </w:rPr>
      </w:pPr>
      <w:r w:rsidRPr="00E7301B">
        <w:rPr>
          <w:rFonts w:ascii="Times New Roman" w:hAnsi="Times New Roman" w:cs="Times New Roman"/>
          <w:sz w:val="24"/>
        </w:rPr>
        <w:t xml:space="preserve">The mosaic contains </w:t>
      </w:r>
      <w:r w:rsidR="00EF6554">
        <w:rPr>
          <w:rFonts w:ascii="Times New Roman" w:hAnsi="Times New Roman" w:cs="Times New Roman"/>
          <w:sz w:val="24"/>
        </w:rPr>
        <w:t xml:space="preserve">Latin text using the </w:t>
      </w:r>
      <w:r w:rsidRPr="00E7301B">
        <w:rPr>
          <w:rFonts w:ascii="Times New Roman" w:hAnsi="Times New Roman" w:cs="Times New Roman"/>
          <w:sz w:val="24"/>
        </w:rPr>
        <w:t xml:space="preserve">Greek </w:t>
      </w:r>
      <w:r w:rsidR="00EF6554">
        <w:rPr>
          <w:rFonts w:ascii="Times New Roman" w:hAnsi="Times New Roman" w:cs="Times New Roman"/>
          <w:sz w:val="24"/>
        </w:rPr>
        <w:t xml:space="preserve">alphabet </w:t>
      </w:r>
      <w:r w:rsidRPr="00E7301B">
        <w:rPr>
          <w:rFonts w:ascii="Times New Roman" w:hAnsi="Times New Roman" w:cs="Times New Roman"/>
          <w:sz w:val="24"/>
        </w:rPr>
        <w:t xml:space="preserve">which translates as </w:t>
      </w:r>
      <w:r w:rsidR="00B567D0" w:rsidRPr="00E7301B">
        <w:rPr>
          <w:rFonts w:ascii="Times New Roman" w:hAnsi="Times New Roman" w:cs="Times New Roman"/>
          <w:sz w:val="24"/>
        </w:rPr>
        <w:t>Rogerios Rex</w:t>
      </w:r>
      <w:r w:rsidR="000F3274" w:rsidRPr="00E7301B">
        <w:rPr>
          <w:rFonts w:ascii="Times New Roman" w:hAnsi="Times New Roman" w:cs="Times New Roman"/>
          <w:sz w:val="24"/>
        </w:rPr>
        <w:t>, which may seem an unusual choice of language to begin with given that Latin was the language of the western Christian world.</w:t>
      </w:r>
      <w:r w:rsidR="000F3274" w:rsidRPr="00E7301B">
        <w:rPr>
          <w:rStyle w:val="FootnoteReference"/>
          <w:rFonts w:ascii="Times New Roman" w:hAnsi="Times New Roman" w:cs="Times New Roman"/>
          <w:sz w:val="24"/>
        </w:rPr>
        <w:footnoteReference w:id="9"/>
      </w:r>
      <w:r w:rsidR="000F3274" w:rsidRPr="00E7301B">
        <w:rPr>
          <w:rFonts w:ascii="Times New Roman" w:hAnsi="Times New Roman" w:cs="Times New Roman"/>
          <w:sz w:val="24"/>
        </w:rPr>
        <w:t xml:space="preserve"> However, given that Sicily was made up Greek, Latin and Islamic communities who had lived alongside each other before the Normans arrival and conquest, it seems obvious that George of Antioch would make use of the craftsmen already in Sicily </w:t>
      </w:r>
      <w:r w:rsidR="00C22068" w:rsidRPr="00E7301B">
        <w:rPr>
          <w:rFonts w:ascii="Times New Roman" w:hAnsi="Times New Roman" w:cs="Times New Roman"/>
          <w:sz w:val="24"/>
        </w:rPr>
        <w:t>who would therefore use their own native language rather than the Norman-French that their new leaders spoke.</w:t>
      </w:r>
      <w:r w:rsidR="00C22068" w:rsidRPr="00E7301B">
        <w:rPr>
          <w:rStyle w:val="FootnoteReference"/>
          <w:rFonts w:ascii="Times New Roman" w:hAnsi="Times New Roman" w:cs="Times New Roman"/>
          <w:sz w:val="24"/>
        </w:rPr>
        <w:footnoteReference w:id="10"/>
      </w:r>
      <w:r w:rsidR="00C22068" w:rsidRPr="00E7301B">
        <w:rPr>
          <w:rFonts w:ascii="Times New Roman" w:hAnsi="Times New Roman" w:cs="Times New Roman"/>
          <w:sz w:val="24"/>
        </w:rPr>
        <w:t xml:space="preserve"> Furthermore, Roger is portrayed wearing distinctly </w:t>
      </w:r>
      <w:r w:rsidR="00C14C14" w:rsidRPr="00E7301B">
        <w:rPr>
          <w:rFonts w:ascii="Times New Roman" w:hAnsi="Times New Roman" w:cs="Times New Roman"/>
          <w:sz w:val="24"/>
        </w:rPr>
        <w:t>B</w:t>
      </w:r>
      <w:r w:rsidR="00C22068" w:rsidRPr="00E7301B">
        <w:rPr>
          <w:rFonts w:ascii="Times New Roman" w:hAnsi="Times New Roman" w:cs="Times New Roman"/>
          <w:sz w:val="24"/>
        </w:rPr>
        <w:t>yzantine style clothing, yet another link to the Greek craftsmen that may well have had a hand in creating the mosaic.</w:t>
      </w:r>
      <w:r w:rsidR="00C22068" w:rsidRPr="00E7301B">
        <w:rPr>
          <w:rStyle w:val="FootnoteReference"/>
          <w:rFonts w:ascii="Times New Roman" w:hAnsi="Times New Roman" w:cs="Times New Roman"/>
          <w:sz w:val="24"/>
        </w:rPr>
        <w:footnoteReference w:id="11"/>
      </w:r>
      <w:r w:rsidR="00C22068" w:rsidRPr="00E7301B">
        <w:rPr>
          <w:rFonts w:ascii="Times New Roman" w:hAnsi="Times New Roman" w:cs="Times New Roman"/>
          <w:sz w:val="24"/>
        </w:rPr>
        <w:t xml:space="preserve"> </w:t>
      </w:r>
      <w:r w:rsidRPr="00E7301B">
        <w:rPr>
          <w:rFonts w:ascii="Times New Roman" w:hAnsi="Times New Roman" w:cs="Times New Roman"/>
          <w:sz w:val="24"/>
        </w:rPr>
        <w:t xml:space="preserve">The mosaic </w:t>
      </w:r>
      <w:r w:rsidR="000F3274" w:rsidRPr="00E7301B">
        <w:rPr>
          <w:rFonts w:ascii="Times New Roman" w:hAnsi="Times New Roman" w:cs="Times New Roman"/>
          <w:sz w:val="24"/>
        </w:rPr>
        <w:t xml:space="preserve">therefore, </w:t>
      </w:r>
      <w:r w:rsidRPr="00E7301B">
        <w:rPr>
          <w:rFonts w:ascii="Times New Roman" w:hAnsi="Times New Roman" w:cs="Times New Roman"/>
          <w:sz w:val="24"/>
        </w:rPr>
        <w:t xml:space="preserve">shows how the </w:t>
      </w:r>
      <w:r w:rsidR="00871F40" w:rsidRPr="00E7301B">
        <w:rPr>
          <w:rFonts w:ascii="Times New Roman" w:hAnsi="Times New Roman" w:cs="Times New Roman"/>
          <w:sz w:val="24"/>
        </w:rPr>
        <w:t xml:space="preserve">Normans allowed for the cultural assimilation that already existed in Sicily between the Christians, Greeks and Muslims on the island to continue. </w:t>
      </w:r>
    </w:p>
    <w:p w14:paraId="6D95B96F" w14:textId="1DC1C684" w:rsidR="00F61449" w:rsidRPr="00E7301B" w:rsidRDefault="00546887" w:rsidP="00E7301B">
      <w:pPr>
        <w:jc w:val="both"/>
        <w:rPr>
          <w:rFonts w:ascii="Times New Roman" w:hAnsi="Times New Roman" w:cs="Times New Roman"/>
          <w:sz w:val="24"/>
        </w:rPr>
      </w:pPr>
      <w:r w:rsidRPr="00E7301B">
        <w:rPr>
          <w:rFonts w:ascii="Times New Roman" w:hAnsi="Times New Roman" w:cs="Times New Roman"/>
          <w:sz w:val="24"/>
        </w:rPr>
        <w:t xml:space="preserve">If we compare this mosaic to </w:t>
      </w:r>
      <w:r w:rsidR="00A13C9E" w:rsidRPr="00E7301B">
        <w:rPr>
          <w:rFonts w:ascii="Times New Roman" w:hAnsi="Times New Roman" w:cs="Times New Roman"/>
          <w:sz w:val="24"/>
        </w:rPr>
        <w:t xml:space="preserve">other art pieces created in Sicily, it becomes clear that the Normans were not only allowing for the cultural assimilation to continue but actively encouraging it. The </w:t>
      </w:r>
      <w:r w:rsidR="00C14C14" w:rsidRPr="00E7301B">
        <w:rPr>
          <w:rFonts w:ascii="Times New Roman" w:hAnsi="Times New Roman" w:cs="Times New Roman"/>
          <w:sz w:val="24"/>
        </w:rPr>
        <w:t>c</w:t>
      </w:r>
      <w:r w:rsidR="00A13C9E" w:rsidRPr="00E7301B">
        <w:rPr>
          <w:rFonts w:ascii="Times New Roman" w:hAnsi="Times New Roman" w:cs="Times New Roman"/>
          <w:sz w:val="24"/>
        </w:rPr>
        <w:t xml:space="preserve">athedral in Monreale </w:t>
      </w:r>
      <w:r w:rsidR="00C14C14" w:rsidRPr="00E7301B">
        <w:rPr>
          <w:rFonts w:ascii="Times New Roman" w:hAnsi="Times New Roman" w:cs="Times New Roman"/>
          <w:sz w:val="24"/>
        </w:rPr>
        <w:t xml:space="preserve">contains a mosaic </w:t>
      </w:r>
      <w:r w:rsidR="00A13C9E" w:rsidRPr="00E7301B">
        <w:rPr>
          <w:rFonts w:ascii="Times New Roman" w:hAnsi="Times New Roman" w:cs="Times New Roman"/>
          <w:sz w:val="24"/>
        </w:rPr>
        <w:t>depict</w:t>
      </w:r>
      <w:r w:rsidR="00C14C14" w:rsidRPr="00E7301B">
        <w:rPr>
          <w:rFonts w:ascii="Times New Roman" w:hAnsi="Times New Roman" w:cs="Times New Roman"/>
          <w:sz w:val="24"/>
        </w:rPr>
        <w:t>ing</w:t>
      </w:r>
      <w:r w:rsidR="00A13C9E" w:rsidRPr="00E7301B">
        <w:rPr>
          <w:rFonts w:ascii="Times New Roman" w:hAnsi="Times New Roman" w:cs="Times New Roman"/>
          <w:sz w:val="24"/>
        </w:rPr>
        <w:t xml:space="preserve"> the crowning of William II</w:t>
      </w:r>
      <w:r w:rsidR="00F61449" w:rsidRPr="00E7301B">
        <w:rPr>
          <w:rFonts w:ascii="Times New Roman" w:hAnsi="Times New Roman" w:cs="Times New Roman"/>
          <w:sz w:val="24"/>
        </w:rPr>
        <w:t>, Roger II’s grandson,</w:t>
      </w:r>
      <w:r w:rsidR="00A13C9E" w:rsidRPr="00E7301B">
        <w:rPr>
          <w:rFonts w:ascii="Times New Roman" w:hAnsi="Times New Roman" w:cs="Times New Roman"/>
          <w:sz w:val="24"/>
        </w:rPr>
        <w:t xml:space="preserve"> as king of Sicily (see appendix two), as in the image of Roger II’s coronation, it is Christ himself crowning William rather than his representative the Pope. </w:t>
      </w:r>
      <w:r w:rsidR="00F61449" w:rsidRPr="00E7301B">
        <w:rPr>
          <w:rFonts w:ascii="Times New Roman" w:hAnsi="Times New Roman" w:cs="Times New Roman"/>
          <w:sz w:val="24"/>
        </w:rPr>
        <w:t>This second mosaic was created in around 1180 and is believed to have been commissioned and paid for by William II himself. Again</w:t>
      </w:r>
      <w:r w:rsidR="00C23855">
        <w:rPr>
          <w:rFonts w:ascii="Times New Roman" w:hAnsi="Times New Roman" w:cs="Times New Roman"/>
          <w:sz w:val="24"/>
        </w:rPr>
        <w:t>,</w:t>
      </w:r>
      <w:r w:rsidR="00F61449" w:rsidRPr="00E7301B">
        <w:rPr>
          <w:rFonts w:ascii="Times New Roman" w:hAnsi="Times New Roman" w:cs="Times New Roman"/>
          <w:sz w:val="24"/>
        </w:rPr>
        <w:t xml:space="preserve"> as in the Roger II mosaic</w:t>
      </w:r>
      <w:r w:rsidR="00C23855">
        <w:rPr>
          <w:rFonts w:ascii="Times New Roman" w:hAnsi="Times New Roman" w:cs="Times New Roman"/>
          <w:sz w:val="24"/>
        </w:rPr>
        <w:t>,</w:t>
      </w:r>
      <w:r w:rsidR="00F61449" w:rsidRPr="00E7301B">
        <w:rPr>
          <w:rFonts w:ascii="Times New Roman" w:hAnsi="Times New Roman" w:cs="Times New Roman"/>
          <w:sz w:val="24"/>
        </w:rPr>
        <w:t xml:space="preserve"> William II is dressed in </w:t>
      </w:r>
      <w:r w:rsidR="00C14C14" w:rsidRPr="00E7301B">
        <w:rPr>
          <w:rFonts w:ascii="Times New Roman" w:hAnsi="Times New Roman" w:cs="Times New Roman"/>
          <w:sz w:val="24"/>
        </w:rPr>
        <w:t>B</w:t>
      </w:r>
      <w:r w:rsidR="00F61449" w:rsidRPr="00E7301B">
        <w:rPr>
          <w:rFonts w:ascii="Times New Roman" w:hAnsi="Times New Roman" w:cs="Times New Roman"/>
          <w:sz w:val="24"/>
        </w:rPr>
        <w:t xml:space="preserve">yzantine style robes and Christ’s superiority is displayed through his raised height, although this time he is seated rather </w:t>
      </w:r>
      <w:r w:rsidR="00656645" w:rsidRPr="00E7301B">
        <w:rPr>
          <w:rFonts w:ascii="Times New Roman" w:hAnsi="Times New Roman" w:cs="Times New Roman"/>
          <w:sz w:val="24"/>
        </w:rPr>
        <w:t xml:space="preserve">than floating. </w:t>
      </w:r>
      <w:r w:rsidR="00F61449" w:rsidRPr="00E7301B">
        <w:rPr>
          <w:rFonts w:ascii="Times New Roman" w:hAnsi="Times New Roman" w:cs="Times New Roman"/>
          <w:sz w:val="24"/>
        </w:rPr>
        <w:t xml:space="preserve">Furthermore, the Cathedral at Monreale goes further in showing the cultural assimilation as it is built in a distinctly Romanesque style, with its typical rounded arches, that had become identifiable as being the typical Norman building </w:t>
      </w:r>
      <w:r w:rsidR="00F61449" w:rsidRPr="00E7301B">
        <w:rPr>
          <w:rFonts w:ascii="Times New Roman" w:hAnsi="Times New Roman" w:cs="Times New Roman"/>
          <w:sz w:val="24"/>
        </w:rPr>
        <w:lastRenderedPageBreak/>
        <w:t>style.</w:t>
      </w:r>
      <w:r w:rsidR="00F61449" w:rsidRPr="00E7301B">
        <w:rPr>
          <w:rStyle w:val="FootnoteReference"/>
          <w:rFonts w:ascii="Times New Roman" w:hAnsi="Times New Roman" w:cs="Times New Roman"/>
          <w:sz w:val="24"/>
        </w:rPr>
        <w:footnoteReference w:id="12"/>
      </w:r>
      <w:r w:rsidR="00F61449" w:rsidRPr="00E7301B">
        <w:rPr>
          <w:rFonts w:ascii="Times New Roman" w:hAnsi="Times New Roman" w:cs="Times New Roman"/>
          <w:sz w:val="24"/>
        </w:rPr>
        <w:t xml:space="preserve"> These striking similarities between the two mosaics show how the Normans not only allowed the cultural as</w:t>
      </w:r>
      <w:r w:rsidR="00F66FE5" w:rsidRPr="00E7301B">
        <w:rPr>
          <w:rFonts w:ascii="Times New Roman" w:hAnsi="Times New Roman" w:cs="Times New Roman"/>
          <w:sz w:val="24"/>
        </w:rPr>
        <w:t>similation of Sicily but actively encouraged it by building Catholic churches that married all of the cultures together.</w:t>
      </w:r>
    </w:p>
    <w:p w14:paraId="23F7C09A" w14:textId="31BAF19C" w:rsidR="00F66FE5" w:rsidRPr="00E7301B" w:rsidRDefault="00F66FE5" w:rsidP="00E7301B">
      <w:pPr>
        <w:jc w:val="both"/>
        <w:rPr>
          <w:rFonts w:ascii="Times New Roman" w:hAnsi="Times New Roman" w:cs="Times New Roman"/>
          <w:sz w:val="24"/>
        </w:rPr>
      </w:pPr>
      <w:r w:rsidRPr="00E7301B">
        <w:rPr>
          <w:rFonts w:ascii="Times New Roman" w:hAnsi="Times New Roman" w:cs="Times New Roman"/>
          <w:sz w:val="24"/>
        </w:rPr>
        <w:t xml:space="preserve">Furthermore, this second mosaic shows the continued need for the ruling Normans to legitimise their claim to be the rulers of </w:t>
      </w:r>
      <w:r w:rsidR="00444EC4" w:rsidRPr="00E7301B">
        <w:rPr>
          <w:rFonts w:ascii="Times New Roman" w:hAnsi="Times New Roman" w:cs="Times New Roman"/>
          <w:sz w:val="24"/>
        </w:rPr>
        <w:t>Sicily. The crowning of William II by Christ, again shows that the Normans were looking for a higher level of legitimisation, rather than just being crowned by God’s representative. Given that Sicily had been won by Count Roger I by military force and the mix of cultures who m</w:t>
      </w:r>
      <w:r w:rsidR="00BD3375">
        <w:rPr>
          <w:rFonts w:ascii="Times New Roman" w:hAnsi="Times New Roman" w:cs="Times New Roman"/>
          <w:sz w:val="24"/>
        </w:rPr>
        <w:t xml:space="preserve">ade up its society, as </w:t>
      </w:r>
      <w:proofErr w:type="spellStart"/>
      <w:r w:rsidR="00BD3375">
        <w:rPr>
          <w:rFonts w:ascii="Times New Roman" w:hAnsi="Times New Roman" w:cs="Times New Roman"/>
          <w:sz w:val="24"/>
        </w:rPr>
        <w:t>Wieruszowski</w:t>
      </w:r>
      <w:proofErr w:type="spellEnd"/>
      <w:r w:rsidR="00BD3375">
        <w:rPr>
          <w:rFonts w:ascii="Times New Roman" w:hAnsi="Times New Roman" w:cs="Times New Roman"/>
          <w:sz w:val="24"/>
        </w:rPr>
        <w:t xml:space="preserve"> points out, the Normans </w:t>
      </w:r>
      <w:r w:rsidR="00444EC4" w:rsidRPr="00E7301B">
        <w:rPr>
          <w:rFonts w:ascii="Times New Roman" w:hAnsi="Times New Roman" w:cs="Times New Roman"/>
          <w:sz w:val="24"/>
        </w:rPr>
        <w:t>talent for inserting themselves into the leadership</w:t>
      </w:r>
      <w:r w:rsidR="00BD3375">
        <w:rPr>
          <w:rFonts w:ascii="Times New Roman" w:hAnsi="Times New Roman" w:cs="Times New Roman"/>
          <w:sz w:val="24"/>
        </w:rPr>
        <w:t>, created a sense of Normanness among the leadership and thus made</w:t>
      </w:r>
      <w:r w:rsidR="00253B33">
        <w:rPr>
          <w:rFonts w:ascii="Times New Roman" w:hAnsi="Times New Roman" w:cs="Times New Roman"/>
          <w:sz w:val="24"/>
        </w:rPr>
        <w:t xml:space="preserve"> the need for legitimisation even more prevalent</w:t>
      </w:r>
      <w:r w:rsidR="00444EC4" w:rsidRPr="00E7301B">
        <w:rPr>
          <w:rFonts w:ascii="Times New Roman" w:hAnsi="Times New Roman" w:cs="Times New Roman"/>
          <w:sz w:val="24"/>
        </w:rPr>
        <w:t>.</w:t>
      </w:r>
      <w:r w:rsidR="00444EC4" w:rsidRPr="00E7301B">
        <w:rPr>
          <w:rStyle w:val="FootnoteReference"/>
          <w:rFonts w:ascii="Times New Roman" w:hAnsi="Times New Roman" w:cs="Times New Roman"/>
          <w:sz w:val="24"/>
        </w:rPr>
        <w:footnoteReference w:id="13"/>
      </w:r>
      <w:r w:rsidR="00444EC4" w:rsidRPr="00E7301B">
        <w:rPr>
          <w:rFonts w:ascii="Times New Roman" w:hAnsi="Times New Roman" w:cs="Times New Roman"/>
          <w:sz w:val="24"/>
        </w:rPr>
        <w:t xml:space="preserve"> </w:t>
      </w:r>
      <w:r w:rsidR="00656645" w:rsidRPr="00E7301B">
        <w:rPr>
          <w:rFonts w:ascii="Times New Roman" w:hAnsi="Times New Roman" w:cs="Times New Roman"/>
          <w:sz w:val="24"/>
        </w:rPr>
        <w:t>On top of this, the mosaic includes text, although this time using the Latin and Greek alphabets. The text on the book held by Christ translates as ‘</w:t>
      </w:r>
      <w:r w:rsidR="00C23855">
        <w:rPr>
          <w:rFonts w:ascii="Times New Roman" w:hAnsi="Times New Roman" w:cs="Times New Roman"/>
          <w:sz w:val="24"/>
        </w:rPr>
        <w:t>with whom my hand shall be established: mine arm also shall strengthen him’</w:t>
      </w:r>
      <w:r w:rsidR="00656645" w:rsidRPr="00E7301B">
        <w:rPr>
          <w:rFonts w:ascii="Times New Roman" w:hAnsi="Times New Roman" w:cs="Times New Roman"/>
          <w:sz w:val="24"/>
        </w:rPr>
        <w:t>,</w:t>
      </w:r>
      <w:r w:rsidR="00C23855">
        <w:rPr>
          <w:rFonts w:ascii="Times New Roman" w:hAnsi="Times New Roman" w:cs="Times New Roman"/>
          <w:sz w:val="24"/>
        </w:rPr>
        <w:t xml:space="preserve"> and is a reference to Psalm 89 </w:t>
      </w:r>
      <w:r w:rsidR="00656645" w:rsidRPr="00E7301B">
        <w:rPr>
          <w:rFonts w:ascii="Times New Roman" w:hAnsi="Times New Roman" w:cs="Times New Roman"/>
          <w:sz w:val="24"/>
        </w:rPr>
        <w:t>in which King David is given approval by God, this is clearly intended to suggest that William is the new David and has been chosen by God himself to rule Sicily, thus</w:t>
      </w:r>
      <w:r w:rsidR="00C23855">
        <w:rPr>
          <w:rFonts w:ascii="Times New Roman" w:hAnsi="Times New Roman" w:cs="Times New Roman"/>
          <w:sz w:val="24"/>
        </w:rPr>
        <w:t xml:space="preserve"> further legitimising his rule.</w:t>
      </w:r>
      <w:r w:rsidR="00C23855">
        <w:rPr>
          <w:rStyle w:val="FootnoteReference"/>
          <w:rFonts w:ascii="Times New Roman" w:hAnsi="Times New Roman" w:cs="Times New Roman"/>
          <w:sz w:val="24"/>
        </w:rPr>
        <w:footnoteReference w:id="14"/>
      </w:r>
    </w:p>
    <w:p w14:paraId="72A48F5C" w14:textId="502CADA3" w:rsidR="00871F40" w:rsidRPr="00E7301B" w:rsidRDefault="00871F40" w:rsidP="00E7301B">
      <w:pPr>
        <w:jc w:val="both"/>
        <w:rPr>
          <w:rFonts w:ascii="Times New Roman" w:hAnsi="Times New Roman" w:cs="Times New Roman"/>
          <w:sz w:val="24"/>
        </w:rPr>
      </w:pPr>
      <w:r w:rsidRPr="00E7301B">
        <w:rPr>
          <w:rFonts w:ascii="Times New Roman" w:hAnsi="Times New Roman" w:cs="Times New Roman"/>
          <w:sz w:val="24"/>
        </w:rPr>
        <w:t>From examining th</w:t>
      </w:r>
      <w:r w:rsidR="00C93379" w:rsidRPr="00E7301B">
        <w:rPr>
          <w:rFonts w:ascii="Times New Roman" w:hAnsi="Times New Roman" w:cs="Times New Roman"/>
          <w:sz w:val="24"/>
        </w:rPr>
        <w:t xml:space="preserve">e image of Roger II </w:t>
      </w:r>
      <w:r w:rsidRPr="00E7301B">
        <w:rPr>
          <w:rFonts w:ascii="Times New Roman" w:hAnsi="Times New Roman" w:cs="Times New Roman"/>
          <w:sz w:val="24"/>
        </w:rPr>
        <w:t xml:space="preserve">it is </w:t>
      </w:r>
      <w:r w:rsidR="00C93379" w:rsidRPr="00E7301B">
        <w:rPr>
          <w:rFonts w:ascii="Times New Roman" w:hAnsi="Times New Roman" w:cs="Times New Roman"/>
          <w:sz w:val="24"/>
        </w:rPr>
        <w:t xml:space="preserve">a </w:t>
      </w:r>
      <w:r w:rsidRPr="00E7301B">
        <w:rPr>
          <w:rFonts w:ascii="Times New Roman" w:hAnsi="Times New Roman" w:cs="Times New Roman"/>
          <w:sz w:val="24"/>
        </w:rPr>
        <w:t xml:space="preserve">clear </w:t>
      </w:r>
      <w:r w:rsidR="00C93379" w:rsidRPr="00E7301B">
        <w:rPr>
          <w:rFonts w:ascii="Times New Roman" w:hAnsi="Times New Roman" w:cs="Times New Roman"/>
          <w:sz w:val="24"/>
        </w:rPr>
        <w:t xml:space="preserve">example of legitimisation needed by the </w:t>
      </w:r>
      <w:r w:rsidRPr="00E7301B">
        <w:rPr>
          <w:rFonts w:ascii="Times New Roman" w:hAnsi="Times New Roman" w:cs="Times New Roman"/>
          <w:sz w:val="24"/>
        </w:rPr>
        <w:t xml:space="preserve">Normans </w:t>
      </w:r>
      <w:r w:rsidR="00C93379" w:rsidRPr="00E7301B">
        <w:rPr>
          <w:rFonts w:ascii="Times New Roman" w:hAnsi="Times New Roman" w:cs="Times New Roman"/>
          <w:sz w:val="24"/>
        </w:rPr>
        <w:t xml:space="preserve">to show that they </w:t>
      </w:r>
      <w:r w:rsidRPr="00E7301B">
        <w:rPr>
          <w:rFonts w:ascii="Times New Roman" w:hAnsi="Times New Roman" w:cs="Times New Roman"/>
          <w:sz w:val="24"/>
        </w:rPr>
        <w:t xml:space="preserve">were not only </w:t>
      </w:r>
      <w:r w:rsidR="004655E5" w:rsidRPr="00E7301B">
        <w:rPr>
          <w:rFonts w:ascii="Times New Roman" w:hAnsi="Times New Roman" w:cs="Times New Roman"/>
          <w:sz w:val="24"/>
        </w:rPr>
        <w:t>conquerors and rulers of Sicily but also that they were rulers by the choice of Go</w:t>
      </w:r>
      <w:r w:rsidR="00C93379" w:rsidRPr="00E7301B">
        <w:rPr>
          <w:rFonts w:ascii="Times New Roman" w:hAnsi="Times New Roman" w:cs="Times New Roman"/>
          <w:sz w:val="24"/>
        </w:rPr>
        <w:t xml:space="preserve">d. Furthermore, the Normans were in the perfect position to encourage the cultural assimilation of those living in Sicily given their need to fit themselves into not only Sicily as its leaders but also in their homeland of Normandy. </w:t>
      </w:r>
      <w:r w:rsidR="002B6461">
        <w:rPr>
          <w:rFonts w:ascii="Times New Roman" w:hAnsi="Times New Roman" w:cs="Times New Roman"/>
          <w:sz w:val="24"/>
        </w:rPr>
        <w:t>The idea of Normanness is</w:t>
      </w:r>
      <w:r w:rsidR="00656645" w:rsidRPr="00E7301B">
        <w:rPr>
          <w:rFonts w:ascii="Times New Roman" w:hAnsi="Times New Roman" w:cs="Times New Roman"/>
          <w:sz w:val="24"/>
        </w:rPr>
        <w:t>, th</w:t>
      </w:r>
      <w:r w:rsidR="002B6461">
        <w:rPr>
          <w:rFonts w:ascii="Times New Roman" w:hAnsi="Times New Roman" w:cs="Times New Roman"/>
          <w:sz w:val="24"/>
        </w:rPr>
        <w:t>erefore, the leaders of a multicultural society in Sicily as to an extent in Normandy</w:t>
      </w:r>
      <w:r w:rsidR="00656645" w:rsidRPr="00E7301B">
        <w:rPr>
          <w:rFonts w:ascii="Times New Roman" w:hAnsi="Times New Roman" w:cs="Times New Roman"/>
          <w:sz w:val="24"/>
        </w:rPr>
        <w:t>.</w:t>
      </w:r>
    </w:p>
    <w:p w14:paraId="2E1CBE33" w14:textId="77777777" w:rsidR="003666AD" w:rsidRPr="00E7301B" w:rsidRDefault="003666AD" w:rsidP="00E7301B">
      <w:pPr>
        <w:jc w:val="both"/>
        <w:rPr>
          <w:rFonts w:ascii="Times New Roman" w:hAnsi="Times New Roman" w:cs="Times New Roman"/>
          <w:sz w:val="24"/>
        </w:rPr>
      </w:pPr>
    </w:p>
    <w:p w14:paraId="1FB97515" w14:textId="77777777" w:rsidR="003666AD" w:rsidRPr="00E7301B" w:rsidRDefault="003666AD" w:rsidP="00E7301B">
      <w:pPr>
        <w:jc w:val="both"/>
        <w:rPr>
          <w:rFonts w:ascii="Times New Roman" w:hAnsi="Times New Roman" w:cs="Times New Roman"/>
          <w:sz w:val="24"/>
        </w:rPr>
      </w:pPr>
    </w:p>
    <w:p w14:paraId="28CD7634" w14:textId="77777777" w:rsidR="003666AD" w:rsidRPr="00E7301B" w:rsidRDefault="003666AD" w:rsidP="00E7301B">
      <w:pPr>
        <w:jc w:val="both"/>
        <w:rPr>
          <w:rFonts w:ascii="Times New Roman" w:hAnsi="Times New Roman" w:cs="Times New Roman"/>
          <w:sz w:val="24"/>
        </w:rPr>
      </w:pPr>
    </w:p>
    <w:p w14:paraId="6D3C7EFB" w14:textId="77777777" w:rsidR="003666AD" w:rsidRPr="00E7301B" w:rsidRDefault="003666AD" w:rsidP="00E7301B">
      <w:pPr>
        <w:jc w:val="both"/>
        <w:rPr>
          <w:rFonts w:ascii="Times New Roman" w:hAnsi="Times New Roman" w:cs="Times New Roman"/>
          <w:sz w:val="24"/>
        </w:rPr>
      </w:pPr>
    </w:p>
    <w:p w14:paraId="3BCDC8C4" w14:textId="77777777" w:rsidR="00C23855" w:rsidRDefault="00C23855" w:rsidP="00E7301B">
      <w:pPr>
        <w:jc w:val="both"/>
        <w:rPr>
          <w:rFonts w:ascii="Times New Roman" w:hAnsi="Times New Roman" w:cs="Times New Roman"/>
          <w:sz w:val="24"/>
        </w:rPr>
      </w:pPr>
    </w:p>
    <w:p w14:paraId="7559D355" w14:textId="77777777" w:rsidR="003666AD" w:rsidRPr="00D87856" w:rsidRDefault="003666AD" w:rsidP="00E7301B">
      <w:pPr>
        <w:jc w:val="both"/>
        <w:rPr>
          <w:rFonts w:ascii="Times New Roman" w:hAnsi="Times New Roman" w:cs="Times New Roman"/>
          <w:b/>
          <w:sz w:val="24"/>
          <w:u w:val="single"/>
        </w:rPr>
      </w:pPr>
      <w:r w:rsidRPr="00D87856">
        <w:rPr>
          <w:rFonts w:ascii="Times New Roman" w:hAnsi="Times New Roman" w:cs="Times New Roman"/>
          <w:b/>
          <w:sz w:val="24"/>
          <w:u w:val="single"/>
        </w:rPr>
        <w:t xml:space="preserve">Appendices </w:t>
      </w:r>
    </w:p>
    <w:p w14:paraId="120D4C08" w14:textId="77777777" w:rsidR="003666AD" w:rsidRPr="00E7301B" w:rsidRDefault="003666AD" w:rsidP="00E7301B">
      <w:pPr>
        <w:jc w:val="both"/>
        <w:rPr>
          <w:rFonts w:ascii="Times New Roman" w:hAnsi="Times New Roman" w:cs="Times New Roman"/>
          <w:sz w:val="24"/>
        </w:rPr>
      </w:pPr>
      <w:r w:rsidRPr="00E7301B">
        <w:rPr>
          <w:rFonts w:ascii="Times New Roman" w:hAnsi="Times New Roman" w:cs="Times New Roman"/>
          <w:sz w:val="24"/>
        </w:rPr>
        <w:t xml:space="preserve">Appendix One </w:t>
      </w:r>
    </w:p>
    <w:p w14:paraId="232A94F7" w14:textId="6A6E9392" w:rsidR="00C90EC6" w:rsidRPr="00E7301B" w:rsidRDefault="00C90EC6" w:rsidP="00E7301B">
      <w:pPr>
        <w:jc w:val="both"/>
        <w:rPr>
          <w:rFonts w:ascii="Times New Roman" w:hAnsi="Times New Roman" w:cs="Times New Roman"/>
          <w:sz w:val="24"/>
        </w:rPr>
      </w:pPr>
      <w:r w:rsidRPr="00E7301B">
        <w:rPr>
          <w:rFonts w:ascii="Times New Roman" w:hAnsi="Times New Roman" w:cs="Times New Roman"/>
          <w:sz w:val="24"/>
        </w:rPr>
        <w:t>Crowning of Roger II, c.1150, Santa</w:t>
      </w:r>
      <w:r w:rsidR="00E8603A">
        <w:rPr>
          <w:rFonts w:ascii="Times New Roman" w:hAnsi="Times New Roman" w:cs="Times New Roman"/>
          <w:sz w:val="24"/>
        </w:rPr>
        <w:t xml:space="preserve"> Maria </w:t>
      </w:r>
      <w:proofErr w:type="spellStart"/>
      <w:r w:rsidR="00E8603A">
        <w:rPr>
          <w:rFonts w:ascii="Times New Roman" w:hAnsi="Times New Roman" w:cs="Times New Roman"/>
          <w:sz w:val="24"/>
        </w:rPr>
        <w:t>dell’Ammiraglio</w:t>
      </w:r>
      <w:proofErr w:type="spellEnd"/>
      <w:r w:rsidR="00E8603A">
        <w:rPr>
          <w:rFonts w:ascii="Times New Roman" w:hAnsi="Times New Roman" w:cs="Times New Roman"/>
          <w:sz w:val="24"/>
        </w:rPr>
        <w:t xml:space="preserve">, Palermo. Image available at </w:t>
      </w:r>
      <w:hyperlink r:id="rId7" w:history="1">
        <w:r w:rsidR="00E8603A" w:rsidRPr="00E8603A">
          <w:rPr>
            <w:rStyle w:val="Hyperlink"/>
            <w:rFonts w:ascii="Times New Roman" w:hAnsi="Times New Roman" w:cs="Times New Roman"/>
            <w:sz w:val="24"/>
          </w:rPr>
          <w:t>https://www.wga.hu/html_m/zgothic/mosaics/8/2martor4.html</w:t>
        </w:r>
      </w:hyperlink>
      <w:r w:rsidR="00E8603A" w:rsidRPr="00E8603A">
        <w:rPr>
          <w:rFonts w:ascii="Times New Roman" w:hAnsi="Times New Roman" w:cs="Times New Roman"/>
          <w:sz w:val="24"/>
        </w:rPr>
        <w:t xml:space="preserve"> [accessed 07/11/2017].</w:t>
      </w:r>
    </w:p>
    <w:p w14:paraId="30BD609C" w14:textId="1D999523" w:rsidR="00D87856" w:rsidRDefault="00C90EC6" w:rsidP="00E7301B">
      <w:pPr>
        <w:jc w:val="both"/>
        <w:rPr>
          <w:rFonts w:ascii="Times New Roman" w:hAnsi="Times New Roman" w:cs="Times New Roman"/>
          <w:sz w:val="24"/>
        </w:rPr>
      </w:pPr>
      <w:r w:rsidRPr="00E7301B">
        <w:rPr>
          <w:rFonts w:ascii="Times New Roman" w:hAnsi="Times New Roman" w:cs="Times New Roman"/>
          <w:noProof/>
          <w:sz w:val="24"/>
          <w:lang w:eastAsia="en-GB"/>
        </w:rPr>
        <w:drawing>
          <wp:inline distT="0" distB="0" distL="0" distR="0" wp14:anchorId="23A093C6" wp14:editId="6251CE7F">
            <wp:extent cx="4286250" cy="6115047"/>
            <wp:effectExtent l="0" t="0" r="0" b="635"/>
            <wp:docPr id="2" name="Picture 2" descr="https://www.wga.hu/art/zgothic/mosaics/8/2marto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wga.hu/art/zgothic/mosaics/8/2martor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3735" cy="6197059"/>
                    </a:xfrm>
                    <a:prstGeom prst="rect">
                      <a:avLst/>
                    </a:prstGeom>
                    <a:noFill/>
                    <a:ln>
                      <a:noFill/>
                    </a:ln>
                  </pic:spPr>
                </pic:pic>
              </a:graphicData>
            </a:graphic>
          </wp:inline>
        </w:drawing>
      </w:r>
    </w:p>
    <w:p w14:paraId="27FB1B0F" w14:textId="77777777" w:rsidR="005576ED" w:rsidRDefault="005576ED" w:rsidP="00E7301B">
      <w:pPr>
        <w:jc w:val="both"/>
        <w:rPr>
          <w:rFonts w:ascii="Times New Roman" w:hAnsi="Times New Roman" w:cs="Times New Roman"/>
          <w:sz w:val="24"/>
        </w:rPr>
      </w:pPr>
    </w:p>
    <w:p w14:paraId="609BE144" w14:textId="77777777" w:rsidR="00C23855" w:rsidRDefault="00C23855" w:rsidP="00E7301B">
      <w:pPr>
        <w:jc w:val="both"/>
        <w:rPr>
          <w:rFonts w:ascii="Times New Roman" w:hAnsi="Times New Roman" w:cs="Times New Roman"/>
          <w:sz w:val="24"/>
        </w:rPr>
      </w:pPr>
    </w:p>
    <w:p w14:paraId="571DD447" w14:textId="77777777" w:rsidR="00C23855" w:rsidRDefault="00C23855" w:rsidP="00E7301B">
      <w:pPr>
        <w:jc w:val="both"/>
        <w:rPr>
          <w:rFonts w:ascii="Times New Roman" w:hAnsi="Times New Roman" w:cs="Times New Roman"/>
          <w:sz w:val="24"/>
        </w:rPr>
      </w:pPr>
    </w:p>
    <w:p w14:paraId="471F8C35" w14:textId="77777777" w:rsidR="003666AD" w:rsidRPr="00E7301B" w:rsidRDefault="003666AD" w:rsidP="00E7301B">
      <w:pPr>
        <w:jc w:val="both"/>
        <w:rPr>
          <w:rFonts w:ascii="Times New Roman" w:hAnsi="Times New Roman" w:cs="Times New Roman"/>
          <w:sz w:val="24"/>
        </w:rPr>
      </w:pPr>
      <w:r w:rsidRPr="00E7301B">
        <w:rPr>
          <w:rFonts w:ascii="Times New Roman" w:hAnsi="Times New Roman" w:cs="Times New Roman"/>
          <w:sz w:val="24"/>
        </w:rPr>
        <w:t>Appendix Two</w:t>
      </w:r>
    </w:p>
    <w:p w14:paraId="2052B2B6" w14:textId="61F56E73" w:rsidR="003666AD" w:rsidRPr="00E7301B" w:rsidRDefault="003666AD" w:rsidP="00E7301B">
      <w:pPr>
        <w:jc w:val="both"/>
        <w:rPr>
          <w:rFonts w:ascii="Times New Roman" w:hAnsi="Times New Roman" w:cs="Times New Roman"/>
          <w:sz w:val="24"/>
        </w:rPr>
      </w:pPr>
      <w:r w:rsidRPr="00E7301B">
        <w:rPr>
          <w:rFonts w:ascii="Times New Roman" w:hAnsi="Times New Roman" w:cs="Times New Roman"/>
          <w:sz w:val="24"/>
        </w:rPr>
        <w:t>Crowning of William II, c.1180, Monreale Cathedral, Monreale, Sicily</w:t>
      </w:r>
      <w:r w:rsidR="00E8603A">
        <w:rPr>
          <w:rFonts w:ascii="Times New Roman" w:hAnsi="Times New Roman" w:cs="Times New Roman"/>
          <w:sz w:val="24"/>
        </w:rPr>
        <w:t xml:space="preserve">. Image available at </w:t>
      </w:r>
      <w:hyperlink r:id="rId9" w:history="1">
        <w:r w:rsidR="00E8603A" w:rsidRPr="008E7ABF">
          <w:rPr>
            <w:rStyle w:val="Hyperlink"/>
            <w:rFonts w:ascii="Times New Roman" w:hAnsi="Times New Roman" w:cs="Times New Roman"/>
            <w:sz w:val="24"/>
          </w:rPr>
          <w:t>https://www.wga.hu/html_m/zgothic/mosaics/5monreal/1sanctu6.html</w:t>
        </w:r>
      </w:hyperlink>
      <w:r w:rsidR="00E8603A">
        <w:rPr>
          <w:rFonts w:ascii="Times New Roman" w:hAnsi="Times New Roman" w:cs="Times New Roman"/>
          <w:sz w:val="24"/>
        </w:rPr>
        <w:t xml:space="preserve"> [accessed 07/11/17]. </w:t>
      </w:r>
    </w:p>
    <w:p w14:paraId="1F9EA159" w14:textId="77777777" w:rsidR="003666AD" w:rsidRDefault="003666AD" w:rsidP="00E7301B">
      <w:pPr>
        <w:jc w:val="both"/>
        <w:rPr>
          <w:rFonts w:ascii="Times New Roman" w:hAnsi="Times New Roman" w:cs="Times New Roman"/>
          <w:sz w:val="24"/>
        </w:rPr>
      </w:pPr>
      <w:r w:rsidRPr="00E7301B">
        <w:rPr>
          <w:rFonts w:ascii="Times New Roman" w:hAnsi="Times New Roman" w:cs="Times New Roman"/>
          <w:noProof/>
          <w:sz w:val="24"/>
          <w:lang w:eastAsia="en-GB"/>
        </w:rPr>
        <w:drawing>
          <wp:inline distT="0" distB="0" distL="0" distR="0" wp14:anchorId="776BC77C" wp14:editId="7CD0C8B8">
            <wp:extent cx="3973069" cy="5029200"/>
            <wp:effectExtent l="0" t="0" r="8890" b="0"/>
            <wp:docPr id="1" name="Picture 1" descr="https://www.wga.hu/art/zgothic/mosaics/5monreal/1sanctu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ga.hu/art/zgothic/mosaics/5monreal/1sanctu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7138" cy="5072326"/>
                    </a:xfrm>
                    <a:prstGeom prst="rect">
                      <a:avLst/>
                    </a:prstGeom>
                    <a:noFill/>
                    <a:ln>
                      <a:noFill/>
                    </a:ln>
                  </pic:spPr>
                </pic:pic>
              </a:graphicData>
            </a:graphic>
          </wp:inline>
        </w:drawing>
      </w:r>
    </w:p>
    <w:p w14:paraId="5A0A9B32" w14:textId="77777777" w:rsidR="00E30A3C" w:rsidRDefault="00E30A3C" w:rsidP="00E7301B">
      <w:pPr>
        <w:jc w:val="both"/>
        <w:rPr>
          <w:rFonts w:ascii="Times New Roman" w:hAnsi="Times New Roman" w:cs="Times New Roman"/>
          <w:sz w:val="24"/>
        </w:rPr>
      </w:pPr>
    </w:p>
    <w:p w14:paraId="63F0A324" w14:textId="77777777" w:rsidR="00E30A3C" w:rsidRDefault="00E30A3C" w:rsidP="00E7301B">
      <w:pPr>
        <w:jc w:val="both"/>
        <w:rPr>
          <w:rFonts w:ascii="Times New Roman" w:hAnsi="Times New Roman" w:cs="Times New Roman"/>
          <w:sz w:val="24"/>
        </w:rPr>
      </w:pPr>
    </w:p>
    <w:p w14:paraId="21AF99A9" w14:textId="77777777" w:rsidR="00E30A3C" w:rsidRDefault="00E30A3C" w:rsidP="00E7301B">
      <w:pPr>
        <w:jc w:val="both"/>
        <w:rPr>
          <w:rFonts w:ascii="Times New Roman" w:hAnsi="Times New Roman" w:cs="Times New Roman"/>
          <w:sz w:val="24"/>
        </w:rPr>
      </w:pPr>
    </w:p>
    <w:p w14:paraId="6C9C91E8" w14:textId="77777777" w:rsidR="00E30A3C" w:rsidRDefault="00E30A3C" w:rsidP="00E7301B">
      <w:pPr>
        <w:jc w:val="both"/>
        <w:rPr>
          <w:rFonts w:ascii="Times New Roman" w:hAnsi="Times New Roman" w:cs="Times New Roman"/>
          <w:sz w:val="24"/>
        </w:rPr>
      </w:pPr>
    </w:p>
    <w:p w14:paraId="0AFF296D" w14:textId="77777777" w:rsidR="00C23855" w:rsidRDefault="00C23855" w:rsidP="00E7301B">
      <w:pPr>
        <w:jc w:val="both"/>
        <w:rPr>
          <w:rFonts w:ascii="Times New Roman" w:hAnsi="Times New Roman" w:cs="Times New Roman"/>
          <w:sz w:val="24"/>
        </w:rPr>
      </w:pPr>
    </w:p>
    <w:p w14:paraId="79E4FBC8" w14:textId="77777777" w:rsidR="00C23855" w:rsidRDefault="00C23855" w:rsidP="00E7301B">
      <w:pPr>
        <w:jc w:val="both"/>
        <w:rPr>
          <w:rFonts w:ascii="Times New Roman" w:hAnsi="Times New Roman" w:cs="Times New Roman"/>
          <w:sz w:val="24"/>
        </w:rPr>
      </w:pPr>
    </w:p>
    <w:p w14:paraId="75B376FF" w14:textId="77777777" w:rsidR="00BD3375" w:rsidRDefault="00BD3375" w:rsidP="00E7301B">
      <w:pPr>
        <w:jc w:val="both"/>
        <w:rPr>
          <w:rFonts w:ascii="Times New Roman" w:hAnsi="Times New Roman" w:cs="Times New Roman"/>
          <w:b/>
          <w:sz w:val="24"/>
          <w:szCs w:val="24"/>
          <w:u w:val="single"/>
        </w:rPr>
      </w:pPr>
    </w:p>
    <w:p w14:paraId="4D966B90" w14:textId="628585DE" w:rsidR="00E30A3C" w:rsidRPr="004E69F5" w:rsidRDefault="00E30A3C" w:rsidP="00E7301B">
      <w:pPr>
        <w:jc w:val="both"/>
        <w:rPr>
          <w:rFonts w:ascii="Times New Roman" w:hAnsi="Times New Roman" w:cs="Times New Roman"/>
          <w:b/>
          <w:sz w:val="28"/>
          <w:szCs w:val="24"/>
          <w:u w:val="single"/>
        </w:rPr>
      </w:pPr>
      <w:r w:rsidRPr="00E30A3C">
        <w:rPr>
          <w:rFonts w:ascii="Times New Roman" w:hAnsi="Times New Roman" w:cs="Times New Roman"/>
          <w:b/>
          <w:sz w:val="24"/>
          <w:szCs w:val="24"/>
          <w:u w:val="single"/>
        </w:rPr>
        <w:t xml:space="preserve">Bibliography </w:t>
      </w:r>
    </w:p>
    <w:p w14:paraId="29ECC59B" w14:textId="0A9A5CFA" w:rsidR="004E69F5" w:rsidRDefault="004E69F5" w:rsidP="00E7301B">
      <w:pPr>
        <w:jc w:val="both"/>
        <w:rPr>
          <w:rFonts w:ascii="Times New Roman" w:hAnsi="Times New Roman" w:cs="Times New Roman"/>
          <w:sz w:val="24"/>
        </w:rPr>
      </w:pPr>
      <w:proofErr w:type="spellStart"/>
      <w:r w:rsidRPr="004E69F5">
        <w:rPr>
          <w:rFonts w:ascii="Times New Roman" w:hAnsi="Times New Roman" w:cs="Times New Roman"/>
          <w:sz w:val="24"/>
        </w:rPr>
        <w:t>Abulafia</w:t>
      </w:r>
      <w:proofErr w:type="spellEnd"/>
      <w:r w:rsidRPr="004E69F5">
        <w:rPr>
          <w:rFonts w:ascii="Times New Roman" w:hAnsi="Times New Roman" w:cs="Times New Roman"/>
          <w:sz w:val="24"/>
        </w:rPr>
        <w:t xml:space="preserve">, </w:t>
      </w:r>
      <w:r>
        <w:rPr>
          <w:rFonts w:ascii="Times New Roman" w:hAnsi="Times New Roman" w:cs="Times New Roman"/>
          <w:sz w:val="24"/>
        </w:rPr>
        <w:t xml:space="preserve">D., </w:t>
      </w:r>
      <w:r w:rsidRPr="004E69F5">
        <w:rPr>
          <w:rFonts w:ascii="Times New Roman" w:hAnsi="Times New Roman" w:cs="Times New Roman"/>
          <w:i/>
          <w:sz w:val="24"/>
        </w:rPr>
        <w:t xml:space="preserve">Frederick II: A Medieval Emperor </w:t>
      </w:r>
      <w:r w:rsidRPr="004E69F5">
        <w:rPr>
          <w:rFonts w:ascii="Times New Roman" w:hAnsi="Times New Roman" w:cs="Times New Roman"/>
          <w:sz w:val="24"/>
        </w:rPr>
        <w:t>(Oxford: Oxford University Press, 1988)</w:t>
      </w:r>
      <w:r>
        <w:rPr>
          <w:rFonts w:ascii="Times New Roman" w:hAnsi="Times New Roman" w:cs="Times New Roman"/>
          <w:sz w:val="24"/>
        </w:rPr>
        <w:t>.</w:t>
      </w:r>
    </w:p>
    <w:p w14:paraId="3DD13396" w14:textId="18B8CB6C" w:rsidR="00D25BCE" w:rsidRDefault="00D25BCE" w:rsidP="00E7301B">
      <w:pPr>
        <w:jc w:val="both"/>
        <w:rPr>
          <w:rFonts w:ascii="Times New Roman" w:hAnsi="Times New Roman" w:cs="Times New Roman"/>
          <w:sz w:val="24"/>
        </w:rPr>
      </w:pPr>
      <w:proofErr w:type="spellStart"/>
      <w:r w:rsidRPr="00D25BCE">
        <w:rPr>
          <w:rFonts w:ascii="Times New Roman" w:hAnsi="Times New Roman" w:cs="Times New Roman"/>
          <w:sz w:val="24"/>
        </w:rPr>
        <w:t>Abulafia</w:t>
      </w:r>
      <w:proofErr w:type="spellEnd"/>
      <w:r w:rsidRPr="00D25BCE">
        <w:rPr>
          <w:rFonts w:ascii="Times New Roman" w:hAnsi="Times New Roman" w:cs="Times New Roman"/>
          <w:sz w:val="24"/>
        </w:rPr>
        <w:t xml:space="preserve">, D., ‘The Crown and Economy under Roger II and His Successors’, </w:t>
      </w:r>
      <w:r w:rsidRPr="00D25BCE">
        <w:rPr>
          <w:rFonts w:ascii="Times New Roman" w:hAnsi="Times New Roman" w:cs="Times New Roman"/>
          <w:i/>
          <w:sz w:val="24"/>
        </w:rPr>
        <w:t xml:space="preserve">Dumbarton Oaks Papers, </w:t>
      </w:r>
      <w:r w:rsidRPr="00D25BCE">
        <w:rPr>
          <w:rFonts w:ascii="Times New Roman" w:hAnsi="Times New Roman" w:cs="Times New Roman"/>
          <w:sz w:val="24"/>
        </w:rPr>
        <w:t>Vol. 37 (1983), (Harvard: Dumbarton Oaks, 1983) pp.1-14.</w:t>
      </w:r>
    </w:p>
    <w:p w14:paraId="7F24AF9F" w14:textId="6AF2EBE2" w:rsidR="00C23855" w:rsidRDefault="00C23855" w:rsidP="00C23855">
      <w:pPr>
        <w:rPr>
          <w:rFonts w:ascii="Times New Roman" w:hAnsi="Times New Roman" w:cs="Times New Roman"/>
          <w:sz w:val="24"/>
        </w:rPr>
      </w:pPr>
      <w:r w:rsidRPr="00D54245">
        <w:rPr>
          <w:rFonts w:ascii="Times New Roman" w:hAnsi="Times New Roman" w:cs="Times New Roman"/>
          <w:sz w:val="24"/>
        </w:rPr>
        <w:t xml:space="preserve">Collins Staff, </w:t>
      </w:r>
      <w:r w:rsidRPr="00D54245">
        <w:rPr>
          <w:rFonts w:ascii="Times New Roman" w:hAnsi="Times New Roman" w:cs="Times New Roman"/>
          <w:i/>
          <w:sz w:val="24"/>
        </w:rPr>
        <w:t xml:space="preserve">Holy Bible: King James Version </w:t>
      </w:r>
      <w:r w:rsidRPr="00D54245">
        <w:rPr>
          <w:rFonts w:ascii="Times New Roman" w:hAnsi="Times New Roman" w:cs="Times New Roman"/>
          <w:sz w:val="24"/>
        </w:rPr>
        <w:t>(Glasgow: Harper Collins2011).</w:t>
      </w:r>
    </w:p>
    <w:p w14:paraId="263CD57E" w14:textId="14BC0D58" w:rsidR="004C3016" w:rsidRPr="004C3016" w:rsidRDefault="004C3016" w:rsidP="00E7301B">
      <w:pPr>
        <w:jc w:val="both"/>
        <w:rPr>
          <w:rFonts w:ascii="Times New Roman" w:hAnsi="Times New Roman" w:cs="Times New Roman"/>
          <w:b/>
          <w:sz w:val="36"/>
          <w:szCs w:val="24"/>
          <w:u w:val="single"/>
        </w:rPr>
      </w:pPr>
      <w:r w:rsidRPr="004C3016">
        <w:rPr>
          <w:rFonts w:ascii="Times New Roman" w:hAnsi="Times New Roman" w:cs="Times New Roman"/>
          <w:sz w:val="24"/>
        </w:rPr>
        <w:t>Hayes,</w:t>
      </w:r>
      <w:r>
        <w:rPr>
          <w:rFonts w:ascii="Times New Roman" w:hAnsi="Times New Roman" w:cs="Times New Roman"/>
          <w:sz w:val="24"/>
        </w:rPr>
        <w:t xml:space="preserve"> D. M.,</w:t>
      </w:r>
      <w:r w:rsidRPr="004C3016">
        <w:rPr>
          <w:rFonts w:ascii="Times New Roman" w:hAnsi="Times New Roman" w:cs="Times New Roman"/>
          <w:sz w:val="24"/>
        </w:rPr>
        <w:t xml:space="preserve"> ‘The Political Significance of Roger II of Sicily’s Antiquated </w:t>
      </w:r>
      <w:proofErr w:type="spellStart"/>
      <w:r w:rsidRPr="004C3016">
        <w:rPr>
          <w:rFonts w:ascii="Times New Roman" w:hAnsi="Times New Roman" w:cs="Times New Roman"/>
          <w:sz w:val="24"/>
        </w:rPr>
        <w:t>Loros</w:t>
      </w:r>
      <w:proofErr w:type="spellEnd"/>
      <w:r w:rsidRPr="004C3016">
        <w:rPr>
          <w:rFonts w:ascii="Times New Roman" w:hAnsi="Times New Roman" w:cs="Times New Roman"/>
          <w:sz w:val="24"/>
        </w:rPr>
        <w:t xml:space="preserve"> in the Mosaic of Santa Maria </w:t>
      </w:r>
      <w:proofErr w:type="spellStart"/>
      <w:r w:rsidRPr="004C3016">
        <w:rPr>
          <w:rFonts w:ascii="Times New Roman" w:hAnsi="Times New Roman" w:cs="Times New Roman"/>
          <w:sz w:val="24"/>
        </w:rPr>
        <w:t>dell’Ammiragilo</w:t>
      </w:r>
      <w:proofErr w:type="spellEnd"/>
      <w:r w:rsidRPr="004C3016">
        <w:rPr>
          <w:rFonts w:ascii="Times New Roman" w:hAnsi="Times New Roman" w:cs="Times New Roman"/>
          <w:sz w:val="24"/>
        </w:rPr>
        <w:t xml:space="preserve">, Palermo’, </w:t>
      </w:r>
      <w:proofErr w:type="spellStart"/>
      <w:r w:rsidRPr="004C3016">
        <w:rPr>
          <w:rFonts w:ascii="Times New Roman" w:hAnsi="Times New Roman" w:cs="Times New Roman"/>
          <w:i/>
          <w:sz w:val="24"/>
        </w:rPr>
        <w:t>Allegorica</w:t>
      </w:r>
      <w:proofErr w:type="spellEnd"/>
      <w:r w:rsidRPr="004C3016">
        <w:rPr>
          <w:rFonts w:ascii="Times New Roman" w:hAnsi="Times New Roman" w:cs="Times New Roman"/>
          <w:i/>
          <w:sz w:val="24"/>
        </w:rPr>
        <w:t xml:space="preserve">, </w:t>
      </w:r>
      <w:r w:rsidRPr="004C3016">
        <w:rPr>
          <w:rFonts w:ascii="Times New Roman" w:hAnsi="Times New Roman" w:cs="Times New Roman"/>
          <w:sz w:val="24"/>
        </w:rPr>
        <w:t>vol.29 (2013) (Saint Louis: Saint Louis University, 2013) pp. 52-69.</w:t>
      </w:r>
    </w:p>
    <w:p w14:paraId="1EA95DF0" w14:textId="261D5840" w:rsidR="00E30A3C" w:rsidRDefault="00E30A3C" w:rsidP="00E7301B">
      <w:pPr>
        <w:jc w:val="both"/>
        <w:rPr>
          <w:rFonts w:ascii="Times New Roman" w:hAnsi="Times New Roman" w:cs="Times New Roman"/>
          <w:sz w:val="24"/>
          <w:szCs w:val="24"/>
        </w:rPr>
      </w:pPr>
      <w:r w:rsidRPr="00E30A3C">
        <w:rPr>
          <w:rFonts w:ascii="Times New Roman" w:hAnsi="Times New Roman" w:cs="Times New Roman"/>
          <w:sz w:val="24"/>
          <w:szCs w:val="24"/>
        </w:rPr>
        <w:t xml:space="preserve">Hollingsworth, M., </w:t>
      </w:r>
      <w:r w:rsidRPr="00E30A3C">
        <w:rPr>
          <w:rFonts w:ascii="Times New Roman" w:hAnsi="Times New Roman" w:cs="Times New Roman"/>
          <w:i/>
          <w:sz w:val="24"/>
          <w:szCs w:val="24"/>
        </w:rPr>
        <w:t xml:space="preserve">Art in World History </w:t>
      </w:r>
      <w:r w:rsidRPr="00E30A3C">
        <w:rPr>
          <w:rFonts w:ascii="Times New Roman" w:hAnsi="Times New Roman" w:cs="Times New Roman"/>
          <w:sz w:val="24"/>
          <w:szCs w:val="24"/>
        </w:rPr>
        <w:t>(Italy: Giunti, 2003)</w:t>
      </w:r>
      <w:r w:rsidR="00081862">
        <w:rPr>
          <w:rFonts w:ascii="Times New Roman" w:hAnsi="Times New Roman" w:cs="Times New Roman"/>
          <w:sz w:val="24"/>
          <w:szCs w:val="24"/>
        </w:rPr>
        <w:t>.</w:t>
      </w:r>
    </w:p>
    <w:p w14:paraId="13A53BE3" w14:textId="0B8E722B" w:rsidR="004B29D6" w:rsidRDefault="004B29D6" w:rsidP="00E7301B">
      <w:pPr>
        <w:jc w:val="both"/>
        <w:rPr>
          <w:rFonts w:ascii="Times New Roman" w:hAnsi="Times New Roman" w:cs="Times New Roman"/>
          <w:sz w:val="24"/>
        </w:rPr>
      </w:pPr>
      <w:proofErr w:type="spellStart"/>
      <w:r w:rsidRPr="004B29D6">
        <w:rPr>
          <w:rFonts w:ascii="Times New Roman" w:hAnsi="Times New Roman" w:cs="Times New Roman"/>
          <w:sz w:val="24"/>
        </w:rPr>
        <w:t>Krén</w:t>
      </w:r>
      <w:proofErr w:type="spellEnd"/>
      <w:r w:rsidRPr="004B29D6">
        <w:rPr>
          <w:rFonts w:ascii="Times New Roman" w:hAnsi="Times New Roman" w:cs="Times New Roman"/>
          <w:sz w:val="24"/>
        </w:rPr>
        <w:t xml:space="preserve">, E., and D. Marx, ‘Narthex (detail)’, </w:t>
      </w:r>
      <w:r w:rsidRPr="004B29D6">
        <w:rPr>
          <w:rFonts w:ascii="Times New Roman" w:hAnsi="Times New Roman" w:cs="Times New Roman"/>
          <w:i/>
          <w:sz w:val="24"/>
        </w:rPr>
        <w:t xml:space="preserve">Web Gallery of Art </w:t>
      </w:r>
      <w:r w:rsidRPr="004B29D6">
        <w:rPr>
          <w:rFonts w:ascii="Times New Roman" w:hAnsi="Times New Roman" w:cs="Times New Roman"/>
          <w:sz w:val="24"/>
        </w:rPr>
        <w:t xml:space="preserve">(Budapest: Web Gallery of Art, 2017). Available at </w:t>
      </w:r>
      <w:hyperlink r:id="rId11" w:history="1">
        <w:r w:rsidRPr="004B29D6">
          <w:rPr>
            <w:rStyle w:val="Hyperlink"/>
            <w:rFonts w:ascii="Times New Roman" w:hAnsi="Times New Roman" w:cs="Times New Roman"/>
            <w:sz w:val="24"/>
          </w:rPr>
          <w:t>https://www.wga.hu/html_m/zgothic/mosaics/8/2martor4.html</w:t>
        </w:r>
      </w:hyperlink>
      <w:r w:rsidRPr="004B29D6">
        <w:rPr>
          <w:rFonts w:ascii="Times New Roman" w:hAnsi="Times New Roman" w:cs="Times New Roman"/>
          <w:sz w:val="24"/>
        </w:rPr>
        <w:t xml:space="preserve"> [accessed 07/11/2017].</w:t>
      </w:r>
    </w:p>
    <w:p w14:paraId="1F9B1D60" w14:textId="378F879F" w:rsidR="00E8603A" w:rsidRDefault="00E8603A" w:rsidP="00E7301B">
      <w:pPr>
        <w:jc w:val="both"/>
        <w:rPr>
          <w:rFonts w:ascii="Times New Roman" w:hAnsi="Times New Roman" w:cs="Times New Roman"/>
          <w:sz w:val="24"/>
        </w:rPr>
      </w:pPr>
      <w:proofErr w:type="spellStart"/>
      <w:r w:rsidRPr="004B29D6">
        <w:rPr>
          <w:rFonts w:ascii="Times New Roman" w:hAnsi="Times New Roman" w:cs="Times New Roman"/>
          <w:sz w:val="24"/>
        </w:rPr>
        <w:t>Krén</w:t>
      </w:r>
      <w:proofErr w:type="spellEnd"/>
      <w:r w:rsidRPr="004B29D6">
        <w:rPr>
          <w:rFonts w:ascii="Times New Roman" w:hAnsi="Times New Roman" w:cs="Times New Roman"/>
          <w:sz w:val="24"/>
        </w:rPr>
        <w:t>, E., and D. Marx, ‘</w:t>
      </w:r>
      <w:r>
        <w:rPr>
          <w:rFonts w:ascii="Times New Roman" w:hAnsi="Times New Roman" w:cs="Times New Roman"/>
          <w:sz w:val="24"/>
        </w:rPr>
        <w:t>Sanctuary, north wall (detail)</w:t>
      </w:r>
      <w:r w:rsidRPr="004B29D6">
        <w:rPr>
          <w:rFonts w:ascii="Times New Roman" w:hAnsi="Times New Roman" w:cs="Times New Roman"/>
          <w:sz w:val="24"/>
        </w:rPr>
        <w:t xml:space="preserve">’, </w:t>
      </w:r>
      <w:r w:rsidRPr="004B29D6">
        <w:rPr>
          <w:rFonts w:ascii="Times New Roman" w:hAnsi="Times New Roman" w:cs="Times New Roman"/>
          <w:i/>
          <w:sz w:val="24"/>
        </w:rPr>
        <w:t xml:space="preserve">Web Gallery of Art </w:t>
      </w:r>
      <w:r w:rsidRPr="004B29D6">
        <w:rPr>
          <w:rFonts w:ascii="Times New Roman" w:hAnsi="Times New Roman" w:cs="Times New Roman"/>
          <w:sz w:val="24"/>
        </w:rPr>
        <w:t xml:space="preserve">(Budapest: Web Gallery of Art, 2017). Available at </w:t>
      </w:r>
      <w:hyperlink r:id="rId12" w:history="1">
        <w:r w:rsidRPr="008E7ABF">
          <w:rPr>
            <w:rStyle w:val="Hyperlink"/>
            <w:rFonts w:ascii="Times New Roman" w:hAnsi="Times New Roman" w:cs="Times New Roman"/>
            <w:sz w:val="24"/>
          </w:rPr>
          <w:t>https://www.wga.hu/html_m/zgothic/mosaics/5monreal/1sanctu6.html</w:t>
        </w:r>
      </w:hyperlink>
      <w:r w:rsidRPr="004B29D6">
        <w:rPr>
          <w:rFonts w:ascii="Times New Roman" w:hAnsi="Times New Roman" w:cs="Times New Roman"/>
          <w:sz w:val="24"/>
        </w:rPr>
        <w:t xml:space="preserve"> [accessed 07/11/2017].</w:t>
      </w:r>
    </w:p>
    <w:p w14:paraId="5343485A" w14:textId="21939B5F" w:rsidR="00DA4A3F" w:rsidRPr="00DA4A3F" w:rsidRDefault="00DA4A3F" w:rsidP="00E7301B">
      <w:pPr>
        <w:jc w:val="both"/>
        <w:rPr>
          <w:rFonts w:ascii="Times New Roman" w:hAnsi="Times New Roman" w:cs="Times New Roman"/>
          <w:sz w:val="28"/>
        </w:rPr>
      </w:pPr>
      <w:r w:rsidRPr="00DA4A3F">
        <w:rPr>
          <w:rFonts w:ascii="Times New Roman" w:hAnsi="Times New Roman" w:cs="Times New Roman"/>
          <w:sz w:val="24"/>
        </w:rPr>
        <w:t xml:space="preserve">Norwich, J.J., ‘Roger II, King of Sicily’, </w:t>
      </w:r>
      <w:r w:rsidRPr="00DA4A3F">
        <w:rPr>
          <w:rFonts w:ascii="Times New Roman" w:hAnsi="Times New Roman" w:cs="Times New Roman"/>
          <w:i/>
          <w:sz w:val="24"/>
        </w:rPr>
        <w:t xml:space="preserve">History Today, </w:t>
      </w:r>
      <w:r w:rsidRPr="00DA4A3F">
        <w:rPr>
          <w:rFonts w:ascii="Times New Roman" w:hAnsi="Times New Roman" w:cs="Times New Roman"/>
          <w:sz w:val="24"/>
        </w:rPr>
        <w:t xml:space="preserve">Vol. 20, Issue 5, May 1970 (London, History Today, 1970). Available at </w:t>
      </w:r>
      <w:hyperlink r:id="rId13" w:history="1">
        <w:r w:rsidRPr="00DA4A3F">
          <w:rPr>
            <w:rStyle w:val="Hyperlink"/>
            <w:rFonts w:ascii="Times New Roman" w:hAnsi="Times New Roman" w:cs="Times New Roman"/>
            <w:sz w:val="24"/>
          </w:rPr>
          <w:t>http://www.historytoday.com/john-julius-norwich/roger-ii-king-sicily</w:t>
        </w:r>
      </w:hyperlink>
      <w:r w:rsidRPr="00DA4A3F">
        <w:rPr>
          <w:rFonts w:ascii="Times New Roman" w:hAnsi="Times New Roman" w:cs="Times New Roman"/>
          <w:sz w:val="24"/>
        </w:rPr>
        <w:t xml:space="preserve"> [accessed 07/11/2017].</w:t>
      </w:r>
    </w:p>
    <w:p w14:paraId="4B46B1FF" w14:textId="1B10CBC8" w:rsidR="006C2986" w:rsidRDefault="006C2986" w:rsidP="00E7301B">
      <w:pPr>
        <w:jc w:val="both"/>
        <w:rPr>
          <w:rFonts w:ascii="Times New Roman" w:hAnsi="Times New Roman" w:cs="Times New Roman"/>
          <w:sz w:val="24"/>
        </w:rPr>
      </w:pPr>
      <w:proofErr w:type="spellStart"/>
      <w:r w:rsidRPr="004B29D6">
        <w:rPr>
          <w:rFonts w:ascii="Times New Roman" w:hAnsi="Times New Roman" w:cs="Times New Roman"/>
          <w:sz w:val="24"/>
        </w:rPr>
        <w:t>Wieruszowski</w:t>
      </w:r>
      <w:proofErr w:type="spellEnd"/>
      <w:r w:rsidRPr="004B29D6">
        <w:rPr>
          <w:rFonts w:ascii="Times New Roman" w:hAnsi="Times New Roman" w:cs="Times New Roman"/>
          <w:sz w:val="24"/>
        </w:rPr>
        <w:t>, H., ‘Roger II of Sicily, Rex-</w:t>
      </w:r>
      <w:proofErr w:type="spellStart"/>
      <w:r w:rsidRPr="004B29D6">
        <w:rPr>
          <w:rFonts w:ascii="Times New Roman" w:hAnsi="Times New Roman" w:cs="Times New Roman"/>
          <w:sz w:val="24"/>
        </w:rPr>
        <w:t>Tyrannus</w:t>
      </w:r>
      <w:proofErr w:type="spellEnd"/>
      <w:r w:rsidRPr="004B29D6">
        <w:rPr>
          <w:rFonts w:ascii="Times New Roman" w:hAnsi="Times New Roman" w:cs="Times New Roman"/>
          <w:sz w:val="24"/>
        </w:rPr>
        <w:t>, In Twelfth-Century Political Thought’,</w:t>
      </w:r>
      <w:r w:rsidRPr="004B29D6">
        <w:rPr>
          <w:rFonts w:ascii="Times New Roman" w:hAnsi="Times New Roman" w:cs="Times New Roman"/>
          <w:sz w:val="28"/>
        </w:rPr>
        <w:t xml:space="preserve"> </w:t>
      </w:r>
      <w:proofErr w:type="spellStart"/>
      <w:r w:rsidRPr="006C2986">
        <w:rPr>
          <w:rFonts w:ascii="Times New Roman" w:hAnsi="Times New Roman" w:cs="Times New Roman"/>
          <w:i/>
          <w:sz w:val="24"/>
        </w:rPr>
        <w:t>Sepculum</w:t>
      </w:r>
      <w:proofErr w:type="spellEnd"/>
      <w:r w:rsidRPr="006C2986">
        <w:rPr>
          <w:rFonts w:ascii="Times New Roman" w:hAnsi="Times New Roman" w:cs="Times New Roman"/>
          <w:i/>
          <w:sz w:val="24"/>
        </w:rPr>
        <w:t xml:space="preserve">, </w:t>
      </w:r>
      <w:r w:rsidRPr="006C2986">
        <w:rPr>
          <w:rFonts w:ascii="Times New Roman" w:hAnsi="Times New Roman" w:cs="Times New Roman"/>
          <w:sz w:val="24"/>
        </w:rPr>
        <w:t>Vol. 38, No. 1, Jan 1963 (Chicago: University of Chicago Press, 1963) pp. 46-78.</w:t>
      </w:r>
    </w:p>
    <w:p w14:paraId="3DDF5873" w14:textId="5F146071" w:rsidR="004C3016" w:rsidRPr="004C3016" w:rsidRDefault="004C3016" w:rsidP="00E7301B">
      <w:pPr>
        <w:jc w:val="both"/>
        <w:rPr>
          <w:rFonts w:ascii="Times New Roman" w:hAnsi="Times New Roman" w:cs="Times New Roman"/>
          <w:sz w:val="28"/>
        </w:rPr>
      </w:pPr>
      <w:r w:rsidRPr="004C3016">
        <w:rPr>
          <w:rFonts w:ascii="Times New Roman" w:hAnsi="Times New Roman" w:cs="Times New Roman"/>
          <w:sz w:val="24"/>
        </w:rPr>
        <w:t xml:space="preserve">Williams, A.C., ‘Monreale, The Golden Temple’, </w:t>
      </w:r>
      <w:r w:rsidRPr="004C3016">
        <w:rPr>
          <w:rFonts w:ascii="Times New Roman" w:hAnsi="Times New Roman" w:cs="Times New Roman"/>
          <w:i/>
          <w:sz w:val="24"/>
        </w:rPr>
        <w:t xml:space="preserve">Electrum magazine </w:t>
      </w:r>
      <w:r w:rsidRPr="004C3016">
        <w:rPr>
          <w:rFonts w:ascii="Times New Roman" w:hAnsi="Times New Roman" w:cs="Times New Roman"/>
          <w:sz w:val="24"/>
        </w:rPr>
        <w:t xml:space="preserve">(California, Stanford University, 2011). Available at </w:t>
      </w:r>
      <w:hyperlink r:id="rId14" w:history="1">
        <w:r w:rsidRPr="004C3016">
          <w:rPr>
            <w:rStyle w:val="Hyperlink"/>
            <w:rFonts w:ascii="Times New Roman" w:hAnsi="Times New Roman" w:cs="Times New Roman"/>
            <w:sz w:val="24"/>
          </w:rPr>
          <w:t>http://www.electrummagazine.com/2011/07/monreale-the-golden-temple/</w:t>
        </w:r>
      </w:hyperlink>
      <w:r w:rsidRPr="004C3016">
        <w:rPr>
          <w:rFonts w:ascii="Times New Roman" w:hAnsi="Times New Roman" w:cs="Times New Roman"/>
          <w:sz w:val="24"/>
        </w:rPr>
        <w:t xml:space="preserve"> [accessed 07/11/2017].</w:t>
      </w:r>
    </w:p>
    <w:sectPr w:rsidR="004C3016" w:rsidRPr="004C30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7EF5F9" w14:textId="77777777" w:rsidR="00A102F3" w:rsidRDefault="00A102F3" w:rsidP="00A667B0">
      <w:pPr>
        <w:spacing w:after="0" w:line="240" w:lineRule="auto"/>
      </w:pPr>
      <w:r>
        <w:separator/>
      </w:r>
    </w:p>
  </w:endnote>
  <w:endnote w:type="continuationSeparator" w:id="0">
    <w:p w14:paraId="3714093C" w14:textId="77777777" w:rsidR="00A102F3" w:rsidRDefault="00A102F3" w:rsidP="00A6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A67D48" w14:textId="77777777" w:rsidR="00A102F3" w:rsidRDefault="00A102F3" w:rsidP="00A667B0">
      <w:pPr>
        <w:spacing w:after="0" w:line="240" w:lineRule="auto"/>
      </w:pPr>
      <w:r>
        <w:separator/>
      </w:r>
    </w:p>
  </w:footnote>
  <w:footnote w:type="continuationSeparator" w:id="0">
    <w:p w14:paraId="52B0E520" w14:textId="77777777" w:rsidR="00A102F3" w:rsidRDefault="00A102F3" w:rsidP="00A667B0">
      <w:pPr>
        <w:spacing w:after="0" w:line="240" w:lineRule="auto"/>
      </w:pPr>
      <w:r>
        <w:continuationSeparator/>
      </w:r>
    </w:p>
  </w:footnote>
  <w:footnote w:id="1">
    <w:p w14:paraId="372F0076" w14:textId="093FD457" w:rsidR="00A667B0" w:rsidRPr="00E7301B" w:rsidRDefault="00A667B0">
      <w:pPr>
        <w:pStyle w:val="FootnoteText"/>
        <w:rPr>
          <w:rFonts w:ascii="Times New Roman" w:hAnsi="Times New Roman" w:cs="Times New Roman"/>
          <w:sz w:val="22"/>
        </w:rPr>
      </w:pPr>
      <w:r w:rsidRPr="00E7301B">
        <w:rPr>
          <w:rStyle w:val="FootnoteReference"/>
          <w:rFonts w:ascii="Times New Roman" w:hAnsi="Times New Roman" w:cs="Times New Roman"/>
          <w:sz w:val="22"/>
        </w:rPr>
        <w:footnoteRef/>
      </w:r>
      <w:r w:rsidRPr="00E7301B">
        <w:rPr>
          <w:rFonts w:ascii="Times New Roman" w:hAnsi="Times New Roman" w:cs="Times New Roman"/>
          <w:sz w:val="22"/>
        </w:rPr>
        <w:t xml:space="preserve"> </w:t>
      </w:r>
      <w:r w:rsidR="004B29D6">
        <w:rPr>
          <w:rFonts w:ascii="Times New Roman" w:hAnsi="Times New Roman" w:cs="Times New Roman"/>
          <w:sz w:val="22"/>
        </w:rPr>
        <w:t xml:space="preserve">E. </w:t>
      </w:r>
      <w:proofErr w:type="spellStart"/>
      <w:r w:rsidR="004B29D6">
        <w:rPr>
          <w:rFonts w:ascii="Times New Roman" w:hAnsi="Times New Roman" w:cs="Times New Roman"/>
          <w:sz w:val="22"/>
        </w:rPr>
        <w:t>Krén</w:t>
      </w:r>
      <w:proofErr w:type="spellEnd"/>
      <w:r w:rsidR="004B29D6">
        <w:rPr>
          <w:rFonts w:ascii="Times New Roman" w:hAnsi="Times New Roman" w:cs="Times New Roman"/>
          <w:sz w:val="22"/>
        </w:rPr>
        <w:t xml:space="preserve"> and D. Marx, ‘Narthex (detail)’, </w:t>
      </w:r>
      <w:r w:rsidR="004B29D6">
        <w:rPr>
          <w:rFonts w:ascii="Times New Roman" w:hAnsi="Times New Roman" w:cs="Times New Roman"/>
          <w:i/>
          <w:sz w:val="22"/>
        </w:rPr>
        <w:t xml:space="preserve">Web Gallery of Art </w:t>
      </w:r>
      <w:r w:rsidR="004B29D6">
        <w:rPr>
          <w:rFonts w:ascii="Times New Roman" w:hAnsi="Times New Roman" w:cs="Times New Roman"/>
          <w:sz w:val="22"/>
        </w:rPr>
        <w:t xml:space="preserve">(Budapest: Web Gallery of Art, 2017). Available at </w:t>
      </w:r>
      <w:hyperlink r:id="rId1" w:history="1">
        <w:r w:rsidR="004B29D6" w:rsidRPr="00E7301B">
          <w:rPr>
            <w:rStyle w:val="Hyperlink"/>
            <w:rFonts w:ascii="Times New Roman" w:hAnsi="Times New Roman" w:cs="Times New Roman"/>
            <w:sz w:val="22"/>
          </w:rPr>
          <w:t>https://www.wga.hu/html_m/zgothic/mosaics/8/2martor4.html</w:t>
        </w:r>
      </w:hyperlink>
      <w:r w:rsidR="004B29D6" w:rsidRPr="002A106F">
        <w:rPr>
          <w:rFonts w:ascii="Times New Roman" w:hAnsi="Times New Roman" w:cs="Times New Roman"/>
          <w:sz w:val="22"/>
        </w:rPr>
        <w:t xml:space="preserve"> </w:t>
      </w:r>
      <w:r w:rsidR="004B29D6">
        <w:rPr>
          <w:rFonts w:ascii="Times New Roman" w:hAnsi="Times New Roman" w:cs="Times New Roman"/>
          <w:sz w:val="22"/>
        </w:rPr>
        <w:t>[accessed 07/11/2017].</w:t>
      </w:r>
    </w:p>
  </w:footnote>
  <w:footnote w:id="2">
    <w:p w14:paraId="21316EEF" w14:textId="290782CA" w:rsidR="00A667B0" w:rsidRPr="00E7301B" w:rsidRDefault="00A667B0">
      <w:pPr>
        <w:pStyle w:val="FootnoteText"/>
        <w:rPr>
          <w:rFonts w:ascii="Times New Roman" w:hAnsi="Times New Roman" w:cs="Times New Roman"/>
          <w:sz w:val="22"/>
        </w:rPr>
      </w:pPr>
      <w:r w:rsidRPr="00E7301B">
        <w:rPr>
          <w:rStyle w:val="FootnoteReference"/>
          <w:rFonts w:ascii="Times New Roman" w:hAnsi="Times New Roman" w:cs="Times New Roman"/>
          <w:sz w:val="22"/>
        </w:rPr>
        <w:footnoteRef/>
      </w:r>
      <w:r w:rsidRPr="00E7301B">
        <w:rPr>
          <w:rFonts w:ascii="Times New Roman" w:hAnsi="Times New Roman" w:cs="Times New Roman"/>
          <w:sz w:val="22"/>
        </w:rPr>
        <w:t xml:space="preserve"> </w:t>
      </w:r>
      <w:r w:rsidR="004B29D6">
        <w:rPr>
          <w:rFonts w:ascii="Times New Roman" w:hAnsi="Times New Roman" w:cs="Times New Roman"/>
          <w:i/>
          <w:sz w:val="22"/>
        </w:rPr>
        <w:t>Ibid.</w:t>
      </w:r>
      <w:r w:rsidRPr="00E7301B">
        <w:rPr>
          <w:rFonts w:ascii="Times New Roman" w:hAnsi="Times New Roman" w:cs="Times New Roman"/>
          <w:sz w:val="22"/>
        </w:rPr>
        <w:t xml:space="preserve"> </w:t>
      </w:r>
    </w:p>
  </w:footnote>
  <w:footnote w:id="3">
    <w:p w14:paraId="51133999" w14:textId="30AC38C5" w:rsidR="00BA15AE" w:rsidRPr="00E7301B" w:rsidRDefault="00BA15AE">
      <w:pPr>
        <w:pStyle w:val="FootnoteText"/>
        <w:rPr>
          <w:rFonts w:ascii="Times New Roman" w:hAnsi="Times New Roman" w:cs="Times New Roman"/>
          <w:sz w:val="22"/>
        </w:rPr>
      </w:pPr>
      <w:r w:rsidRPr="00E7301B">
        <w:rPr>
          <w:rStyle w:val="FootnoteReference"/>
          <w:rFonts w:ascii="Times New Roman" w:hAnsi="Times New Roman" w:cs="Times New Roman"/>
          <w:sz w:val="22"/>
        </w:rPr>
        <w:footnoteRef/>
      </w:r>
      <w:r w:rsidRPr="00E7301B">
        <w:rPr>
          <w:rFonts w:ascii="Times New Roman" w:hAnsi="Times New Roman" w:cs="Times New Roman"/>
          <w:sz w:val="22"/>
        </w:rPr>
        <w:t xml:space="preserve"> </w:t>
      </w:r>
      <w:r w:rsidR="009003D7">
        <w:rPr>
          <w:rFonts w:ascii="Times New Roman" w:hAnsi="Times New Roman" w:cs="Times New Roman"/>
          <w:sz w:val="22"/>
        </w:rPr>
        <w:t xml:space="preserve">M., Hollingsworth, </w:t>
      </w:r>
      <w:r w:rsidR="009003D7">
        <w:rPr>
          <w:rFonts w:ascii="Times New Roman" w:hAnsi="Times New Roman" w:cs="Times New Roman"/>
          <w:i/>
          <w:sz w:val="22"/>
        </w:rPr>
        <w:t xml:space="preserve">Art in World History </w:t>
      </w:r>
      <w:r w:rsidR="009003D7">
        <w:rPr>
          <w:rFonts w:ascii="Times New Roman" w:hAnsi="Times New Roman" w:cs="Times New Roman"/>
          <w:sz w:val="22"/>
        </w:rPr>
        <w:t>(</w:t>
      </w:r>
      <w:r w:rsidR="00E30A3C">
        <w:rPr>
          <w:rFonts w:ascii="Times New Roman" w:hAnsi="Times New Roman" w:cs="Times New Roman"/>
          <w:sz w:val="22"/>
        </w:rPr>
        <w:t xml:space="preserve">Italy: Giunti, 2003) </w:t>
      </w:r>
      <w:r w:rsidR="009003D7">
        <w:rPr>
          <w:rFonts w:ascii="Times New Roman" w:hAnsi="Times New Roman" w:cs="Times New Roman"/>
          <w:sz w:val="22"/>
        </w:rPr>
        <w:t>p.160.</w:t>
      </w:r>
    </w:p>
  </w:footnote>
  <w:footnote w:id="4">
    <w:p w14:paraId="69958962" w14:textId="2DEC7645" w:rsidR="00BA15AE" w:rsidRPr="00E7301B" w:rsidRDefault="00BA15AE">
      <w:pPr>
        <w:pStyle w:val="FootnoteText"/>
        <w:rPr>
          <w:rFonts w:ascii="Times New Roman" w:hAnsi="Times New Roman" w:cs="Times New Roman"/>
          <w:sz w:val="22"/>
        </w:rPr>
      </w:pPr>
      <w:r w:rsidRPr="00E7301B">
        <w:rPr>
          <w:rStyle w:val="FootnoteReference"/>
          <w:rFonts w:ascii="Times New Roman" w:hAnsi="Times New Roman" w:cs="Times New Roman"/>
          <w:sz w:val="22"/>
        </w:rPr>
        <w:footnoteRef/>
      </w:r>
      <w:r w:rsidRPr="00E7301B">
        <w:rPr>
          <w:rFonts w:ascii="Times New Roman" w:hAnsi="Times New Roman" w:cs="Times New Roman"/>
          <w:sz w:val="22"/>
        </w:rPr>
        <w:t xml:space="preserve"> </w:t>
      </w:r>
      <w:r w:rsidR="00DA4A3F">
        <w:rPr>
          <w:rFonts w:ascii="Times New Roman" w:hAnsi="Times New Roman" w:cs="Times New Roman"/>
          <w:sz w:val="22"/>
        </w:rPr>
        <w:t xml:space="preserve">J. J., Norwich, ‘Roger II, King of Sicily’, </w:t>
      </w:r>
      <w:r w:rsidR="00DA4A3F">
        <w:rPr>
          <w:rFonts w:ascii="Times New Roman" w:hAnsi="Times New Roman" w:cs="Times New Roman"/>
          <w:i/>
          <w:sz w:val="22"/>
        </w:rPr>
        <w:t xml:space="preserve">History Today, </w:t>
      </w:r>
      <w:r w:rsidR="00DA4A3F">
        <w:rPr>
          <w:rFonts w:ascii="Times New Roman" w:hAnsi="Times New Roman" w:cs="Times New Roman"/>
          <w:sz w:val="22"/>
        </w:rPr>
        <w:t xml:space="preserve">Vol. 20, Issue 5, May 1970 (London, History Today, 1970). Available at </w:t>
      </w:r>
      <w:hyperlink r:id="rId2" w:history="1">
        <w:r w:rsidR="00DA4A3F" w:rsidRPr="00E7301B">
          <w:rPr>
            <w:rStyle w:val="Hyperlink"/>
            <w:rFonts w:ascii="Times New Roman" w:hAnsi="Times New Roman" w:cs="Times New Roman"/>
            <w:sz w:val="22"/>
          </w:rPr>
          <w:t>http://www.historytoday.com/john-julius-norwich/roger-ii-king-sicily</w:t>
        </w:r>
      </w:hyperlink>
      <w:r w:rsidR="00DA4A3F" w:rsidRPr="00E7301B">
        <w:rPr>
          <w:rFonts w:ascii="Times New Roman" w:hAnsi="Times New Roman" w:cs="Times New Roman"/>
          <w:sz w:val="22"/>
        </w:rPr>
        <w:t xml:space="preserve"> </w:t>
      </w:r>
      <w:r w:rsidR="00DA4A3F">
        <w:rPr>
          <w:rFonts w:ascii="Times New Roman" w:hAnsi="Times New Roman" w:cs="Times New Roman"/>
          <w:sz w:val="22"/>
        </w:rPr>
        <w:t>[accessed 07/11/2017].</w:t>
      </w:r>
    </w:p>
  </w:footnote>
  <w:footnote w:id="5">
    <w:p w14:paraId="28C46200" w14:textId="2BADB135" w:rsidR="00F222B9" w:rsidRPr="00DA4A3F" w:rsidRDefault="00F222B9">
      <w:pPr>
        <w:pStyle w:val="FootnoteText"/>
        <w:rPr>
          <w:rFonts w:ascii="Times New Roman" w:hAnsi="Times New Roman" w:cs="Times New Roman"/>
          <w:i/>
          <w:sz w:val="24"/>
          <w:szCs w:val="24"/>
        </w:rPr>
      </w:pPr>
      <w:r w:rsidRPr="00DA4A3F">
        <w:rPr>
          <w:rStyle w:val="FootnoteReference"/>
          <w:rFonts w:ascii="Times New Roman" w:hAnsi="Times New Roman" w:cs="Times New Roman"/>
          <w:sz w:val="22"/>
          <w:szCs w:val="24"/>
        </w:rPr>
        <w:footnoteRef/>
      </w:r>
      <w:r w:rsidRPr="00DA4A3F">
        <w:rPr>
          <w:rFonts w:ascii="Times New Roman" w:hAnsi="Times New Roman" w:cs="Times New Roman"/>
          <w:sz w:val="22"/>
          <w:szCs w:val="24"/>
        </w:rPr>
        <w:t xml:space="preserve"> </w:t>
      </w:r>
      <w:r w:rsidR="00DA4A3F" w:rsidRPr="00DA4A3F">
        <w:rPr>
          <w:rFonts w:ascii="Times New Roman" w:hAnsi="Times New Roman" w:cs="Times New Roman"/>
          <w:i/>
          <w:sz w:val="22"/>
          <w:szCs w:val="24"/>
        </w:rPr>
        <w:t>Ibid.</w:t>
      </w:r>
    </w:p>
  </w:footnote>
  <w:footnote w:id="6">
    <w:p w14:paraId="10F054F9" w14:textId="22A90E97" w:rsidR="00A20E65" w:rsidRPr="00E7301B" w:rsidRDefault="00A20E65">
      <w:pPr>
        <w:pStyle w:val="FootnoteText"/>
        <w:rPr>
          <w:rFonts w:ascii="Times New Roman" w:hAnsi="Times New Roman" w:cs="Times New Roman"/>
          <w:sz w:val="22"/>
        </w:rPr>
      </w:pPr>
      <w:r w:rsidRPr="00E7301B">
        <w:rPr>
          <w:rStyle w:val="FootnoteReference"/>
          <w:rFonts w:ascii="Times New Roman" w:hAnsi="Times New Roman" w:cs="Times New Roman"/>
          <w:sz w:val="22"/>
        </w:rPr>
        <w:footnoteRef/>
      </w:r>
      <w:r w:rsidRPr="00E7301B">
        <w:rPr>
          <w:rFonts w:ascii="Times New Roman" w:hAnsi="Times New Roman" w:cs="Times New Roman"/>
          <w:sz w:val="22"/>
        </w:rPr>
        <w:t xml:space="preserve"> </w:t>
      </w:r>
      <w:r w:rsidR="00081862">
        <w:rPr>
          <w:rFonts w:ascii="Times New Roman" w:hAnsi="Times New Roman" w:cs="Times New Roman"/>
          <w:sz w:val="22"/>
        </w:rPr>
        <w:t xml:space="preserve">D., </w:t>
      </w:r>
      <w:proofErr w:type="spellStart"/>
      <w:r w:rsidR="00081862">
        <w:rPr>
          <w:rFonts w:ascii="Times New Roman" w:hAnsi="Times New Roman" w:cs="Times New Roman"/>
          <w:sz w:val="22"/>
        </w:rPr>
        <w:t>Abulafia</w:t>
      </w:r>
      <w:proofErr w:type="spellEnd"/>
      <w:r w:rsidR="00081862">
        <w:rPr>
          <w:rFonts w:ascii="Times New Roman" w:hAnsi="Times New Roman" w:cs="Times New Roman"/>
          <w:sz w:val="22"/>
        </w:rPr>
        <w:t xml:space="preserve">, </w:t>
      </w:r>
      <w:r w:rsidR="00081862">
        <w:rPr>
          <w:rFonts w:ascii="Times New Roman" w:hAnsi="Times New Roman" w:cs="Times New Roman"/>
          <w:i/>
          <w:sz w:val="22"/>
        </w:rPr>
        <w:t xml:space="preserve">Frederick II: A Medieval Emperor </w:t>
      </w:r>
      <w:r w:rsidR="00081862">
        <w:rPr>
          <w:rFonts w:ascii="Times New Roman" w:hAnsi="Times New Roman" w:cs="Times New Roman"/>
          <w:sz w:val="22"/>
        </w:rPr>
        <w:t>(Oxford: Oxford University Press, 1988) p</w:t>
      </w:r>
      <w:r w:rsidRPr="00E7301B">
        <w:rPr>
          <w:rFonts w:ascii="Times New Roman" w:hAnsi="Times New Roman" w:cs="Times New Roman"/>
          <w:sz w:val="22"/>
        </w:rPr>
        <w:t>.34</w:t>
      </w:r>
      <w:r w:rsidR="00081862">
        <w:rPr>
          <w:rFonts w:ascii="Times New Roman" w:hAnsi="Times New Roman" w:cs="Times New Roman"/>
          <w:sz w:val="22"/>
        </w:rPr>
        <w:t>.</w:t>
      </w:r>
      <w:r w:rsidRPr="00E7301B">
        <w:rPr>
          <w:rFonts w:ascii="Times New Roman" w:hAnsi="Times New Roman" w:cs="Times New Roman"/>
          <w:sz w:val="22"/>
        </w:rPr>
        <w:t xml:space="preserve"> </w:t>
      </w:r>
    </w:p>
  </w:footnote>
  <w:footnote w:id="7">
    <w:p w14:paraId="6EF8860F" w14:textId="32FFA9BE" w:rsidR="001030F0" w:rsidRPr="00E7301B" w:rsidRDefault="001030F0">
      <w:pPr>
        <w:pStyle w:val="FootnoteText"/>
        <w:rPr>
          <w:rFonts w:ascii="Times New Roman" w:hAnsi="Times New Roman" w:cs="Times New Roman"/>
          <w:sz w:val="22"/>
        </w:rPr>
      </w:pPr>
      <w:r w:rsidRPr="00E7301B">
        <w:rPr>
          <w:rStyle w:val="FootnoteReference"/>
          <w:rFonts w:ascii="Times New Roman" w:hAnsi="Times New Roman" w:cs="Times New Roman"/>
          <w:sz w:val="22"/>
        </w:rPr>
        <w:footnoteRef/>
      </w:r>
      <w:r w:rsidRPr="00E7301B">
        <w:rPr>
          <w:rFonts w:ascii="Times New Roman" w:hAnsi="Times New Roman" w:cs="Times New Roman"/>
          <w:sz w:val="22"/>
        </w:rPr>
        <w:t xml:space="preserve"> </w:t>
      </w:r>
      <w:r w:rsidR="006C2986">
        <w:rPr>
          <w:rFonts w:ascii="Times New Roman" w:hAnsi="Times New Roman" w:cs="Times New Roman"/>
          <w:sz w:val="22"/>
        </w:rPr>
        <w:t xml:space="preserve">H., </w:t>
      </w:r>
      <w:proofErr w:type="spellStart"/>
      <w:r w:rsidR="006C2986">
        <w:rPr>
          <w:rFonts w:ascii="Times New Roman" w:hAnsi="Times New Roman" w:cs="Times New Roman"/>
          <w:sz w:val="22"/>
        </w:rPr>
        <w:t>Wieruszowski</w:t>
      </w:r>
      <w:proofErr w:type="spellEnd"/>
      <w:r w:rsidR="006C2986">
        <w:rPr>
          <w:rFonts w:ascii="Times New Roman" w:hAnsi="Times New Roman" w:cs="Times New Roman"/>
          <w:sz w:val="22"/>
        </w:rPr>
        <w:t>, ‘Roger II of Sicily, Rex-</w:t>
      </w:r>
      <w:proofErr w:type="spellStart"/>
      <w:r w:rsidR="006C2986">
        <w:rPr>
          <w:rFonts w:ascii="Times New Roman" w:hAnsi="Times New Roman" w:cs="Times New Roman"/>
          <w:sz w:val="22"/>
        </w:rPr>
        <w:t>Tyrannus</w:t>
      </w:r>
      <w:proofErr w:type="spellEnd"/>
      <w:r w:rsidR="006C2986">
        <w:rPr>
          <w:rFonts w:ascii="Times New Roman" w:hAnsi="Times New Roman" w:cs="Times New Roman"/>
          <w:sz w:val="22"/>
        </w:rPr>
        <w:t xml:space="preserve">, In Twelfth-Century Political Thought’, </w:t>
      </w:r>
      <w:proofErr w:type="spellStart"/>
      <w:r w:rsidR="006C2986">
        <w:rPr>
          <w:rFonts w:ascii="Times New Roman" w:hAnsi="Times New Roman" w:cs="Times New Roman"/>
          <w:i/>
          <w:sz w:val="22"/>
        </w:rPr>
        <w:t>Sepculum</w:t>
      </w:r>
      <w:proofErr w:type="spellEnd"/>
      <w:r w:rsidR="006C2986">
        <w:rPr>
          <w:rFonts w:ascii="Times New Roman" w:hAnsi="Times New Roman" w:cs="Times New Roman"/>
          <w:i/>
          <w:sz w:val="22"/>
        </w:rPr>
        <w:t xml:space="preserve">, </w:t>
      </w:r>
      <w:r w:rsidR="006C2986">
        <w:rPr>
          <w:rFonts w:ascii="Times New Roman" w:hAnsi="Times New Roman" w:cs="Times New Roman"/>
          <w:sz w:val="22"/>
        </w:rPr>
        <w:t>Vol. 38, No. 1, Jan 1963 (Chicago: University of Chicago Press, 1963) pp. 46-78,  p.48.</w:t>
      </w:r>
    </w:p>
  </w:footnote>
  <w:footnote w:id="8">
    <w:p w14:paraId="4F3BD0BB" w14:textId="500C3DD5" w:rsidR="001030F0" w:rsidRPr="00E7301B" w:rsidRDefault="001030F0">
      <w:pPr>
        <w:pStyle w:val="FootnoteText"/>
        <w:rPr>
          <w:rFonts w:ascii="Times New Roman" w:hAnsi="Times New Roman" w:cs="Times New Roman"/>
          <w:sz w:val="22"/>
        </w:rPr>
      </w:pPr>
      <w:r w:rsidRPr="00E7301B">
        <w:rPr>
          <w:rStyle w:val="FootnoteReference"/>
          <w:rFonts w:ascii="Times New Roman" w:hAnsi="Times New Roman" w:cs="Times New Roman"/>
          <w:sz w:val="22"/>
        </w:rPr>
        <w:footnoteRef/>
      </w:r>
      <w:r w:rsidRPr="00E7301B">
        <w:rPr>
          <w:rFonts w:ascii="Times New Roman" w:hAnsi="Times New Roman" w:cs="Times New Roman"/>
          <w:sz w:val="22"/>
        </w:rPr>
        <w:t xml:space="preserve"> </w:t>
      </w:r>
      <w:proofErr w:type="spellStart"/>
      <w:r w:rsidR="00EB3360">
        <w:rPr>
          <w:rFonts w:ascii="Times New Roman" w:hAnsi="Times New Roman" w:cs="Times New Roman"/>
          <w:sz w:val="22"/>
        </w:rPr>
        <w:t>Wieruszowski</w:t>
      </w:r>
      <w:proofErr w:type="spellEnd"/>
      <w:r w:rsidR="00EB3360">
        <w:rPr>
          <w:rFonts w:ascii="Times New Roman" w:hAnsi="Times New Roman" w:cs="Times New Roman"/>
          <w:sz w:val="22"/>
        </w:rPr>
        <w:t>, ‘Roger II of Sicily, Rex-</w:t>
      </w:r>
      <w:proofErr w:type="spellStart"/>
      <w:r w:rsidR="00EB3360">
        <w:rPr>
          <w:rFonts w:ascii="Times New Roman" w:hAnsi="Times New Roman" w:cs="Times New Roman"/>
          <w:sz w:val="22"/>
        </w:rPr>
        <w:t>Tyrannus</w:t>
      </w:r>
      <w:proofErr w:type="spellEnd"/>
      <w:r w:rsidR="00EB3360">
        <w:rPr>
          <w:rFonts w:ascii="Times New Roman" w:hAnsi="Times New Roman" w:cs="Times New Roman"/>
          <w:sz w:val="22"/>
        </w:rPr>
        <w:t xml:space="preserve">, In Twelfth-Century Political Thought’, p.48. </w:t>
      </w:r>
    </w:p>
  </w:footnote>
  <w:footnote w:id="9">
    <w:p w14:paraId="44C36356" w14:textId="0C484CCD" w:rsidR="000F3274" w:rsidRPr="00E7301B" w:rsidRDefault="000F3274">
      <w:pPr>
        <w:pStyle w:val="FootnoteText"/>
        <w:rPr>
          <w:rFonts w:ascii="Times New Roman" w:hAnsi="Times New Roman" w:cs="Times New Roman"/>
          <w:sz w:val="22"/>
        </w:rPr>
      </w:pPr>
      <w:r w:rsidRPr="00E7301B">
        <w:rPr>
          <w:rStyle w:val="FootnoteReference"/>
          <w:rFonts w:ascii="Times New Roman" w:hAnsi="Times New Roman" w:cs="Times New Roman"/>
          <w:sz w:val="22"/>
        </w:rPr>
        <w:footnoteRef/>
      </w:r>
      <w:r w:rsidRPr="00E7301B">
        <w:rPr>
          <w:rFonts w:ascii="Times New Roman" w:hAnsi="Times New Roman" w:cs="Times New Roman"/>
          <w:sz w:val="22"/>
        </w:rPr>
        <w:t xml:space="preserve"> </w:t>
      </w:r>
      <w:r w:rsidR="004C3016">
        <w:rPr>
          <w:rFonts w:ascii="Times New Roman" w:hAnsi="Times New Roman" w:cs="Times New Roman"/>
          <w:sz w:val="22"/>
        </w:rPr>
        <w:t xml:space="preserve">D. M., Hayes, ‘The Political Significance of Roger II of Sicily’s Antiquated </w:t>
      </w:r>
      <w:proofErr w:type="spellStart"/>
      <w:r w:rsidR="004C3016">
        <w:rPr>
          <w:rFonts w:ascii="Times New Roman" w:hAnsi="Times New Roman" w:cs="Times New Roman"/>
          <w:sz w:val="22"/>
        </w:rPr>
        <w:t>Loros</w:t>
      </w:r>
      <w:proofErr w:type="spellEnd"/>
      <w:r w:rsidR="004C3016">
        <w:rPr>
          <w:rFonts w:ascii="Times New Roman" w:hAnsi="Times New Roman" w:cs="Times New Roman"/>
          <w:sz w:val="22"/>
        </w:rPr>
        <w:t xml:space="preserve"> in the Mosaic of Santa Maria </w:t>
      </w:r>
      <w:proofErr w:type="spellStart"/>
      <w:r w:rsidR="004C3016">
        <w:rPr>
          <w:rFonts w:ascii="Times New Roman" w:hAnsi="Times New Roman" w:cs="Times New Roman"/>
          <w:sz w:val="22"/>
        </w:rPr>
        <w:t>dell’Ammiragilo</w:t>
      </w:r>
      <w:proofErr w:type="spellEnd"/>
      <w:r w:rsidR="004C3016">
        <w:rPr>
          <w:rFonts w:ascii="Times New Roman" w:hAnsi="Times New Roman" w:cs="Times New Roman"/>
          <w:sz w:val="22"/>
        </w:rPr>
        <w:t xml:space="preserve">, Palermo’, </w:t>
      </w:r>
      <w:proofErr w:type="spellStart"/>
      <w:r w:rsidR="004C3016">
        <w:rPr>
          <w:rFonts w:ascii="Times New Roman" w:hAnsi="Times New Roman" w:cs="Times New Roman"/>
          <w:i/>
          <w:sz w:val="22"/>
        </w:rPr>
        <w:t>Allegorica</w:t>
      </w:r>
      <w:proofErr w:type="spellEnd"/>
      <w:r w:rsidR="004C3016">
        <w:rPr>
          <w:rFonts w:ascii="Times New Roman" w:hAnsi="Times New Roman" w:cs="Times New Roman"/>
          <w:i/>
          <w:sz w:val="22"/>
        </w:rPr>
        <w:t xml:space="preserve">, </w:t>
      </w:r>
      <w:r w:rsidR="004C3016" w:rsidRPr="004C3016">
        <w:rPr>
          <w:rFonts w:ascii="Times New Roman" w:hAnsi="Times New Roman" w:cs="Times New Roman"/>
          <w:sz w:val="22"/>
        </w:rPr>
        <w:t>vol.29 (2013)</w:t>
      </w:r>
      <w:r w:rsidR="004C3016">
        <w:rPr>
          <w:rFonts w:ascii="Times New Roman" w:hAnsi="Times New Roman" w:cs="Times New Roman"/>
          <w:sz w:val="22"/>
        </w:rPr>
        <w:t xml:space="preserve"> (Saint Louis: Saint Louis University, 2013) pp. 52-69, p.54.</w:t>
      </w:r>
    </w:p>
  </w:footnote>
  <w:footnote w:id="10">
    <w:p w14:paraId="16C6A613" w14:textId="686B1E56" w:rsidR="00C22068" w:rsidRPr="00E7301B" w:rsidRDefault="00C22068">
      <w:pPr>
        <w:pStyle w:val="FootnoteText"/>
        <w:rPr>
          <w:rFonts w:ascii="Times New Roman" w:hAnsi="Times New Roman" w:cs="Times New Roman"/>
          <w:sz w:val="22"/>
        </w:rPr>
      </w:pPr>
      <w:r w:rsidRPr="00E7301B">
        <w:rPr>
          <w:rStyle w:val="FootnoteReference"/>
          <w:rFonts w:ascii="Times New Roman" w:hAnsi="Times New Roman" w:cs="Times New Roman"/>
          <w:sz w:val="22"/>
        </w:rPr>
        <w:footnoteRef/>
      </w:r>
      <w:r w:rsidR="00D25BCE">
        <w:rPr>
          <w:rFonts w:ascii="Times New Roman" w:hAnsi="Times New Roman" w:cs="Times New Roman"/>
          <w:sz w:val="22"/>
        </w:rPr>
        <w:t xml:space="preserve"> D., </w:t>
      </w:r>
      <w:proofErr w:type="spellStart"/>
      <w:r w:rsidR="00D25BCE">
        <w:rPr>
          <w:rFonts w:ascii="Times New Roman" w:hAnsi="Times New Roman" w:cs="Times New Roman"/>
          <w:sz w:val="22"/>
        </w:rPr>
        <w:t>Abulafia</w:t>
      </w:r>
      <w:proofErr w:type="spellEnd"/>
      <w:r w:rsidR="00D25BCE">
        <w:rPr>
          <w:rFonts w:ascii="Times New Roman" w:hAnsi="Times New Roman" w:cs="Times New Roman"/>
          <w:sz w:val="22"/>
        </w:rPr>
        <w:t xml:space="preserve">, ‘The Crown and Economy under Roger II and His Successors’, </w:t>
      </w:r>
      <w:r w:rsidR="00D25BCE">
        <w:rPr>
          <w:rFonts w:ascii="Times New Roman" w:hAnsi="Times New Roman" w:cs="Times New Roman"/>
          <w:i/>
          <w:sz w:val="22"/>
        </w:rPr>
        <w:t xml:space="preserve">Dumbarton Oaks Papers, </w:t>
      </w:r>
      <w:r w:rsidR="00D25BCE">
        <w:rPr>
          <w:rFonts w:ascii="Times New Roman" w:hAnsi="Times New Roman" w:cs="Times New Roman"/>
          <w:sz w:val="22"/>
        </w:rPr>
        <w:t>Vol. 37 (1983), (Harvard: Dumbarton Oaks, 1983) pp.1-14, p.11.</w:t>
      </w:r>
    </w:p>
  </w:footnote>
  <w:footnote w:id="11">
    <w:p w14:paraId="5DDDD37C" w14:textId="67610D08" w:rsidR="00C22068" w:rsidRPr="00E7301B" w:rsidRDefault="00C22068">
      <w:pPr>
        <w:pStyle w:val="FootnoteText"/>
        <w:rPr>
          <w:rFonts w:ascii="Times New Roman" w:hAnsi="Times New Roman" w:cs="Times New Roman"/>
          <w:sz w:val="22"/>
        </w:rPr>
      </w:pPr>
      <w:r w:rsidRPr="00E7301B">
        <w:rPr>
          <w:rStyle w:val="FootnoteReference"/>
          <w:rFonts w:ascii="Times New Roman" w:hAnsi="Times New Roman" w:cs="Times New Roman"/>
          <w:sz w:val="22"/>
        </w:rPr>
        <w:footnoteRef/>
      </w:r>
      <w:r w:rsidRPr="00E7301B">
        <w:rPr>
          <w:rFonts w:ascii="Times New Roman" w:hAnsi="Times New Roman" w:cs="Times New Roman"/>
          <w:sz w:val="22"/>
        </w:rPr>
        <w:t xml:space="preserve"> </w:t>
      </w:r>
      <w:r w:rsidR="004C3016">
        <w:rPr>
          <w:rFonts w:ascii="Times New Roman" w:hAnsi="Times New Roman" w:cs="Times New Roman"/>
          <w:sz w:val="22"/>
        </w:rPr>
        <w:t xml:space="preserve">Hayes, ‘The Political Significance of Roger II of Sicily’s Antiquated </w:t>
      </w:r>
      <w:proofErr w:type="spellStart"/>
      <w:r w:rsidR="004C3016">
        <w:rPr>
          <w:rFonts w:ascii="Times New Roman" w:hAnsi="Times New Roman" w:cs="Times New Roman"/>
          <w:sz w:val="22"/>
        </w:rPr>
        <w:t>Loros</w:t>
      </w:r>
      <w:proofErr w:type="spellEnd"/>
      <w:r w:rsidR="004C3016">
        <w:rPr>
          <w:rFonts w:ascii="Times New Roman" w:hAnsi="Times New Roman" w:cs="Times New Roman"/>
          <w:sz w:val="22"/>
        </w:rPr>
        <w:t xml:space="preserve"> in the Mosaic of Santa Maria </w:t>
      </w:r>
      <w:proofErr w:type="spellStart"/>
      <w:r w:rsidR="004C3016">
        <w:rPr>
          <w:rFonts w:ascii="Times New Roman" w:hAnsi="Times New Roman" w:cs="Times New Roman"/>
          <w:sz w:val="22"/>
        </w:rPr>
        <w:t>dell’Ammiragilo</w:t>
      </w:r>
      <w:proofErr w:type="spellEnd"/>
      <w:r w:rsidR="004C3016">
        <w:rPr>
          <w:rFonts w:ascii="Times New Roman" w:hAnsi="Times New Roman" w:cs="Times New Roman"/>
          <w:sz w:val="22"/>
        </w:rPr>
        <w:t>, Palermo’p.54.</w:t>
      </w:r>
    </w:p>
  </w:footnote>
  <w:footnote w:id="12">
    <w:p w14:paraId="220718CF" w14:textId="614B6FB0" w:rsidR="00F61449" w:rsidRPr="00E7301B" w:rsidRDefault="00F61449">
      <w:pPr>
        <w:pStyle w:val="FootnoteText"/>
        <w:rPr>
          <w:rFonts w:ascii="Times New Roman" w:hAnsi="Times New Roman" w:cs="Times New Roman"/>
          <w:sz w:val="22"/>
        </w:rPr>
      </w:pPr>
      <w:r w:rsidRPr="00E7301B">
        <w:rPr>
          <w:rStyle w:val="FootnoteReference"/>
          <w:rFonts w:ascii="Times New Roman" w:hAnsi="Times New Roman" w:cs="Times New Roman"/>
          <w:sz w:val="22"/>
        </w:rPr>
        <w:footnoteRef/>
      </w:r>
      <w:r w:rsidRPr="00E7301B">
        <w:rPr>
          <w:rFonts w:ascii="Times New Roman" w:hAnsi="Times New Roman" w:cs="Times New Roman"/>
          <w:sz w:val="22"/>
        </w:rPr>
        <w:t xml:space="preserve"> </w:t>
      </w:r>
      <w:r w:rsidR="004C3016">
        <w:rPr>
          <w:rFonts w:ascii="Times New Roman" w:hAnsi="Times New Roman" w:cs="Times New Roman"/>
          <w:sz w:val="22"/>
        </w:rPr>
        <w:t xml:space="preserve">A.C. Williams, ‘Monreale, The Golden Temple’, </w:t>
      </w:r>
      <w:r w:rsidR="004C3016">
        <w:rPr>
          <w:rFonts w:ascii="Times New Roman" w:hAnsi="Times New Roman" w:cs="Times New Roman"/>
          <w:i/>
          <w:sz w:val="22"/>
        </w:rPr>
        <w:t xml:space="preserve">Electrum magazine </w:t>
      </w:r>
      <w:r w:rsidR="004C3016">
        <w:rPr>
          <w:rFonts w:ascii="Times New Roman" w:hAnsi="Times New Roman" w:cs="Times New Roman"/>
          <w:sz w:val="22"/>
        </w:rPr>
        <w:t xml:space="preserve">(California, Stanford University, 2011). Available at </w:t>
      </w:r>
      <w:hyperlink r:id="rId3" w:history="1">
        <w:r w:rsidRPr="00E7301B">
          <w:rPr>
            <w:rStyle w:val="Hyperlink"/>
            <w:rFonts w:ascii="Times New Roman" w:hAnsi="Times New Roman" w:cs="Times New Roman"/>
            <w:sz w:val="22"/>
          </w:rPr>
          <w:t>http://www.electrummagazine.com/2011/07/monreale-the-golden-temple/</w:t>
        </w:r>
      </w:hyperlink>
      <w:r w:rsidRPr="00E7301B">
        <w:rPr>
          <w:rFonts w:ascii="Times New Roman" w:hAnsi="Times New Roman" w:cs="Times New Roman"/>
          <w:sz w:val="22"/>
        </w:rPr>
        <w:t xml:space="preserve"> </w:t>
      </w:r>
      <w:r w:rsidR="004C3016">
        <w:rPr>
          <w:rFonts w:ascii="Times New Roman" w:hAnsi="Times New Roman" w:cs="Times New Roman"/>
          <w:sz w:val="22"/>
        </w:rPr>
        <w:t xml:space="preserve">[accessed 07/11/2017]. </w:t>
      </w:r>
    </w:p>
  </w:footnote>
  <w:footnote w:id="13">
    <w:p w14:paraId="054F9219" w14:textId="33EB88FC" w:rsidR="00444EC4" w:rsidRPr="00E7301B" w:rsidRDefault="00444EC4">
      <w:pPr>
        <w:pStyle w:val="FootnoteText"/>
        <w:rPr>
          <w:rFonts w:ascii="Times New Roman" w:hAnsi="Times New Roman" w:cs="Times New Roman"/>
          <w:sz w:val="22"/>
        </w:rPr>
      </w:pPr>
      <w:r w:rsidRPr="00E7301B">
        <w:rPr>
          <w:rStyle w:val="FootnoteReference"/>
          <w:rFonts w:ascii="Times New Roman" w:hAnsi="Times New Roman" w:cs="Times New Roman"/>
          <w:sz w:val="22"/>
        </w:rPr>
        <w:footnoteRef/>
      </w:r>
      <w:r w:rsidRPr="00E7301B">
        <w:rPr>
          <w:rFonts w:ascii="Times New Roman" w:hAnsi="Times New Roman" w:cs="Times New Roman"/>
          <w:sz w:val="22"/>
        </w:rPr>
        <w:t xml:space="preserve"> </w:t>
      </w:r>
      <w:proofErr w:type="spellStart"/>
      <w:r w:rsidR="00253B33">
        <w:rPr>
          <w:rFonts w:ascii="Times New Roman" w:hAnsi="Times New Roman" w:cs="Times New Roman"/>
          <w:sz w:val="22"/>
        </w:rPr>
        <w:t>Wieruszowski</w:t>
      </w:r>
      <w:proofErr w:type="spellEnd"/>
      <w:r w:rsidR="00253B33">
        <w:rPr>
          <w:rFonts w:ascii="Times New Roman" w:hAnsi="Times New Roman" w:cs="Times New Roman"/>
          <w:sz w:val="22"/>
        </w:rPr>
        <w:t>, ‘Roger II of Sicily, Rex-</w:t>
      </w:r>
      <w:proofErr w:type="spellStart"/>
      <w:r w:rsidR="00253B33">
        <w:rPr>
          <w:rFonts w:ascii="Times New Roman" w:hAnsi="Times New Roman" w:cs="Times New Roman"/>
          <w:sz w:val="22"/>
        </w:rPr>
        <w:t>Tyrannus</w:t>
      </w:r>
      <w:proofErr w:type="spellEnd"/>
      <w:r w:rsidR="00253B33">
        <w:rPr>
          <w:rFonts w:ascii="Times New Roman" w:hAnsi="Times New Roman" w:cs="Times New Roman"/>
          <w:sz w:val="22"/>
        </w:rPr>
        <w:t>, In Twelfth-Century Political Thought’, p.60.</w:t>
      </w:r>
    </w:p>
  </w:footnote>
  <w:footnote w:id="14">
    <w:p w14:paraId="597F8C40" w14:textId="4E7451C6" w:rsidR="00C23855" w:rsidRDefault="00C23855">
      <w:pPr>
        <w:pStyle w:val="FootnoteText"/>
      </w:pPr>
      <w:r>
        <w:rPr>
          <w:rStyle w:val="FootnoteReference"/>
        </w:rPr>
        <w:footnoteRef/>
      </w:r>
      <w:r>
        <w:t xml:space="preserve"> </w:t>
      </w:r>
      <w:r>
        <w:rPr>
          <w:rFonts w:ascii="Times New Roman" w:hAnsi="Times New Roman" w:cs="Times New Roman"/>
          <w:sz w:val="22"/>
        </w:rPr>
        <w:t xml:space="preserve">Collins Staff, </w:t>
      </w:r>
      <w:r>
        <w:rPr>
          <w:rFonts w:ascii="Times New Roman" w:hAnsi="Times New Roman" w:cs="Times New Roman"/>
          <w:i/>
          <w:sz w:val="22"/>
        </w:rPr>
        <w:t xml:space="preserve">Holy Bible: King James Version </w:t>
      </w:r>
      <w:r>
        <w:rPr>
          <w:rFonts w:ascii="Times New Roman" w:hAnsi="Times New Roman" w:cs="Times New Roman"/>
          <w:sz w:val="22"/>
        </w:rPr>
        <w:t xml:space="preserve">(Glasgow: Harper Collins2011) </w:t>
      </w:r>
      <w:r w:rsidRPr="00C23855">
        <w:rPr>
          <w:rFonts w:ascii="Times New Roman" w:hAnsi="Times New Roman" w:cs="Times New Roman"/>
          <w:sz w:val="22"/>
        </w:rPr>
        <w:t>Psalms 89: 21.</w:t>
      </w:r>
      <w:r w:rsidRPr="00C23855">
        <w:rPr>
          <w:sz w:val="22"/>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4DE"/>
    <w:rsid w:val="000640B8"/>
    <w:rsid w:val="00081862"/>
    <w:rsid w:val="000F3274"/>
    <w:rsid w:val="000F47EB"/>
    <w:rsid w:val="000F537F"/>
    <w:rsid w:val="001030F0"/>
    <w:rsid w:val="00130950"/>
    <w:rsid w:val="001C6969"/>
    <w:rsid w:val="00243920"/>
    <w:rsid w:val="00253B33"/>
    <w:rsid w:val="002B6461"/>
    <w:rsid w:val="003666AD"/>
    <w:rsid w:val="00432B16"/>
    <w:rsid w:val="00444EC4"/>
    <w:rsid w:val="004655E5"/>
    <w:rsid w:val="004B29D6"/>
    <w:rsid w:val="004C07F8"/>
    <w:rsid w:val="004C3016"/>
    <w:rsid w:val="004E69F5"/>
    <w:rsid w:val="00546887"/>
    <w:rsid w:val="00556D69"/>
    <w:rsid w:val="005576ED"/>
    <w:rsid w:val="005D7039"/>
    <w:rsid w:val="00656645"/>
    <w:rsid w:val="006C2986"/>
    <w:rsid w:val="0071231B"/>
    <w:rsid w:val="007A70BA"/>
    <w:rsid w:val="007B1ABD"/>
    <w:rsid w:val="00816E02"/>
    <w:rsid w:val="00827AB8"/>
    <w:rsid w:val="00871F40"/>
    <w:rsid w:val="008A4759"/>
    <w:rsid w:val="008C44DE"/>
    <w:rsid w:val="009003D7"/>
    <w:rsid w:val="00A102F3"/>
    <w:rsid w:val="00A118C3"/>
    <w:rsid w:val="00A13C9E"/>
    <w:rsid w:val="00A20E65"/>
    <w:rsid w:val="00A33761"/>
    <w:rsid w:val="00A667B0"/>
    <w:rsid w:val="00AC7C25"/>
    <w:rsid w:val="00B36633"/>
    <w:rsid w:val="00B567D0"/>
    <w:rsid w:val="00BA15AE"/>
    <w:rsid w:val="00BA15CF"/>
    <w:rsid w:val="00BD3375"/>
    <w:rsid w:val="00C14C14"/>
    <w:rsid w:val="00C15C16"/>
    <w:rsid w:val="00C22068"/>
    <w:rsid w:val="00C23855"/>
    <w:rsid w:val="00C90EC6"/>
    <w:rsid w:val="00C93379"/>
    <w:rsid w:val="00C95112"/>
    <w:rsid w:val="00D25BCE"/>
    <w:rsid w:val="00D87856"/>
    <w:rsid w:val="00DA4A3F"/>
    <w:rsid w:val="00DD52AA"/>
    <w:rsid w:val="00DE5D83"/>
    <w:rsid w:val="00DE61FD"/>
    <w:rsid w:val="00E30A3C"/>
    <w:rsid w:val="00E3795D"/>
    <w:rsid w:val="00E7301B"/>
    <w:rsid w:val="00E804E8"/>
    <w:rsid w:val="00E8603A"/>
    <w:rsid w:val="00EB3360"/>
    <w:rsid w:val="00EE599B"/>
    <w:rsid w:val="00EF4D86"/>
    <w:rsid w:val="00EF6554"/>
    <w:rsid w:val="00F01A45"/>
    <w:rsid w:val="00F222B9"/>
    <w:rsid w:val="00F61449"/>
    <w:rsid w:val="00F66FE5"/>
    <w:rsid w:val="00FB6E1C"/>
    <w:rsid w:val="00FD6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4C516A"/>
  <w15:docId w15:val="{3CEDD38B-8398-4D60-97E8-DB55F9896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667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67B0"/>
    <w:rPr>
      <w:sz w:val="20"/>
      <w:szCs w:val="20"/>
    </w:rPr>
  </w:style>
  <w:style w:type="character" w:styleId="FootnoteReference">
    <w:name w:val="footnote reference"/>
    <w:basedOn w:val="DefaultParagraphFont"/>
    <w:uiPriority w:val="99"/>
    <w:semiHidden/>
    <w:unhideWhenUsed/>
    <w:rsid w:val="00A667B0"/>
    <w:rPr>
      <w:vertAlign w:val="superscript"/>
    </w:rPr>
  </w:style>
  <w:style w:type="character" w:styleId="Hyperlink">
    <w:name w:val="Hyperlink"/>
    <w:basedOn w:val="DefaultParagraphFont"/>
    <w:uiPriority w:val="99"/>
    <w:unhideWhenUsed/>
    <w:rsid w:val="00A667B0"/>
    <w:rPr>
      <w:color w:val="0563C1" w:themeColor="hyperlink"/>
      <w:u w:val="single"/>
    </w:rPr>
  </w:style>
  <w:style w:type="character" w:styleId="CommentReference">
    <w:name w:val="annotation reference"/>
    <w:basedOn w:val="DefaultParagraphFont"/>
    <w:uiPriority w:val="99"/>
    <w:semiHidden/>
    <w:unhideWhenUsed/>
    <w:rsid w:val="00FD6526"/>
    <w:rPr>
      <w:sz w:val="16"/>
      <w:szCs w:val="16"/>
    </w:rPr>
  </w:style>
  <w:style w:type="paragraph" w:styleId="CommentText">
    <w:name w:val="annotation text"/>
    <w:basedOn w:val="Normal"/>
    <w:link w:val="CommentTextChar"/>
    <w:uiPriority w:val="99"/>
    <w:semiHidden/>
    <w:unhideWhenUsed/>
    <w:rsid w:val="00FD6526"/>
    <w:pPr>
      <w:spacing w:line="240" w:lineRule="auto"/>
    </w:pPr>
    <w:rPr>
      <w:sz w:val="20"/>
      <w:szCs w:val="20"/>
    </w:rPr>
  </w:style>
  <w:style w:type="character" w:customStyle="1" w:styleId="CommentTextChar">
    <w:name w:val="Comment Text Char"/>
    <w:basedOn w:val="DefaultParagraphFont"/>
    <w:link w:val="CommentText"/>
    <w:uiPriority w:val="99"/>
    <w:semiHidden/>
    <w:rsid w:val="00FD6526"/>
    <w:rPr>
      <w:sz w:val="20"/>
      <w:szCs w:val="20"/>
    </w:rPr>
  </w:style>
  <w:style w:type="paragraph" w:styleId="CommentSubject">
    <w:name w:val="annotation subject"/>
    <w:basedOn w:val="CommentText"/>
    <w:next w:val="CommentText"/>
    <w:link w:val="CommentSubjectChar"/>
    <w:uiPriority w:val="99"/>
    <w:semiHidden/>
    <w:unhideWhenUsed/>
    <w:rsid w:val="00FD6526"/>
    <w:rPr>
      <w:b/>
      <w:bCs/>
    </w:rPr>
  </w:style>
  <w:style w:type="character" w:customStyle="1" w:styleId="CommentSubjectChar">
    <w:name w:val="Comment Subject Char"/>
    <w:basedOn w:val="CommentTextChar"/>
    <w:link w:val="CommentSubject"/>
    <w:uiPriority w:val="99"/>
    <w:semiHidden/>
    <w:rsid w:val="00FD6526"/>
    <w:rPr>
      <w:b/>
      <w:bCs/>
      <w:sz w:val="20"/>
      <w:szCs w:val="20"/>
    </w:rPr>
  </w:style>
  <w:style w:type="paragraph" w:styleId="BalloonText">
    <w:name w:val="Balloon Text"/>
    <w:basedOn w:val="Normal"/>
    <w:link w:val="BalloonTextChar"/>
    <w:uiPriority w:val="99"/>
    <w:semiHidden/>
    <w:unhideWhenUsed/>
    <w:rsid w:val="00FD65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526"/>
    <w:rPr>
      <w:rFonts w:ascii="Tahoma" w:hAnsi="Tahoma" w:cs="Tahoma"/>
      <w:sz w:val="16"/>
      <w:szCs w:val="16"/>
    </w:rPr>
  </w:style>
  <w:style w:type="character" w:styleId="FollowedHyperlink">
    <w:name w:val="FollowedHyperlink"/>
    <w:basedOn w:val="DefaultParagraphFont"/>
    <w:uiPriority w:val="99"/>
    <w:semiHidden/>
    <w:unhideWhenUsed/>
    <w:rsid w:val="00DA4A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historytoday.com/john-julius-norwich/roger-ii-king-sicily" TargetMode="External"/><Relationship Id="rId3" Type="http://schemas.openxmlformats.org/officeDocument/2006/relationships/settings" Target="settings.xml"/><Relationship Id="rId7" Type="http://schemas.openxmlformats.org/officeDocument/2006/relationships/hyperlink" Target="https://www.wga.hu/html_m/zgothic/mosaics/8/2martor4.html" TargetMode="External"/><Relationship Id="rId12" Type="http://schemas.openxmlformats.org/officeDocument/2006/relationships/hyperlink" Target="https://www.wga.hu/html_m/zgothic/mosaics/5monreal/1sanctu6.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ga.hu/html_m/zgothic/mosaics/8/2martor4.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wga.hu/html_m/zgothic/mosaics/5monreal/1sanctu6.html" TargetMode="External"/><Relationship Id="rId14" Type="http://schemas.openxmlformats.org/officeDocument/2006/relationships/hyperlink" Target="http://www.electrummagazine.com/2011/07/monreale-the-golden-templ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electrummagazine.com/2011/07/monreale-the-golden-temple/" TargetMode="External"/><Relationship Id="rId2" Type="http://schemas.openxmlformats.org/officeDocument/2006/relationships/hyperlink" Target="http://www.historytoday.com/john-julius-norwich/roger-ii-king-sicily" TargetMode="External"/><Relationship Id="rId1" Type="http://schemas.openxmlformats.org/officeDocument/2006/relationships/hyperlink" Target="https://www.wga.hu/html_m/zgothic/mosaics/8/2martor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3013A-F4A3-4F32-AF15-14760452C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1298</Words>
  <Characters>7402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Dalby</dc:creator>
  <cp:keywords/>
  <dc:description/>
  <cp:lastModifiedBy>Charlotte Dalby</cp:lastModifiedBy>
  <cp:revision>2</cp:revision>
  <dcterms:created xsi:type="dcterms:W3CDTF">2017-11-22T13:44:00Z</dcterms:created>
  <dcterms:modified xsi:type="dcterms:W3CDTF">2017-11-22T13:44:00Z</dcterms:modified>
</cp:coreProperties>
</file>