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04ADA" w:rsidRPr="00F23ECF" w:rsidRDefault="00634598" w:rsidP="00634598">
      <w:pPr>
        <w:jc w:val="right"/>
        <w:rPr>
          <w:rFonts w:ascii="Times New Roman" w:hAnsi="Times New Roman" w:cs="Times New Roman"/>
          <w:bCs/>
          <w:sz w:val="28"/>
          <w:szCs w:val="28"/>
        </w:rPr>
      </w:pPr>
      <w:r w:rsidRPr="00F23ECF">
        <w:drawing>
          <wp:inline distT="0" distB="0" distL="0" distR="0" wp14:anchorId="56EB223B" wp14:editId="158D031C">
            <wp:extent cx="2945765" cy="1344143"/>
            <wp:effectExtent l="0" t="0" r="0" b="0"/>
            <wp:docPr id="57" name="Picture 57"/>
            <wp:cNvGraphicFramePr/>
            <a:graphic xmlns:a="http://schemas.openxmlformats.org/drawingml/2006/main">
              <a:graphicData uri="http://schemas.openxmlformats.org/drawingml/2006/picture">
                <pic:pic xmlns:pic="http://schemas.openxmlformats.org/drawingml/2006/picture">
                  <pic:nvPicPr>
                    <pic:cNvPr id="57" name="Picture 57"/>
                    <pic:cNvPicPr/>
                  </pic:nvPicPr>
                  <pic:blipFill>
                    <a:blip r:embed="rId8"/>
                    <a:stretch>
                      <a:fillRect/>
                    </a:stretch>
                  </pic:blipFill>
                  <pic:spPr>
                    <a:xfrm>
                      <a:off x="0" y="0"/>
                      <a:ext cx="2945765" cy="1344143"/>
                    </a:xfrm>
                    <a:prstGeom prst="rect">
                      <a:avLst/>
                    </a:prstGeom>
                  </pic:spPr>
                </pic:pic>
              </a:graphicData>
            </a:graphic>
          </wp:inline>
        </w:drawing>
      </w:r>
    </w:p>
    <w:p w:rsidR="00B04ADA" w:rsidRPr="00F23ECF" w:rsidRDefault="00B04ADA">
      <w:pPr>
        <w:rPr>
          <w:rFonts w:ascii="Times New Roman" w:hAnsi="Times New Roman" w:cs="Times New Roman"/>
          <w:bCs/>
          <w:sz w:val="28"/>
          <w:szCs w:val="28"/>
        </w:rPr>
      </w:pPr>
    </w:p>
    <w:p w:rsidR="00B04ADA" w:rsidRPr="00F23ECF" w:rsidRDefault="00B04ADA">
      <w:pPr>
        <w:rPr>
          <w:rFonts w:ascii="Times New Roman" w:hAnsi="Times New Roman" w:cs="Times New Roman"/>
          <w:bCs/>
          <w:sz w:val="28"/>
          <w:szCs w:val="28"/>
        </w:rPr>
      </w:pPr>
    </w:p>
    <w:p w:rsidR="00B04ADA" w:rsidRPr="00F23ECF" w:rsidRDefault="00B04ADA">
      <w:pPr>
        <w:rPr>
          <w:rFonts w:ascii="Times New Roman" w:hAnsi="Times New Roman" w:cs="Times New Roman"/>
          <w:bCs/>
          <w:sz w:val="28"/>
          <w:szCs w:val="28"/>
        </w:rPr>
      </w:pPr>
    </w:p>
    <w:p w:rsidR="00B04ADA" w:rsidRPr="00F23ECF" w:rsidRDefault="00B04ADA">
      <w:pPr>
        <w:rPr>
          <w:rFonts w:ascii="Times New Roman" w:hAnsi="Times New Roman" w:cs="Times New Roman"/>
          <w:bCs/>
          <w:sz w:val="28"/>
          <w:szCs w:val="28"/>
        </w:rPr>
      </w:pPr>
    </w:p>
    <w:p w:rsidR="00B04ADA" w:rsidRPr="00F23ECF" w:rsidRDefault="00B04ADA">
      <w:pPr>
        <w:rPr>
          <w:rFonts w:ascii="Times New Roman" w:hAnsi="Times New Roman" w:cs="Times New Roman"/>
          <w:bCs/>
          <w:sz w:val="28"/>
          <w:szCs w:val="28"/>
        </w:rPr>
      </w:pPr>
    </w:p>
    <w:p w:rsidR="00CB140D" w:rsidRPr="00F23ECF" w:rsidRDefault="00F46C69" w:rsidP="00CB140D">
      <w:pPr>
        <w:jc w:val="center"/>
        <w:rPr>
          <w:rFonts w:ascii="Times New Roman" w:hAnsi="Times New Roman" w:cs="Times New Roman"/>
          <w:bCs/>
          <w:sz w:val="28"/>
          <w:szCs w:val="28"/>
        </w:rPr>
      </w:pPr>
      <w:r w:rsidRPr="00F23ECF">
        <w:rPr>
          <w:rFonts w:ascii="Times New Roman" w:hAnsi="Times New Roman" w:cs="Times New Roman"/>
          <w:bCs/>
          <w:sz w:val="28"/>
          <w:szCs w:val="28"/>
        </w:rPr>
        <w:t xml:space="preserve">Reflective Portfolio: </w:t>
      </w:r>
    </w:p>
    <w:p w:rsidR="00CB140D" w:rsidRPr="00F23ECF" w:rsidRDefault="00F46C69" w:rsidP="00CB140D">
      <w:pPr>
        <w:jc w:val="center"/>
        <w:rPr>
          <w:rFonts w:ascii="Times New Roman" w:hAnsi="Times New Roman" w:cs="Times New Roman"/>
          <w:bCs/>
          <w:sz w:val="28"/>
          <w:szCs w:val="28"/>
        </w:rPr>
      </w:pPr>
      <w:r w:rsidRPr="00F23ECF">
        <w:rPr>
          <w:rFonts w:ascii="Times New Roman" w:hAnsi="Times New Roman" w:cs="Times New Roman"/>
          <w:bCs/>
          <w:sz w:val="28"/>
          <w:szCs w:val="28"/>
        </w:rPr>
        <w:t>Critical Analysis of</w:t>
      </w:r>
      <w:r w:rsidR="00AA733B" w:rsidRPr="00F23ECF">
        <w:rPr>
          <w:rFonts w:ascii="Times New Roman" w:hAnsi="Times New Roman" w:cs="Times New Roman" w:hint="eastAsia"/>
          <w:bCs/>
          <w:sz w:val="28"/>
          <w:szCs w:val="28"/>
        </w:rPr>
        <w:t xml:space="preserve"> My</w:t>
      </w:r>
      <w:r w:rsidRPr="00F23ECF">
        <w:rPr>
          <w:rFonts w:ascii="Times New Roman" w:hAnsi="Times New Roman" w:cs="Times New Roman"/>
          <w:bCs/>
          <w:sz w:val="28"/>
          <w:szCs w:val="28"/>
        </w:rPr>
        <w:t xml:space="preserve"> Doctoral Research Journey</w:t>
      </w:r>
    </w:p>
    <w:p w:rsidR="00CB140D" w:rsidRPr="00F23ECF" w:rsidRDefault="00CB140D" w:rsidP="00CB140D">
      <w:pPr>
        <w:jc w:val="center"/>
        <w:rPr>
          <w:rFonts w:ascii="Times New Roman" w:hAnsi="Times New Roman" w:cs="Times New Roman"/>
          <w:bCs/>
          <w:sz w:val="28"/>
          <w:szCs w:val="28"/>
        </w:rPr>
      </w:pPr>
    </w:p>
    <w:p w:rsidR="00CB140D" w:rsidRPr="00F23ECF" w:rsidRDefault="00CB140D" w:rsidP="00CB140D">
      <w:pPr>
        <w:jc w:val="center"/>
        <w:rPr>
          <w:rFonts w:ascii="Times New Roman" w:hAnsi="Times New Roman" w:cs="Times New Roman"/>
          <w:bCs/>
          <w:sz w:val="28"/>
          <w:szCs w:val="28"/>
        </w:rPr>
      </w:pPr>
    </w:p>
    <w:p w:rsidR="00B04ADA" w:rsidRPr="00F23ECF" w:rsidRDefault="00CB140D" w:rsidP="00CB140D">
      <w:pPr>
        <w:jc w:val="center"/>
        <w:rPr>
          <w:rFonts w:ascii="Times New Roman" w:hAnsi="Times New Roman" w:cs="Times New Roman"/>
          <w:bCs/>
          <w:sz w:val="28"/>
          <w:szCs w:val="28"/>
        </w:rPr>
      </w:pPr>
      <w:r w:rsidRPr="00F23ECF">
        <w:rPr>
          <w:rFonts w:ascii="Times New Roman" w:hAnsi="Times New Roman" w:cs="Times New Roman"/>
          <w:bCs/>
          <w:sz w:val="28"/>
          <w:szCs w:val="28"/>
        </w:rPr>
        <w:t>Wenjie</w:t>
      </w:r>
      <w:r w:rsidRPr="00F23ECF">
        <w:rPr>
          <w:rFonts w:ascii="Times New Roman" w:hAnsi="Times New Roman" w:cs="Times New Roman" w:hint="eastAsia"/>
          <w:bCs/>
          <w:sz w:val="28"/>
          <w:szCs w:val="28"/>
        </w:rPr>
        <w:t xml:space="preserve"> Tao</w:t>
      </w:r>
    </w:p>
    <w:p w:rsidR="00B04ADA" w:rsidRPr="00F23ECF" w:rsidRDefault="00B04ADA">
      <w:pPr>
        <w:rPr>
          <w:rFonts w:ascii="Times New Roman" w:hAnsi="Times New Roman" w:cs="Times New Roman"/>
          <w:bCs/>
          <w:sz w:val="28"/>
          <w:szCs w:val="28"/>
        </w:rPr>
      </w:pPr>
      <w:r w:rsidRPr="00F23ECF">
        <w:rPr>
          <w:rFonts w:ascii="Times New Roman" w:hAnsi="Times New Roman" w:cs="Times New Roman"/>
          <w:bCs/>
          <w:sz w:val="28"/>
          <w:szCs w:val="28"/>
        </w:rPr>
        <w:br w:type="page"/>
      </w:r>
    </w:p>
    <w:sdt>
      <w:sdtPr>
        <w:rPr>
          <w:rFonts w:asciiTheme="minorHAnsi" w:eastAsiaTheme="minorEastAsia" w:hAnsiTheme="minorHAnsi" w:cstheme="minorBidi"/>
          <w:color w:val="auto"/>
          <w:sz w:val="24"/>
          <w:szCs w:val="24"/>
        </w:rPr>
        <w:id w:val="-1825659996"/>
        <w:docPartObj>
          <w:docPartGallery w:val="Table of Contents"/>
          <w:docPartUnique/>
        </w:docPartObj>
      </w:sdtPr>
      <w:sdtEndPr>
        <w:rPr>
          <w:b/>
          <w:bCs/>
        </w:rPr>
      </w:sdtEndPr>
      <w:sdtContent>
        <w:p w:rsidR="009674E9" w:rsidRPr="00F23ECF" w:rsidRDefault="009674E9">
          <w:pPr>
            <w:pStyle w:val="TOC"/>
          </w:pPr>
          <w:r w:rsidRPr="00F23ECF">
            <w:rPr>
              <w:rFonts w:hint="eastAsia"/>
            </w:rPr>
            <w:t>Table of Content</w:t>
          </w:r>
        </w:p>
        <w:p w:rsidR="00620185" w:rsidRPr="00F23ECF" w:rsidRDefault="00620185" w:rsidP="00620185"/>
        <w:p w:rsidR="009674E9" w:rsidRPr="00F23ECF" w:rsidRDefault="009674E9">
          <w:pPr>
            <w:pStyle w:val="TOC1"/>
            <w:tabs>
              <w:tab w:val="left" w:pos="420"/>
              <w:tab w:val="right" w:leader="dot" w:pos="8296"/>
            </w:tabs>
            <w:rPr>
              <w:sz w:val="28"/>
              <w:szCs w:val="28"/>
            </w:rPr>
          </w:pPr>
          <w:r w:rsidRPr="00F23ECF">
            <w:fldChar w:fldCharType="begin"/>
          </w:r>
          <w:r w:rsidRPr="00F23ECF">
            <w:instrText xml:space="preserve"> TOC \o "1-3" \h \z \u </w:instrText>
          </w:r>
          <w:r w:rsidRPr="00F23ECF">
            <w:fldChar w:fldCharType="separate"/>
          </w:r>
          <w:hyperlink w:anchor="_Toc219105617" w:history="1">
            <w:r w:rsidRPr="00F23ECF">
              <w:rPr>
                <w:rStyle w:val="af5"/>
                <w:rFonts w:ascii="Times New Roman" w:hAnsi="Times New Roman" w:cs="Times New Roman"/>
                <w:sz w:val="28"/>
                <w:szCs w:val="28"/>
              </w:rPr>
              <w:t>1.</w:t>
            </w:r>
            <w:r w:rsidRPr="00F23ECF">
              <w:rPr>
                <w:sz w:val="28"/>
                <w:szCs w:val="28"/>
              </w:rPr>
              <w:tab/>
            </w:r>
            <w:r w:rsidRPr="00F23ECF">
              <w:rPr>
                <w:rStyle w:val="af5"/>
                <w:rFonts w:ascii="Times New Roman" w:hAnsi="Times New Roman" w:cs="Times New Roman"/>
                <w:sz w:val="28"/>
                <w:szCs w:val="28"/>
              </w:rPr>
              <w:t>Research Genesis and Positioning</w:t>
            </w:r>
            <w:r w:rsidRPr="00F23ECF">
              <w:rPr>
                <w:webHidden/>
                <w:sz w:val="28"/>
                <w:szCs w:val="28"/>
              </w:rPr>
              <w:tab/>
            </w:r>
            <w:r w:rsidRPr="00F23ECF">
              <w:rPr>
                <w:webHidden/>
                <w:sz w:val="28"/>
                <w:szCs w:val="28"/>
              </w:rPr>
              <w:fldChar w:fldCharType="begin"/>
            </w:r>
            <w:r w:rsidRPr="00F23ECF">
              <w:rPr>
                <w:webHidden/>
                <w:sz w:val="28"/>
                <w:szCs w:val="28"/>
              </w:rPr>
              <w:instrText xml:space="preserve"> PAGEREF _Toc219105617 \h </w:instrText>
            </w:r>
            <w:r w:rsidRPr="00F23ECF">
              <w:rPr>
                <w:webHidden/>
                <w:sz w:val="28"/>
                <w:szCs w:val="28"/>
              </w:rPr>
            </w:r>
            <w:r w:rsidRPr="00F23ECF">
              <w:rPr>
                <w:webHidden/>
                <w:sz w:val="28"/>
                <w:szCs w:val="28"/>
              </w:rPr>
              <w:fldChar w:fldCharType="separate"/>
            </w:r>
            <w:r w:rsidRPr="00F23ECF">
              <w:rPr>
                <w:webHidden/>
                <w:sz w:val="28"/>
                <w:szCs w:val="28"/>
              </w:rPr>
              <w:t>3</w:t>
            </w:r>
            <w:r w:rsidRPr="00F23ECF">
              <w:rPr>
                <w:webHidden/>
                <w:sz w:val="28"/>
                <w:szCs w:val="28"/>
              </w:rPr>
              <w:fldChar w:fldCharType="end"/>
            </w:r>
          </w:hyperlink>
        </w:p>
        <w:p w:rsidR="009674E9" w:rsidRPr="00F23ECF" w:rsidRDefault="00000000">
          <w:pPr>
            <w:pStyle w:val="TOC1"/>
            <w:tabs>
              <w:tab w:val="left" w:pos="420"/>
              <w:tab w:val="right" w:leader="dot" w:pos="8296"/>
            </w:tabs>
            <w:rPr>
              <w:sz w:val="28"/>
              <w:szCs w:val="28"/>
            </w:rPr>
          </w:pPr>
          <w:hyperlink w:anchor="_Toc219105618" w:history="1">
            <w:r w:rsidR="009674E9" w:rsidRPr="00F23ECF">
              <w:rPr>
                <w:rStyle w:val="af5"/>
                <w:rFonts w:ascii="Times New Roman" w:hAnsi="Times New Roman" w:cs="Times New Roman"/>
                <w:sz w:val="28"/>
                <w:szCs w:val="28"/>
              </w:rPr>
              <w:t>2.</w:t>
            </w:r>
            <w:r w:rsidR="009674E9" w:rsidRPr="00F23ECF">
              <w:rPr>
                <w:sz w:val="28"/>
                <w:szCs w:val="28"/>
              </w:rPr>
              <w:tab/>
            </w:r>
            <w:r w:rsidR="009674E9" w:rsidRPr="00F23ECF">
              <w:rPr>
                <w:rStyle w:val="af5"/>
                <w:rFonts w:ascii="Times New Roman" w:hAnsi="Times New Roman" w:cs="Times New Roman"/>
                <w:sz w:val="28"/>
                <w:szCs w:val="28"/>
              </w:rPr>
              <w:t>Theoretical Engagement</w:t>
            </w:r>
            <w:r w:rsidR="009674E9" w:rsidRPr="00F23ECF">
              <w:rPr>
                <w:webHidden/>
                <w:sz w:val="28"/>
                <w:szCs w:val="28"/>
              </w:rPr>
              <w:tab/>
            </w:r>
            <w:r w:rsidR="009674E9" w:rsidRPr="00F23ECF">
              <w:rPr>
                <w:webHidden/>
                <w:sz w:val="28"/>
                <w:szCs w:val="28"/>
              </w:rPr>
              <w:fldChar w:fldCharType="begin"/>
            </w:r>
            <w:r w:rsidR="009674E9" w:rsidRPr="00F23ECF">
              <w:rPr>
                <w:webHidden/>
                <w:sz w:val="28"/>
                <w:szCs w:val="28"/>
              </w:rPr>
              <w:instrText xml:space="preserve"> PAGEREF _Toc219105618 \h </w:instrText>
            </w:r>
            <w:r w:rsidR="009674E9" w:rsidRPr="00F23ECF">
              <w:rPr>
                <w:webHidden/>
                <w:sz w:val="28"/>
                <w:szCs w:val="28"/>
              </w:rPr>
            </w:r>
            <w:r w:rsidR="009674E9" w:rsidRPr="00F23ECF">
              <w:rPr>
                <w:webHidden/>
                <w:sz w:val="28"/>
                <w:szCs w:val="28"/>
              </w:rPr>
              <w:fldChar w:fldCharType="separate"/>
            </w:r>
            <w:r w:rsidR="009674E9" w:rsidRPr="00F23ECF">
              <w:rPr>
                <w:webHidden/>
                <w:sz w:val="28"/>
                <w:szCs w:val="28"/>
              </w:rPr>
              <w:t>8</w:t>
            </w:r>
            <w:r w:rsidR="009674E9" w:rsidRPr="00F23ECF">
              <w:rPr>
                <w:webHidden/>
                <w:sz w:val="28"/>
                <w:szCs w:val="28"/>
              </w:rPr>
              <w:fldChar w:fldCharType="end"/>
            </w:r>
          </w:hyperlink>
        </w:p>
        <w:p w:rsidR="009674E9" w:rsidRPr="00F23ECF" w:rsidRDefault="00000000">
          <w:pPr>
            <w:pStyle w:val="TOC1"/>
            <w:tabs>
              <w:tab w:val="left" w:pos="420"/>
              <w:tab w:val="right" w:leader="dot" w:pos="8296"/>
            </w:tabs>
            <w:rPr>
              <w:sz w:val="28"/>
              <w:szCs w:val="28"/>
            </w:rPr>
          </w:pPr>
          <w:hyperlink w:anchor="_Toc219105619" w:history="1">
            <w:r w:rsidR="009674E9" w:rsidRPr="00F23ECF">
              <w:rPr>
                <w:rStyle w:val="af5"/>
                <w:rFonts w:ascii="Times New Roman" w:hAnsi="Times New Roman" w:cs="Times New Roman"/>
                <w:sz w:val="28"/>
                <w:szCs w:val="28"/>
              </w:rPr>
              <w:t>3.</w:t>
            </w:r>
            <w:r w:rsidR="009674E9" w:rsidRPr="00F23ECF">
              <w:rPr>
                <w:sz w:val="28"/>
                <w:szCs w:val="28"/>
              </w:rPr>
              <w:tab/>
            </w:r>
            <w:r w:rsidR="009674E9" w:rsidRPr="00F23ECF">
              <w:rPr>
                <w:rStyle w:val="af5"/>
                <w:rFonts w:ascii="Times New Roman" w:hAnsi="Times New Roman" w:cs="Times New Roman"/>
                <w:sz w:val="28"/>
                <w:szCs w:val="28"/>
              </w:rPr>
              <w:t>Research Purpose Development</w:t>
            </w:r>
            <w:r w:rsidR="009674E9" w:rsidRPr="00F23ECF">
              <w:rPr>
                <w:webHidden/>
                <w:sz w:val="28"/>
                <w:szCs w:val="28"/>
              </w:rPr>
              <w:tab/>
            </w:r>
            <w:r w:rsidR="009674E9" w:rsidRPr="00F23ECF">
              <w:rPr>
                <w:webHidden/>
                <w:sz w:val="28"/>
                <w:szCs w:val="28"/>
              </w:rPr>
              <w:fldChar w:fldCharType="begin"/>
            </w:r>
            <w:r w:rsidR="009674E9" w:rsidRPr="00F23ECF">
              <w:rPr>
                <w:webHidden/>
                <w:sz w:val="28"/>
                <w:szCs w:val="28"/>
              </w:rPr>
              <w:instrText xml:space="preserve"> PAGEREF _Toc219105619 \h </w:instrText>
            </w:r>
            <w:r w:rsidR="009674E9" w:rsidRPr="00F23ECF">
              <w:rPr>
                <w:webHidden/>
                <w:sz w:val="28"/>
                <w:szCs w:val="28"/>
              </w:rPr>
            </w:r>
            <w:r w:rsidR="009674E9" w:rsidRPr="00F23ECF">
              <w:rPr>
                <w:webHidden/>
                <w:sz w:val="28"/>
                <w:szCs w:val="28"/>
              </w:rPr>
              <w:fldChar w:fldCharType="separate"/>
            </w:r>
            <w:r w:rsidR="009674E9" w:rsidRPr="00F23ECF">
              <w:rPr>
                <w:webHidden/>
                <w:sz w:val="28"/>
                <w:szCs w:val="28"/>
              </w:rPr>
              <w:t>11</w:t>
            </w:r>
            <w:r w:rsidR="009674E9" w:rsidRPr="00F23ECF">
              <w:rPr>
                <w:webHidden/>
                <w:sz w:val="28"/>
                <w:szCs w:val="28"/>
              </w:rPr>
              <w:fldChar w:fldCharType="end"/>
            </w:r>
          </w:hyperlink>
        </w:p>
        <w:p w:rsidR="009674E9" w:rsidRPr="00F23ECF" w:rsidRDefault="00000000">
          <w:pPr>
            <w:pStyle w:val="TOC1"/>
            <w:tabs>
              <w:tab w:val="left" w:pos="420"/>
              <w:tab w:val="right" w:leader="dot" w:pos="8296"/>
            </w:tabs>
            <w:rPr>
              <w:sz w:val="28"/>
              <w:szCs w:val="28"/>
            </w:rPr>
          </w:pPr>
          <w:hyperlink w:anchor="_Toc219105620" w:history="1">
            <w:r w:rsidR="009674E9" w:rsidRPr="00F23ECF">
              <w:rPr>
                <w:rStyle w:val="af5"/>
                <w:rFonts w:ascii="Times New Roman" w:hAnsi="Times New Roman" w:cs="Times New Roman"/>
                <w:sz w:val="28"/>
                <w:szCs w:val="28"/>
              </w:rPr>
              <w:t>4.</w:t>
            </w:r>
            <w:r w:rsidR="009674E9" w:rsidRPr="00F23ECF">
              <w:rPr>
                <w:sz w:val="28"/>
                <w:szCs w:val="28"/>
              </w:rPr>
              <w:tab/>
            </w:r>
            <w:r w:rsidR="009674E9" w:rsidRPr="00F23ECF">
              <w:rPr>
                <w:rStyle w:val="af5"/>
                <w:rFonts w:ascii="Times New Roman" w:hAnsi="Times New Roman" w:cs="Times New Roman"/>
                <w:sz w:val="28"/>
                <w:szCs w:val="28"/>
              </w:rPr>
              <w:t>Methodological Journey</w:t>
            </w:r>
            <w:r w:rsidR="009674E9" w:rsidRPr="00F23ECF">
              <w:rPr>
                <w:webHidden/>
                <w:sz w:val="28"/>
                <w:szCs w:val="28"/>
              </w:rPr>
              <w:tab/>
            </w:r>
            <w:r w:rsidR="009674E9" w:rsidRPr="00F23ECF">
              <w:rPr>
                <w:webHidden/>
                <w:sz w:val="28"/>
                <w:szCs w:val="28"/>
              </w:rPr>
              <w:fldChar w:fldCharType="begin"/>
            </w:r>
            <w:r w:rsidR="009674E9" w:rsidRPr="00F23ECF">
              <w:rPr>
                <w:webHidden/>
                <w:sz w:val="28"/>
                <w:szCs w:val="28"/>
              </w:rPr>
              <w:instrText xml:space="preserve"> PAGEREF _Toc219105620 \h </w:instrText>
            </w:r>
            <w:r w:rsidR="009674E9" w:rsidRPr="00F23ECF">
              <w:rPr>
                <w:webHidden/>
                <w:sz w:val="28"/>
                <w:szCs w:val="28"/>
              </w:rPr>
            </w:r>
            <w:r w:rsidR="009674E9" w:rsidRPr="00F23ECF">
              <w:rPr>
                <w:webHidden/>
                <w:sz w:val="28"/>
                <w:szCs w:val="28"/>
              </w:rPr>
              <w:fldChar w:fldCharType="separate"/>
            </w:r>
            <w:r w:rsidR="009674E9" w:rsidRPr="00F23ECF">
              <w:rPr>
                <w:webHidden/>
                <w:sz w:val="28"/>
                <w:szCs w:val="28"/>
              </w:rPr>
              <w:t>15</w:t>
            </w:r>
            <w:r w:rsidR="009674E9" w:rsidRPr="00F23ECF">
              <w:rPr>
                <w:webHidden/>
                <w:sz w:val="28"/>
                <w:szCs w:val="28"/>
              </w:rPr>
              <w:fldChar w:fldCharType="end"/>
            </w:r>
          </w:hyperlink>
        </w:p>
        <w:p w:rsidR="009674E9" w:rsidRPr="00F23ECF" w:rsidRDefault="00000000">
          <w:pPr>
            <w:pStyle w:val="TOC1"/>
            <w:tabs>
              <w:tab w:val="left" w:pos="420"/>
              <w:tab w:val="right" w:leader="dot" w:pos="8296"/>
            </w:tabs>
            <w:rPr>
              <w:sz w:val="28"/>
              <w:szCs w:val="28"/>
            </w:rPr>
          </w:pPr>
          <w:hyperlink w:anchor="_Toc219105621" w:history="1">
            <w:r w:rsidR="009674E9" w:rsidRPr="00F23ECF">
              <w:rPr>
                <w:rStyle w:val="af5"/>
                <w:rFonts w:ascii="Times New Roman" w:hAnsi="Times New Roman" w:cs="Times New Roman"/>
                <w:sz w:val="28"/>
                <w:szCs w:val="28"/>
              </w:rPr>
              <w:t>5.</w:t>
            </w:r>
            <w:r w:rsidR="009674E9" w:rsidRPr="00F23ECF">
              <w:rPr>
                <w:sz w:val="28"/>
                <w:szCs w:val="28"/>
              </w:rPr>
              <w:tab/>
            </w:r>
            <w:r w:rsidR="009674E9" w:rsidRPr="00F23ECF">
              <w:rPr>
                <w:rStyle w:val="af5"/>
                <w:rFonts w:ascii="Times New Roman" w:hAnsi="Times New Roman" w:cs="Times New Roman"/>
                <w:sz w:val="28"/>
                <w:szCs w:val="28"/>
              </w:rPr>
              <w:t>Researcher Identity and Power</w:t>
            </w:r>
            <w:r w:rsidR="009674E9" w:rsidRPr="00F23ECF">
              <w:rPr>
                <w:webHidden/>
                <w:sz w:val="28"/>
                <w:szCs w:val="28"/>
              </w:rPr>
              <w:tab/>
            </w:r>
            <w:r w:rsidR="009674E9" w:rsidRPr="00F23ECF">
              <w:rPr>
                <w:webHidden/>
                <w:sz w:val="28"/>
                <w:szCs w:val="28"/>
              </w:rPr>
              <w:fldChar w:fldCharType="begin"/>
            </w:r>
            <w:r w:rsidR="009674E9" w:rsidRPr="00F23ECF">
              <w:rPr>
                <w:webHidden/>
                <w:sz w:val="28"/>
                <w:szCs w:val="28"/>
              </w:rPr>
              <w:instrText xml:space="preserve"> PAGEREF _Toc219105621 \h </w:instrText>
            </w:r>
            <w:r w:rsidR="009674E9" w:rsidRPr="00F23ECF">
              <w:rPr>
                <w:webHidden/>
                <w:sz w:val="28"/>
                <w:szCs w:val="28"/>
              </w:rPr>
            </w:r>
            <w:r w:rsidR="009674E9" w:rsidRPr="00F23ECF">
              <w:rPr>
                <w:webHidden/>
                <w:sz w:val="28"/>
                <w:szCs w:val="28"/>
              </w:rPr>
              <w:fldChar w:fldCharType="separate"/>
            </w:r>
            <w:r w:rsidR="009674E9" w:rsidRPr="00F23ECF">
              <w:rPr>
                <w:webHidden/>
                <w:sz w:val="28"/>
                <w:szCs w:val="28"/>
              </w:rPr>
              <w:t>19</w:t>
            </w:r>
            <w:r w:rsidR="009674E9" w:rsidRPr="00F23ECF">
              <w:rPr>
                <w:webHidden/>
                <w:sz w:val="28"/>
                <w:szCs w:val="28"/>
              </w:rPr>
              <w:fldChar w:fldCharType="end"/>
            </w:r>
          </w:hyperlink>
        </w:p>
        <w:p w:rsidR="009674E9" w:rsidRPr="00F23ECF" w:rsidRDefault="00000000">
          <w:pPr>
            <w:pStyle w:val="TOC1"/>
            <w:tabs>
              <w:tab w:val="left" w:pos="420"/>
              <w:tab w:val="right" w:leader="dot" w:pos="8296"/>
            </w:tabs>
          </w:pPr>
          <w:hyperlink w:anchor="_Toc219105622" w:history="1">
            <w:r w:rsidR="009674E9" w:rsidRPr="00F23ECF">
              <w:rPr>
                <w:rStyle w:val="af5"/>
                <w:rFonts w:ascii="Times New Roman" w:hAnsi="Times New Roman" w:cs="Times New Roman"/>
                <w:sz w:val="28"/>
                <w:szCs w:val="28"/>
              </w:rPr>
              <w:t>6.</w:t>
            </w:r>
            <w:r w:rsidR="009674E9" w:rsidRPr="00F23ECF">
              <w:rPr>
                <w:sz w:val="28"/>
                <w:szCs w:val="28"/>
              </w:rPr>
              <w:tab/>
            </w:r>
            <w:r w:rsidR="009674E9" w:rsidRPr="00F23ECF">
              <w:rPr>
                <w:rStyle w:val="af5"/>
                <w:rFonts w:ascii="Times New Roman" w:hAnsi="Times New Roman" w:cs="Times New Roman"/>
                <w:sz w:val="28"/>
                <w:szCs w:val="28"/>
              </w:rPr>
              <w:t>Ethics and Future Development</w:t>
            </w:r>
            <w:r w:rsidR="009674E9" w:rsidRPr="00F23ECF">
              <w:rPr>
                <w:webHidden/>
                <w:sz w:val="28"/>
                <w:szCs w:val="28"/>
              </w:rPr>
              <w:tab/>
            </w:r>
            <w:r w:rsidR="009674E9" w:rsidRPr="00F23ECF">
              <w:rPr>
                <w:webHidden/>
                <w:sz w:val="28"/>
                <w:szCs w:val="28"/>
              </w:rPr>
              <w:fldChar w:fldCharType="begin"/>
            </w:r>
            <w:r w:rsidR="009674E9" w:rsidRPr="00F23ECF">
              <w:rPr>
                <w:webHidden/>
                <w:sz w:val="28"/>
                <w:szCs w:val="28"/>
              </w:rPr>
              <w:instrText xml:space="preserve"> PAGEREF _Toc219105622 \h </w:instrText>
            </w:r>
            <w:r w:rsidR="009674E9" w:rsidRPr="00F23ECF">
              <w:rPr>
                <w:webHidden/>
                <w:sz w:val="28"/>
                <w:szCs w:val="28"/>
              </w:rPr>
            </w:r>
            <w:r w:rsidR="009674E9" w:rsidRPr="00F23ECF">
              <w:rPr>
                <w:webHidden/>
                <w:sz w:val="28"/>
                <w:szCs w:val="28"/>
              </w:rPr>
              <w:fldChar w:fldCharType="separate"/>
            </w:r>
            <w:r w:rsidR="009674E9" w:rsidRPr="00F23ECF">
              <w:rPr>
                <w:webHidden/>
                <w:sz w:val="28"/>
                <w:szCs w:val="28"/>
              </w:rPr>
              <w:t>22</w:t>
            </w:r>
            <w:r w:rsidR="009674E9" w:rsidRPr="00F23ECF">
              <w:rPr>
                <w:webHidden/>
                <w:sz w:val="28"/>
                <w:szCs w:val="28"/>
              </w:rPr>
              <w:fldChar w:fldCharType="end"/>
            </w:r>
          </w:hyperlink>
        </w:p>
        <w:p w:rsidR="009674E9" w:rsidRPr="00F23ECF" w:rsidRDefault="009674E9">
          <w:r w:rsidRPr="00F23ECF">
            <w:rPr>
              <w:b/>
              <w:bCs/>
            </w:rPr>
            <w:fldChar w:fldCharType="end"/>
          </w:r>
        </w:p>
      </w:sdtContent>
    </w:sdt>
    <w:p w:rsidR="00B04ADA" w:rsidRPr="00F23ECF" w:rsidRDefault="00B04ADA">
      <w:pPr>
        <w:rPr>
          <w:rFonts w:ascii="Times New Roman" w:hAnsi="Times New Roman" w:cs="Times New Roman"/>
          <w:bCs/>
          <w:sz w:val="28"/>
          <w:szCs w:val="28"/>
        </w:rPr>
      </w:pPr>
    </w:p>
    <w:p w:rsidR="00F46C69" w:rsidRPr="00F23ECF" w:rsidRDefault="00B04ADA" w:rsidP="00EF41CB">
      <w:pPr>
        <w:rPr>
          <w:rFonts w:ascii="Times New Roman" w:hAnsi="Times New Roman" w:cs="Times New Roman"/>
          <w:bCs/>
          <w:sz w:val="28"/>
          <w:szCs w:val="28"/>
        </w:rPr>
      </w:pPr>
      <w:r w:rsidRPr="00F23ECF">
        <w:rPr>
          <w:rFonts w:ascii="Times New Roman" w:hAnsi="Times New Roman" w:cs="Times New Roman"/>
          <w:bCs/>
          <w:sz w:val="28"/>
          <w:szCs w:val="28"/>
        </w:rPr>
        <w:br w:type="page"/>
      </w:r>
    </w:p>
    <w:p w:rsidR="00ED7185" w:rsidRPr="00F23ECF" w:rsidRDefault="00ED7185" w:rsidP="00334FC8">
      <w:pPr>
        <w:pStyle w:val="1"/>
        <w:numPr>
          <w:ilvl w:val="0"/>
          <w:numId w:val="2"/>
        </w:numPr>
        <w:spacing w:line="360" w:lineRule="auto"/>
        <w:rPr>
          <w:rFonts w:ascii="Times New Roman" w:hAnsi="Times New Roman" w:cs="Times New Roman"/>
          <w:sz w:val="28"/>
          <w:szCs w:val="28"/>
        </w:rPr>
      </w:pPr>
      <w:bookmarkStart w:id="0" w:name="_Toc219105617"/>
      <w:r w:rsidRPr="00F23ECF">
        <w:rPr>
          <w:rFonts w:ascii="Times New Roman" w:hAnsi="Times New Roman" w:cs="Times New Roman"/>
          <w:sz w:val="28"/>
          <w:szCs w:val="28"/>
        </w:rPr>
        <w:lastRenderedPageBreak/>
        <w:t>Research Genesis and Positioning</w:t>
      </w:r>
      <w:bookmarkEnd w:id="0"/>
      <w:r w:rsidRPr="00F23ECF">
        <w:rPr>
          <w:rFonts w:ascii="Times New Roman" w:hAnsi="Times New Roman" w:cs="Times New Roman"/>
          <w:sz w:val="28"/>
          <w:szCs w:val="28"/>
        </w:rPr>
        <w:t xml:space="preserve"> </w:t>
      </w:r>
    </w:p>
    <w:p w:rsidR="00CC671D" w:rsidRPr="00F23ECF" w:rsidRDefault="00CC671D" w:rsidP="00CC671D">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 xml:space="preserve">To be honest, my doctoral research didn’t start with any grand theory. It simply came from a </w:t>
      </w:r>
      <w:r w:rsidRPr="00F23ECF">
        <w:rPr>
          <w:rFonts w:ascii="Times New Roman" w:hAnsi="Times New Roman" w:cs="Times New Roman"/>
          <w:b/>
          <w:sz w:val="28"/>
          <w:szCs w:val="28"/>
        </w:rPr>
        <w:t>humble</w:t>
      </w:r>
      <w:r w:rsidRPr="00F23ECF">
        <w:rPr>
          <w:rFonts w:ascii="Times New Roman" w:hAnsi="Times New Roman" w:cs="Times New Roman"/>
          <w:bCs/>
          <w:sz w:val="28"/>
          <w:szCs w:val="28"/>
        </w:rPr>
        <w:t xml:space="preserve"> wish in my past work. I worked as an administrator at a top university in Beijing for seven years. Every day, I dealt with students and helped them with career planning. At that time, my mind was full of Swanson (2001)'s idea: "people are at the heart of development." To me, this wasn't just a theory; it was my rule for work.</w:t>
      </w:r>
      <w:r w:rsidRPr="00F23ECF">
        <w:rPr>
          <w:rFonts w:ascii="Times New Roman" w:hAnsi="Times New Roman" w:cs="Times New Roman" w:hint="eastAsia"/>
          <w:bCs/>
          <w:sz w:val="28"/>
          <w:szCs w:val="28"/>
        </w:rPr>
        <w:t xml:space="preserve"> </w:t>
      </w:r>
      <w:r w:rsidRPr="00F23ECF">
        <w:rPr>
          <w:rFonts w:ascii="Times New Roman" w:hAnsi="Times New Roman" w:cs="Times New Roman"/>
          <w:bCs/>
          <w:sz w:val="28"/>
          <w:szCs w:val="28"/>
        </w:rPr>
        <w:t xml:space="preserve">So, before I started my DBA, I never thought I would become a researcher. I felt I was just a "practitioner" as described by Schön (2017), working hard every day and thinking while doing. </w:t>
      </w:r>
    </w:p>
    <w:p w:rsidR="00F30CDD" w:rsidRPr="00F23ECF" w:rsidRDefault="00F30CDD" w:rsidP="00CC671D">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 xml:space="preserve">However, when I was </w:t>
      </w:r>
      <w:r w:rsidR="00C25AC9" w:rsidRPr="00F23ECF">
        <w:rPr>
          <w:rFonts w:ascii="Times New Roman" w:hAnsi="Times New Roman" w:cs="Times New Roman"/>
          <w:bCs/>
          <w:sz w:val="28"/>
          <w:szCs w:val="28"/>
        </w:rPr>
        <w:t>counselling</w:t>
      </w:r>
      <w:r w:rsidRPr="00F23ECF">
        <w:rPr>
          <w:rFonts w:ascii="Times New Roman" w:hAnsi="Times New Roman" w:cs="Times New Roman"/>
          <w:bCs/>
          <w:sz w:val="28"/>
          <w:szCs w:val="28"/>
        </w:rPr>
        <w:t xml:space="preserve"> these master's students, I encountered some things I couldn't figure out. I found that no matter how I helped them fix their resumes or taught them interview skills, the results were still very different. This made me feel powerless: why do some students adapt to the job market easily, like nothing happened? But other students, who have the same good degrees and skills, </w:t>
      </w:r>
      <w:r w:rsidR="00523850" w:rsidRPr="00F23ECF">
        <w:rPr>
          <w:rFonts w:ascii="Times New Roman" w:hAnsi="Times New Roman" w:cs="Times New Roman"/>
          <w:b/>
          <w:bCs/>
          <w:sz w:val="28"/>
          <w:szCs w:val="28"/>
        </w:rPr>
        <w:t>become completely "paralyzed"</w:t>
      </w:r>
      <w:r w:rsidR="00523850" w:rsidRPr="00F23ECF">
        <w:rPr>
          <w:rFonts w:ascii="Times New Roman" w:hAnsi="Times New Roman" w:cs="Times New Roman"/>
          <w:sz w:val="28"/>
          <w:szCs w:val="28"/>
        </w:rPr>
        <w:t xml:space="preserve"> when facing pressure?</w:t>
      </w:r>
      <w:r w:rsidRPr="00F23ECF">
        <w:rPr>
          <w:rFonts w:ascii="Times New Roman" w:hAnsi="Times New Roman" w:cs="Times New Roman"/>
          <w:bCs/>
          <w:sz w:val="28"/>
          <w:szCs w:val="28"/>
        </w:rPr>
        <w:t xml:space="preserve"> They get anxious and cannot move.</w:t>
      </w:r>
    </w:p>
    <w:p w:rsidR="00F30CDD" w:rsidRPr="00F23ECF" w:rsidRDefault="00F30CDD"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 xml:space="preserve">This forced me to stop and think: what exactly decides their fate? Behind the degrees and skills, is there a "black box" I </w:t>
      </w:r>
      <w:proofErr w:type="gramStart"/>
      <w:r w:rsidRPr="00F23ECF">
        <w:rPr>
          <w:rFonts w:ascii="Times New Roman" w:hAnsi="Times New Roman" w:cs="Times New Roman"/>
          <w:bCs/>
          <w:sz w:val="28"/>
          <w:szCs w:val="28"/>
        </w:rPr>
        <w:t>cannot</w:t>
      </w:r>
      <w:proofErr w:type="gramEnd"/>
      <w:r w:rsidRPr="00F23ECF">
        <w:rPr>
          <w:rFonts w:ascii="Times New Roman" w:hAnsi="Times New Roman" w:cs="Times New Roman"/>
          <w:bCs/>
          <w:sz w:val="28"/>
          <w:szCs w:val="28"/>
        </w:rPr>
        <w:t xml:space="preserve"> see? I started to suspect that the key might not be the human capital (like education and experience) mentioned in Fugate et al. (2004)'s model. In a "Double First-</w:t>
      </w:r>
      <w:r w:rsidRPr="00F23ECF">
        <w:rPr>
          <w:rFonts w:ascii="Times New Roman" w:hAnsi="Times New Roman" w:cs="Times New Roman"/>
          <w:bCs/>
          <w:sz w:val="28"/>
          <w:szCs w:val="28"/>
        </w:rPr>
        <w:lastRenderedPageBreak/>
        <w:t>Class" university</w:t>
      </w:r>
      <w:r w:rsidR="00994323" w:rsidRPr="00F23ECF">
        <w:rPr>
          <w:rFonts w:ascii="Times New Roman" w:hAnsi="Times New Roman" w:cs="Times New Roman" w:hint="eastAsia"/>
          <w:bCs/>
          <w:sz w:val="28"/>
          <w:szCs w:val="28"/>
        </w:rPr>
        <w:t xml:space="preserve"> (</w:t>
      </w:r>
      <w:r w:rsidR="001569AD" w:rsidRPr="00F23ECF">
        <w:rPr>
          <w:rFonts w:ascii="Times New Roman" w:hAnsi="Times New Roman" w:cs="Times New Roman"/>
          <w:bCs/>
          <w:sz w:val="28"/>
          <w:szCs w:val="28"/>
        </w:rPr>
        <w:t>top-tier institutions selected for the national strategic plan in China</w:t>
      </w:r>
      <w:r w:rsidR="00994323" w:rsidRPr="00F23ECF">
        <w:rPr>
          <w:rFonts w:ascii="Times New Roman" w:hAnsi="Times New Roman" w:cs="Times New Roman" w:hint="eastAsia"/>
          <w:bCs/>
          <w:sz w:val="28"/>
          <w:szCs w:val="28"/>
        </w:rPr>
        <w:t>)</w:t>
      </w:r>
      <w:r w:rsidRPr="00F23ECF">
        <w:rPr>
          <w:rFonts w:ascii="Times New Roman" w:hAnsi="Times New Roman" w:cs="Times New Roman"/>
          <w:bCs/>
          <w:sz w:val="28"/>
          <w:szCs w:val="28"/>
        </w:rPr>
        <w:t xml:space="preserve">, everyone has similar conditions. I vaguely felt the difference might lie in the students themselves, specifically in how they, as 'humans,' use their inner energy to face environmental challenges. To figure out what this "inner power" is, I focused on the concept of "self-leadership." I read that Manz (1986) first defined it as a process of influencing oneself through </w:t>
      </w:r>
      <w:r w:rsidR="007E5738" w:rsidRPr="00F23ECF">
        <w:rPr>
          <w:rFonts w:ascii="Times New Roman" w:hAnsi="Times New Roman" w:cs="Times New Roman"/>
          <w:bCs/>
          <w:sz w:val="28"/>
          <w:szCs w:val="28"/>
        </w:rPr>
        <w:t>behaviour</w:t>
      </w:r>
      <w:r w:rsidRPr="00F23ECF">
        <w:rPr>
          <w:rFonts w:ascii="Times New Roman" w:hAnsi="Times New Roman" w:cs="Times New Roman"/>
          <w:bCs/>
          <w:sz w:val="28"/>
          <w:szCs w:val="28"/>
        </w:rPr>
        <w:t xml:space="preserve"> and thoughts to improve performance. I thought this was right. For me, researching this is not just to write a </w:t>
      </w:r>
      <w:bookmarkStart w:id="1" w:name="OLE_LINK2"/>
      <w:r w:rsidR="00DA7DA0" w:rsidRPr="00F23ECF">
        <w:rPr>
          <w:rFonts w:ascii="Times New Roman" w:hAnsi="Times New Roman" w:cs="Times New Roman" w:hint="eastAsia"/>
          <w:bCs/>
          <w:sz w:val="28"/>
          <w:szCs w:val="28"/>
        </w:rPr>
        <w:t>thesis</w:t>
      </w:r>
      <w:bookmarkEnd w:id="1"/>
      <w:r w:rsidRPr="00F23ECF">
        <w:rPr>
          <w:rFonts w:ascii="Times New Roman" w:hAnsi="Times New Roman" w:cs="Times New Roman"/>
          <w:bCs/>
          <w:sz w:val="28"/>
          <w:szCs w:val="28"/>
        </w:rPr>
        <w:t>, but to provide some new ideas for those confused students.</w:t>
      </w:r>
    </w:p>
    <w:p w:rsidR="00F30CDD" w:rsidRPr="00F23ECF" w:rsidRDefault="00F30CDD"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 xml:space="preserve">But now that I am learning to do research, I must honestly ask myself: Why did I quickly decide it was a problem of "personal agency"? Is it because this sounds nice? Or is it because I have been a </w:t>
      </w:r>
      <w:r w:rsidR="007E5738" w:rsidRPr="00F23ECF">
        <w:rPr>
          <w:rFonts w:ascii="Times New Roman" w:hAnsi="Times New Roman" w:cs="Times New Roman"/>
          <w:bCs/>
          <w:sz w:val="28"/>
          <w:szCs w:val="28"/>
        </w:rPr>
        <w:t>counsellor</w:t>
      </w:r>
      <w:r w:rsidRPr="00F23ECF">
        <w:rPr>
          <w:rFonts w:ascii="Times New Roman" w:hAnsi="Times New Roman" w:cs="Times New Roman"/>
          <w:bCs/>
          <w:sz w:val="28"/>
          <w:szCs w:val="28"/>
        </w:rPr>
        <w:t xml:space="preserve"> for too long and have professional inertia? Thinking deeper, is my view of emphasizing "personal responsibility" a bit dangerous? I worry if I am unintentionally catering to the trend of personalizing social problems, as criticized by Sugarman (2015)? Am I covering up structural unfairness? Do I subconsciously think: as long as students work hard and manage themselves, they can ignore the bad environment </w:t>
      </w:r>
      <w:r w:rsidR="00FB5210" w:rsidRPr="00F23ECF">
        <w:rPr>
          <w:rFonts w:ascii="Times New Roman" w:hAnsi="Times New Roman" w:cs="Times New Roman" w:hint="eastAsia"/>
          <w:bCs/>
          <w:sz w:val="28"/>
          <w:szCs w:val="28"/>
        </w:rPr>
        <w:t>(</w:t>
      </w:r>
      <w:r w:rsidR="00FB5210" w:rsidRPr="00F23ECF">
        <w:rPr>
          <w:rFonts w:ascii="Times New Roman" w:hAnsi="Times New Roman" w:cs="Times New Roman"/>
          <w:bCs/>
          <w:sz w:val="28"/>
          <w:szCs w:val="28"/>
        </w:rPr>
        <w:t>Involution</w:t>
      </w:r>
      <w:r w:rsidR="00FB5210" w:rsidRPr="00F23ECF">
        <w:rPr>
          <w:rFonts w:ascii="Times New Roman" w:hAnsi="Times New Roman" w:cs="Times New Roman" w:hint="eastAsia"/>
          <w:bCs/>
          <w:sz w:val="28"/>
          <w:szCs w:val="28"/>
        </w:rPr>
        <w:t xml:space="preserve">) </w:t>
      </w:r>
      <w:r w:rsidRPr="00F23ECF">
        <w:rPr>
          <w:rFonts w:ascii="Times New Roman" w:hAnsi="Times New Roman" w:cs="Times New Roman"/>
          <w:bCs/>
          <w:sz w:val="28"/>
          <w:szCs w:val="28"/>
        </w:rPr>
        <w:t xml:space="preserve">of the shrinking job market? This thought makes me uneasy. As Finlay (2002) suggested, I need to </w:t>
      </w:r>
      <w:r w:rsidR="00756546" w:rsidRPr="00F23ECF">
        <w:rPr>
          <w:rFonts w:ascii="Times New Roman" w:hAnsi="Times New Roman" w:cs="Times New Roman"/>
          <w:b/>
          <w:bCs/>
          <w:sz w:val="28"/>
          <w:szCs w:val="28"/>
        </w:rPr>
        <w:t>"out"</w:t>
      </w:r>
      <w:r w:rsidRPr="00F23ECF">
        <w:rPr>
          <w:rFonts w:ascii="Times New Roman" w:hAnsi="Times New Roman" w:cs="Times New Roman"/>
          <w:bCs/>
          <w:sz w:val="28"/>
          <w:szCs w:val="28"/>
        </w:rPr>
        <w:t xml:space="preserve"> my inherent bias as a "helper." I must admit that deep down, I tend to believe that "personal effort can solve </w:t>
      </w:r>
      <w:r w:rsidRPr="00F23ECF">
        <w:rPr>
          <w:rFonts w:ascii="Times New Roman" w:hAnsi="Times New Roman" w:cs="Times New Roman"/>
          <w:bCs/>
          <w:sz w:val="28"/>
          <w:szCs w:val="28"/>
        </w:rPr>
        <w:lastRenderedPageBreak/>
        <w:t>problems." This is the motivation for my research, but it is also a blind spot I must always watch out for.</w:t>
      </w:r>
    </w:p>
    <w:p w:rsidR="00F30CDD" w:rsidRPr="00F23ECF" w:rsidRDefault="00F30CDD"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 xml:space="preserve">When I first started doing research, when asked "how to do research," I chose Interpretivism almost without thinking. Why did I choose this? Actually, it relates to my past work habits. As a </w:t>
      </w:r>
      <w:r w:rsidR="00143685" w:rsidRPr="00F23ECF">
        <w:rPr>
          <w:rFonts w:ascii="Times New Roman" w:hAnsi="Times New Roman" w:cs="Times New Roman"/>
          <w:bCs/>
          <w:sz w:val="28"/>
          <w:szCs w:val="28"/>
        </w:rPr>
        <w:t>counsellor</w:t>
      </w:r>
      <w:r w:rsidRPr="00F23ECF">
        <w:rPr>
          <w:rFonts w:ascii="Times New Roman" w:hAnsi="Times New Roman" w:cs="Times New Roman"/>
          <w:bCs/>
          <w:sz w:val="28"/>
          <w:szCs w:val="28"/>
        </w:rPr>
        <w:t xml:space="preserve">, I was used to listening to students' stories and understanding them through their stories. I didn't believe that a complex psychological process like "self-leadership" could be measured by a few cold numbers. So, I thought I must do in-depth interviews. Also, I am embarrassed to admit that, as a student with a liberal arts background, I was really unfamiliar with complex statistical analysis (positivism). </w:t>
      </w:r>
      <w:proofErr w:type="spellStart"/>
      <w:r w:rsidRPr="00F23ECF">
        <w:rPr>
          <w:rFonts w:ascii="Times New Roman" w:hAnsi="Times New Roman" w:cs="Times New Roman"/>
          <w:bCs/>
          <w:sz w:val="28"/>
          <w:szCs w:val="28"/>
        </w:rPr>
        <w:t>Kivunja</w:t>
      </w:r>
      <w:proofErr w:type="spellEnd"/>
      <w:r w:rsidRPr="00F23ECF">
        <w:rPr>
          <w:rFonts w:ascii="Times New Roman" w:hAnsi="Times New Roman" w:cs="Times New Roman"/>
          <w:bCs/>
          <w:sz w:val="28"/>
          <w:szCs w:val="28"/>
        </w:rPr>
        <w:t xml:space="preserve"> and </w:t>
      </w:r>
      <w:proofErr w:type="spellStart"/>
      <w:r w:rsidRPr="00F23ECF">
        <w:rPr>
          <w:rFonts w:ascii="Times New Roman" w:hAnsi="Times New Roman" w:cs="Times New Roman"/>
          <w:bCs/>
          <w:sz w:val="28"/>
          <w:szCs w:val="28"/>
        </w:rPr>
        <w:t>Kuyini</w:t>
      </w:r>
      <w:proofErr w:type="spellEnd"/>
      <w:r w:rsidRPr="00F23ECF">
        <w:rPr>
          <w:rFonts w:ascii="Times New Roman" w:hAnsi="Times New Roman" w:cs="Times New Roman"/>
          <w:bCs/>
          <w:sz w:val="28"/>
          <w:szCs w:val="28"/>
        </w:rPr>
        <w:t xml:space="preserve"> (2017) were right: choosing a paradigm is choosing a way of thinking. At that time, I resisted the idea of turning lively students into data. I also agreed with Scotland (2012)'s explanation, feeling that reality is relative and constructed by the students themselves. So, my earliest research design </w:t>
      </w:r>
      <w:r w:rsidR="00D50CD7" w:rsidRPr="00F23ECF">
        <w:rPr>
          <w:rFonts w:ascii="Times New Roman" w:hAnsi="Times New Roman" w:cs="Times New Roman"/>
          <w:sz w:val="28"/>
          <w:szCs w:val="28"/>
        </w:rPr>
        <w:t xml:space="preserve">was very </w:t>
      </w:r>
      <w:r w:rsidR="00D50CD7" w:rsidRPr="00F23ECF">
        <w:rPr>
          <w:rFonts w:ascii="Times New Roman" w:hAnsi="Times New Roman" w:cs="Times New Roman"/>
          <w:b/>
          <w:bCs/>
          <w:sz w:val="28"/>
          <w:szCs w:val="28"/>
        </w:rPr>
        <w:t>simplistic</w:t>
      </w:r>
      <w:r w:rsidRPr="00F23ECF">
        <w:rPr>
          <w:rFonts w:ascii="Times New Roman" w:hAnsi="Times New Roman" w:cs="Times New Roman"/>
          <w:bCs/>
          <w:sz w:val="28"/>
          <w:szCs w:val="28"/>
        </w:rPr>
        <w:t xml:space="preserve">: only doing interviews. </w:t>
      </w:r>
      <w:proofErr w:type="spellStart"/>
      <w:r w:rsidRPr="00F23ECF">
        <w:rPr>
          <w:rFonts w:ascii="Times New Roman" w:hAnsi="Times New Roman" w:cs="Times New Roman"/>
          <w:bCs/>
          <w:sz w:val="28"/>
          <w:szCs w:val="28"/>
        </w:rPr>
        <w:t>Chilisa</w:t>
      </w:r>
      <w:proofErr w:type="spellEnd"/>
      <w:r w:rsidRPr="00F23ECF">
        <w:rPr>
          <w:rFonts w:ascii="Times New Roman" w:hAnsi="Times New Roman" w:cs="Times New Roman"/>
          <w:bCs/>
          <w:sz w:val="28"/>
          <w:szCs w:val="28"/>
        </w:rPr>
        <w:t xml:space="preserve"> and </w:t>
      </w:r>
      <w:proofErr w:type="spellStart"/>
      <w:r w:rsidRPr="00F23ECF">
        <w:rPr>
          <w:rFonts w:ascii="Times New Roman" w:hAnsi="Times New Roman" w:cs="Times New Roman"/>
          <w:bCs/>
          <w:sz w:val="28"/>
          <w:szCs w:val="28"/>
        </w:rPr>
        <w:t>Kawulich</w:t>
      </w:r>
      <w:proofErr w:type="spellEnd"/>
      <w:r w:rsidRPr="00F23ECF">
        <w:rPr>
          <w:rFonts w:ascii="Times New Roman" w:hAnsi="Times New Roman" w:cs="Times New Roman"/>
          <w:bCs/>
          <w:sz w:val="28"/>
          <w:szCs w:val="28"/>
        </w:rPr>
        <w:t xml:space="preserve"> (2012) pointed out that the paradigm decides the choice of method. As a beginner in Interpretivism, I just wanted to hide in the "stories" of qualitative research to cover up my fear of quantitative research.</w:t>
      </w:r>
    </w:p>
    <w:p w:rsidR="00F30CDD" w:rsidRPr="00F23ECF" w:rsidRDefault="00F30CDD"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 xml:space="preserve">However, as I read more literature and did a pilot study, I slowly found that Interpretivism alone might not answer my question. This is not saying Interpretivism is bad, but the issue of "employment difficulty" is </w:t>
      </w:r>
      <w:r w:rsidRPr="00F23ECF">
        <w:rPr>
          <w:rFonts w:ascii="Times New Roman" w:hAnsi="Times New Roman" w:cs="Times New Roman"/>
          <w:bCs/>
          <w:sz w:val="28"/>
          <w:szCs w:val="28"/>
        </w:rPr>
        <w:lastRenderedPageBreak/>
        <w:t xml:space="preserve">too complex. First, my research subjects are in the special "strong context" of Chinese higher education. Johns (2006) emphasized that context has a huge impact on </w:t>
      </w:r>
      <w:r w:rsidR="009238A6" w:rsidRPr="00F23ECF">
        <w:rPr>
          <w:rFonts w:ascii="Times New Roman" w:hAnsi="Times New Roman" w:cs="Times New Roman"/>
          <w:bCs/>
          <w:sz w:val="28"/>
          <w:szCs w:val="28"/>
        </w:rPr>
        <w:t>behaviour</w:t>
      </w:r>
      <w:r w:rsidRPr="00F23ECF">
        <w:rPr>
          <w:rFonts w:ascii="Times New Roman" w:hAnsi="Times New Roman" w:cs="Times New Roman"/>
          <w:bCs/>
          <w:sz w:val="28"/>
          <w:szCs w:val="28"/>
        </w:rPr>
        <w:t xml:space="preserve">. I found that students' agency does not work in a vacuum; it is pressed by many structural forces. For example, the uneven distribution of social capital mentioned by Tomlinson (2017), and the hidden rules in the collectivist culture described by Hofstede (2001), are all shaping students' </w:t>
      </w:r>
      <w:r w:rsidR="009238A6" w:rsidRPr="00F23ECF">
        <w:rPr>
          <w:rFonts w:ascii="Times New Roman" w:hAnsi="Times New Roman" w:cs="Times New Roman"/>
          <w:bCs/>
          <w:sz w:val="28"/>
          <w:szCs w:val="28"/>
        </w:rPr>
        <w:t>behaviour</w:t>
      </w:r>
      <w:r w:rsidRPr="00F23ECF">
        <w:rPr>
          <w:rFonts w:ascii="Times New Roman" w:hAnsi="Times New Roman" w:cs="Times New Roman"/>
          <w:bCs/>
          <w:sz w:val="28"/>
          <w:szCs w:val="28"/>
        </w:rPr>
        <w:t xml:space="preserve"> invisibly. Although interviews let me see "how this one student struggles," it is hard for me to see how these structural factors are distributed across the whole student group. I need to know not only "how he struggles," but also "is this struggle common in top universities?" If I only tell stories, I am afraid I will see the trees but miss the forest.</w:t>
      </w:r>
    </w:p>
    <w:p w:rsidR="00F30CDD" w:rsidRPr="00F23ECF" w:rsidRDefault="00F30CDD"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 xml:space="preserve">Second, I hope to combine different kinds of knowledge. I realized that to solve real-world problems, I need to build a bridge. University management often looks at trends and large-sample data when making decisions. Influenced by the scientific paradigm tradition described by Kuhn (1970), mainstream management discourse has its own standards and values quantitative indicators more. But students' real pain points are hidden in deep stories. As Moon and Blackman (2014) pointed out, different paradigms produce different types of knowledge, and they are not mutually exclusive. To make my research have "statistical data" to </w:t>
      </w:r>
      <w:r w:rsidRPr="00F23ECF">
        <w:rPr>
          <w:rFonts w:ascii="Times New Roman" w:hAnsi="Times New Roman" w:cs="Times New Roman"/>
          <w:bCs/>
          <w:sz w:val="28"/>
          <w:szCs w:val="28"/>
        </w:rPr>
        <w:lastRenderedPageBreak/>
        <w:t>convince managers, and also "story insights" to resonate with educators, I need a method that can combine both.</w:t>
      </w:r>
    </w:p>
    <w:p w:rsidR="00F30CDD" w:rsidRPr="00F23ECF" w:rsidRDefault="00F30CDD"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After struggling for a long time, I finally decided to be pragmatic and chose the Pragmatism paradigm. My goal is simple: to solve the conflict between "depth of stories" and "breadth of evidence." I followed the "problem-driven" principle proposed by Morgan (2014). I told myself: don't struggle with the philosophical problem of whether the world is "objective" or "subjective," it is too tiring. As long as it helps me solve the problem, I am willing to use any tool. So, I chose mixed methods. In addition, Lather (2006)'s discussion on "paradigm proliferation" gave me great confidence. It made me understand that qualitative and quantitative methods can coexist in one study. Makombe (2017)'s discussion on the consistency between paradigm and design taught me to use an "explanatory sequential design" (sending questionnaires to see patterns first, then doing interviews to ask for reasons).</w:t>
      </w:r>
    </w:p>
    <w:p w:rsidR="00ED7185" w:rsidRPr="00F23ECF" w:rsidRDefault="00F30CDD"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 xml:space="preserve">This process is actually my transformation from a "passionate teacher" who works by intuition to a "research novice" who cares about logic and evidence. I am no longer satisfied with simply believing "self-leadership is useful." Instead, I want to confirm "who it is useful for" through data (quantitative), and then figure out "how it works" through interviews (qualitative). This pragmatic attitude allowed me to finally find a path </w:t>
      </w:r>
      <w:r w:rsidRPr="00F23ECF">
        <w:rPr>
          <w:rFonts w:ascii="Times New Roman" w:hAnsi="Times New Roman" w:cs="Times New Roman"/>
          <w:bCs/>
          <w:sz w:val="28"/>
          <w:szCs w:val="28"/>
        </w:rPr>
        <w:lastRenderedPageBreak/>
        <w:t>between my passion for human resource development and the rigor of academic research.</w:t>
      </w:r>
    </w:p>
    <w:p w:rsidR="00ED7185" w:rsidRPr="00F23ECF" w:rsidRDefault="00ED7185" w:rsidP="00334FC8">
      <w:pPr>
        <w:pStyle w:val="1"/>
        <w:numPr>
          <w:ilvl w:val="0"/>
          <w:numId w:val="2"/>
        </w:numPr>
        <w:spacing w:line="360" w:lineRule="auto"/>
        <w:rPr>
          <w:rFonts w:ascii="Times New Roman" w:hAnsi="Times New Roman" w:cs="Times New Roman"/>
          <w:sz w:val="28"/>
          <w:szCs w:val="28"/>
        </w:rPr>
      </w:pPr>
      <w:bookmarkStart w:id="2" w:name="_Toc219105618"/>
      <w:r w:rsidRPr="00F23ECF">
        <w:rPr>
          <w:rFonts w:ascii="Times New Roman" w:hAnsi="Times New Roman" w:cs="Times New Roman"/>
          <w:sz w:val="28"/>
          <w:szCs w:val="28"/>
        </w:rPr>
        <w:t>Theoretical Engagement</w:t>
      </w:r>
      <w:bookmarkEnd w:id="2"/>
    </w:p>
    <w:p w:rsidR="00956054" w:rsidRPr="00F23ECF" w:rsidRDefault="00956054"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 xml:space="preserve">First, I have to be honest: facing the huge ocean of management literature, I wasn't "absolutely objective." </w:t>
      </w:r>
      <w:proofErr w:type="spellStart"/>
      <w:r w:rsidRPr="00F23ECF">
        <w:rPr>
          <w:rFonts w:ascii="Times New Roman" w:hAnsi="Times New Roman" w:cs="Times New Roman"/>
          <w:bCs/>
          <w:sz w:val="28"/>
          <w:szCs w:val="28"/>
        </w:rPr>
        <w:t>Peshkin</w:t>
      </w:r>
      <w:proofErr w:type="spellEnd"/>
      <w:r w:rsidRPr="00F23ECF">
        <w:rPr>
          <w:rFonts w:ascii="Times New Roman" w:hAnsi="Times New Roman" w:cs="Times New Roman"/>
          <w:bCs/>
          <w:sz w:val="28"/>
          <w:szCs w:val="28"/>
        </w:rPr>
        <w:t xml:space="preserve"> (1988) said that a researcher's subjectivity is like a garment that cannot be removed. When I read the literature, I was actually wearing a pair of "professional tinted glasses." I was subconsciously looking for theories that could prove my work experience. For example, I was immediately attracted to "self-leadership." Neck</w:t>
      </w:r>
      <w:r w:rsidR="00BE5A6D" w:rsidRPr="00F23ECF">
        <w:rPr>
          <w:rFonts w:ascii="Times New Roman" w:hAnsi="Times New Roman" w:cs="Times New Roman" w:hint="eastAsia"/>
          <w:bCs/>
          <w:sz w:val="28"/>
          <w:szCs w:val="28"/>
        </w:rPr>
        <w:t xml:space="preserve"> </w:t>
      </w:r>
      <w:r w:rsidRPr="00F23ECF">
        <w:rPr>
          <w:rFonts w:ascii="Times New Roman" w:hAnsi="Times New Roman" w:cs="Times New Roman"/>
          <w:bCs/>
          <w:sz w:val="28"/>
          <w:szCs w:val="28"/>
        </w:rPr>
        <w:t xml:space="preserve">and Houghton (2006) said this is a process of influencing oneself through self-observation and goal setting. Manz (2015) even said it is a "high road" to personal excellence. When I read these, I was very excited. I thought, "Isn't this exactly what I usually tell my students?" These theories supported my assumption when I was a </w:t>
      </w:r>
      <w:r w:rsidR="00202AA8" w:rsidRPr="00F23ECF">
        <w:rPr>
          <w:rFonts w:ascii="Times New Roman" w:hAnsi="Times New Roman" w:cs="Times New Roman"/>
          <w:bCs/>
          <w:sz w:val="28"/>
          <w:szCs w:val="28"/>
        </w:rPr>
        <w:t>counsellor</w:t>
      </w:r>
      <w:r w:rsidRPr="00F23ECF">
        <w:rPr>
          <w:rFonts w:ascii="Times New Roman" w:hAnsi="Times New Roman" w:cs="Times New Roman"/>
          <w:bCs/>
          <w:sz w:val="28"/>
          <w:szCs w:val="28"/>
        </w:rPr>
        <w:t xml:space="preserve">: students should not be passive; they should actively control themselves. However, this excitement also made me feel a bit guilty. I chose this theory largely because it fit my values and could explain the confusion in my past work. Stewart et al. (2011) reviewed so many strategies, and at that time, I only wanted to use them to prove one thing: as long as students learn these psychological skills, they can handle job hunting. Now looking back, this choice actually exposed my blind spot: I </w:t>
      </w:r>
      <w:r w:rsidRPr="00F23ECF">
        <w:rPr>
          <w:rFonts w:ascii="Times New Roman" w:hAnsi="Times New Roman" w:cs="Times New Roman"/>
          <w:bCs/>
          <w:sz w:val="28"/>
          <w:szCs w:val="28"/>
        </w:rPr>
        <w:lastRenderedPageBreak/>
        <w:t>wanted to emphasize "human power" so much that I almost forgot to look at how harsh the surrounding environment is.</w:t>
      </w:r>
    </w:p>
    <w:p w:rsidR="00956054" w:rsidRPr="00F23ECF" w:rsidRDefault="00956054"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 xml:space="preserve">When trying to understand the core concept of "employability," my professional experience jumped out to "interfere" again. I really didn't like the mainstream definition. Heijde and Van der Heijden (2006) proposed a competence-based model, but I felt uncomfortable reading it. I felt it was too cold, as if treating students as "products" to be put on a shelf for sale, only checking if they have certain skill tags. This was completely different from the lively students I met. In contrast, when I read the article by </w:t>
      </w:r>
      <w:r w:rsidR="00C25544" w:rsidRPr="00F23ECF">
        <w:rPr>
          <w:rFonts w:ascii="Times New Roman" w:hAnsi="Times New Roman" w:cs="Times New Roman"/>
          <w:b/>
          <w:bCs/>
          <w:sz w:val="28"/>
          <w:szCs w:val="28"/>
        </w:rPr>
        <w:t>Fugate et al. (2004)</w:t>
      </w:r>
      <w:r w:rsidRPr="00F23ECF">
        <w:rPr>
          <w:rFonts w:ascii="Times New Roman" w:hAnsi="Times New Roman" w:cs="Times New Roman"/>
          <w:bCs/>
          <w:sz w:val="28"/>
          <w:szCs w:val="28"/>
        </w:rPr>
        <w:t>, I felt I found a soulmate. They defined employability as a "psycho-social construct," including adaptability and career identity. Later, the scale developed by Fugate and Kinicki (2008) emphasized "dispositional employability," which also aligned with my professional values.</w:t>
      </w:r>
      <w:bookmarkStart w:id="3" w:name="OLE_LINK3"/>
      <w:r w:rsidRPr="00F23ECF">
        <w:rPr>
          <w:rFonts w:ascii="Times New Roman" w:hAnsi="Times New Roman" w:cs="Times New Roman"/>
          <w:bCs/>
          <w:sz w:val="28"/>
          <w:szCs w:val="28"/>
        </w:rPr>
        <w:t xml:space="preserve"> </w:t>
      </w:r>
      <w:r w:rsidR="00000504" w:rsidRPr="00F23ECF">
        <w:rPr>
          <w:rFonts w:ascii="Times New Roman" w:hAnsi="Times New Roman" w:cs="Times New Roman"/>
          <w:bCs/>
          <w:sz w:val="28"/>
          <w:szCs w:val="28"/>
        </w:rPr>
        <w:t xml:space="preserve">In addition, thanks to </w:t>
      </w:r>
      <w:proofErr w:type="spellStart"/>
      <w:r w:rsidR="00000504" w:rsidRPr="00F23ECF">
        <w:rPr>
          <w:rFonts w:ascii="Times New Roman" w:hAnsi="Times New Roman" w:cs="Times New Roman"/>
          <w:bCs/>
          <w:sz w:val="28"/>
          <w:szCs w:val="28"/>
        </w:rPr>
        <w:t>Dr.</w:t>
      </w:r>
      <w:proofErr w:type="spellEnd"/>
      <w:r w:rsidR="00000504" w:rsidRPr="00F23ECF">
        <w:rPr>
          <w:rFonts w:ascii="Times New Roman" w:hAnsi="Times New Roman" w:cs="Times New Roman" w:hint="eastAsia"/>
          <w:bCs/>
          <w:sz w:val="28"/>
          <w:szCs w:val="28"/>
        </w:rPr>
        <w:t xml:space="preserve"> </w:t>
      </w:r>
      <w:r w:rsidR="00000504" w:rsidRPr="00F23ECF">
        <w:rPr>
          <w:rFonts w:ascii="Times New Roman" w:hAnsi="Times New Roman" w:cs="Times New Roman"/>
          <w:bCs/>
          <w:sz w:val="28"/>
          <w:szCs w:val="28"/>
        </w:rPr>
        <w:t xml:space="preserve">Caroline's insightful suggestion on </w:t>
      </w:r>
      <w:r w:rsidR="00F65AA5" w:rsidRPr="00F23ECF">
        <w:rPr>
          <w:rFonts w:ascii="Times New Roman" w:hAnsi="Times New Roman" w:cs="Times New Roman"/>
          <w:bCs/>
          <w:sz w:val="28"/>
          <w:szCs w:val="28"/>
        </w:rPr>
        <w:t>Social Cognitive Career Theory</w:t>
      </w:r>
      <w:r w:rsidR="00F65AA5" w:rsidRPr="00F23ECF">
        <w:rPr>
          <w:rFonts w:ascii="Times New Roman" w:hAnsi="Times New Roman" w:cs="Times New Roman" w:hint="eastAsia"/>
          <w:bCs/>
          <w:sz w:val="28"/>
          <w:szCs w:val="28"/>
        </w:rPr>
        <w:t xml:space="preserve"> (</w:t>
      </w:r>
      <w:r w:rsidR="00F65AA5" w:rsidRPr="00F23ECF">
        <w:rPr>
          <w:rFonts w:ascii="Times New Roman" w:hAnsi="Times New Roman" w:cs="Times New Roman"/>
          <w:bCs/>
          <w:sz w:val="28"/>
          <w:szCs w:val="28"/>
        </w:rPr>
        <w:t>SCCT</w:t>
      </w:r>
      <w:r w:rsidR="00F65AA5" w:rsidRPr="00F23ECF">
        <w:rPr>
          <w:rFonts w:ascii="Times New Roman" w:hAnsi="Times New Roman" w:cs="Times New Roman" w:hint="eastAsia"/>
          <w:bCs/>
          <w:sz w:val="28"/>
          <w:szCs w:val="28"/>
        </w:rPr>
        <w:t>)</w:t>
      </w:r>
      <w:r w:rsidR="00000504" w:rsidRPr="00F23ECF">
        <w:rPr>
          <w:rFonts w:ascii="Times New Roman" w:hAnsi="Times New Roman" w:cs="Times New Roman"/>
          <w:bCs/>
          <w:sz w:val="28"/>
          <w:szCs w:val="28"/>
        </w:rPr>
        <w:t>, I found the theoretical bridge connecting these concepts. I realized that Self-Efficacy, which is emphasized in Social Cognitive Career Theory (Lent, Brown and Hackett, 1994), serves as the core engine behind the "psycho-social construct" defined by</w:t>
      </w:r>
      <w:r w:rsidR="00A73C2B" w:rsidRPr="00F23ECF">
        <w:rPr>
          <w:rFonts w:ascii="Times New Roman" w:hAnsi="Times New Roman" w:cs="Times New Roman"/>
          <w:b/>
          <w:bCs/>
          <w:sz w:val="28"/>
          <w:szCs w:val="28"/>
        </w:rPr>
        <w:t xml:space="preserve"> Fugate et al. (2004)</w:t>
      </w:r>
      <w:r w:rsidR="00000504" w:rsidRPr="00F23ECF">
        <w:rPr>
          <w:rFonts w:ascii="Times New Roman" w:hAnsi="Times New Roman" w:cs="Times New Roman"/>
          <w:bCs/>
          <w:sz w:val="28"/>
          <w:szCs w:val="28"/>
        </w:rPr>
        <w:t>. This framework explains why some students, despite having potential, need that specific belief in their capabilities to translate adaptability into action.</w:t>
      </w:r>
      <w:r w:rsidR="00000504" w:rsidRPr="00F23ECF">
        <w:rPr>
          <w:rFonts w:ascii="Times New Roman" w:hAnsi="Times New Roman" w:cs="Times New Roman" w:hint="eastAsia"/>
          <w:bCs/>
          <w:sz w:val="28"/>
          <w:szCs w:val="28"/>
        </w:rPr>
        <w:t xml:space="preserve"> </w:t>
      </w:r>
      <w:bookmarkEnd w:id="3"/>
      <w:r w:rsidRPr="00F23ECF">
        <w:rPr>
          <w:rFonts w:ascii="Times New Roman" w:hAnsi="Times New Roman" w:cs="Times New Roman"/>
          <w:bCs/>
          <w:sz w:val="28"/>
          <w:szCs w:val="28"/>
        </w:rPr>
        <w:t xml:space="preserve">There is also Savickas (2013)'s career construction theory. He said that career is a </w:t>
      </w:r>
      <w:r w:rsidRPr="00F23ECF">
        <w:rPr>
          <w:rFonts w:ascii="Times New Roman" w:hAnsi="Times New Roman" w:cs="Times New Roman"/>
          <w:bCs/>
          <w:sz w:val="28"/>
          <w:szCs w:val="28"/>
        </w:rPr>
        <w:lastRenderedPageBreak/>
        <w:t>"storytelling" process, not a fixed track. This sentence touched me deeply. Yorke and Knight (2007) said employability should be embedded in the curriculum, and Rothwell and Arnold (2007) studied "self-perceived employability." All these views supported my simple idea: how students see themselves is more important than external hard metrics. Especially the "graduate capital" model by Tomlinson (2012; 2017), which inspired me a lot. He told me that employability is not just skills, but also includes psychological, social, and cultural capital. This opened my horizon immediately. I no longer just stared at resumes, but could understand students' anxiety from a broader angle.</w:t>
      </w:r>
    </w:p>
    <w:p w:rsidR="00956054" w:rsidRPr="00F23ECF" w:rsidRDefault="00956054"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 xml:space="preserve">However, as the research went on, I started to worry about cultural differences. Self-leadership is an American concept with a deep mark of individualism. Hofstede (2011) warned that cultural dimensions determine whether a theory can be used. I started to wonder: in Chinese universities, where everyone values collectivism and listens to tutors, is this theory that emphasizes "being different" really effective? Li (2012)'s discussion on indigenous research woke me up. I realized I couldn't simply copy and paste Western scales. In China, "Guanxi" (connections) is a word we cannot avoid. Chen et al. (2013) said Guanxi is a kind of social capital. Bian (2018)'s research showed that after so many years of market reform, the importance of "Guanxi" in job hunting has not decreased but increased. This directly challenges the assumption in </w:t>
      </w:r>
      <w:r w:rsidRPr="00F23ECF">
        <w:rPr>
          <w:rFonts w:ascii="Times New Roman" w:hAnsi="Times New Roman" w:cs="Times New Roman"/>
          <w:bCs/>
          <w:sz w:val="28"/>
          <w:szCs w:val="28"/>
        </w:rPr>
        <w:lastRenderedPageBreak/>
        <w:t>Western theory that "ability determines everything." I began to think, could Chinese students' self-leadership be a manifestation of a "relational self"? Research by Chen and Aryee (2007) in the Chinese context also showed that the effect of empowerment and self-management depends on the cultural background. This made me dare not just copy theories anymore. Instead, I started learning to be a "critical user."</w:t>
      </w:r>
    </w:p>
    <w:p w:rsidR="00ED7185" w:rsidRPr="00F23ECF" w:rsidRDefault="00956054"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 xml:space="preserve">After reading more literature, I encountered some Critical Management Studies. For example, Barker (1993) proposed a famous paradox: he said self-management can sometimes be scarier than bureaucratic management, evolving into a strict "peer surveillance." There is also the criticism from Sugarman (2015). He said psychology overemphasizes "personal responsibility," which actually "privatizes" big social problems like economic recession and throws them to individuals. This is exactly what I worry about most: by teaching students to improve "self-leadership," am I helping to cover up the cruel fact that "the job market itself is shrinking"? The concept of "critical reflexivity" by Cunliffe (2016) helped me face this uneasiness. Holmes (2013) also criticized the "possessive" view (thinking students just need to possess skills) in employability research. These criticisms made me understand that doing research is not just about "promoting" a nice concept. I know now that I am not just studying a variable; I am exploring a survival strategy for </w:t>
      </w:r>
      <w:r w:rsidRPr="00F23ECF">
        <w:rPr>
          <w:rFonts w:ascii="Times New Roman" w:hAnsi="Times New Roman" w:cs="Times New Roman"/>
          <w:bCs/>
          <w:sz w:val="28"/>
          <w:szCs w:val="28"/>
        </w:rPr>
        <w:lastRenderedPageBreak/>
        <w:t xml:space="preserve">students in a specific environment. This is much more complex than I initially thought. </w:t>
      </w:r>
    </w:p>
    <w:p w:rsidR="00ED7185" w:rsidRPr="00F23ECF" w:rsidRDefault="00ED7185" w:rsidP="00334FC8">
      <w:pPr>
        <w:pStyle w:val="1"/>
        <w:numPr>
          <w:ilvl w:val="0"/>
          <w:numId w:val="2"/>
        </w:numPr>
        <w:spacing w:line="360" w:lineRule="auto"/>
        <w:rPr>
          <w:rFonts w:ascii="Times New Roman" w:hAnsi="Times New Roman" w:cs="Times New Roman"/>
          <w:sz w:val="28"/>
          <w:szCs w:val="28"/>
        </w:rPr>
      </w:pPr>
      <w:bookmarkStart w:id="4" w:name="_Toc219105619"/>
      <w:r w:rsidRPr="00F23ECF">
        <w:rPr>
          <w:rFonts w:ascii="Times New Roman" w:hAnsi="Times New Roman" w:cs="Times New Roman"/>
          <w:sz w:val="28"/>
          <w:szCs w:val="28"/>
        </w:rPr>
        <w:t>Research Purpose Development</w:t>
      </w:r>
      <w:bookmarkEnd w:id="4"/>
    </w:p>
    <w:p w:rsidR="00ED4844" w:rsidRPr="00F23ECF" w:rsidRDefault="00ED4844"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 xml:space="preserve">When I first designed my research, I admit I was a bit ambitious and naive. I planned to do a comparative study between China and the UK. My logic at the time was very </w:t>
      </w:r>
      <w:r w:rsidR="00355EF8" w:rsidRPr="00F23ECF">
        <w:rPr>
          <w:rFonts w:ascii="Times New Roman" w:hAnsi="Times New Roman" w:cs="Times New Roman"/>
          <w:b/>
          <w:bCs/>
          <w:sz w:val="28"/>
          <w:szCs w:val="28"/>
        </w:rPr>
        <w:t>simplistic</w:t>
      </w:r>
      <w:r w:rsidRPr="00F23ECF">
        <w:rPr>
          <w:rFonts w:ascii="Times New Roman" w:hAnsi="Times New Roman" w:cs="Times New Roman"/>
          <w:bCs/>
          <w:sz w:val="28"/>
          <w:szCs w:val="28"/>
        </w:rPr>
        <w:t>: I felt that studying only China seemed too "local," while doing a cross-cultural comparison sounded more "high-end". But when I used the "Problematization" method proposed by Alvesson and Sandberg (2011) to examine this idea, I started to feel a bit ridiculous. I realized I wasn't filling any theoretical gap; I was just creating a kind of "positivist vanity"</w:t>
      </w:r>
      <w:r w:rsidR="002E6B30" w:rsidRPr="00F23ECF">
        <w:rPr>
          <w:rFonts w:ascii="Times New Roman" w:hAnsi="Times New Roman" w:cs="Times New Roman" w:hint="eastAsia"/>
          <w:bCs/>
          <w:sz w:val="28"/>
          <w:szCs w:val="28"/>
        </w:rPr>
        <w:t xml:space="preserve">, </w:t>
      </w:r>
      <w:r w:rsidRPr="00F23ECF">
        <w:rPr>
          <w:rFonts w:ascii="Times New Roman" w:hAnsi="Times New Roman" w:cs="Times New Roman"/>
          <w:bCs/>
          <w:sz w:val="28"/>
          <w:szCs w:val="28"/>
        </w:rPr>
        <w:t xml:space="preserve">simply comparing for the sake of comparing. As I read more literature, I woke up from this dream. I realized that a simple cross-national data comparison without depth could only scratch the surface. As Johns (2006) and Welter (2011) repeatedly emphasized, context is not just a background board for research, but the core variable explaining </w:t>
      </w:r>
      <w:r w:rsidR="0076799E" w:rsidRPr="00F23ECF">
        <w:rPr>
          <w:rFonts w:ascii="Times New Roman" w:hAnsi="Times New Roman" w:cs="Times New Roman"/>
          <w:bCs/>
          <w:sz w:val="28"/>
          <w:szCs w:val="28"/>
        </w:rPr>
        <w:t>behaviour</w:t>
      </w:r>
      <w:r w:rsidRPr="00F23ECF">
        <w:rPr>
          <w:rFonts w:ascii="Times New Roman" w:hAnsi="Times New Roman" w:cs="Times New Roman"/>
          <w:bCs/>
          <w:sz w:val="28"/>
          <w:szCs w:val="28"/>
        </w:rPr>
        <w:t xml:space="preserve">. A certain "Double First-Class" university in Beijing has a very unique institutional field (Scott, 2008). The specific "involution" culture here and the extremely high expectations students have for themselves form a special ecosystem that is hard for outsiders to understand. I realized that only by focusing on this place I know best can I use my seven years of "insider" experience to do </w:t>
      </w:r>
      <w:r w:rsidRPr="00F23ECF">
        <w:rPr>
          <w:rFonts w:ascii="Times New Roman" w:hAnsi="Times New Roman" w:cs="Times New Roman"/>
          <w:bCs/>
          <w:sz w:val="28"/>
          <w:szCs w:val="28"/>
        </w:rPr>
        <w:lastRenderedPageBreak/>
        <w:t>the "Thick Description" described by Geertz (2008), instead of producing a generic international report. So, my research purpose changed: I no longer try to find "universal laws" that apply everywhere, but want to dig out how students actually survive in this specific context.</w:t>
      </w:r>
    </w:p>
    <w:p w:rsidR="00ED4844" w:rsidRPr="00F23ECF" w:rsidRDefault="00ED4844"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 xml:space="preserve">My research subjects are master's students at </w:t>
      </w:r>
      <w:r w:rsidR="00E835AA" w:rsidRPr="00F23ECF">
        <w:rPr>
          <w:rFonts w:ascii="Times New Roman" w:hAnsi="Times New Roman" w:cs="Times New Roman" w:hint="eastAsia"/>
          <w:bCs/>
          <w:sz w:val="28"/>
          <w:szCs w:val="28"/>
        </w:rPr>
        <w:t xml:space="preserve">one specific </w:t>
      </w:r>
      <w:r w:rsidRPr="00F23ECF">
        <w:rPr>
          <w:rFonts w:ascii="Times New Roman" w:hAnsi="Times New Roman" w:cs="Times New Roman"/>
          <w:bCs/>
          <w:sz w:val="28"/>
          <w:szCs w:val="28"/>
        </w:rPr>
        <w:t>universit</w:t>
      </w:r>
      <w:r w:rsidR="00E835AA" w:rsidRPr="00F23ECF">
        <w:rPr>
          <w:rFonts w:ascii="Times New Roman" w:hAnsi="Times New Roman" w:cs="Times New Roman" w:hint="eastAsia"/>
          <w:bCs/>
          <w:sz w:val="28"/>
          <w:szCs w:val="28"/>
        </w:rPr>
        <w:t>y</w:t>
      </w:r>
      <w:r w:rsidRPr="00F23ECF">
        <w:rPr>
          <w:rFonts w:ascii="Times New Roman" w:hAnsi="Times New Roman" w:cs="Times New Roman"/>
          <w:bCs/>
          <w:sz w:val="28"/>
          <w:szCs w:val="28"/>
        </w:rPr>
        <w:t xml:space="preserve"> in Beijing. These people face not only survival pressure but also severe status anxiety. Looking at them, my understanding of the core concept of "Employability" has completely changed. I used to think employability was just a "skills list", if you lack something, just learn it. But Holmes (2013) woke me up. He said employability should not be seen as an "asset" you can put in your pocket, but as an interactive process of identity. That is, how graduates prove "who I am" to those "gatekeepers" who control the jobs through their actions. Guilbert et al. (2016) also said in their review that this concept is becoming more and more dynamic. Now I prefer the definition by </w:t>
      </w:r>
      <w:r w:rsidR="004D03EB" w:rsidRPr="00F23ECF">
        <w:rPr>
          <w:rFonts w:ascii="Times New Roman" w:hAnsi="Times New Roman" w:cs="Times New Roman"/>
          <w:b/>
          <w:bCs/>
          <w:sz w:val="28"/>
          <w:szCs w:val="28"/>
        </w:rPr>
        <w:t>Fugate et al. (2004)</w:t>
      </w:r>
      <w:r w:rsidRPr="00F23ECF">
        <w:rPr>
          <w:rFonts w:ascii="Times New Roman" w:hAnsi="Times New Roman" w:cs="Times New Roman"/>
          <w:bCs/>
          <w:sz w:val="28"/>
          <w:szCs w:val="28"/>
        </w:rPr>
        <w:t xml:space="preserve">. They see it as a "psycho-social construct" that includes adaptability and career identity. This fits my observations perfectly. The "graduate capital" model by Tomlinson (2017) inspired me a lot, and Clarke (2018) made me understand that in the environment of higher education, the process of students accumulating capital is heavily constrained by the environment. As </w:t>
      </w:r>
      <w:proofErr w:type="spellStart"/>
      <w:r w:rsidRPr="00F23ECF">
        <w:rPr>
          <w:rFonts w:ascii="Times New Roman" w:hAnsi="Times New Roman" w:cs="Times New Roman"/>
          <w:bCs/>
          <w:sz w:val="28"/>
          <w:szCs w:val="28"/>
        </w:rPr>
        <w:t>Römgens</w:t>
      </w:r>
      <w:proofErr w:type="spellEnd"/>
      <w:r w:rsidRPr="00F23ECF">
        <w:rPr>
          <w:rFonts w:ascii="Times New Roman" w:hAnsi="Times New Roman" w:cs="Times New Roman"/>
          <w:bCs/>
          <w:sz w:val="28"/>
          <w:szCs w:val="28"/>
        </w:rPr>
        <w:t xml:space="preserve"> et al. (2020) called for, we need to "deconstruct" employability. For these elite master's students, employability is not as </w:t>
      </w:r>
      <w:r w:rsidRPr="00F23ECF">
        <w:rPr>
          <w:rFonts w:ascii="Times New Roman" w:hAnsi="Times New Roman" w:cs="Times New Roman"/>
          <w:bCs/>
          <w:sz w:val="28"/>
          <w:szCs w:val="28"/>
        </w:rPr>
        <w:lastRenderedPageBreak/>
        <w:t>simple as "finding a job"; it is the ability to keep their self-identity from collapsing in this turbulent environment.</w:t>
      </w:r>
    </w:p>
    <w:p w:rsidR="00ED4844" w:rsidRPr="00F23ECF" w:rsidRDefault="00ED4844"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When determining "self-leadership" as the core variable, I was not satisfied with the earliest classic definition by Manz (1986) anymore. I combined it with new research from the last decade.</w:t>
      </w:r>
      <w:r w:rsidR="000F33E2" w:rsidRPr="00F23ECF">
        <w:rPr>
          <w:rFonts w:ascii="Times New Roman" w:hAnsi="Times New Roman" w:cs="Times New Roman" w:hint="eastAsia"/>
          <w:bCs/>
          <w:sz w:val="28"/>
          <w:szCs w:val="28"/>
        </w:rPr>
        <w:t xml:space="preserve"> </w:t>
      </w:r>
      <w:r w:rsidRPr="00F23ECF">
        <w:rPr>
          <w:rFonts w:ascii="Times New Roman" w:hAnsi="Times New Roman" w:cs="Times New Roman"/>
          <w:bCs/>
          <w:sz w:val="28"/>
          <w:szCs w:val="28"/>
        </w:rPr>
        <w:t xml:space="preserve">Although the multilevel review by Stewart et al. (2011) confirmed that self-leadership is generally effective, I paid special attention to the "Thought Self-Leadership" emphasized by </w:t>
      </w:r>
      <w:proofErr w:type="spellStart"/>
      <w:r w:rsidRPr="00F23ECF">
        <w:rPr>
          <w:rFonts w:ascii="Times New Roman" w:hAnsi="Times New Roman" w:cs="Times New Roman"/>
          <w:bCs/>
          <w:sz w:val="28"/>
          <w:szCs w:val="28"/>
        </w:rPr>
        <w:t>Panagopolis</w:t>
      </w:r>
      <w:proofErr w:type="spellEnd"/>
      <w:r w:rsidRPr="00F23ECF">
        <w:rPr>
          <w:rFonts w:ascii="Times New Roman" w:hAnsi="Times New Roman" w:cs="Times New Roman"/>
          <w:bCs/>
          <w:sz w:val="28"/>
          <w:szCs w:val="28"/>
        </w:rPr>
        <w:t xml:space="preserve"> and Ogilvie (2015). Why? Because in an environment with such high employment pressure, I feel how students "manage their thoughts" is more important than simply managing their </w:t>
      </w:r>
      <w:r w:rsidR="00CA1D5C" w:rsidRPr="00F23ECF">
        <w:rPr>
          <w:rFonts w:ascii="Times New Roman" w:hAnsi="Times New Roman" w:cs="Times New Roman"/>
          <w:bCs/>
          <w:sz w:val="28"/>
          <w:szCs w:val="28"/>
        </w:rPr>
        <w:t>behaviour</w:t>
      </w:r>
      <w:r w:rsidRPr="00F23ECF">
        <w:rPr>
          <w:rFonts w:ascii="Times New Roman" w:hAnsi="Times New Roman" w:cs="Times New Roman"/>
          <w:bCs/>
          <w:sz w:val="28"/>
          <w:szCs w:val="28"/>
        </w:rPr>
        <w:t xml:space="preserve"> (like forcing themselves to wake up early). In addition, </w:t>
      </w:r>
      <w:proofErr w:type="spellStart"/>
      <w:r w:rsidRPr="00F23ECF">
        <w:rPr>
          <w:rFonts w:ascii="Times New Roman" w:hAnsi="Times New Roman" w:cs="Times New Roman"/>
          <w:bCs/>
          <w:sz w:val="28"/>
          <w:szCs w:val="28"/>
        </w:rPr>
        <w:t>Furtner</w:t>
      </w:r>
      <w:proofErr w:type="spellEnd"/>
      <w:r w:rsidRPr="00F23ECF">
        <w:rPr>
          <w:rFonts w:ascii="Times New Roman" w:hAnsi="Times New Roman" w:cs="Times New Roman"/>
          <w:bCs/>
          <w:sz w:val="28"/>
          <w:szCs w:val="28"/>
        </w:rPr>
        <w:t xml:space="preserve"> et al. (2018) linked self-leadership with Mindfulness, which inspired me to explore students' inner psychological adjustment processes. At the same time, the research by Unsworth and Mason (2012) made me realize that I cannot just look at the results; I must pay attention to the mechanisms. That is, does self-leadership reduce job-hunting stress? If the answer is yes, then exactly through what path does it reduce it? This became the thing I wanted to dig out most in my later qualitative interviews.</w:t>
      </w:r>
    </w:p>
    <w:p w:rsidR="00ED4844" w:rsidRPr="00F23ECF" w:rsidRDefault="00ED4844"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 xml:space="preserve">Finally, my research purpose also experienced an ethical </w:t>
      </w:r>
      <w:r w:rsidR="004B07C9" w:rsidRPr="00F23ECF">
        <w:rPr>
          <w:rFonts w:ascii="Times New Roman" w:hAnsi="Times New Roman" w:cs="Times New Roman"/>
          <w:b/>
          <w:bCs/>
          <w:sz w:val="28"/>
          <w:szCs w:val="28"/>
        </w:rPr>
        <w:t>"awakening."</w:t>
      </w:r>
      <w:r w:rsidR="004B07C9" w:rsidRPr="00F23ECF">
        <w:rPr>
          <w:rFonts w:ascii="Times New Roman" w:hAnsi="Times New Roman" w:cs="Times New Roman" w:hint="eastAsia"/>
          <w:bCs/>
          <w:sz w:val="28"/>
          <w:szCs w:val="28"/>
        </w:rPr>
        <w:t xml:space="preserve"> </w:t>
      </w:r>
      <w:r w:rsidRPr="00F23ECF">
        <w:rPr>
          <w:rFonts w:ascii="Times New Roman" w:hAnsi="Times New Roman" w:cs="Times New Roman"/>
          <w:bCs/>
          <w:sz w:val="28"/>
          <w:szCs w:val="28"/>
        </w:rPr>
        <w:t>At first, as a career planning teacher, my subconscious purpose was actually "managerialism</w:t>
      </w:r>
      <w:proofErr w:type="gramStart"/>
      <w:r w:rsidRPr="00F23ECF">
        <w:rPr>
          <w:rFonts w:ascii="Times New Roman" w:hAnsi="Times New Roman" w:cs="Times New Roman"/>
          <w:bCs/>
          <w:sz w:val="28"/>
          <w:szCs w:val="28"/>
        </w:rPr>
        <w:t>",</w:t>
      </w:r>
      <w:proofErr w:type="gramEnd"/>
      <w:r w:rsidRPr="00F23ECF">
        <w:rPr>
          <w:rFonts w:ascii="Times New Roman" w:hAnsi="Times New Roman" w:cs="Times New Roman"/>
          <w:bCs/>
          <w:sz w:val="28"/>
          <w:szCs w:val="28"/>
        </w:rPr>
        <w:t xml:space="preserve"> to put it bluntly, it was to improve the </w:t>
      </w:r>
      <w:r w:rsidRPr="00F23ECF">
        <w:rPr>
          <w:rFonts w:ascii="Times New Roman" w:hAnsi="Times New Roman" w:cs="Times New Roman"/>
          <w:bCs/>
          <w:sz w:val="28"/>
          <w:szCs w:val="28"/>
        </w:rPr>
        <w:lastRenderedPageBreak/>
        <w:t xml:space="preserve">employment rate figures. This has a clear </w:t>
      </w:r>
      <w:r w:rsidR="00AD3A66" w:rsidRPr="00F23ECF">
        <w:rPr>
          <w:rFonts w:ascii="Times New Roman" w:hAnsi="Times New Roman" w:cs="Times New Roman"/>
          <w:bCs/>
          <w:sz w:val="28"/>
          <w:szCs w:val="28"/>
        </w:rPr>
        <w:t>flavour</w:t>
      </w:r>
      <w:r w:rsidRPr="00F23ECF">
        <w:rPr>
          <w:rFonts w:ascii="Times New Roman" w:hAnsi="Times New Roman" w:cs="Times New Roman"/>
          <w:bCs/>
          <w:sz w:val="28"/>
          <w:szCs w:val="28"/>
        </w:rPr>
        <w:t xml:space="preserve"> of neoliberalism, which was criticized by Sugarman (2015). But now, my purpose has turned to "humanism."</w:t>
      </w:r>
    </w:p>
    <w:p w:rsidR="00ED7185" w:rsidRPr="00F23ECF" w:rsidRDefault="00ED4844"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I want to explore how self-leadership can become a tool for students' "Self-Empowerment" (Neck &amp; Houghton, 2006). I no longer focus on how to teach students to "obey" the rules of the market, but focus on how to help them accumulate psychological capital (Luthans, 2002) and find an inner foothold in an uncertain future.</w:t>
      </w:r>
    </w:p>
    <w:p w:rsidR="00ED7185" w:rsidRPr="00F23ECF" w:rsidRDefault="00ED7185" w:rsidP="00334FC8">
      <w:pPr>
        <w:pStyle w:val="1"/>
        <w:numPr>
          <w:ilvl w:val="0"/>
          <w:numId w:val="2"/>
        </w:numPr>
        <w:spacing w:line="360" w:lineRule="auto"/>
        <w:rPr>
          <w:rFonts w:ascii="Times New Roman" w:hAnsi="Times New Roman" w:cs="Times New Roman"/>
          <w:sz w:val="28"/>
          <w:szCs w:val="28"/>
        </w:rPr>
      </w:pPr>
      <w:bookmarkStart w:id="5" w:name="_Toc219105620"/>
      <w:r w:rsidRPr="00F23ECF">
        <w:rPr>
          <w:rFonts w:ascii="Times New Roman" w:hAnsi="Times New Roman" w:cs="Times New Roman"/>
          <w:sz w:val="28"/>
          <w:szCs w:val="28"/>
        </w:rPr>
        <w:t>Methodological Journey</w:t>
      </w:r>
      <w:bookmarkEnd w:id="5"/>
    </w:p>
    <w:p w:rsidR="004F3A15" w:rsidRPr="00F23ECF" w:rsidRDefault="004F3A15"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 xml:space="preserve">When deciding how to do research, I went through a long mental struggle. This wasn't just about choosing tools; it was a process of trying to break the limitation of the "Uni-researcher" described by Onwuegbuzie (2000). To be honest, as a former </w:t>
      </w:r>
      <w:r w:rsidR="00E137C0" w:rsidRPr="00F23ECF">
        <w:rPr>
          <w:rFonts w:ascii="Times New Roman" w:hAnsi="Times New Roman" w:cs="Times New Roman"/>
          <w:bCs/>
          <w:sz w:val="28"/>
          <w:szCs w:val="28"/>
        </w:rPr>
        <w:t>counsellor</w:t>
      </w:r>
      <w:r w:rsidRPr="00F23ECF">
        <w:rPr>
          <w:rFonts w:ascii="Times New Roman" w:hAnsi="Times New Roman" w:cs="Times New Roman"/>
          <w:bCs/>
          <w:sz w:val="28"/>
          <w:szCs w:val="28"/>
        </w:rPr>
        <w:t xml:space="preserve"> who listened to students for seven years, I was naturally attracted to Qualitative Research. As Bruner (1991) said, narrative is not just a tool for expression, but a basic way for humans to organize experience and construct reality. This idea felt very familiar to me. Denzin and Lincoln (2009) described qualitative research as a kind of "Bricolage." This metaphor made me feel comfortable, as if doing research was just piecing together fragments of students' lives. </w:t>
      </w:r>
      <w:proofErr w:type="gramStart"/>
      <w:r w:rsidRPr="00F23ECF">
        <w:rPr>
          <w:rFonts w:ascii="Times New Roman" w:hAnsi="Times New Roman" w:cs="Times New Roman"/>
          <w:bCs/>
          <w:sz w:val="28"/>
          <w:szCs w:val="28"/>
        </w:rPr>
        <w:t>So</w:t>
      </w:r>
      <w:proofErr w:type="gramEnd"/>
      <w:r w:rsidRPr="00F23ECF">
        <w:rPr>
          <w:rFonts w:ascii="Times New Roman" w:hAnsi="Times New Roman" w:cs="Times New Roman"/>
          <w:bCs/>
          <w:sz w:val="28"/>
          <w:szCs w:val="28"/>
        </w:rPr>
        <w:t xml:space="preserve"> at the start, I only wanted to do interviews. I stubbornly believed that only face-to-face talk could truly understand students' anxiety and struggle in </w:t>
      </w:r>
      <w:r w:rsidRPr="00F23ECF">
        <w:rPr>
          <w:rFonts w:ascii="Times New Roman" w:hAnsi="Times New Roman" w:cs="Times New Roman"/>
          <w:bCs/>
          <w:sz w:val="28"/>
          <w:szCs w:val="28"/>
        </w:rPr>
        <w:lastRenderedPageBreak/>
        <w:t>this "involution" era. Bochner (2001) pointed out that traditional science is often "decontextualized" and "emotionally detached," while narrative inquiry's unique virtue is that it can evoke "Emotional Resonance." This touched me deeply. I felt data is precise but cold; only lively stories let me touch the warmth of students as "whole persons."</w:t>
      </w:r>
    </w:p>
    <w:p w:rsidR="004F3A15" w:rsidRPr="00F23ECF" w:rsidRDefault="004F3A15"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 xml:space="preserve">Besides liking stories, my career background left another deep (or maybe biased) mark on me. My master's was in Human Resource Development (HRD). Swanson (2001) pointed out that the core of HRD is "process" and "learning." This background made me value "how change happens" more than "what the outcome is." Therefore, my initial intuition was to do Phenomenology, trying to describe students' subjective experiences, which matched Van Manen (2008)'s idea of exploring "the nature of lived experience." To be </w:t>
      </w:r>
      <w:proofErr w:type="gramStart"/>
      <w:r w:rsidRPr="00F23ECF">
        <w:rPr>
          <w:rFonts w:ascii="Times New Roman" w:hAnsi="Times New Roman" w:cs="Times New Roman"/>
          <w:bCs/>
          <w:sz w:val="28"/>
          <w:szCs w:val="28"/>
        </w:rPr>
        <w:t>more frank</w:t>
      </w:r>
      <w:proofErr w:type="gramEnd"/>
      <w:r w:rsidRPr="00F23ECF">
        <w:rPr>
          <w:rFonts w:ascii="Times New Roman" w:hAnsi="Times New Roman" w:cs="Times New Roman"/>
          <w:bCs/>
          <w:sz w:val="28"/>
          <w:szCs w:val="28"/>
        </w:rPr>
        <w:t xml:space="preserve">, at first, I had an almost instinctive resistance to Quantitative Research. This resistance was partly because I mistakenly thought quantitative research was absolutely objective, cold, and context-free. It wasn't until I read Onwuegbuzie (2000)'s view that my understanding was shocked. He pointed out that quantitative research isn't that "objective"; from item selection to setting significance levels, it is full of subjective judgments. He even proposed the famous formula: "Subjectivity + Objectivity = Subjectivity." This made me feel much more relieved. But deep down, I still had a knot. Subconsciously, I agreed with Guba and Lincoln (1994)'s critique of positivism. I felt that </w:t>
      </w:r>
      <w:r w:rsidRPr="00F23ECF">
        <w:rPr>
          <w:rFonts w:ascii="Times New Roman" w:hAnsi="Times New Roman" w:cs="Times New Roman"/>
          <w:bCs/>
          <w:sz w:val="28"/>
          <w:szCs w:val="28"/>
        </w:rPr>
        <w:lastRenderedPageBreak/>
        <w:t>simplifying complex "self-leadership" into a few numbers on a Likert Scale was a kind of "reductionist violence." I resisted being held hostage by numbers and turning familiar students into cold data points.</w:t>
      </w:r>
    </w:p>
    <w:p w:rsidR="004F3A15" w:rsidRPr="00F23ECF" w:rsidRDefault="004F3A15"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 xml:space="preserve">However, the more I read, the more I found myself in a dead end. I realized pure qualitative can't answer "scale" (how many people are anxious?), and pure quantitative can't answer "mechanism" (why are they anxious?). I needed a method to combine "breadth" and "depth." Johnson and Onwuegbuzie (2004) defined mixed methods research as an "intellectual and practical synthesis" and established it as the "third research paradigm" after qualitative and quantitative. This inspired me a lot. Especially Morgan (2007) proposed that we should move beyond "metaphysical" debates and focus on "what method solves the problem." This sentence saved me. I started adopting the "Pragmatism of the middle" advocated by Johnson et al. (2007). This stance doesn't get stuck in deep metaphysical debates but gives me a reason: I can strategically combine methods based on the Research Question. I finally figured it out: quantitative is not to replace qualitative, but to "serve" my understanding of the problem. I deeply understood the "fundamental principle" of mixed methods: the combination should ensure the strength of one method covers the weakness of another. </w:t>
      </w:r>
      <w:proofErr w:type="spellStart"/>
      <w:r w:rsidRPr="00F23ECF">
        <w:rPr>
          <w:rFonts w:ascii="Times New Roman" w:hAnsi="Times New Roman" w:cs="Times New Roman"/>
          <w:bCs/>
          <w:sz w:val="28"/>
          <w:szCs w:val="28"/>
        </w:rPr>
        <w:t>Feilzer</w:t>
      </w:r>
      <w:proofErr w:type="spellEnd"/>
      <w:r w:rsidRPr="00F23ECF">
        <w:rPr>
          <w:rFonts w:ascii="Times New Roman" w:hAnsi="Times New Roman" w:cs="Times New Roman"/>
          <w:bCs/>
          <w:sz w:val="28"/>
          <w:szCs w:val="28"/>
        </w:rPr>
        <w:t xml:space="preserve"> (2010)'s </w:t>
      </w:r>
      <w:r w:rsidR="002D21D5" w:rsidRPr="00F23ECF">
        <w:rPr>
          <w:rFonts w:ascii="Times New Roman" w:hAnsi="Times New Roman" w:cs="Times New Roman"/>
          <w:bCs/>
          <w:sz w:val="28"/>
          <w:szCs w:val="28"/>
        </w:rPr>
        <w:t>defence</w:t>
      </w:r>
      <w:r w:rsidRPr="00F23ECF">
        <w:rPr>
          <w:rFonts w:ascii="Times New Roman" w:hAnsi="Times New Roman" w:cs="Times New Roman"/>
          <w:bCs/>
          <w:sz w:val="28"/>
          <w:szCs w:val="28"/>
        </w:rPr>
        <w:t xml:space="preserve"> of pragmatism made me see that I can use tools flexibly without betraying my values of caring about "people."</w:t>
      </w:r>
    </w:p>
    <w:p w:rsidR="004F3A15" w:rsidRPr="00F23ECF" w:rsidRDefault="004F3A15"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lastRenderedPageBreak/>
        <w:t>As the research went deeper, my self-identity evolved from an anxious liberal arts student to a "Bi-Researcher" advocated by Onwuegbuzie (2000). At first, I was naive, thinking mixed methods was just "sending questionnaires + doing interviews." Later, after reading Fetters, Curry, and Creswell (2013) on integration principles, I realized how important "Research Design" is.</w:t>
      </w:r>
      <w:r w:rsidRPr="00F23ECF">
        <w:rPr>
          <w:rFonts w:ascii="Times New Roman" w:hAnsi="Times New Roman" w:cs="Times New Roman"/>
          <w:sz w:val="28"/>
          <w:szCs w:val="28"/>
        </w:rPr>
        <w:t xml:space="preserve"> </w:t>
      </w:r>
      <w:r w:rsidR="00F96192" w:rsidRPr="00F23ECF">
        <w:rPr>
          <w:rFonts w:ascii="Times New Roman" w:hAnsi="Times New Roman" w:cs="Times New Roman"/>
          <w:sz w:val="28"/>
          <w:szCs w:val="28"/>
        </w:rPr>
        <w:t xml:space="preserve">Creswell and Clark (2017) </w:t>
      </w:r>
      <w:r w:rsidR="00F96192" w:rsidRPr="00F23ECF">
        <w:rPr>
          <w:rFonts w:ascii="Times New Roman" w:hAnsi="Times New Roman" w:cs="Times New Roman"/>
          <w:bCs/>
          <w:sz w:val="28"/>
          <w:szCs w:val="28"/>
        </w:rPr>
        <w:t xml:space="preserve">emphasize that a robust design is the foundation of mixed methods rigor. </w:t>
      </w:r>
      <w:r w:rsidRPr="00F23ECF">
        <w:rPr>
          <w:rFonts w:ascii="Times New Roman" w:hAnsi="Times New Roman" w:cs="Times New Roman"/>
          <w:bCs/>
          <w:sz w:val="28"/>
          <w:szCs w:val="28"/>
        </w:rPr>
        <w:t>After thinking hard, I chose the "Explanatory Sequential Design" (</w:t>
      </w:r>
      <w:proofErr w:type="spellStart"/>
      <w:r w:rsidRPr="00F23ECF">
        <w:rPr>
          <w:rFonts w:ascii="Times New Roman" w:hAnsi="Times New Roman" w:cs="Times New Roman"/>
          <w:bCs/>
          <w:sz w:val="28"/>
          <w:szCs w:val="28"/>
        </w:rPr>
        <w:t>Ivankova</w:t>
      </w:r>
      <w:proofErr w:type="spellEnd"/>
      <w:r w:rsidRPr="00F23ECF">
        <w:rPr>
          <w:rFonts w:ascii="Times New Roman" w:hAnsi="Times New Roman" w:cs="Times New Roman"/>
          <w:bCs/>
          <w:sz w:val="28"/>
          <w:szCs w:val="28"/>
        </w:rPr>
        <w:t>, Creswell &amp; Stick, 2006). There is logic behind this choice: Phase 1 (Quantitative): Use questionnaires to build a "panoramic view." This helps me overcome "survivorship bias" and use stats to verify the breadth of the link between self-leadership and employability. Phase 2 (Qualitative): Based on quant results, strategically sample for deep interviews. This uses my strength to explain "why" these statistical relationships happen.</w:t>
      </w:r>
    </w:p>
    <w:p w:rsidR="00ED7185" w:rsidRPr="00F23ECF" w:rsidRDefault="004F3A15"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 xml:space="preserve">I am now trying to become a qualified "Bi-Researcher." I no longer see quantitative as an enemy, but as the "skeleton"; and qualitative as the "flesh and blood." Greene (2006) pointed out that the essence of mixed methods lies in handling and using differences. Even when using quantitative tools, I remind myself to keep the "qualitative quality standards" promoted by Tracy (2010): sincerity and reflection. As </w:t>
      </w:r>
      <w:proofErr w:type="spellStart"/>
      <w:r w:rsidRPr="00F23ECF">
        <w:rPr>
          <w:rFonts w:ascii="Times New Roman" w:hAnsi="Times New Roman" w:cs="Times New Roman"/>
          <w:bCs/>
          <w:sz w:val="28"/>
          <w:szCs w:val="28"/>
        </w:rPr>
        <w:t>Tashakkori</w:t>
      </w:r>
      <w:proofErr w:type="spellEnd"/>
      <w:r w:rsidRPr="00F23ECF">
        <w:rPr>
          <w:rFonts w:ascii="Times New Roman" w:hAnsi="Times New Roman" w:cs="Times New Roman"/>
          <w:bCs/>
          <w:sz w:val="28"/>
          <w:szCs w:val="28"/>
        </w:rPr>
        <w:t xml:space="preserve"> and Teddlie (2010) said, truly advanced research is not piling </w:t>
      </w:r>
      <w:r w:rsidRPr="00F23ECF">
        <w:rPr>
          <w:rFonts w:ascii="Times New Roman" w:hAnsi="Times New Roman" w:cs="Times New Roman"/>
          <w:bCs/>
          <w:sz w:val="28"/>
          <w:szCs w:val="28"/>
        </w:rPr>
        <w:lastRenderedPageBreak/>
        <w:t>up techniques, but improving inference quality. This is the direction I am working towards.</w:t>
      </w:r>
    </w:p>
    <w:p w:rsidR="00ED7185" w:rsidRPr="00F23ECF" w:rsidRDefault="00ED7185" w:rsidP="00334FC8">
      <w:pPr>
        <w:pStyle w:val="1"/>
        <w:numPr>
          <w:ilvl w:val="0"/>
          <w:numId w:val="2"/>
        </w:numPr>
        <w:spacing w:line="360" w:lineRule="auto"/>
        <w:rPr>
          <w:rFonts w:ascii="Times New Roman" w:hAnsi="Times New Roman" w:cs="Times New Roman"/>
          <w:sz w:val="28"/>
          <w:szCs w:val="28"/>
        </w:rPr>
      </w:pPr>
      <w:bookmarkStart w:id="6" w:name="_Toc219105621"/>
      <w:r w:rsidRPr="00F23ECF">
        <w:rPr>
          <w:rFonts w:ascii="Times New Roman" w:hAnsi="Times New Roman" w:cs="Times New Roman"/>
          <w:sz w:val="28"/>
          <w:szCs w:val="28"/>
        </w:rPr>
        <w:t>Researcher Identity and Power</w:t>
      </w:r>
      <w:bookmarkEnd w:id="6"/>
    </w:p>
    <w:p w:rsidR="0038241C" w:rsidRPr="00F23ECF" w:rsidRDefault="0038241C"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 xml:space="preserve">Four months ago, I conducted a small-scale pilot study online. To me, this experience was not so much a "shock" as a calibration of perspective. As England (1994) stated, the researcher is the instrument, and I cannot strip my personal biography from the research. Based on Merton (1972)'s definition, I used to think that with my seven years of experience as a </w:t>
      </w:r>
      <w:r w:rsidR="009D0975" w:rsidRPr="00F23ECF">
        <w:rPr>
          <w:rFonts w:ascii="Times New Roman" w:hAnsi="Times New Roman" w:cs="Times New Roman"/>
          <w:bCs/>
          <w:sz w:val="28"/>
          <w:szCs w:val="28"/>
        </w:rPr>
        <w:t>counsellor</w:t>
      </w:r>
      <w:r w:rsidRPr="00F23ECF">
        <w:rPr>
          <w:rFonts w:ascii="Times New Roman" w:hAnsi="Times New Roman" w:cs="Times New Roman"/>
          <w:bCs/>
          <w:sz w:val="28"/>
          <w:szCs w:val="28"/>
        </w:rPr>
        <w:t xml:space="preserve">, I was a natural "Insider" who could easily get students' true thoughts. The reality proved this to some extent. Because of the trust we built before, students were very cooperative during the online interviews. For most of the time, they truthfully revealed their psychological activities during job hunting. However, this familiarity also verified the view of Corbin Dwyer and Buckle (2009): researchers are actually in "The Space Between." Although I understood their language, I found that the "blind familiarity" warned by Chavez (2008) is real. Sometimes, because I was too familiar with the context, I thought I understood immediately after the student said half a sentence, so I didn't ask further questions. But this might lead me to miss their unique personal experiences. Berger (2015) described this as an experience of "now I see it, now I don't." In the formal research, I need to remind myself: don't </w:t>
      </w:r>
      <w:r w:rsidRPr="00F23ECF">
        <w:rPr>
          <w:rFonts w:ascii="Times New Roman" w:hAnsi="Times New Roman" w:cs="Times New Roman"/>
          <w:bCs/>
          <w:sz w:val="28"/>
          <w:szCs w:val="28"/>
        </w:rPr>
        <w:lastRenderedPageBreak/>
        <w:t>take it for granted that I understand everything just because I am familiar with them.</w:t>
      </w:r>
    </w:p>
    <w:p w:rsidR="0038241C" w:rsidRPr="00F23ECF" w:rsidRDefault="0038241C"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There was another subtle phenomenon in the pilot study: power relations. Although it was in a relatively relaxed online environment and I had already left my job, students still habitually called me "</w:t>
      </w:r>
      <w:r w:rsidR="008E645E" w:rsidRPr="00F23ECF">
        <w:rPr>
          <w:rFonts w:ascii="Times New Roman" w:hAnsi="Times New Roman" w:cs="Times New Roman" w:hint="eastAsia"/>
          <w:bCs/>
          <w:sz w:val="28"/>
          <w:szCs w:val="28"/>
        </w:rPr>
        <w:t xml:space="preserve">Tao </w:t>
      </w:r>
      <w:proofErr w:type="spellStart"/>
      <w:r w:rsidR="008E645E" w:rsidRPr="00F23ECF">
        <w:rPr>
          <w:rFonts w:ascii="Times New Roman" w:hAnsi="Times New Roman" w:cs="Times New Roman" w:hint="eastAsia"/>
          <w:bCs/>
          <w:sz w:val="28"/>
          <w:szCs w:val="28"/>
        </w:rPr>
        <w:t>Laoshi</w:t>
      </w:r>
      <w:proofErr w:type="spellEnd"/>
      <w:r w:rsidR="008E645E" w:rsidRPr="00F23ECF">
        <w:rPr>
          <w:rFonts w:ascii="Times New Roman" w:hAnsi="Times New Roman" w:cs="Times New Roman" w:hint="eastAsia"/>
          <w:bCs/>
          <w:sz w:val="28"/>
          <w:szCs w:val="28"/>
        </w:rPr>
        <w:t xml:space="preserve"> (t</w:t>
      </w:r>
      <w:r w:rsidR="008E645E" w:rsidRPr="00F23ECF">
        <w:rPr>
          <w:rFonts w:ascii="Times New Roman" w:hAnsi="Times New Roman" w:cs="Times New Roman"/>
          <w:bCs/>
          <w:sz w:val="28"/>
          <w:szCs w:val="28"/>
        </w:rPr>
        <w:t>eacher</w:t>
      </w:r>
      <w:r w:rsidR="008E645E" w:rsidRPr="00F23ECF">
        <w:rPr>
          <w:rFonts w:ascii="Times New Roman" w:hAnsi="Times New Roman" w:cs="Times New Roman" w:hint="eastAsia"/>
          <w:bCs/>
          <w:sz w:val="28"/>
          <w:szCs w:val="28"/>
        </w:rPr>
        <w:t>)</w:t>
      </w:r>
      <w:r w:rsidRPr="00F23ECF">
        <w:rPr>
          <w:rFonts w:ascii="Times New Roman" w:hAnsi="Times New Roman" w:cs="Times New Roman"/>
          <w:bCs/>
          <w:sz w:val="28"/>
          <w:szCs w:val="28"/>
        </w:rPr>
        <w:t>." Hofstede (2001) pointed out that China is a high</w:t>
      </w:r>
      <w:r w:rsidR="008E645E" w:rsidRPr="00F23ECF">
        <w:rPr>
          <w:rFonts w:ascii="Times New Roman" w:hAnsi="Times New Roman" w:cs="Times New Roman" w:hint="eastAsia"/>
          <w:bCs/>
          <w:sz w:val="28"/>
          <w:szCs w:val="28"/>
        </w:rPr>
        <w:t>-</w:t>
      </w:r>
      <w:r w:rsidRPr="00F23ECF">
        <w:rPr>
          <w:rFonts w:ascii="Times New Roman" w:hAnsi="Times New Roman" w:cs="Times New Roman"/>
          <w:bCs/>
          <w:sz w:val="28"/>
          <w:szCs w:val="28"/>
        </w:rPr>
        <w:t xml:space="preserve">power distance culture, which was reflected in my interviews. This "inherent power asymmetry" mentioned by </w:t>
      </w:r>
      <w:proofErr w:type="spellStart"/>
      <w:r w:rsidRPr="00F23ECF">
        <w:rPr>
          <w:rFonts w:ascii="Times New Roman" w:hAnsi="Times New Roman" w:cs="Times New Roman"/>
          <w:bCs/>
          <w:sz w:val="28"/>
          <w:szCs w:val="28"/>
        </w:rPr>
        <w:t>Karnieli</w:t>
      </w:r>
      <w:proofErr w:type="spellEnd"/>
      <w:r w:rsidRPr="00F23ECF">
        <w:rPr>
          <w:rFonts w:ascii="Times New Roman" w:hAnsi="Times New Roman" w:cs="Times New Roman"/>
          <w:bCs/>
          <w:sz w:val="28"/>
          <w:szCs w:val="28"/>
        </w:rPr>
        <w:t>-Miller et al. (2009) did not cause the interviews to fail; most students were honest. But at certain moments, I keenly captured the "dominance" mentioned by Kvale (2006). I noticed that when talking about some negative thoughts, a few students would subconsciously pause, seeming to observe my reaction, or trying to give a more "positive" answer to gain my approval. This confirms Tang (2002)'s finding: interviewees adjust their narratives based on the researcher's identity. I don't think they were lying, but they might be unconsciously polishing themselves to maintain the image of a "good student." Inspired by Gordon and Foucault (1980), I realized I need skills to further reduce this hierarchy and make them more relaxed.</w:t>
      </w:r>
    </w:p>
    <w:p w:rsidR="0038241C" w:rsidRPr="00F23ECF" w:rsidRDefault="0038241C"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 xml:space="preserve">To better handle this subtle relationship and improve qualitative quality in the formal research, I developed the following strategies: First, make my assumptions explicit. To prevent my experience as a "former </w:t>
      </w:r>
      <w:r w:rsidR="00F85AAB" w:rsidRPr="00F23ECF">
        <w:rPr>
          <w:rFonts w:ascii="Times New Roman" w:hAnsi="Times New Roman" w:cs="Times New Roman"/>
          <w:bCs/>
          <w:sz w:val="28"/>
          <w:szCs w:val="28"/>
        </w:rPr>
        <w:t>counsellor</w:t>
      </w:r>
      <w:r w:rsidRPr="00F23ECF">
        <w:rPr>
          <w:rFonts w:ascii="Times New Roman" w:hAnsi="Times New Roman" w:cs="Times New Roman"/>
          <w:bCs/>
          <w:sz w:val="28"/>
          <w:szCs w:val="28"/>
        </w:rPr>
        <w:t xml:space="preserve">" from biasing the data, I will adopt the "bracketing" method proposed by </w:t>
      </w:r>
      <w:r w:rsidRPr="00F23ECF">
        <w:rPr>
          <w:rFonts w:ascii="Times New Roman" w:hAnsi="Times New Roman" w:cs="Times New Roman"/>
          <w:bCs/>
          <w:sz w:val="28"/>
          <w:szCs w:val="28"/>
        </w:rPr>
        <w:lastRenderedPageBreak/>
        <w:t>Gearing (2004). Before interviews, I will write down my stereotypes about "students' difficulty in finding jobs" (e.g., thinking they are too picky) and remind myself to "suspend" these thoughts. In this way, when facing familiar students, I can maintain a "disciplined subjectivity" and listen to them as brand</w:t>
      </w:r>
      <w:r w:rsidR="00B31F98" w:rsidRPr="00F23ECF">
        <w:rPr>
          <w:rFonts w:ascii="Times New Roman" w:hAnsi="Times New Roman" w:cs="Times New Roman" w:hint="eastAsia"/>
          <w:bCs/>
          <w:sz w:val="28"/>
          <w:szCs w:val="28"/>
        </w:rPr>
        <w:t>-</w:t>
      </w:r>
      <w:r w:rsidRPr="00F23ECF">
        <w:rPr>
          <w:rFonts w:ascii="Times New Roman" w:hAnsi="Times New Roman" w:cs="Times New Roman"/>
          <w:bCs/>
          <w:sz w:val="28"/>
          <w:szCs w:val="28"/>
        </w:rPr>
        <w:t>new cases. Second, build a partnership. To further break the hierarchy mentioned by Kvale, I plan to adopt Oakley (2013)'s suggestion to establish a "non-hierarchical" relationship. I found in the pilot study that when I appropriately shared my own job-hunting setbacks, students were obviously more relaxed. This is not just a technique, but an attitude. I want to do "participant listening" as advocated by Forsey (2010), turning the interview into an equal dialogue, not just "teacher asks, student answers." Third, give the interpretation right back to the students. To ensure I didn't misread their meaning, I will follow Shenton (2004)'s strategy and conduct "member checking" during the analysis phase. I will feed my understanding back to some interviewees and ask them, "Is this what you really meant?" to correct my insider bias.</w:t>
      </w:r>
    </w:p>
    <w:p w:rsidR="00ED7185" w:rsidRPr="00F23ECF" w:rsidRDefault="00E12F8A"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Upon reviewing my research journey</w:t>
      </w:r>
      <w:r w:rsidR="0038241C" w:rsidRPr="00F23ECF">
        <w:rPr>
          <w:rFonts w:ascii="Times New Roman" w:hAnsi="Times New Roman" w:cs="Times New Roman"/>
          <w:bCs/>
          <w:sz w:val="28"/>
          <w:szCs w:val="28"/>
        </w:rPr>
        <w:t xml:space="preserve">, </w:t>
      </w:r>
      <w:r w:rsidRPr="00F23ECF">
        <w:rPr>
          <w:rFonts w:ascii="Times New Roman" w:hAnsi="Times New Roman" w:cs="Times New Roman"/>
          <w:bCs/>
          <w:sz w:val="28"/>
          <w:szCs w:val="28"/>
        </w:rPr>
        <w:t>I am refining the depth of my critical reflection</w:t>
      </w:r>
      <w:r w:rsidR="0038241C" w:rsidRPr="00F23ECF">
        <w:rPr>
          <w:rFonts w:ascii="Times New Roman" w:hAnsi="Times New Roman" w:cs="Times New Roman"/>
          <w:bCs/>
          <w:sz w:val="28"/>
          <w:szCs w:val="28"/>
        </w:rPr>
        <w:t xml:space="preserve">. Initially, I only focused on "methodological reflexivity" described by Johnson and </w:t>
      </w:r>
      <w:proofErr w:type="spellStart"/>
      <w:r w:rsidR="0038241C" w:rsidRPr="00F23ECF">
        <w:rPr>
          <w:rFonts w:ascii="Times New Roman" w:hAnsi="Times New Roman" w:cs="Times New Roman"/>
          <w:bCs/>
          <w:sz w:val="28"/>
          <w:szCs w:val="28"/>
        </w:rPr>
        <w:t>Duberley</w:t>
      </w:r>
      <w:proofErr w:type="spellEnd"/>
      <w:r w:rsidR="0038241C" w:rsidRPr="00F23ECF">
        <w:rPr>
          <w:rFonts w:ascii="Times New Roman" w:hAnsi="Times New Roman" w:cs="Times New Roman"/>
          <w:bCs/>
          <w:sz w:val="28"/>
          <w:szCs w:val="28"/>
        </w:rPr>
        <w:t xml:space="preserve"> (2003) (like if the recording was clear). Now, inspired by Schön (201</w:t>
      </w:r>
      <w:r w:rsidR="00B31F98" w:rsidRPr="00F23ECF">
        <w:rPr>
          <w:rFonts w:ascii="Times New Roman" w:hAnsi="Times New Roman" w:cs="Times New Roman" w:hint="eastAsia"/>
          <w:bCs/>
          <w:sz w:val="28"/>
          <w:szCs w:val="28"/>
        </w:rPr>
        <w:t>7</w:t>
      </w:r>
      <w:r w:rsidR="0038241C" w:rsidRPr="00F23ECF">
        <w:rPr>
          <w:rFonts w:ascii="Times New Roman" w:hAnsi="Times New Roman" w:cs="Times New Roman"/>
          <w:bCs/>
          <w:sz w:val="28"/>
          <w:szCs w:val="28"/>
        </w:rPr>
        <w:t xml:space="preserve">)'s concept of "reflective practitioner," I started "reflection-in-action." Finlay (2002) </w:t>
      </w:r>
      <w:r w:rsidR="0038241C" w:rsidRPr="00F23ECF">
        <w:rPr>
          <w:rFonts w:ascii="Times New Roman" w:hAnsi="Times New Roman" w:cs="Times New Roman"/>
          <w:bCs/>
          <w:sz w:val="28"/>
          <w:szCs w:val="28"/>
        </w:rPr>
        <w:lastRenderedPageBreak/>
        <w:t xml:space="preserve">calls this process "outing the researcher." I started to examine: Why did I want to interrupt when students complained? Did this trigger my professional </w:t>
      </w:r>
      <w:r w:rsidR="00045BFC" w:rsidRPr="00F23ECF">
        <w:rPr>
          <w:rFonts w:ascii="Times New Roman" w:hAnsi="Times New Roman" w:cs="Times New Roman"/>
          <w:bCs/>
          <w:sz w:val="28"/>
          <w:szCs w:val="28"/>
        </w:rPr>
        <w:t>defence</w:t>
      </w:r>
      <w:r w:rsidR="0038241C" w:rsidRPr="00F23ECF">
        <w:rPr>
          <w:rFonts w:ascii="Times New Roman" w:hAnsi="Times New Roman" w:cs="Times New Roman"/>
          <w:bCs/>
          <w:sz w:val="28"/>
          <w:szCs w:val="28"/>
        </w:rPr>
        <w:t xml:space="preserve"> mechanisms? I also remind myself not to fall into the "narcissistic reflection" criticized by Pillow (2003), only admitting minor faults. I must honestly face those uncomfortable truths</w:t>
      </w:r>
      <w:r w:rsidR="00542466" w:rsidRPr="00F23ECF">
        <w:rPr>
          <w:rFonts w:ascii="Times New Roman" w:hAnsi="Times New Roman" w:cs="Times New Roman" w:hint="eastAsia"/>
          <w:bCs/>
          <w:sz w:val="28"/>
          <w:szCs w:val="28"/>
        </w:rPr>
        <w:t xml:space="preserve">, </w:t>
      </w:r>
      <w:r w:rsidR="0038241C" w:rsidRPr="00F23ECF">
        <w:rPr>
          <w:rFonts w:ascii="Times New Roman" w:hAnsi="Times New Roman" w:cs="Times New Roman"/>
          <w:bCs/>
          <w:sz w:val="28"/>
          <w:szCs w:val="28"/>
        </w:rPr>
        <w:t>even if those moments prove my previous judgments were wrong.</w:t>
      </w:r>
    </w:p>
    <w:p w:rsidR="008362D4" w:rsidRPr="00F23ECF" w:rsidRDefault="00ED7185" w:rsidP="00334FC8">
      <w:pPr>
        <w:pStyle w:val="1"/>
        <w:numPr>
          <w:ilvl w:val="0"/>
          <w:numId w:val="2"/>
        </w:numPr>
        <w:spacing w:line="360" w:lineRule="auto"/>
        <w:rPr>
          <w:rFonts w:ascii="Times New Roman" w:hAnsi="Times New Roman" w:cs="Times New Roman"/>
          <w:sz w:val="28"/>
          <w:szCs w:val="28"/>
        </w:rPr>
      </w:pPr>
      <w:bookmarkStart w:id="7" w:name="_Toc219105622"/>
      <w:r w:rsidRPr="00F23ECF">
        <w:rPr>
          <w:rFonts w:ascii="Times New Roman" w:hAnsi="Times New Roman" w:cs="Times New Roman"/>
          <w:sz w:val="28"/>
          <w:szCs w:val="28"/>
        </w:rPr>
        <w:t>Ethics and Future Development</w:t>
      </w:r>
      <w:bookmarkEnd w:id="7"/>
      <w:r w:rsidRPr="00F23ECF">
        <w:rPr>
          <w:rFonts w:ascii="Times New Roman" w:hAnsi="Times New Roman" w:cs="Times New Roman"/>
          <w:sz w:val="28"/>
          <w:szCs w:val="28"/>
        </w:rPr>
        <w:t xml:space="preserve"> </w:t>
      </w:r>
    </w:p>
    <w:p w:rsidR="00E85635" w:rsidRPr="00F23ECF" w:rsidRDefault="00E85635" w:rsidP="00334FC8">
      <w:pPr>
        <w:widowControl w:val="0"/>
        <w:spacing w:after="0" w:line="360" w:lineRule="auto"/>
        <w:jc w:val="both"/>
        <w:rPr>
          <w:rFonts w:ascii="Times New Roman" w:hAnsi="Times New Roman" w:cs="Times New Roman"/>
          <w:bCs/>
          <w:sz w:val="28"/>
          <w:szCs w:val="28"/>
        </w:rPr>
      </w:pPr>
      <w:r w:rsidRPr="00F23ECF">
        <w:rPr>
          <w:rFonts w:ascii="Times New Roman" w:hAnsi="Times New Roman" w:cs="Times New Roman"/>
          <w:bCs/>
          <w:sz w:val="28"/>
          <w:szCs w:val="28"/>
        </w:rPr>
        <w:t xml:space="preserve">In the pilot study, I originally thought that students might be defensive because of the screen. But surprisingly, perhaps because we didn't meet face-to-face, they found it easier to let their guard down and talked very deeply. But this brought up exactly the problem </w:t>
      </w:r>
      <w:proofErr w:type="spellStart"/>
      <w:r w:rsidRPr="00F23ECF">
        <w:rPr>
          <w:rFonts w:ascii="Times New Roman" w:hAnsi="Times New Roman" w:cs="Times New Roman"/>
          <w:bCs/>
          <w:sz w:val="28"/>
          <w:szCs w:val="28"/>
        </w:rPr>
        <w:t>Råheim</w:t>
      </w:r>
      <w:proofErr w:type="spellEnd"/>
      <w:r w:rsidRPr="00F23ECF">
        <w:rPr>
          <w:rFonts w:ascii="Times New Roman" w:hAnsi="Times New Roman" w:cs="Times New Roman"/>
          <w:bCs/>
          <w:sz w:val="28"/>
          <w:szCs w:val="28"/>
        </w:rPr>
        <w:t xml:space="preserve"> et al. (2016) warned about in their empirical study: the "blurring boundaries" between researchers and participants. Although we were just connected like </w:t>
      </w:r>
      <w:r w:rsidR="002F783F" w:rsidRPr="00F23ECF">
        <w:rPr>
          <w:rFonts w:ascii="Times New Roman" w:hAnsi="Times New Roman" w:cs="Times New Roman"/>
          <w:b/>
          <w:bCs/>
          <w:sz w:val="28"/>
          <w:szCs w:val="28"/>
        </w:rPr>
        <w:t>online peers</w:t>
      </w:r>
      <w:r w:rsidRPr="00F23ECF">
        <w:rPr>
          <w:rFonts w:ascii="Times New Roman" w:hAnsi="Times New Roman" w:cs="Times New Roman"/>
          <w:bCs/>
          <w:sz w:val="28"/>
          <w:szCs w:val="28"/>
        </w:rPr>
        <w:t>, this deep emotional communication could easily make students dependent. Following Josselson (2007)'s suggestion, I plan to emphasize confidentiality in the informed consent form and clearly tell students that this is just a short-term research relationship. I have to be careful not to let them develop excessive emotional dependence on me just because they feel safe across the screen.</w:t>
      </w:r>
    </w:p>
    <w:p w:rsidR="00E85635" w:rsidRPr="00F23ECF" w:rsidRDefault="00E85635" w:rsidP="00334FC8">
      <w:pPr>
        <w:widowControl w:val="0"/>
        <w:spacing w:after="0" w:line="360" w:lineRule="auto"/>
        <w:jc w:val="both"/>
        <w:rPr>
          <w:rFonts w:ascii="Times New Roman" w:hAnsi="Times New Roman" w:cs="Times New Roman"/>
          <w:bCs/>
          <w:sz w:val="28"/>
          <w:szCs w:val="28"/>
        </w:rPr>
      </w:pPr>
      <w:r w:rsidRPr="00F23ECF">
        <w:rPr>
          <w:rFonts w:ascii="Times New Roman" w:hAnsi="Times New Roman" w:cs="Times New Roman"/>
          <w:bCs/>
          <w:sz w:val="28"/>
          <w:szCs w:val="28"/>
        </w:rPr>
        <w:t xml:space="preserve">In online interviews, another situation often happened: while chatting, students would naturally ask me, "Tao </w:t>
      </w:r>
      <w:proofErr w:type="spellStart"/>
      <w:r w:rsidRPr="00F23ECF">
        <w:rPr>
          <w:rFonts w:ascii="Times New Roman" w:hAnsi="Times New Roman" w:cs="Times New Roman"/>
          <w:bCs/>
          <w:sz w:val="28"/>
          <w:szCs w:val="28"/>
        </w:rPr>
        <w:t>Laoshi</w:t>
      </w:r>
      <w:proofErr w:type="spellEnd"/>
      <w:r w:rsidRPr="00F23ECF">
        <w:rPr>
          <w:rFonts w:ascii="Times New Roman" w:hAnsi="Times New Roman" w:cs="Times New Roman"/>
          <w:bCs/>
          <w:sz w:val="28"/>
          <w:szCs w:val="28"/>
        </w:rPr>
        <w:t xml:space="preserve">, what do you think I should </w:t>
      </w:r>
      <w:r w:rsidRPr="00F23ECF">
        <w:rPr>
          <w:rFonts w:ascii="Times New Roman" w:hAnsi="Times New Roman" w:cs="Times New Roman"/>
          <w:bCs/>
          <w:sz w:val="28"/>
          <w:szCs w:val="28"/>
        </w:rPr>
        <w:lastRenderedPageBreak/>
        <w:t>do?" or "I just started a new job, is there anything I need to pay attention to?" This put me in a typical ethical dilemma. If I refuse, I seem too cold on this side of the screen; if I accept, I am afraid of contaminating the data. regarding this, I decided to adopt the "virtue ethics" perspective of Macfarlane (20</w:t>
      </w:r>
      <w:r w:rsidR="008F3E68" w:rsidRPr="00F23ECF">
        <w:rPr>
          <w:rFonts w:ascii="Times New Roman" w:hAnsi="Times New Roman" w:cs="Times New Roman" w:hint="eastAsia"/>
          <w:bCs/>
          <w:sz w:val="28"/>
          <w:szCs w:val="28"/>
        </w:rPr>
        <w:t>10</w:t>
      </w:r>
      <w:r w:rsidRPr="00F23ECF">
        <w:rPr>
          <w:rFonts w:ascii="Times New Roman" w:hAnsi="Times New Roman" w:cs="Times New Roman"/>
          <w:bCs/>
          <w:sz w:val="28"/>
          <w:szCs w:val="28"/>
        </w:rPr>
        <w:t>) in my research design. I plan to set a rule for myself in the ethical guidelines: if I see students showing obvious pain or helplessness across the screen, I will put "compassion" above "data purity." I will choose to pause the interview to comfort them, or promise to give them some advice as a "senior" after the recording ends. I feel that between scientific rigor and human care, I must be a human first.</w:t>
      </w:r>
    </w:p>
    <w:p w:rsidR="00E85635" w:rsidRPr="00F23ECF" w:rsidRDefault="00E85635" w:rsidP="00334FC8">
      <w:pPr>
        <w:spacing w:line="360" w:lineRule="auto"/>
        <w:rPr>
          <w:rFonts w:ascii="Times New Roman" w:hAnsi="Times New Roman" w:cs="Times New Roman"/>
          <w:bCs/>
          <w:sz w:val="28"/>
          <w:szCs w:val="28"/>
        </w:rPr>
      </w:pPr>
      <w:r w:rsidRPr="00F23ECF">
        <w:rPr>
          <w:rFonts w:ascii="Times New Roman" w:hAnsi="Times New Roman" w:cs="Times New Roman"/>
          <w:bCs/>
          <w:sz w:val="28"/>
          <w:szCs w:val="28"/>
        </w:rPr>
        <w:t xml:space="preserve">There was one more thing I didn't expect: energy. Although the pilot study was an online interview where I just sat there and my body wasn't tired, I truly felt what Dickson-Swift et al. (2007) said, that doing qualitative interviews is actually an extremely energy-consuming "mental activity." When doing online interviews, I had to listen to the students' replies with full attention, listen carefully to their tone of voice, and also come up with some follow-up questions based on what they said. To be honest, this process was quite tiring. To prevent becoming numb due to fatigue in future long-term interviews, I plan to adopt the practical suggestion of Sampson et al. (2008): establishing a simple "peer communication mechanism." I will find one or two fellow DBA students who are also doing research and chat with them regularly about my </w:t>
      </w:r>
      <w:r w:rsidRPr="00F23ECF">
        <w:rPr>
          <w:rFonts w:ascii="Times New Roman" w:hAnsi="Times New Roman" w:cs="Times New Roman"/>
          <w:bCs/>
          <w:sz w:val="28"/>
          <w:szCs w:val="28"/>
        </w:rPr>
        <w:lastRenderedPageBreak/>
        <w:t xml:space="preserve">interview progress. This is not for psychological </w:t>
      </w:r>
      <w:r w:rsidR="00287812" w:rsidRPr="00F23ECF">
        <w:rPr>
          <w:rFonts w:ascii="Times New Roman" w:hAnsi="Times New Roman" w:cs="Times New Roman"/>
          <w:bCs/>
          <w:sz w:val="28"/>
          <w:szCs w:val="28"/>
        </w:rPr>
        <w:t>counselling</w:t>
      </w:r>
      <w:r w:rsidRPr="00F23ECF">
        <w:rPr>
          <w:rFonts w:ascii="Times New Roman" w:hAnsi="Times New Roman" w:cs="Times New Roman"/>
          <w:bCs/>
          <w:sz w:val="28"/>
          <w:szCs w:val="28"/>
        </w:rPr>
        <w:t xml:space="preserve">, but to borrow their </w:t>
      </w:r>
      <w:r w:rsidR="00C0274D" w:rsidRPr="00F23ECF">
        <w:rPr>
          <w:rFonts w:ascii="Times New Roman" w:hAnsi="Times New Roman" w:cs="Times New Roman"/>
          <w:b/>
          <w:bCs/>
          <w:sz w:val="28"/>
          <w:szCs w:val="28"/>
        </w:rPr>
        <w:t>"fresh perspectives"</w:t>
      </w:r>
      <w:r w:rsidRPr="00F23ECF">
        <w:rPr>
          <w:rFonts w:ascii="Times New Roman" w:hAnsi="Times New Roman" w:cs="Times New Roman"/>
          <w:bCs/>
          <w:sz w:val="28"/>
          <w:szCs w:val="28"/>
        </w:rPr>
        <w:t xml:space="preserve"> to help me see if I have overlooked any ethical details or become unobjective because I have been staring at the screen for too long and am too familiar with the content. This ensures I can walk through this research journey with a clear mind.</w:t>
      </w:r>
    </w:p>
    <w:p w:rsidR="00543975" w:rsidRPr="00F23ECF" w:rsidRDefault="00543975" w:rsidP="008362D4">
      <w:pPr>
        <w:rPr>
          <w:rFonts w:ascii="Times New Roman" w:hAnsi="Times New Roman" w:cs="Times New Roman"/>
          <w:bCs/>
          <w:sz w:val="28"/>
          <w:szCs w:val="28"/>
        </w:rPr>
      </w:pPr>
    </w:p>
    <w:p w:rsidR="00543975" w:rsidRPr="00F23ECF" w:rsidRDefault="00543975">
      <w:pPr>
        <w:rPr>
          <w:rFonts w:ascii="Times New Roman" w:hAnsi="Times New Roman" w:cs="Times New Roman"/>
          <w:bCs/>
          <w:sz w:val="28"/>
          <w:szCs w:val="28"/>
        </w:rPr>
      </w:pPr>
      <w:r w:rsidRPr="00F23ECF">
        <w:rPr>
          <w:rFonts w:ascii="Times New Roman" w:hAnsi="Times New Roman" w:cs="Times New Roman"/>
          <w:bCs/>
          <w:sz w:val="28"/>
          <w:szCs w:val="28"/>
        </w:rPr>
        <w:br w:type="page"/>
      </w:r>
    </w:p>
    <w:p w:rsidR="008362D4" w:rsidRPr="00F23ECF" w:rsidRDefault="00543975" w:rsidP="008362D4">
      <w:pPr>
        <w:rPr>
          <w:rFonts w:ascii="Times New Roman" w:hAnsi="Times New Roman" w:cs="Times New Roman"/>
          <w:bCs/>
          <w:sz w:val="28"/>
          <w:szCs w:val="28"/>
        </w:rPr>
      </w:pPr>
      <w:bookmarkStart w:id="8" w:name="OLE_LINK1"/>
      <w:r w:rsidRPr="00F23ECF">
        <w:rPr>
          <w:rFonts w:ascii="Times New Roman" w:hAnsi="Times New Roman" w:cs="Times New Roman"/>
          <w:bCs/>
          <w:sz w:val="28"/>
          <w:szCs w:val="28"/>
        </w:rPr>
        <w:lastRenderedPageBreak/>
        <w:t>R</w:t>
      </w:r>
      <w:r w:rsidRPr="00F23ECF">
        <w:rPr>
          <w:rFonts w:ascii="Times New Roman" w:hAnsi="Times New Roman" w:cs="Times New Roman" w:hint="eastAsia"/>
          <w:bCs/>
          <w:sz w:val="28"/>
          <w:szCs w:val="28"/>
        </w:rPr>
        <w:t>eference list</w:t>
      </w:r>
    </w:p>
    <w:bookmarkEnd w:id="8"/>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Alvesson, M. and Sandberg, J. (2011) 'Generating research questions through problematization', </w:t>
      </w:r>
      <w:r w:rsidRPr="00F23ECF">
        <w:rPr>
          <w:rFonts w:ascii="Times New Roman" w:hAnsi="Times New Roman" w:cs="Times New Roman"/>
          <w:i/>
          <w:iCs/>
          <w:sz w:val="28"/>
          <w:szCs w:val="28"/>
          <w:lang w:val="en-GB"/>
        </w:rPr>
        <w:t>Academy of Management Review</w:t>
      </w:r>
      <w:r w:rsidRPr="00F23ECF">
        <w:rPr>
          <w:rFonts w:ascii="Times New Roman" w:hAnsi="Times New Roman" w:cs="Times New Roman"/>
          <w:sz w:val="28"/>
          <w:szCs w:val="28"/>
          <w:lang w:val="en-GB"/>
        </w:rPr>
        <w:t>, 36(2), pp. 247-271.</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Barker, J.R. (1993) 'Tightening the iron cage: </w:t>
      </w:r>
      <w:proofErr w:type="spellStart"/>
      <w:r w:rsidRPr="00F23ECF">
        <w:rPr>
          <w:rFonts w:ascii="Times New Roman" w:hAnsi="Times New Roman" w:cs="Times New Roman"/>
          <w:sz w:val="28"/>
          <w:szCs w:val="28"/>
          <w:lang w:val="en-GB"/>
        </w:rPr>
        <w:t>concertive</w:t>
      </w:r>
      <w:proofErr w:type="spellEnd"/>
      <w:r w:rsidRPr="00F23ECF">
        <w:rPr>
          <w:rFonts w:ascii="Times New Roman" w:hAnsi="Times New Roman" w:cs="Times New Roman"/>
          <w:sz w:val="28"/>
          <w:szCs w:val="28"/>
          <w:lang w:val="en-GB"/>
        </w:rPr>
        <w:t xml:space="preserve"> control in self-managing teams', </w:t>
      </w:r>
      <w:r w:rsidRPr="00F23ECF">
        <w:rPr>
          <w:rFonts w:ascii="Times New Roman" w:hAnsi="Times New Roman" w:cs="Times New Roman"/>
          <w:i/>
          <w:iCs/>
          <w:sz w:val="28"/>
          <w:szCs w:val="28"/>
          <w:lang w:val="en-GB"/>
        </w:rPr>
        <w:t>Administrative Science Quarterly</w:t>
      </w:r>
      <w:r w:rsidRPr="00F23ECF">
        <w:rPr>
          <w:rFonts w:ascii="Times New Roman" w:hAnsi="Times New Roman" w:cs="Times New Roman"/>
          <w:sz w:val="28"/>
          <w:szCs w:val="28"/>
          <w:lang w:val="en-GB"/>
        </w:rPr>
        <w:t>, 38(3), pp. 408–437.</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Berger, R. (2015) 'Now I see it, now I don't: researcher's position and reflexivity in qualitative research', </w:t>
      </w:r>
      <w:r w:rsidRPr="00F23ECF">
        <w:rPr>
          <w:rFonts w:ascii="Times New Roman" w:hAnsi="Times New Roman" w:cs="Times New Roman"/>
          <w:i/>
          <w:iCs/>
          <w:sz w:val="28"/>
          <w:szCs w:val="28"/>
          <w:lang w:val="en-GB"/>
        </w:rPr>
        <w:t>Qualitative Research</w:t>
      </w:r>
      <w:r w:rsidRPr="00F23ECF">
        <w:rPr>
          <w:rFonts w:ascii="Times New Roman" w:hAnsi="Times New Roman" w:cs="Times New Roman"/>
          <w:sz w:val="28"/>
          <w:szCs w:val="28"/>
          <w:lang w:val="en-GB"/>
        </w:rPr>
        <w:t>, 15(2), pp. 219-234.</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Bian, Y. (2018) 'The prevalence and increasing significance of guanxi', </w:t>
      </w:r>
      <w:r w:rsidRPr="00F23ECF">
        <w:rPr>
          <w:rFonts w:ascii="Times New Roman" w:hAnsi="Times New Roman" w:cs="Times New Roman"/>
          <w:i/>
          <w:iCs/>
          <w:sz w:val="28"/>
          <w:szCs w:val="28"/>
          <w:lang w:val="en-GB"/>
        </w:rPr>
        <w:t>The China Quarterly</w:t>
      </w:r>
      <w:r w:rsidRPr="00F23ECF">
        <w:rPr>
          <w:rFonts w:ascii="Times New Roman" w:hAnsi="Times New Roman" w:cs="Times New Roman"/>
          <w:sz w:val="28"/>
          <w:szCs w:val="28"/>
          <w:lang w:val="en-GB"/>
        </w:rPr>
        <w:t>, 235, pp. 597-621.</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Bochner, A.P. (2001) 'Narrative's virtues', </w:t>
      </w:r>
      <w:r w:rsidRPr="00F23ECF">
        <w:rPr>
          <w:rFonts w:ascii="Times New Roman" w:hAnsi="Times New Roman" w:cs="Times New Roman"/>
          <w:i/>
          <w:iCs/>
          <w:sz w:val="28"/>
          <w:szCs w:val="28"/>
          <w:lang w:val="en-GB"/>
        </w:rPr>
        <w:t>Qualitative Inquiry</w:t>
      </w:r>
      <w:r w:rsidRPr="00F23ECF">
        <w:rPr>
          <w:rFonts w:ascii="Times New Roman" w:hAnsi="Times New Roman" w:cs="Times New Roman"/>
          <w:sz w:val="28"/>
          <w:szCs w:val="28"/>
          <w:lang w:val="en-GB"/>
        </w:rPr>
        <w:t>, 7(2), pp. 131-157.</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Bruner, J. (1991) 'The narrative construction of reality', </w:t>
      </w:r>
      <w:r w:rsidRPr="00F23ECF">
        <w:rPr>
          <w:rFonts w:ascii="Times New Roman" w:hAnsi="Times New Roman" w:cs="Times New Roman"/>
          <w:i/>
          <w:iCs/>
          <w:sz w:val="28"/>
          <w:szCs w:val="28"/>
          <w:lang w:val="en-GB"/>
        </w:rPr>
        <w:t>Critical Inquiry</w:t>
      </w:r>
      <w:r w:rsidRPr="00F23ECF">
        <w:rPr>
          <w:rFonts w:ascii="Times New Roman" w:hAnsi="Times New Roman" w:cs="Times New Roman"/>
          <w:sz w:val="28"/>
          <w:szCs w:val="28"/>
          <w:lang w:val="en-GB"/>
        </w:rPr>
        <w:t>, 18(1), pp. 1-21.</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Chavez, C. (2008) 'Conceptualizing from the inside: advantages, complications, and demands on insider positionality', </w:t>
      </w:r>
      <w:r w:rsidRPr="00F23ECF">
        <w:rPr>
          <w:rFonts w:ascii="Times New Roman" w:hAnsi="Times New Roman" w:cs="Times New Roman"/>
          <w:i/>
          <w:iCs/>
          <w:sz w:val="28"/>
          <w:szCs w:val="28"/>
          <w:lang w:val="en-GB"/>
        </w:rPr>
        <w:t>The Qualitative Report</w:t>
      </w:r>
      <w:r w:rsidRPr="00F23ECF">
        <w:rPr>
          <w:rFonts w:ascii="Times New Roman" w:hAnsi="Times New Roman" w:cs="Times New Roman"/>
          <w:sz w:val="28"/>
          <w:szCs w:val="28"/>
          <w:lang w:val="en-GB"/>
        </w:rPr>
        <w:t>, 13(3), pp. 474-494.</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Chen, C.C., Chen, X.P. and Huang, S. (2013) 'Chinese guanxi: an integrative review and new directions for future research', </w:t>
      </w:r>
      <w:r w:rsidRPr="00F23ECF">
        <w:rPr>
          <w:rFonts w:ascii="Times New Roman" w:hAnsi="Times New Roman" w:cs="Times New Roman"/>
          <w:i/>
          <w:iCs/>
          <w:sz w:val="28"/>
          <w:szCs w:val="28"/>
          <w:lang w:val="en-GB"/>
        </w:rPr>
        <w:t>Management and Organization Review</w:t>
      </w:r>
      <w:r w:rsidRPr="00F23ECF">
        <w:rPr>
          <w:rFonts w:ascii="Times New Roman" w:hAnsi="Times New Roman" w:cs="Times New Roman"/>
          <w:sz w:val="28"/>
          <w:szCs w:val="28"/>
          <w:lang w:val="en-GB"/>
        </w:rPr>
        <w:t>, 9(1), pp. 167-207.</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lastRenderedPageBreak/>
        <w:t xml:space="preserve">Chen, Z.X. and Aryee, S. (2007) 'Delegation and employee work outcomes: an examination of the cultural context of mediating processes in China', </w:t>
      </w:r>
      <w:r w:rsidRPr="00F23ECF">
        <w:rPr>
          <w:rFonts w:ascii="Times New Roman" w:hAnsi="Times New Roman" w:cs="Times New Roman"/>
          <w:i/>
          <w:iCs/>
          <w:sz w:val="28"/>
          <w:szCs w:val="28"/>
          <w:lang w:val="en-GB"/>
        </w:rPr>
        <w:t>Academy of Management Journal</w:t>
      </w:r>
      <w:r w:rsidRPr="00F23ECF">
        <w:rPr>
          <w:rFonts w:ascii="Times New Roman" w:hAnsi="Times New Roman" w:cs="Times New Roman"/>
          <w:sz w:val="28"/>
          <w:szCs w:val="28"/>
          <w:lang w:val="en-GB"/>
        </w:rPr>
        <w:t>, 50(1), pp. 226-238.</w:t>
      </w:r>
    </w:p>
    <w:p w:rsidR="00C0276F" w:rsidRPr="00F23ECF" w:rsidRDefault="00C0276F" w:rsidP="009E3F43">
      <w:pPr>
        <w:pStyle w:val="afa"/>
        <w:numPr>
          <w:ilvl w:val="0"/>
          <w:numId w:val="3"/>
        </w:numPr>
        <w:rPr>
          <w:rFonts w:ascii="Times New Roman" w:hAnsi="Times New Roman" w:cs="Times New Roman"/>
          <w:sz w:val="28"/>
          <w:szCs w:val="28"/>
          <w:lang w:val="en-GB"/>
        </w:rPr>
      </w:pPr>
      <w:proofErr w:type="spellStart"/>
      <w:r w:rsidRPr="00F23ECF">
        <w:rPr>
          <w:rFonts w:ascii="Times New Roman" w:hAnsi="Times New Roman" w:cs="Times New Roman"/>
          <w:sz w:val="28"/>
          <w:szCs w:val="28"/>
          <w:lang w:val="en-GB"/>
        </w:rPr>
        <w:t>Chilisa</w:t>
      </w:r>
      <w:proofErr w:type="spellEnd"/>
      <w:r w:rsidRPr="00F23ECF">
        <w:rPr>
          <w:rFonts w:ascii="Times New Roman" w:hAnsi="Times New Roman" w:cs="Times New Roman"/>
          <w:sz w:val="28"/>
          <w:szCs w:val="28"/>
          <w:lang w:val="en-GB"/>
        </w:rPr>
        <w:t xml:space="preserve">, B. and </w:t>
      </w:r>
      <w:proofErr w:type="spellStart"/>
      <w:r w:rsidRPr="00F23ECF">
        <w:rPr>
          <w:rFonts w:ascii="Times New Roman" w:hAnsi="Times New Roman" w:cs="Times New Roman"/>
          <w:sz w:val="28"/>
          <w:szCs w:val="28"/>
          <w:lang w:val="en-GB"/>
        </w:rPr>
        <w:t>Kawulich</w:t>
      </w:r>
      <w:proofErr w:type="spellEnd"/>
      <w:r w:rsidRPr="00F23ECF">
        <w:rPr>
          <w:rFonts w:ascii="Times New Roman" w:hAnsi="Times New Roman" w:cs="Times New Roman"/>
          <w:sz w:val="28"/>
          <w:szCs w:val="28"/>
          <w:lang w:val="en-GB"/>
        </w:rPr>
        <w:t xml:space="preserve">, B. (2012) 'Selecting a research approach: paradigm, methodology and methods', in </w:t>
      </w:r>
      <w:r w:rsidRPr="00F23ECF">
        <w:rPr>
          <w:rFonts w:ascii="Times New Roman" w:hAnsi="Times New Roman" w:cs="Times New Roman"/>
          <w:i/>
          <w:iCs/>
          <w:sz w:val="28"/>
          <w:szCs w:val="28"/>
          <w:lang w:val="en-GB"/>
        </w:rPr>
        <w:t>Research in indigenization of knowledge in Africa</w:t>
      </w:r>
      <w:r w:rsidRPr="00F23ECF">
        <w:rPr>
          <w:rFonts w:ascii="Times New Roman" w:hAnsi="Times New Roman" w:cs="Times New Roman"/>
          <w:sz w:val="28"/>
          <w:szCs w:val="28"/>
          <w:lang w:val="en-GB"/>
        </w:rPr>
        <w:t>. Woodbridge: Boydell &amp; Brewer.</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Clarke, M. (2018) 'Rethinking graduate employability: the role of capital, individual attributes and context', </w:t>
      </w:r>
      <w:r w:rsidRPr="00F23ECF">
        <w:rPr>
          <w:rFonts w:ascii="Times New Roman" w:hAnsi="Times New Roman" w:cs="Times New Roman"/>
          <w:i/>
          <w:iCs/>
          <w:sz w:val="28"/>
          <w:szCs w:val="28"/>
          <w:lang w:val="en-GB"/>
        </w:rPr>
        <w:t>Studies in Higher Education</w:t>
      </w:r>
      <w:r w:rsidRPr="00F23ECF">
        <w:rPr>
          <w:rFonts w:ascii="Times New Roman" w:hAnsi="Times New Roman" w:cs="Times New Roman"/>
          <w:sz w:val="28"/>
          <w:szCs w:val="28"/>
          <w:lang w:val="en-GB"/>
        </w:rPr>
        <w:t>, 43(11), pp. 1923-1937.</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Corbin Dwyer, S. and Buckle, J.L. (2009) 'The space between: on being an insider-outsider in qualitative research', </w:t>
      </w:r>
      <w:r w:rsidRPr="00F23ECF">
        <w:rPr>
          <w:rFonts w:ascii="Times New Roman" w:hAnsi="Times New Roman" w:cs="Times New Roman"/>
          <w:i/>
          <w:iCs/>
          <w:sz w:val="28"/>
          <w:szCs w:val="28"/>
          <w:lang w:val="en-GB"/>
        </w:rPr>
        <w:t>International Journal of Qualitative Methods</w:t>
      </w:r>
      <w:r w:rsidRPr="00F23ECF">
        <w:rPr>
          <w:rFonts w:ascii="Times New Roman" w:hAnsi="Times New Roman" w:cs="Times New Roman"/>
          <w:sz w:val="28"/>
          <w:szCs w:val="28"/>
          <w:lang w:val="en-GB"/>
        </w:rPr>
        <w:t>, 8(1), pp. 54-63.</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Creswell, J.W. and Clark, V.L.P. (2017) </w:t>
      </w:r>
      <w:r w:rsidRPr="00F23ECF">
        <w:rPr>
          <w:rFonts w:ascii="Times New Roman" w:hAnsi="Times New Roman" w:cs="Times New Roman"/>
          <w:i/>
          <w:iCs/>
          <w:sz w:val="28"/>
          <w:szCs w:val="28"/>
          <w:lang w:val="en-GB"/>
        </w:rPr>
        <w:t>Designing and conducting mixed methods research</w:t>
      </w:r>
      <w:r w:rsidRPr="00F23ECF">
        <w:rPr>
          <w:rFonts w:ascii="Times New Roman" w:hAnsi="Times New Roman" w:cs="Times New Roman"/>
          <w:sz w:val="28"/>
          <w:szCs w:val="28"/>
          <w:lang w:val="en-GB"/>
        </w:rPr>
        <w:t>. Los Angeles: SAGE Publications.</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Cunliffe, A.L. (2016) '"On becoming a critically reflexive practitioner" redux: what does it mean to be reflexive?', </w:t>
      </w:r>
      <w:r w:rsidRPr="00F23ECF">
        <w:rPr>
          <w:rFonts w:ascii="Times New Roman" w:hAnsi="Times New Roman" w:cs="Times New Roman"/>
          <w:i/>
          <w:iCs/>
          <w:sz w:val="28"/>
          <w:szCs w:val="28"/>
          <w:lang w:val="en-GB"/>
        </w:rPr>
        <w:t>Journal of Management Education</w:t>
      </w:r>
      <w:r w:rsidRPr="00F23ECF">
        <w:rPr>
          <w:rFonts w:ascii="Times New Roman" w:hAnsi="Times New Roman" w:cs="Times New Roman"/>
          <w:sz w:val="28"/>
          <w:szCs w:val="28"/>
          <w:lang w:val="en-GB"/>
        </w:rPr>
        <w:t>, 40(6), pp. 740-746.</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Denzin, N.K. and Lincoln, Y.S. (2009) </w:t>
      </w:r>
      <w:r w:rsidRPr="00F23ECF">
        <w:rPr>
          <w:rFonts w:ascii="Times New Roman" w:hAnsi="Times New Roman" w:cs="Times New Roman"/>
          <w:i/>
          <w:iCs/>
          <w:sz w:val="28"/>
          <w:szCs w:val="28"/>
          <w:lang w:val="en-GB"/>
        </w:rPr>
        <w:t>The SAGE handbook of qualitative research</w:t>
      </w:r>
      <w:r w:rsidRPr="00F23ECF">
        <w:rPr>
          <w:rFonts w:ascii="Times New Roman" w:hAnsi="Times New Roman" w:cs="Times New Roman"/>
          <w:sz w:val="28"/>
          <w:szCs w:val="28"/>
          <w:lang w:val="en-GB"/>
        </w:rPr>
        <w:t>. Los Angeles: SAGE Publications.</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lastRenderedPageBreak/>
        <w:t xml:space="preserve">Dickson-Swift, V., James, E.L., Kippen, S. and Liamputtong, P. (2007) 'Doing sensitive research: what challenges do qualitative researchers face?', </w:t>
      </w:r>
      <w:r w:rsidRPr="00F23ECF">
        <w:rPr>
          <w:rFonts w:ascii="Times New Roman" w:hAnsi="Times New Roman" w:cs="Times New Roman"/>
          <w:i/>
          <w:iCs/>
          <w:sz w:val="28"/>
          <w:szCs w:val="28"/>
          <w:lang w:val="en-GB"/>
        </w:rPr>
        <w:t>Qualitative Research</w:t>
      </w:r>
      <w:r w:rsidRPr="00F23ECF">
        <w:rPr>
          <w:rFonts w:ascii="Times New Roman" w:hAnsi="Times New Roman" w:cs="Times New Roman"/>
          <w:sz w:val="28"/>
          <w:szCs w:val="28"/>
          <w:lang w:val="en-GB"/>
        </w:rPr>
        <w:t>, 7(3), pp. 327-353.</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England, K.V. (1994) 'Getting personal: reflexivity, positionality, and feminist research', </w:t>
      </w:r>
      <w:r w:rsidRPr="00F23ECF">
        <w:rPr>
          <w:rFonts w:ascii="Times New Roman" w:hAnsi="Times New Roman" w:cs="Times New Roman"/>
          <w:i/>
          <w:iCs/>
          <w:sz w:val="28"/>
          <w:szCs w:val="28"/>
          <w:lang w:val="en-GB"/>
        </w:rPr>
        <w:t>The Professional Geographer</w:t>
      </w:r>
      <w:r w:rsidRPr="00F23ECF">
        <w:rPr>
          <w:rFonts w:ascii="Times New Roman" w:hAnsi="Times New Roman" w:cs="Times New Roman"/>
          <w:sz w:val="28"/>
          <w:szCs w:val="28"/>
          <w:lang w:val="en-GB"/>
        </w:rPr>
        <w:t>, 46(1), pp. 80-89.</w:t>
      </w:r>
    </w:p>
    <w:p w:rsidR="00C0276F" w:rsidRPr="00F23ECF" w:rsidRDefault="00C0276F" w:rsidP="009E3F43">
      <w:pPr>
        <w:pStyle w:val="afa"/>
        <w:numPr>
          <w:ilvl w:val="0"/>
          <w:numId w:val="3"/>
        </w:numPr>
        <w:rPr>
          <w:rFonts w:ascii="Times New Roman" w:hAnsi="Times New Roman" w:cs="Times New Roman"/>
          <w:sz w:val="28"/>
          <w:szCs w:val="28"/>
          <w:lang w:val="en-GB"/>
        </w:rPr>
      </w:pPr>
      <w:proofErr w:type="spellStart"/>
      <w:r w:rsidRPr="00F23ECF">
        <w:rPr>
          <w:rFonts w:ascii="Times New Roman" w:hAnsi="Times New Roman" w:cs="Times New Roman"/>
          <w:sz w:val="28"/>
          <w:szCs w:val="28"/>
          <w:lang w:val="en-GB"/>
        </w:rPr>
        <w:t>Feilzer</w:t>
      </w:r>
      <w:proofErr w:type="spellEnd"/>
      <w:r w:rsidRPr="00F23ECF">
        <w:rPr>
          <w:rFonts w:ascii="Times New Roman" w:hAnsi="Times New Roman" w:cs="Times New Roman"/>
          <w:sz w:val="28"/>
          <w:szCs w:val="28"/>
          <w:lang w:val="en-GB"/>
        </w:rPr>
        <w:t xml:space="preserve">, M.Y. (2010) 'Doing mixed methods research pragmatically: implications for the rediscovery of pragmatism as a research paradigm', </w:t>
      </w:r>
      <w:r w:rsidRPr="00F23ECF">
        <w:rPr>
          <w:rFonts w:ascii="Times New Roman" w:hAnsi="Times New Roman" w:cs="Times New Roman"/>
          <w:i/>
          <w:iCs/>
          <w:sz w:val="28"/>
          <w:szCs w:val="28"/>
          <w:lang w:val="en-GB"/>
        </w:rPr>
        <w:t>Journal of Mixed Methods Research</w:t>
      </w:r>
      <w:r w:rsidRPr="00F23ECF">
        <w:rPr>
          <w:rFonts w:ascii="Times New Roman" w:hAnsi="Times New Roman" w:cs="Times New Roman"/>
          <w:sz w:val="28"/>
          <w:szCs w:val="28"/>
          <w:lang w:val="en-GB"/>
        </w:rPr>
        <w:t>, 4(1), pp. 6-16.</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Fetters, M.D., Curry, L.A. and Creswell, J.W. (2013) 'Achieving integration in mixed methods designs—principles and practices', </w:t>
      </w:r>
      <w:r w:rsidRPr="00F23ECF">
        <w:rPr>
          <w:rFonts w:ascii="Times New Roman" w:hAnsi="Times New Roman" w:cs="Times New Roman"/>
          <w:i/>
          <w:iCs/>
          <w:sz w:val="28"/>
          <w:szCs w:val="28"/>
          <w:lang w:val="en-GB"/>
        </w:rPr>
        <w:t>Health Services Research</w:t>
      </w:r>
      <w:r w:rsidRPr="00F23ECF">
        <w:rPr>
          <w:rFonts w:ascii="Times New Roman" w:hAnsi="Times New Roman" w:cs="Times New Roman"/>
          <w:sz w:val="28"/>
          <w:szCs w:val="28"/>
          <w:lang w:val="en-GB"/>
        </w:rPr>
        <w:t>, 48(6pt2), pp. 2134-2156.</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Finlay, L. (2002) '"Outing" the researcher: the provenance, process, and practice of reflexivity', </w:t>
      </w:r>
      <w:r w:rsidRPr="00F23ECF">
        <w:rPr>
          <w:rFonts w:ascii="Times New Roman" w:hAnsi="Times New Roman" w:cs="Times New Roman"/>
          <w:i/>
          <w:iCs/>
          <w:sz w:val="28"/>
          <w:szCs w:val="28"/>
          <w:lang w:val="en-GB"/>
        </w:rPr>
        <w:t>Qualitative Health Research</w:t>
      </w:r>
      <w:r w:rsidRPr="00F23ECF">
        <w:rPr>
          <w:rFonts w:ascii="Times New Roman" w:hAnsi="Times New Roman" w:cs="Times New Roman"/>
          <w:sz w:val="28"/>
          <w:szCs w:val="28"/>
          <w:lang w:val="en-GB"/>
        </w:rPr>
        <w:t>, 12(4), pp. 531-545.</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Forsey, M.G. (2010) 'Ethnography as participant listening', </w:t>
      </w:r>
      <w:r w:rsidRPr="00F23ECF">
        <w:rPr>
          <w:rFonts w:ascii="Times New Roman" w:hAnsi="Times New Roman" w:cs="Times New Roman"/>
          <w:i/>
          <w:iCs/>
          <w:sz w:val="28"/>
          <w:szCs w:val="28"/>
          <w:lang w:val="en-GB"/>
        </w:rPr>
        <w:t>Ethnography</w:t>
      </w:r>
      <w:r w:rsidRPr="00F23ECF">
        <w:rPr>
          <w:rFonts w:ascii="Times New Roman" w:hAnsi="Times New Roman" w:cs="Times New Roman"/>
          <w:sz w:val="28"/>
          <w:szCs w:val="28"/>
          <w:lang w:val="en-GB"/>
        </w:rPr>
        <w:t>, 11(4), pp. 558-572.</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Fugate, M. and Kinicki, A.J. (2008) 'A dispositional approach to employability: development of a measure and test of implications for employee reactions to organizational change', </w:t>
      </w:r>
      <w:r w:rsidRPr="00F23ECF">
        <w:rPr>
          <w:rFonts w:ascii="Times New Roman" w:hAnsi="Times New Roman" w:cs="Times New Roman"/>
          <w:i/>
          <w:iCs/>
          <w:sz w:val="28"/>
          <w:szCs w:val="28"/>
          <w:lang w:val="en-GB"/>
        </w:rPr>
        <w:t>Journal of Occupational and Organizational Psychology</w:t>
      </w:r>
      <w:r w:rsidRPr="00F23ECF">
        <w:rPr>
          <w:rFonts w:ascii="Times New Roman" w:hAnsi="Times New Roman" w:cs="Times New Roman"/>
          <w:sz w:val="28"/>
          <w:szCs w:val="28"/>
          <w:lang w:val="en-GB"/>
        </w:rPr>
        <w:t>, 81(3), pp. 503-527.</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lastRenderedPageBreak/>
        <w:t xml:space="preserve">Fugate, M., Kinicki, A.J. and Ashforth, B.E. (2004) 'Employability: a psycho-social construct, its dimensions, and applications', </w:t>
      </w:r>
      <w:r w:rsidRPr="00F23ECF">
        <w:rPr>
          <w:rFonts w:ascii="Times New Roman" w:hAnsi="Times New Roman" w:cs="Times New Roman"/>
          <w:i/>
          <w:iCs/>
          <w:sz w:val="28"/>
          <w:szCs w:val="28"/>
          <w:lang w:val="en-GB"/>
        </w:rPr>
        <w:t xml:space="preserve">Journal of Vocational </w:t>
      </w:r>
      <w:proofErr w:type="spellStart"/>
      <w:r w:rsidRPr="00F23ECF">
        <w:rPr>
          <w:rFonts w:ascii="Times New Roman" w:hAnsi="Times New Roman" w:cs="Times New Roman"/>
          <w:i/>
          <w:iCs/>
          <w:sz w:val="28"/>
          <w:szCs w:val="28"/>
          <w:lang w:val="en-GB"/>
        </w:rPr>
        <w:t>Behavior</w:t>
      </w:r>
      <w:proofErr w:type="spellEnd"/>
      <w:r w:rsidRPr="00F23ECF">
        <w:rPr>
          <w:rFonts w:ascii="Times New Roman" w:hAnsi="Times New Roman" w:cs="Times New Roman"/>
          <w:sz w:val="28"/>
          <w:szCs w:val="28"/>
          <w:lang w:val="en-GB"/>
        </w:rPr>
        <w:t>, 65(1), pp. 14-38.</w:t>
      </w:r>
    </w:p>
    <w:p w:rsidR="00C0276F" w:rsidRPr="00F23ECF" w:rsidRDefault="00C0276F" w:rsidP="009E3F43">
      <w:pPr>
        <w:pStyle w:val="afa"/>
        <w:numPr>
          <w:ilvl w:val="0"/>
          <w:numId w:val="3"/>
        </w:numPr>
        <w:rPr>
          <w:rFonts w:ascii="Times New Roman" w:hAnsi="Times New Roman" w:cs="Times New Roman"/>
          <w:sz w:val="28"/>
          <w:szCs w:val="28"/>
          <w:lang w:val="en-GB"/>
        </w:rPr>
      </w:pPr>
      <w:proofErr w:type="spellStart"/>
      <w:r w:rsidRPr="00F23ECF">
        <w:rPr>
          <w:rFonts w:ascii="Times New Roman" w:hAnsi="Times New Roman" w:cs="Times New Roman"/>
          <w:sz w:val="28"/>
          <w:szCs w:val="28"/>
          <w:lang w:val="en-GB"/>
        </w:rPr>
        <w:t>Furtner</w:t>
      </w:r>
      <w:proofErr w:type="spellEnd"/>
      <w:r w:rsidRPr="00F23ECF">
        <w:rPr>
          <w:rFonts w:ascii="Times New Roman" w:hAnsi="Times New Roman" w:cs="Times New Roman"/>
          <w:sz w:val="28"/>
          <w:szCs w:val="28"/>
          <w:lang w:val="en-GB"/>
        </w:rPr>
        <w:t xml:space="preserve">, M.R., </w:t>
      </w:r>
      <w:proofErr w:type="spellStart"/>
      <w:r w:rsidRPr="00F23ECF">
        <w:rPr>
          <w:rFonts w:ascii="Times New Roman" w:hAnsi="Times New Roman" w:cs="Times New Roman"/>
          <w:sz w:val="28"/>
          <w:szCs w:val="28"/>
          <w:lang w:val="en-GB"/>
        </w:rPr>
        <w:t>Tutzer</w:t>
      </w:r>
      <w:proofErr w:type="spellEnd"/>
      <w:r w:rsidRPr="00F23ECF">
        <w:rPr>
          <w:rFonts w:ascii="Times New Roman" w:hAnsi="Times New Roman" w:cs="Times New Roman"/>
          <w:sz w:val="28"/>
          <w:szCs w:val="28"/>
          <w:lang w:val="en-GB"/>
        </w:rPr>
        <w:t xml:space="preserve">, L. and Sachse, P. (2018) 'The mindful self-leader: investigating the relationships between self-leadership and mindfulness', </w:t>
      </w:r>
      <w:r w:rsidRPr="00F23ECF">
        <w:rPr>
          <w:rFonts w:ascii="Times New Roman" w:hAnsi="Times New Roman" w:cs="Times New Roman"/>
          <w:i/>
          <w:iCs/>
          <w:sz w:val="28"/>
          <w:szCs w:val="28"/>
          <w:lang w:val="en-GB"/>
        </w:rPr>
        <w:t xml:space="preserve">Social </w:t>
      </w:r>
      <w:proofErr w:type="spellStart"/>
      <w:r w:rsidRPr="00F23ECF">
        <w:rPr>
          <w:rFonts w:ascii="Times New Roman" w:hAnsi="Times New Roman" w:cs="Times New Roman"/>
          <w:i/>
          <w:iCs/>
          <w:sz w:val="28"/>
          <w:szCs w:val="28"/>
          <w:lang w:val="en-GB"/>
        </w:rPr>
        <w:t>Behavior</w:t>
      </w:r>
      <w:proofErr w:type="spellEnd"/>
      <w:r w:rsidRPr="00F23ECF">
        <w:rPr>
          <w:rFonts w:ascii="Times New Roman" w:hAnsi="Times New Roman" w:cs="Times New Roman"/>
          <w:i/>
          <w:iCs/>
          <w:sz w:val="28"/>
          <w:szCs w:val="28"/>
          <w:lang w:val="en-GB"/>
        </w:rPr>
        <w:t xml:space="preserve"> and Personality</w:t>
      </w:r>
      <w:r w:rsidRPr="00F23ECF">
        <w:rPr>
          <w:rFonts w:ascii="Times New Roman" w:hAnsi="Times New Roman" w:cs="Times New Roman"/>
          <w:sz w:val="28"/>
          <w:szCs w:val="28"/>
          <w:lang w:val="en-GB"/>
        </w:rPr>
        <w:t>, 46(3), pp. 353-360.</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Gearing, R.E. (2004) 'Bracketing in research: a typology', </w:t>
      </w:r>
      <w:r w:rsidRPr="00F23ECF">
        <w:rPr>
          <w:rFonts w:ascii="Times New Roman" w:hAnsi="Times New Roman" w:cs="Times New Roman"/>
          <w:i/>
          <w:iCs/>
          <w:sz w:val="28"/>
          <w:szCs w:val="28"/>
          <w:lang w:val="en-GB"/>
        </w:rPr>
        <w:t>Qualitative Health Research</w:t>
      </w:r>
      <w:r w:rsidRPr="00F23ECF">
        <w:rPr>
          <w:rFonts w:ascii="Times New Roman" w:hAnsi="Times New Roman" w:cs="Times New Roman"/>
          <w:sz w:val="28"/>
          <w:szCs w:val="28"/>
          <w:lang w:val="en-GB"/>
        </w:rPr>
        <w:t>, 14(10), pp. 1429-1452.</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Geertz, C. (2008) 'Thick description: toward an interpretive theory of culture', in </w:t>
      </w:r>
      <w:proofErr w:type="gramStart"/>
      <w:r w:rsidRPr="00F23ECF">
        <w:rPr>
          <w:rFonts w:ascii="Times New Roman" w:hAnsi="Times New Roman" w:cs="Times New Roman"/>
          <w:i/>
          <w:iCs/>
          <w:sz w:val="28"/>
          <w:szCs w:val="28"/>
          <w:lang w:val="en-GB"/>
        </w:rPr>
        <w:t>The</w:t>
      </w:r>
      <w:proofErr w:type="gramEnd"/>
      <w:r w:rsidRPr="00F23ECF">
        <w:rPr>
          <w:rFonts w:ascii="Times New Roman" w:hAnsi="Times New Roman" w:cs="Times New Roman"/>
          <w:i/>
          <w:iCs/>
          <w:sz w:val="28"/>
          <w:szCs w:val="28"/>
          <w:lang w:val="en-GB"/>
        </w:rPr>
        <w:t xml:space="preserve"> cultural geography reader</w:t>
      </w:r>
      <w:r w:rsidRPr="00F23ECF">
        <w:rPr>
          <w:rFonts w:ascii="Times New Roman" w:hAnsi="Times New Roman" w:cs="Times New Roman"/>
          <w:sz w:val="28"/>
          <w:szCs w:val="28"/>
          <w:lang w:val="en-GB"/>
        </w:rPr>
        <w:t>. London: Routledge, pp. 41-51.</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Gordon, C. and Foucault, M. (1980) </w:t>
      </w:r>
      <w:r w:rsidRPr="00F23ECF">
        <w:rPr>
          <w:rFonts w:ascii="Times New Roman" w:hAnsi="Times New Roman" w:cs="Times New Roman"/>
          <w:i/>
          <w:iCs/>
          <w:sz w:val="28"/>
          <w:szCs w:val="28"/>
          <w:lang w:val="en-GB"/>
        </w:rPr>
        <w:t>Power/knowledge: selected interviews and other writings 1972–1977</w:t>
      </w:r>
      <w:r w:rsidRPr="00F23ECF">
        <w:rPr>
          <w:rFonts w:ascii="Times New Roman" w:hAnsi="Times New Roman" w:cs="Times New Roman"/>
          <w:sz w:val="28"/>
          <w:szCs w:val="28"/>
          <w:lang w:val="en-GB"/>
        </w:rPr>
        <w:t>. New York: Pantheon Books.</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Greene, J.C. (2006) 'Toward a methodology of mixed methods social inquiry', </w:t>
      </w:r>
      <w:r w:rsidRPr="00F23ECF">
        <w:rPr>
          <w:rFonts w:ascii="Times New Roman" w:hAnsi="Times New Roman" w:cs="Times New Roman"/>
          <w:i/>
          <w:iCs/>
          <w:sz w:val="28"/>
          <w:szCs w:val="28"/>
          <w:lang w:val="en-GB"/>
        </w:rPr>
        <w:t>Research in the Schools</w:t>
      </w:r>
      <w:r w:rsidRPr="00F23ECF">
        <w:rPr>
          <w:rFonts w:ascii="Times New Roman" w:hAnsi="Times New Roman" w:cs="Times New Roman"/>
          <w:sz w:val="28"/>
          <w:szCs w:val="28"/>
          <w:lang w:val="en-GB"/>
        </w:rPr>
        <w:t>, 13(1), pp. 93-98.</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Guba, E.G. and Lincoln, Y.S. (1994) 'Competing paradigms in qualitative research', in Denzin, N.K. and Lincoln, Y.S. (eds) </w:t>
      </w:r>
      <w:r w:rsidRPr="00F23ECF">
        <w:rPr>
          <w:rFonts w:ascii="Times New Roman" w:hAnsi="Times New Roman" w:cs="Times New Roman"/>
          <w:i/>
          <w:iCs/>
          <w:sz w:val="28"/>
          <w:szCs w:val="28"/>
          <w:lang w:val="en-GB"/>
        </w:rPr>
        <w:t>Handbook of qualitative research</w:t>
      </w:r>
      <w:r w:rsidRPr="00F23ECF">
        <w:rPr>
          <w:rFonts w:ascii="Times New Roman" w:hAnsi="Times New Roman" w:cs="Times New Roman"/>
          <w:sz w:val="28"/>
          <w:szCs w:val="28"/>
          <w:lang w:val="en-GB"/>
        </w:rPr>
        <w:t>. Thousand Oaks: Sage Publications, pp. 105-117.</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lastRenderedPageBreak/>
        <w:t xml:space="preserve">Guilbert, L., Bernaud, J.L., </w:t>
      </w:r>
      <w:proofErr w:type="spellStart"/>
      <w:r w:rsidRPr="00F23ECF">
        <w:rPr>
          <w:rFonts w:ascii="Times New Roman" w:hAnsi="Times New Roman" w:cs="Times New Roman"/>
          <w:sz w:val="28"/>
          <w:szCs w:val="28"/>
          <w:lang w:val="en-GB"/>
        </w:rPr>
        <w:t>Gouvernet</w:t>
      </w:r>
      <w:proofErr w:type="spellEnd"/>
      <w:r w:rsidRPr="00F23ECF">
        <w:rPr>
          <w:rFonts w:ascii="Times New Roman" w:hAnsi="Times New Roman" w:cs="Times New Roman"/>
          <w:sz w:val="28"/>
          <w:szCs w:val="28"/>
          <w:lang w:val="en-GB"/>
        </w:rPr>
        <w:t xml:space="preserve">, B. and Rossier, J. (2016) 'Employability: review and research prospects', </w:t>
      </w:r>
      <w:r w:rsidRPr="00F23ECF">
        <w:rPr>
          <w:rFonts w:ascii="Times New Roman" w:hAnsi="Times New Roman" w:cs="Times New Roman"/>
          <w:i/>
          <w:iCs/>
          <w:sz w:val="28"/>
          <w:szCs w:val="28"/>
          <w:lang w:val="en-GB"/>
        </w:rPr>
        <w:t>International Journal for Educational and Vocational Guidance</w:t>
      </w:r>
      <w:r w:rsidRPr="00F23ECF">
        <w:rPr>
          <w:rFonts w:ascii="Times New Roman" w:hAnsi="Times New Roman" w:cs="Times New Roman"/>
          <w:sz w:val="28"/>
          <w:szCs w:val="28"/>
          <w:lang w:val="en-GB"/>
        </w:rPr>
        <w:t>, 16(1), pp. 69-89.</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Heijde, C.M.V.D. and Van Der Heijden, B.I. (2006) 'A competence‐based and multidimensional operationalization and measurement of employability', </w:t>
      </w:r>
      <w:r w:rsidRPr="00F23ECF">
        <w:rPr>
          <w:rFonts w:ascii="Times New Roman" w:hAnsi="Times New Roman" w:cs="Times New Roman"/>
          <w:i/>
          <w:iCs/>
          <w:sz w:val="28"/>
          <w:szCs w:val="28"/>
          <w:lang w:val="en-GB"/>
        </w:rPr>
        <w:t>Human Resource Management</w:t>
      </w:r>
      <w:r w:rsidRPr="00F23ECF">
        <w:rPr>
          <w:rFonts w:ascii="Times New Roman" w:hAnsi="Times New Roman" w:cs="Times New Roman"/>
          <w:sz w:val="28"/>
          <w:szCs w:val="28"/>
          <w:lang w:val="en-GB"/>
        </w:rPr>
        <w:t>, 45(3), pp. 449-476.</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Hofstede, G. (2001) </w:t>
      </w:r>
      <w:r w:rsidRPr="00F23ECF">
        <w:rPr>
          <w:rFonts w:ascii="Times New Roman" w:hAnsi="Times New Roman" w:cs="Times New Roman"/>
          <w:i/>
          <w:iCs/>
          <w:sz w:val="28"/>
          <w:szCs w:val="28"/>
          <w:lang w:val="en-GB"/>
        </w:rPr>
        <w:t xml:space="preserve">Culture's consequences: comparing values, </w:t>
      </w:r>
      <w:proofErr w:type="spellStart"/>
      <w:r w:rsidRPr="00F23ECF">
        <w:rPr>
          <w:rFonts w:ascii="Times New Roman" w:hAnsi="Times New Roman" w:cs="Times New Roman"/>
          <w:i/>
          <w:iCs/>
          <w:sz w:val="28"/>
          <w:szCs w:val="28"/>
          <w:lang w:val="en-GB"/>
        </w:rPr>
        <w:t>behaviors</w:t>
      </w:r>
      <w:proofErr w:type="spellEnd"/>
      <w:r w:rsidRPr="00F23ECF">
        <w:rPr>
          <w:rFonts w:ascii="Times New Roman" w:hAnsi="Times New Roman" w:cs="Times New Roman"/>
          <w:i/>
          <w:iCs/>
          <w:sz w:val="28"/>
          <w:szCs w:val="28"/>
          <w:lang w:val="en-GB"/>
        </w:rPr>
        <w:t>, institutions and organizations across nations</w:t>
      </w:r>
      <w:r w:rsidRPr="00F23ECF">
        <w:rPr>
          <w:rFonts w:ascii="Times New Roman" w:hAnsi="Times New Roman" w:cs="Times New Roman"/>
          <w:sz w:val="28"/>
          <w:szCs w:val="28"/>
          <w:lang w:val="en-GB"/>
        </w:rPr>
        <w:t>. Thousand Oaks: SAGE Publications.</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Hofstede, G. (2011) '</w:t>
      </w:r>
      <w:proofErr w:type="spellStart"/>
      <w:r w:rsidRPr="00F23ECF">
        <w:rPr>
          <w:rFonts w:ascii="Times New Roman" w:hAnsi="Times New Roman" w:cs="Times New Roman"/>
          <w:sz w:val="28"/>
          <w:szCs w:val="28"/>
          <w:lang w:val="en-GB"/>
        </w:rPr>
        <w:t>Dimensionalizing</w:t>
      </w:r>
      <w:proofErr w:type="spellEnd"/>
      <w:r w:rsidRPr="00F23ECF">
        <w:rPr>
          <w:rFonts w:ascii="Times New Roman" w:hAnsi="Times New Roman" w:cs="Times New Roman"/>
          <w:sz w:val="28"/>
          <w:szCs w:val="28"/>
          <w:lang w:val="en-GB"/>
        </w:rPr>
        <w:t xml:space="preserve"> cultures: the Hofstede model in context', </w:t>
      </w:r>
      <w:r w:rsidRPr="00F23ECF">
        <w:rPr>
          <w:rFonts w:ascii="Times New Roman" w:hAnsi="Times New Roman" w:cs="Times New Roman"/>
          <w:i/>
          <w:iCs/>
          <w:sz w:val="28"/>
          <w:szCs w:val="28"/>
          <w:lang w:val="en-GB"/>
        </w:rPr>
        <w:t>Online Readings in Psychology and Culture</w:t>
      </w:r>
      <w:r w:rsidRPr="00F23ECF">
        <w:rPr>
          <w:rFonts w:ascii="Times New Roman" w:hAnsi="Times New Roman" w:cs="Times New Roman"/>
          <w:sz w:val="28"/>
          <w:szCs w:val="28"/>
          <w:lang w:val="en-GB"/>
        </w:rPr>
        <w:t>, 2(1), p. 8.</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Holmes, L. (2013) 'Competing perspectives on graduate employability: possession, position or process?', </w:t>
      </w:r>
      <w:r w:rsidRPr="00F23ECF">
        <w:rPr>
          <w:rFonts w:ascii="Times New Roman" w:hAnsi="Times New Roman" w:cs="Times New Roman"/>
          <w:i/>
          <w:iCs/>
          <w:sz w:val="28"/>
          <w:szCs w:val="28"/>
          <w:lang w:val="en-GB"/>
        </w:rPr>
        <w:t>Studies in Higher Education</w:t>
      </w:r>
      <w:r w:rsidRPr="00F23ECF">
        <w:rPr>
          <w:rFonts w:ascii="Times New Roman" w:hAnsi="Times New Roman" w:cs="Times New Roman"/>
          <w:sz w:val="28"/>
          <w:szCs w:val="28"/>
          <w:lang w:val="en-GB"/>
        </w:rPr>
        <w:t>, 38(4), pp. 538-554.</w:t>
      </w:r>
    </w:p>
    <w:p w:rsidR="00C0276F" w:rsidRPr="00F23ECF" w:rsidRDefault="00C0276F" w:rsidP="009E3F43">
      <w:pPr>
        <w:pStyle w:val="afa"/>
        <w:numPr>
          <w:ilvl w:val="0"/>
          <w:numId w:val="3"/>
        </w:numPr>
        <w:rPr>
          <w:rFonts w:ascii="Times New Roman" w:hAnsi="Times New Roman" w:cs="Times New Roman"/>
          <w:sz w:val="28"/>
          <w:szCs w:val="28"/>
          <w:lang w:val="en-GB"/>
        </w:rPr>
      </w:pPr>
      <w:proofErr w:type="spellStart"/>
      <w:r w:rsidRPr="00F23ECF">
        <w:rPr>
          <w:rFonts w:ascii="Times New Roman" w:hAnsi="Times New Roman" w:cs="Times New Roman"/>
          <w:sz w:val="28"/>
          <w:szCs w:val="28"/>
          <w:lang w:val="en-GB"/>
        </w:rPr>
        <w:t>Ivankova</w:t>
      </w:r>
      <w:proofErr w:type="spellEnd"/>
      <w:r w:rsidRPr="00F23ECF">
        <w:rPr>
          <w:rFonts w:ascii="Times New Roman" w:hAnsi="Times New Roman" w:cs="Times New Roman"/>
          <w:sz w:val="28"/>
          <w:szCs w:val="28"/>
          <w:lang w:val="en-GB"/>
        </w:rPr>
        <w:t xml:space="preserve">, N.V., Creswell, J.W. and Stick, S.L. (2006) 'Using mixed-methods sequential explanatory design: from theory to practice', </w:t>
      </w:r>
      <w:r w:rsidRPr="00F23ECF">
        <w:rPr>
          <w:rFonts w:ascii="Times New Roman" w:hAnsi="Times New Roman" w:cs="Times New Roman"/>
          <w:i/>
          <w:iCs/>
          <w:sz w:val="28"/>
          <w:szCs w:val="28"/>
          <w:lang w:val="en-GB"/>
        </w:rPr>
        <w:t>Field Methods</w:t>
      </w:r>
      <w:r w:rsidRPr="00F23ECF">
        <w:rPr>
          <w:rFonts w:ascii="Times New Roman" w:hAnsi="Times New Roman" w:cs="Times New Roman"/>
          <w:sz w:val="28"/>
          <w:szCs w:val="28"/>
          <w:lang w:val="en-GB"/>
        </w:rPr>
        <w:t>, 18(1), pp. 3-20.</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Johns, G. (2006) 'The essential impact of context on organizational </w:t>
      </w:r>
      <w:proofErr w:type="spellStart"/>
      <w:r w:rsidRPr="00F23ECF">
        <w:rPr>
          <w:rFonts w:ascii="Times New Roman" w:hAnsi="Times New Roman" w:cs="Times New Roman"/>
          <w:sz w:val="28"/>
          <w:szCs w:val="28"/>
          <w:lang w:val="en-GB"/>
        </w:rPr>
        <w:t>behavior</w:t>
      </w:r>
      <w:proofErr w:type="spellEnd"/>
      <w:r w:rsidRPr="00F23ECF">
        <w:rPr>
          <w:rFonts w:ascii="Times New Roman" w:hAnsi="Times New Roman" w:cs="Times New Roman"/>
          <w:sz w:val="28"/>
          <w:szCs w:val="28"/>
          <w:lang w:val="en-GB"/>
        </w:rPr>
        <w:t xml:space="preserve">', </w:t>
      </w:r>
      <w:r w:rsidRPr="00F23ECF">
        <w:rPr>
          <w:rFonts w:ascii="Times New Roman" w:hAnsi="Times New Roman" w:cs="Times New Roman"/>
          <w:i/>
          <w:iCs/>
          <w:sz w:val="28"/>
          <w:szCs w:val="28"/>
          <w:lang w:val="en-GB"/>
        </w:rPr>
        <w:t>Academy of Management Review</w:t>
      </w:r>
      <w:r w:rsidRPr="00F23ECF">
        <w:rPr>
          <w:rFonts w:ascii="Times New Roman" w:hAnsi="Times New Roman" w:cs="Times New Roman"/>
          <w:sz w:val="28"/>
          <w:szCs w:val="28"/>
          <w:lang w:val="en-GB"/>
        </w:rPr>
        <w:t>, 31(2), pp. 386-408.</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Johnson, P. and </w:t>
      </w:r>
      <w:proofErr w:type="spellStart"/>
      <w:r w:rsidRPr="00F23ECF">
        <w:rPr>
          <w:rFonts w:ascii="Times New Roman" w:hAnsi="Times New Roman" w:cs="Times New Roman"/>
          <w:sz w:val="28"/>
          <w:szCs w:val="28"/>
          <w:lang w:val="en-GB"/>
        </w:rPr>
        <w:t>Duberley</w:t>
      </w:r>
      <w:proofErr w:type="spellEnd"/>
      <w:r w:rsidRPr="00F23ECF">
        <w:rPr>
          <w:rFonts w:ascii="Times New Roman" w:hAnsi="Times New Roman" w:cs="Times New Roman"/>
          <w:sz w:val="28"/>
          <w:szCs w:val="28"/>
          <w:lang w:val="en-GB"/>
        </w:rPr>
        <w:t xml:space="preserve">, J. (2003) 'Reflexivity in management research', </w:t>
      </w:r>
      <w:r w:rsidRPr="00F23ECF">
        <w:rPr>
          <w:rFonts w:ascii="Times New Roman" w:hAnsi="Times New Roman" w:cs="Times New Roman"/>
          <w:i/>
          <w:iCs/>
          <w:sz w:val="28"/>
          <w:szCs w:val="28"/>
          <w:lang w:val="en-GB"/>
        </w:rPr>
        <w:t>Journal of Management Studies</w:t>
      </w:r>
      <w:r w:rsidRPr="00F23ECF">
        <w:rPr>
          <w:rFonts w:ascii="Times New Roman" w:hAnsi="Times New Roman" w:cs="Times New Roman"/>
          <w:sz w:val="28"/>
          <w:szCs w:val="28"/>
          <w:lang w:val="en-GB"/>
        </w:rPr>
        <w:t>, 40(5), pp. 1279-1303.</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lastRenderedPageBreak/>
        <w:t xml:space="preserve">Johnson, R.B. and Onwuegbuzie, A.J. (2004) 'Mixed methods research: a research paradigm whose time has come', </w:t>
      </w:r>
      <w:r w:rsidRPr="00F23ECF">
        <w:rPr>
          <w:rFonts w:ascii="Times New Roman" w:hAnsi="Times New Roman" w:cs="Times New Roman"/>
          <w:i/>
          <w:iCs/>
          <w:sz w:val="28"/>
          <w:szCs w:val="28"/>
          <w:lang w:val="en-GB"/>
        </w:rPr>
        <w:t>Educational Researcher</w:t>
      </w:r>
      <w:r w:rsidRPr="00F23ECF">
        <w:rPr>
          <w:rFonts w:ascii="Times New Roman" w:hAnsi="Times New Roman" w:cs="Times New Roman"/>
          <w:sz w:val="28"/>
          <w:szCs w:val="28"/>
          <w:lang w:val="en-GB"/>
        </w:rPr>
        <w:t>, 33(7), pp. 14-26.</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Johnson, R.B., Onwuegbuzie, A.J. and Turner, L.A. (2007) 'Toward a definition of mixed methods research', </w:t>
      </w:r>
      <w:r w:rsidRPr="00F23ECF">
        <w:rPr>
          <w:rFonts w:ascii="Times New Roman" w:hAnsi="Times New Roman" w:cs="Times New Roman"/>
          <w:i/>
          <w:iCs/>
          <w:sz w:val="28"/>
          <w:szCs w:val="28"/>
          <w:lang w:val="en-GB"/>
        </w:rPr>
        <w:t>Journal of Mixed Methods Research</w:t>
      </w:r>
      <w:r w:rsidRPr="00F23ECF">
        <w:rPr>
          <w:rFonts w:ascii="Times New Roman" w:hAnsi="Times New Roman" w:cs="Times New Roman"/>
          <w:sz w:val="28"/>
          <w:szCs w:val="28"/>
          <w:lang w:val="en-GB"/>
        </w:rPr>
        <w:t>, 1(2), pp. 112-133.</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Josselson, R. (2007) 'The ethical attitude in narrative research: principles and practicalities', in </w:t>
      </w:r>
      <w:proofErr w:type="spellStart"/>
      <w:r w:rsidRPr="00F23ECF">
        <w:rPr>
          <w:rFonts w:ascii="Times New Roman" w:hAnsi="Times New Roman" w:cs="Times New Roman"/>
          <w:sz w:val="28"/>
          <w:szCs w:val="28"/>
          <w:lang w:val="en-GB"/>
        </w:rPr>
        <w:t>Clandinin</w:t>
      </w:r>
      <w:proofErr w:type="spellEnd"/>
      <w:r w:rsidRPr="00F23ECF">
        <w:rPr>
          <w:rFonts w:ascii="Times New Roman" w:hAnsi="Times New Roman" w:cs="Times New Roman"/>
          <w:sz w:val="28"/>
          <w:szCs w:val="28"/>
          <w:lang w:val="en-GB"/>
        </w:rPr>
        <w:t xml:space="preserve">, D.J. (ed.) </w:t>
      </w:r>
      <w:r w:rsidRPr="00F23ECF">
        <w:rPr>
          <w:rFonts w:ascii="Times New Roman" w:hAnsi="Times New Roman" w:cs="Times New Roman"/>
          <w:i/>
          <w:iCs/>
          <w:sz w:val="28"/>
          <w:szCs w:val="28"/>
          <w:lang w:val="en-GB"/>
        </w:rPr>
        <w:t>Handbook of narrative inquiry: mapping a methodology</w:t>
      </w:r>
      <w:r w:rsidRPr="00F23ECF">
        <w:rPr>
          <w:rFonts w:ascii="Times New Roman" w:hAnsi="Times New Roman" w:cs="Times New Roman"/>
          <w:sz w:val="28"/>
          <w:szCs w:val="28"/>
          <w:lang w:val="en-GB"/>
        </w:rPr>
        <w:t>. Thousand Oaks: SAGE Publications, pp. 537-566.</w:t>
      </w:r>
    </w:p>
    <w:p w:rsidR="00C0276F" w:rsidRPr="00F23ECF" w:rsidRDefault="00C0276F" w:rsidP="009E3F43">
      <w:pPr>
        <w:pStyle w:val="afa"/>
        <w:numPr>
          <w:ilvl w:val="0"/>
          <w:numId w:val="3"/>
        </w:numPr>
        <w:rPr>
          <w:rFonts w:ascii="Times New Roman" w:hAnsi="Times New Roman" w:cs="Times New Roman"/>
          <w:sz w:val="28"/>
          <w:szCs w:val="28"/>
          <w:lang w:val="en-GB"/>
        </w:rPr>
      </w:pPr>
      <w:proofErr w:type="spellStart"/>
      <w:r w:rsidRPr="00F23ECF">
        <w:rPr>
          <w:rFonts w:ascii="Times New Roman" w:hAnsi="Times New Roman" w:cs="Times New Roman"/>
          <w:sz w:val="28"/>
          <w:szCs w:val="28"/>
          <w:lang w:val="en-GB"/>
        </w:rPr>
        <w:t>Karnieli</w:t>
      </w:r>
      <w:proofErr w:type="spellEnd"/>
      <w:r w:rsidRPr="00F23ECF">
        <w:rPr>
          <w:rFonts w:ascii="Times New Roman" w:hAnsi="Times New Roman" w:cs="Times New Roman"/>
          <w:sz w:val="28"/>
          <w:szCs w:val="28"/>
          <w:lang w:val="en-GB"/>
        </w:rPr>
        <w:t xml:space="preserve">-Miller, O., </w:t>
      </w:r>
      <w:proofErr w:type="spellStart"/>
      <w:r w:rsidRPr="00F23ECF">
        <w:rPr>
          <w:rFonts w:ascii="Times New Roman" w:hAnsi="Times New Roman" w:cs="Times New Roman"/>
          <w:sz w:val="28"/>
          <w:szCs w:val="28"/>
          <w:lang w:val="en-GB"/>
        </w:rPr>
        <w:t>Strier</w:t>
      </w:r>
      <w:proofErr w:type="spellEnd"/>
      <w:r w:rsidRPr="00F23ECF">
        <w:rPr>
          <w:rFonts w:ascii="Times New Roman" w:hAnsi="Times New Roman" w:cs="Times New Roman"/>
          <w:sz w:val="28"/>
          <w:szCs w:val="28"/>
          <w:lang w:val="en-GB"/>
        </w:rPr>
        <w:t xml:space="preserve">, R. and </w:t>
      </w:r>
      <w:proofErr w:type="spellStart"/>
      <w:r w:rsidRPr="00F23ECF">
        <w:rPr>
          <w:rFonts w:ascii="Times New Roman" w:hAnsi="Times New Roman" w:cs="Times New Roman"/>
          <w:sz w:val="28"/>
          <w:szCs w:val="28"/>
          <w:lang w:val="en-GB"/>
        </w:rPr>
        <w:t>Pessach</w:t>
      </w:r>
      <w:proofErr w:type="spellEnd"/>
      <w:r w:rsidRPr="00F23ECF">
        <w:rPr>
          <w:rFonts w:ascii="Times New Roman" w:hAnsi="Times New Roman" w:cs="Times New Roman"/>
          <w:sz w:val="28"/>
          <w:szCs w:val="28"/>
          <w:lang w:val="en-GB"/>
        </w:rPr>
        <w:t xml:space="preserve">, L. (2009) 'Power relations in qualitative research', </w:t>
      </w:r>
      <w:r w:rsidRPr="00F23ECF">
        <w:rPr>
          <w:rFonts w:ascii="Times New Roman" w:hAnsi="Times New Roman" w:cs="Times New Roman"/>
          <w:i/>
          <w:iCs/>
          <w:sz w:val="28"/>
          <w:szCs w:val="28"/>
          <w:lang w:val="en-GB"/>
        </w:rPr>
        <w:t>Qualitative Health Research</w:t>
      </w:r>
      <w:r w:rsidRPr="00F23ECF">
        <w:rPr>
          <w:rFonts w:ascii="Times New Roman" w:hAnsi="Times New Roman" w:cs="Times New Roman"/>
          <w:sz w:val="28"/>
          <w:szCs w:val="28"/>
          <w:lang w:val="en-GB"/>
        </w:rPr>
        <w:t>, 19(2), pp. 279-289.</w:t>
      </w:r>
    </w:p>
    <w:p w:rsidR="00C0276F" w:rsidRPr="00F23ECF" w:rsidRDefault="00C0276F" w:rsidP="009E3F43">
      <w:pPr>
        <w:pStyle w:val="afa"/>
        <w:numPr>
          <w:ilvl w:val="0"/>
          <w:numId w:val="3"/>
        </w:numPr>
        <w:rPr>
          <w:rFonts w:ascii="Times New Roman" w:hAnsi="Times New Roman" w:cs="Times New Roman"/>
          <w:sz w:val="28"/>
          <w:szCs w:val="28"/>
          <w:lang w:val="en-GB"/>
        </w:rPr>
      </w:pPr>
      <w:proofErr w:type="spellStart"/>
      <w:r w:rsidRPr="00F23ECF">
        <w:rPr>
          <w:rFonts w:ascii="Times New Roman" w:hAnsi="Times New Roman" w:cs="Times New Roman"/>
          <w:sz w:val="28"/>
          <w:szCs w:val="28"/>
          <w:lang w:val="en-GB"/>
        </w:rPr>
        <w:t>Kivunja</w:t>
      </w:r>
      <w:proofErr w:type="spellEnd"/>
      <w:r w:rsidRPr="00F23ECF">
        <w:rPr>
          <w:rFonts w:ascii="Times New Roman" w:hAnsi="Times New Roman" w:cs="Times New Roman"/>
          <w:sz w:val="28"/>
          <w:szCs w:val="28"/>
          <w:lang w:val="en-GB"/>
        </w:rPr>
        <w:t xml:space="preserve">, C. and </w:t>
      </w:r>
      <w:proofErr w:type="spellStart"/>
      <w:r w:rsidRPr="00F23ECF">
        <w:rPr>
          <w:rFonts w:ascii="Times New Roman" w:hAnsi="Times New Roman" w:cs="Times New Roman"/>
          <w:sz w:val="28"/>
          <w:szCs w:val="28"/>
          <w:lang w:val="en-GB"/>
        </w:rPr>
        <w:t>Kuyini</w:t>
      </w:r>
      <w:proofErr w:type="spellEnd"/>
      <w:r w:rsidRPr="00F23ECF">
        <w:rPr>
          <w:rFonts w:ascii="Times New Roman" w:hAnsi="Times New Roman" w:cs="Times New Roman"/>
          <w:sz w:val="28"/>
          <w:szCs w:val="28"/>
          <w:lang w:val="en-GB"/>
        </w:rPr>
        <w:t xml:space="preserve">, A.B. (2017) 'Understanding and applying research paradigms in educational contexts', </w:t>
      </w:r>
      <w:r w:rsidRPr="00F23ECF">
        <w:rPr>
          <w:rFonts w:ascii="Times New Roman" w:hAnsi="Times New Roman" w:cs="Times New Roman"/>
          <w:i/>
          <w:iCs/>
          <w:sz w:val="28"/>
          <w:szCs w:val="28"/>
          <w:lang w:val="en-GB"/>
        </w:rPr>
        <w:t>International Journal of Higher Education</w:t>
      </w:r>
      <w:r w:rsidRPr="00F23ECF">
        <w:rPr>
          <w:rFonts w:ascii="Times New Roman" w:hAnsi="Times New Roman" w:cs="Times New Roman"/>
          <w:sz w:val="28"/>
          <w:szCs w:val="28"/>
          <w:lang w:val="en-GB"/>
        </w:rPr>
        <w:t>, 6(5), pp. 26–41.</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Kuhn, T.S. (1970) </w:t>
      </w:r>
      <w:r w:rsidRPr="00F23ECF">
        <w:rPr>
          <w:rFonts w:ascii="Times New Roman" w:hAnsi="Times New Roman" w:cs="Times New Roman"/>
          <w:i/>
          <w:iCs/>
          <w:sz w:val="28"/>
          <w:szCs w:val="28"/>
          <w:lang w:val="en-GB"/>
        </w:rPr>
        <w:t>The structure of scientific revolutions</w:t>
      </w:r>
      <w:r w:rsidRPr="00F23ECF">
        <w:rPr>
          <w:rFonts w:ascii="Times New Roman" w:hAnsi="Times New Roman" w:cs="Times New Roman"/>
          <w:sz w:val="28"/>
          <w:szCs w:val="28"/>
          <w:lang w:val="en-GB"/>
        </w:rPr>
        <w:t xml:space="preserve">. 2nd </w:t>
      </w:r>
      <w:proofErr w:type="spellStart"/>
      <w:r w:rsidRPr="00F23ECF">
        <w:rPr>
          <w:rFonts w:ascii="Times New Roman" w:hAnsi="Times New Roman" w:cs="Times New Roman"/>
          <w:sz w:val="28"/>
          <w:szCs w:val="28"/>
          <w:lang w:val="en-GB"/>
        </w:rPr>
        <w:t>edn</w:t>
      </w:r>
      <w:proofErr w:type="spellEnd"/>
      <w:r w:rsidRPr="00F23ECF">
        <w:rPr>
          <w:rFonts w:ascii="Times New Roman" w:hAnsi="Times New Roman" w:cs="Times New Roman"/>
          <w:sz w:val="28"/>
          <w:szCs w:val="28"/>
          <w:lang w:val="en-GB"/>
        </w:rPr>
        <w:t>. Chicago: University of Chicago Press.</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Kvale, S. (2006) 'Dominance through interviews and dialogues', </w:t>
      </w:r>
      <w:r w:rsidRPr="00F23ECF">
        <w:rPr>
          <w:rFonts w:ascii="Times New Roman" w:hAnsi="Times New Roman" w:cs="Times New Roman"/>
          <w:i/>
          <w:iCs/>
          <w:sz w:val="28"/>
          <w:szCs w:val="28"/>
          <w:lang w:val="en-GB"/>
        </w:rPr>
        <w:t>Qualitative Inquiry</w:t>
      </w:r>
      <w:r w:rsidRPr="00F23ECF">
        <w:rPr>
          <w:rFonts w:ascii="Times New Roman" w:hAnsi="Times New Roman" w:cs="Times New Roman"/>
          <w:sz w:val="28"/>
          <w:szCs w:val="28"/>
          <w:lang w:val="en-GB"/>
        </w:rPr>
        <w:t>, 12(3), pp. 480-500.</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Lather, P. (2006) 'Paradigm proliferation as a good thing to think with: teaching research in education as a wild profusion', </w:t>
      </w:r>
      <w:r w:rsidRPr="00F23ECF">
        <w:rPr>
          <w:rFonts w:ascii="Times New Roman" w:hAnsi="Times New Roman" w:cs="Times New Roman"/>
          <w:i/>
          <w:iCs/>
          <w:sz w:val="28"/>
          <w:szCs w:val="28"/>
          <w:lang w:val="en-GB"/>
        </w:rPr>
        <w:lastRenderedPageBreak/>
        <w:t>International Journal of Qualitative Studies in Education</w:t>
      </w:r>
      <w:r w:rsidRPr="00F23ECF">
        <w:rPr>
          <w:rFonts w:ascii="Times New Roman" w:hAnsi="Times New Roman" w:cs="Times New Roman"/>
          <w:sz w:val="28"/>
          <w:szCs w:val="28"/>
          <w:lang w:val="en-GB"/>
        </w:rPr>
        <w:t>, 19(1), pp. 35–57.</w:t>
      </w:r>
    </w:p>
    <w:p w:rsidR="00C0276F" w:rsidRPr="00F23ECF" w:rsidRDefault="00C0276F" w:rsidP="008362D4">
      <w:pPr>
        <w:widowControl w:val="0"/>
        <w:numPr>
          <w:ilvl w:val="0"/>
          <w:numId w:val="3"/>
        </w:numPr>
        <w:spacing w:after="0" w:line="360" w:lineRule="auto"/>
        <w:jc w:val="both"/>
        <w:rPr>
          <w:rFonts w:ascii="Times New Roman" w:hAnsi="Times New Roman" w:cs="Times New Roman"/>
          <w:sz w:val="28"/>
          <w:szCs w:val="28"/>
        </w:rPr>
      </w:pPr>
      <w:r w:rsidRPr="00F23ECF">
        <w:rPr>
          <w:rFonts w:ascii="Times New Roman" w:hAnsi="Times New Roman" w:cs="Times New Roman"/>
          <w:sz w:val="28"/>
          <w:szCs w:val="28"/>
        </w:rPr>
        <w:t xml:space="preserve">Lent, R.W., Brown, S.D. and Hackett, G. (1994) 'Toward a unifying social cognitive theory of career and academic interest, choice, and performance', </w:t>
      </w:r>
      <w:r w:rsidRPr="00F23ECF">
        <w:rPr>
          <w:rFonts w:ascii="Times New Roman" w:hAnsi="Times New Roman" w:cs="Times New Roman"/>
          <w:i/>
          <w:iCs/>
          <w:sz w:val="28"/>
          <w:szCs w:val="28"/>
        </w:rPr>
        <w:t xml:space="preserve">Journal of Vocational </w:t>
      </w:r>
      <w:proofErr w:type="spellStart"/>
      <w:r w:rsidRPr="00F23ECF">
        <w:rPr>
          <w:rFonts w:ascii="Times New Roman" w:hAnsi="Times New Roman" w:cs="Times New Roman"/>
          <w:i/>
          <w:iCs/>
          <w:sz w:val="28"/>
          <w:szCs w:val="28"/>
        </w:rPr>
        <w:t>Behavior</w:t>
      </w:r>
      <w:proofErr w:type="spellEnd"/>
      <w:r w:rsidRPr="00F23ECF">
        <w:rPr>
          <w:rFonts w:ascii="Times New Roman" w:hAnsi="Times New Roman" w:cs="Times New Roman"/>
          <w:sz w:val="28"/>
          <w:szCs w:val="28"/>
        </w:rPr>
        <w:t>, 45(1), pp. 79-122.</w:t>
      </w:r>
      <w:r w:rsidRPr="00F23ECF">
        <w:rPr>
          <w:rFonts w:ascii="Times New Roman" w:hAnsi="Times New Roman" w:cs="Times New Roman" w:hint="eastAsia"/>
          <w:sz w:val="28"/>
          <w:szCs w:val="28"/>
        </w:rPr>
        <w:t xml:space="preserve"> </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Li, P.P. (2012) 'Toward an integrative framework of indigenous research: the geocentric implications of Yin-Yang balance', </w:t>
      </w:r>
      <w:r w:rsidRPr="00F23ECF">
        <w:rPr>
          <w:rFonts w:ascii="Times New Roman" w:hAnsi="Times New Roman" w:cs="Times New Roman"/>
          <w:i/>
          <w:iCs/>
          <w:sz w:val="28"/>
          <w:szCs w:val="28"/>
          <w:lang w:val="en-GB"/>
        </w:rPr>
        <w:t>Asia Pacific Journal of Management</w:t>
      </w:r>
      <w:r w:rsidRPr="00F23ECF">
        <w:rPr>
          <w:rFonts w:ascii="Times New Roman" w:hAnsi="Times New Roman" w:cs="Times New Roman"/>
          <w:sz w:val="28"/>
          <w:szCs w:val="28"/>
          <w:lang w:val="en-GB"/>
        </w:rPr>
        <w:t>, 29(4), pp. 849-872.</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Luthans, F. (2002) 'The need for and meaning of positive organizational </w:t>
      </w:r>
      <w:proofErr w:type="spellStart"/>
      <w:r w:rsidRPr="00F23ECF">
        <w:rPr>
          <w:rFonts w:ascii="Times New Roman" w:hAnsi="Times New Roman" w:cs="Times New Roman"/>
          <w:sz w:val="28"/>
          <w:szCs w:val="28"/>
          <w:lang w:val="en-GB"/>
        </w:rPr>
        <w:t>behavior</w:t>
      </w:r>
      <w:proofErr w:type="spellEnd"/>
      <w:r w:rsidRPr="00F23ECF">
        <w:rPr>
          <w:rFonts w:ascii="Times New Roman" w:hAnsi="Times New Roman" w:cs="Times New Roman"/>
          <w:sz w:val="28"/>
          <w:szCs w:val="28"/>
          <w:lang w:val="en-GB"/>
        </w:rPr>
        <w:t xml:space="preserve">', </w:t>
      </w:r>
      <w:r w:rsidRPr="00F23ECF">
        <w:rPr>
          <w:rFonts w:ascii="Times New Roman" w:hAnsi="Times New Roman" w:cs="Times New Roman"/>
          <w:i/>
          <w:iCs/>
          <w:sz w:val="28"/>
          <w:szCs w:val="28"/>
          <w:lang w:val="en-GB"/>
        </w:rPr>
        <w:t xml:space="preserve">Journal of Organizational </w:t>
      </w:r>
      <w:proofErr w:type="spellStart"/>
      <w:r w:rsidRPr="00F23ECF">
        <w:rPr>
          <w:rFonts w:ascii="Times New Roman" w:hAnsi="Times New Roman" w:cs="Times New Roman"/>
          <w:i/>
          <w:iCs/>
          <w:sz w:val="28"/>
          <w:szCs w:val="28"/>
          <w:lang w:val="en-GB"/>
        </w:rPr>
        <w:t>Behavior</w:t>
      </w:r>
      <w:proofErr w:type="spellEnd"/>
      <w:r w:rsidRPr="00F23ECF">
        <w:rPr>
          <w:rFonts w:ascii="Times New Roman" w:hAnsi="Times New Roman" w:cs="Times New Roman"/>
          <w:sz w:val="28"/>
          <w:szCs w:val="28"/>
          <w:lang w:val="en-GB"/>
        </w:rPr>
        <w:t>, 23(6), pp. 695-706.</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Macfarlane, B. (2010) </w:t>
      </w:r>
      <w:r w:rsidRPr="00F23ECF">
        <w:rPr>
          <w:rFonts w:ascii="Times New Roman" w:hAnsi="Times New Roman" w:cs="Times New Roman"/>
          <w:i/>
          <w:iCs/>
          <w:sz w:val="28"/>
          <w:szCs w:val="28"/>
          <w:lang w:val="en-GB"/>
        </w:rPr>
        <w:t>Researching with integrity: the ethics of academic enquiry</w:t>
      </w:r>
      <w:r w:rsidRPr="00F23ECF">
        <w:rPr>
          <w:rFonts w:ascii="Times New Roman" w:hAnsi="Times New Roman" w:cs="Times New Roman"/>
          <w:sz w:val="28"/>
          <w:szCs w:val="28"/>
          <w:lang w:val="en-GB"/>
        </w:rPr>
        <w:t>. New York: Routledge.</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Makombe, G. (2017) 'An expose of the relationship between paradigm, method and design in research', </w:t>
      </w:r>
      <w:r w:rsidRPr="00F23ECF">
        <w:rPr>
          <w:rFonts w:ascii="Times New Roman" w:hAnsi="Times New Roman" w:cs="Times New Roman"/>
          <w:i/>
          <w:iCs/>
          <w:sz w:val="28"/>
          <w:szCs w:val="28"/>
          <w:lang w:val="en-GB"/>
        </w:rPr>
        <w:t>The Qualitative Report</w:t>
      </w:r>
      <w:r w:rsidRPr="00F23ECF">
        <w:rPr>
          <w:rFonts w:ascii="Times New Roman" w:hAnsi="Times New Roman" w:cs="Times New Roman"/>
          <w:sz w:val="28"/>
          <w:szCs w:val="28"/>
          <w:lang w:val="en-GB"/>
        </w:rPr>
        <w:t>, 22(12), pp. 3363–3382.</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Manz, C.C. (1986) 'Self-leadership: toward an expanded theory of self-influence processes in organizations', </w:t>
      </w:r>
      <w:r w:rsidRPr="00F23ECF">
        <w:rPr>
          <w:rFonts w:ascii="Times New Roman" w:hAnsi="Times New Roman" w:cs="Times New Roman"/>
          <w:i/>
          <w:iCs/>
          <w:sz w:val="28"/>
          <w:szCs w:val="28"/>
          <w:lang w:val="en-GB"/>
        </w:rPr>
        <w:t>Academy of Management Review</w:t>
      </w:r>
      <w:r w:rsidRPr="00F23ECF">
        <w:rPr>
          <w:rFonts w:ascii="Times New Roman" w:hAnsi="Times New Roman" w:cs="Times New Roman"/>
          <w:sz w:val="28"/>
          <w:szCs w:val="28"/>
          <w:lang w:val="en-GB"/>
        </w:rPr>
        <w:t>, 11(3), pp. 585-600.</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Manz, C.C. (2015) 'Taking the self-leadership high road: smooth surface or potholes ahead?', </w:t>
      </w:r>
      <w:r w:rsidRPr="00F23ECF">
        <w:rPr>
          <w:rFonts w:ascii="Times New Roman" w:hAnsi="Times New Roman" w:cs="Times New Roman"/>
          <w:i/>
          <w:iCs/>
          <w:sz w:val="28"/>
          <w:szCs w:val="28"/>
          <w:lang w:val="en-GB"/>
        </w:rPr>
        <w:t>The Academy of Management Perspectives</w:t>
      </w:r>
      <w:r w:rsidRPr="00F23ECF">
        <w:rPr>
          <w:rFonts w:ascii="Times New Roman" w:hAnsi="Times New Roman" w:cs="Times New Roman"/>
          <w:sz w:val="28"/>
          <w:szCs w:val="28"/>
          <w:lang w:val="en-GB"/>
        </w:rPr>
        <w:t>, 29(1), pp. 132-151.</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lastRenderedPageBreak/>
        <w:t xml:space="preserve">Merton, R.K. (1972) 'Insiders and outsiders: a chapter in the sociology of knowledge', </w:t>
      </w:r>
      <w:r w:rsidRPr="00F23ECF">
        <w:rPr>
          <w:rFonts w:ascii="Times New Roman" w:hAnsi="Times New Roman" w:cs="Times New Roman"/>
          <w:i/>
          <w:iCs/>
          <w:sz w:val="28"/>
          <w:szCs w:val="28"/>
          <w:lang w:val="en-GB"/>
        </w:rPr>
        <w:t>American Journal of Sociology</w:t>
      </w:r>
      <w:r w:rsidRPr="00F23ECF">
        <w:rPr>
          <w:rFonts w:ascii="Times New Roman" w:hAnsi="Times New Roman" w:cs="Times New Roman"/>
          <w:sz w:val="28"/>
          <w:szCs w:val="28"/>
          <w:lang w:val="en-GB"/>
        </w:rPr>
        <w:t>, 78(1), pp. 9-47.</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Moon, K. and Blackman, D. (2014) 'A guide to understanding social science research for natural scientists', </w:t>
      </w:r>
      <w:r w:rsidRPr="00F23ECF">
        <w:rPr>
          <w:rFonts w:ascii="Times New Roman" w:hAnsi="Times New Roman" w:cs="Times New Roman"/>
          <w:i/>
          <w:iCs/>
          <w:sz w:val="28"/>
          <w:szCs w:val="28"/>
          <w:lang w:val="en-GB"/>
        </w:rPr>
        <w:t>Conservation Biology</w:t>
      </w:r>
      <w:r w:rsidRPr="00F23ECF">
        <w:rPr>
          <w:rFonts w:ascii="Times New Roman" w:hAnsi="Times New Roman" w:cs="Times New Roman"/>
          <w:sz w:val="28"/>
          <w:szCs w:val="28"/>
          <w:lang w:val="en-GB"/>
        </w:rPr>
        <w:t>, 28(5), pp. 1165–1174.</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Morgan, D.L. (2007) 'Paradigms lost and pragmatism regained: methodological implications of combining qualitative and quantitative methods', </w:t>
      </w:r>
      <w:r w:rsidRPr="00F23ECF">
        <w:rPr>
          <w:rFonts w:ascii="Times New Roman" w:hAnsi="Times New Roman" w:cs="Times New Roman"/>
          <w:i/>
          <w:iCs/>
          <w:sz w:val="28"/>
          <w:szCs w:val="28"/>
          <w:lang w:val="en-GB"/>
        </w:rPr>
        <w:t>Journal of Mixed Methods Research</w:t>
      </w:r>
      <w:r w:rsidRPr="00F23ECF">
        <w:rPr>
          <w:rFonts w:ascii="Times New Roman" w:hAnsi="Times New Roman" w:cs="Times New Roman"/>
          <w:sz w:val="28"/>
          <w:szCs w:val="28"/>
          <w:lang w:val="en-GB"/>
        </w:rPr>
        <w:t>, 1(1), pp. 48-76.</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Morgan, D.L. (2014) 'Pragmatism as a paradigm for social research', </w:t>
      </w:r>
      <w:r w:rsidRPr="00F23ECF">
        <w:rPr>
          <w:rFonts w:ascii="Times New Roman" w:hAnsi="Times New Roman" w:cs="Times New Roman"/>
          <w:i/>
          <w:iCs/>
          <w:sz w:val="28"/>
          <w:szCs w:val="28"/>
          <w:lang w:val="en-GB"/>
        </w:rPr>
        <w:t>Qualitative Inquiry</w:t>
      </w:r>
      <w:r w:rsidRPr="00F23ECF">
        <w:rPr>
          <w:rFonts w:ascii="Times New Roman" w:hAnsi="Times New Roman" w:cs="Times New Roman"/>
          <w:sz w:val="28"/>
          <w:szCs w:val="28"/>
          <w:lang w:val="en-GB"/>
        </w:rPr>
        <w:t>, 20(8), pp. 1045-1053.</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Neck, C.P. and Houghton, J.D. (2006) 'Two decades of self-leadership theory and research: past developments, present trends, and future possibilities', </w:t>
      </w:r>
      <w:r w:rsidRPr="00F23ECF">
        <w:rPr>
          <w:rFonts w:ascii="Times New Roman" w:hAnsi="Times New Roman" w:cs="Times New Roman"/>
          <w:i/>
          <w:iCs/>
          <w:sz w:val="28"/>
          <w:szCs w:val="28"/>
          <w:lang w:val="en-GB"/>
        </w:rPr>
        <w:t>Journal of Managerial Psychology</w:t>
      </w:r>
      <w:r w:rsidRPr="00F23ECF">
        <w:rPr>
          <w:rFonts w:ascii="Times New Roman" w:hAnsi="Times New Roman" w:cs="Times New Roman"/>
          <w:sz w:val="28"/>
          <w:szCs w:val="28"/>
          <w:lang w:val="en-GB"/>
        </w:rPr>
        <w:t>, 21(4), pp. 270-295.</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Oakley, A. (2013) 'Interviewing women: a contradiction in terms', in Roberts, H. (ed.) </w:t>
      </w:r>
      <w:r w:rsidRPr="00F23ECF">
        <w:rPr>
          <w:rFonts w:ascii="Times New Roman" w:hAnsi="Times New Roman" w:cs="Times New Roman"/>
          <w:i/>
          <w:iCs/>
          <w:sz w:val="28"/>
          <w:szCs w:val="28"/>
          <w:lang w:val="en-GB"/>
        </w:rPr>
        <w:t>Doing feminist research</w:t>
      </w:r>
      <w:r w:rsidRPr="00F23ECF">
        <w:rPr>
          <w:rFonts w:ascii="Times New Roman" w:hAnsi="Times New Roman" w:cs="Times New Roman"/>
          <w:sz w:val="28"/>
          <w:szCs w:val="28"/>
          <w:lang w:val="en-GB"/>
        </w:rPr>
        <w:t>. London: Routledge, pp. 30-61.</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Onwuegbuzie, A.J. (2000) </w:t>
      </w:r>
      <w:r w:rsidRPr="00F23ECF">
        <w:rPr>
          <w:rFonts w:ascii="Times New Roman" w:hAnsi="Times New Roman" w:cs="Times New Roman"/>
          <w:i/>
          <w:iCs/>
          <w:sz w:val="28"/>
          <w:szCs w:val="28"/>
          <w:lang w:val="en-GB"/>
        </w:rPr>
        <w:t xml:space="preserve">On becoming a bi-researcher: the importance of combining quantitative and qualitative research </w:t>
      </w:r>
      <w:r w:rsidRPr="00F23ECF">
        <w:rPr>
          <w:rFonts w:ascii="Times New Roman" w:hAnsi="Times New Roman" w:cs="Times New Roman"/>
          <w:i/>
          <w:iCs/>
          <w:sz w:val="28"/>
          <w:szCs w:val="28"/>
          <w:lang w:val="en-GB"/>
        </w:rPr>
        <w:lastRenderedPageBreak/>
        <w:t>methodologies</w:t>
      </w:r>
      <w:r w:rsidRPr="00F23ECF">
        <w:rPr>
          <w:rFonts w:ascii="Times New Roman" w:hAnsi="Times New Roman" w:cs="Times New Roman"/>
          <w:sz w:val="28"/>
          <w:szCs w:val="28"/>
          <w:lang w:val="en-GB"/>
        </w:rPr>
        <w:t>. Paper presented at the Annual Meeting of the Association for the Advancement of Educational Research.</w:t>
      </w:r>
    </w:p>
    <w:p w:rsidR="00C0276F" w:rsidRPr="00F23ECF" w:rsidRDefault="00C0276F" w:rsidP="009E3F43">
      <w:pPr>
        <w:pStyle w:val="afa"/>
        <w:numPr>
          <w:ilvl w:val="0"/>
          <w:numId w:val="3"/>
        </w:numPr>
        <w:rPr>
          <w:rFonts w:ascii="Times New Roman" w:hAnsi="Times New Roman" w:cs="Times New Roman"/>
          <w:sz w:val="28"/>
          <w:szCs w:val="28"/>
          <w:lang w:val="en-GB"/>
        </w:rPr>
      </w:pPr>
      <w:proofErr w:type="spellStart"/>
      <w:r w:rsidRPr="00F23ECF">
        <w:rPr>
          <w:rFonts w:ascii="Times New Roman" w:hAnsi="Times New Roman" w:cs="Times New Roman"/>
          <w:sz w:val="28"/>
          <w:szCs w:val="28"/>
          <w:lang w:val="en-GB"/>
        </w:rPr>
        <w:t>Panagopolis</w:t>
      </w:r>
      <w:proofErr w:type="spellEnd"/>
      <w:r w:rsidRPr="00F23ECF">
        <w:rPr>
          <w:rFonts w:ascii="Times New Roman" w:hAnsi="Times New Roman" w:cs="Times New Roman"/>
          <w:sz w:val="28"/>
          <w:szCs w:val="28"/>
          <w:lang w:val="en-GB"/>
        </w:rPr>
        <w:t xml:space="preserve">, N.G. and Ogilvie, J. (2015) 'Can salespeople lead themselves? Thought self-leadership strategies and their influence on sales performance', </w:t>
      </w:r>
      <w:r w:rsidRPr="00F23ECF">
        <w:rPr>
          <w:rFonts w:ascii="Times New Roman" w:hAnsi="Times New Roman" w:cs="Times New Roman"/>
          <w:i/>
          <w:iCs/>
          <w:sz w:val="28"/>
          <w:szCs w:val="28"/>
          <w:lang w:val="en-GB"/>
        </w:rPr>
        <w:t>Industrial Marketing Management</w:t>
      </w:r>
      <w:r w:rsidRPr="00F23ECF">
        <w:rPr>
          <w:rFonts w:ascii="Times New Roman" w:hAnsi="Times New Roman" w:cs="Times New Roman"/>
          <w:sz w:val="28"/>
          <w:szCs w:val="28"/>
          <w:lang w:val="en-GB"/>
        </w:rPr>
        <w:t>, 47, pp. 190-203.</w:t>
      </w:r>
    </w:p>
    <w:p w:rsidR="00C0276F" w:rsidRPr="00F23ECF" w:rsidRDefault="00C0276F" w:rsidP="009E3F43">
      <w:pPr>
        <w:pStyle w:val="afa"/>
        <w:numPr>
          <w:ilvl w:val="0"/>
          <w:numId w:val="3"/>
        </w:numPr>
        <w:rPr>
          <w:rFonts w:ascii="Times New Roman" w:hAnsi="Times New Roman" w:cs="Times New Roman"/>
          <w:sz w:val="28"/>
          <w:szCs w:val="28"/>
          <w:lang w:val="en-GB"/>
        </w:rPr>
      </w:pPr>
      <w:proofErr w:type="spellStart"/>
      <w:r w:rsidRPr="00F23ECF">
        <w:rPr>
          <w:rFonts w:ascii="Times New Roman" w:hAnsi="Times New Roman" w:cs="Times New Roman"/>
          <w:sz w:val="28"/>
          <w:szCs w:val="28"/>
          <w:lang w:val="en-GB"/>
        </w:rPr>
        <w:t>Peshkin</w:t>
      </w:r>
      <w:proofErr w:type="spellEnd"/>
      <w:r w:rsidRPr="00F23ECF">
        <w:rPr>
          <w:rFonts w:ascii="Times New Roman" w:hAnsi="Times New Roman" w:cs="Times New Roman"/>
          <w:sz w:val="28"/>
          <w:szCs w:val="28"/>
          <w:lang w:val="en-GB"/>
        </w:rPr>
        <w:t xml:space="preserve">, A. (1988) 'In search of subjectivity—one's own', </w:t>
      </w:r>
      <w:r w:rsidRPr="00F23ECF">
        <w:rPr>
          <w:rFonts w:ascii="Times New Roman" w:hAnsi="Times New Roman" w:cs="Times New Roman"/>
          <w:i/>
          <w:iCs/>
          <w:sz w:val="28"/>
          <w:szCs w:val="28"/>
          <w:lang w:val="en-GB"/>
        </w:rPr>
        <w:t>Educational Researcher</w:t>
      </w:r>
      <w:r w:rsidRPr="00F23ECF">
        <w:rPr>
          <w:rFonts w:ascii="Times New Roman" w:hAnsi="Times New Roman" w:cs="Times New Roman"/>
          <w:sz w:val="28"/>
          <w:szCs w:val="28"/>
          <w:lang w:val="en-GB"/>
        </w:rPr>
        <w:t>, 17(7), pp. 17-21.</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Pillow, W. (2003) 'Confession, catharsis, or cure? Rethinking the uses of reflexivity as methodological power in qualitative research', </w:t>
      </w:r>
      <w:r w:rsidRPr="00F23ECF">
        <w:rPr>
          <w:rFonts w:ascii="Times New Roman" w:hAnsi="Times New Roman" w:cs="Times New Roman"/>
          <w:i/>
          <w:iCs/>
          <w:sz w:val="28"/>
          <w:szCs w:val="28"/>
          <w:lang w:val="en-GB"/>
        </w:rPr>
        <w:t>International Journal of Qualitative Studies in Education</w:t>
      </w:r>
      <w:r w:rsidRPr="00F23ECF">
        <w:rPr>
          <w:rFonts w:ascii="Times New Roman" w:hAnsi="Times New Roman" w:cs="Times New Roman"/>
          <w:sz w:val="28"/>
          <w:szCs w:val="28"/>
          <w:lang w:val="en-GB"/>
        </w:rPr>
        <w:t>, 16(2), pp. 175-196.</w:t>
      </w:r>
    </w:p>
    <w:p w:rsidR="00C0276F" w:rsidRPr="00F23ECF" w:rsidRDefault="00C0276F" w:rsidP="009E3F43">
      <w:pPr>
        <w:pStyle w:val="afa"/>
        <w:numPr>
          <w:ilvl w:val="0"/>
          <w:numId w:val="3"/>
        </w:numPr>
        <w:rPr>
          <w:rFonts w:ascii="Times New Roman" w:hAnsi="Times New Roman" w:cs="Times New Roman"/>
          <w:sz w:val="28"/>
          <w:szCs w:val="28"/>
          <w:lang w:val="en-GB"/>
        </w:rPr>
      </w:pPr>
      <w:proofErr w:type="spellStart"/>
      <w:r w:rsidRPr="00F23ECF">
        <w:rPr>
          <w:rFonts w:ascii="Times New Roman" w:hAnsi="Times New Roman" w:cs="Times New Roman"/>
          <w:sz w:val="28"/>
          <w:szCs w:val="28"/>
          <w:lang w:val="en-GB"/>
        </w:rPr>
        <w:t>Råheim</w:t>
      </w:r>
      <w:proofErr w:type="spellEnd"/>
      <w:r w:rsidRPr="00F23ECF">
        <w:rPr>
          <w:rFonts w:ascii="Times New Roman" w:hAnsi="Times New Roman" w:cs="Times New Roman"/>
          <w:sz w:val="28"/>
          <w:szCs w:val="28"/>
          <w:lang w:val="en-GB"/>
        </w:rPr>
        <w:t xml:space="preserve">, M., Magnussen, L.H., Sekse, R.J.T., Lunde, Å., Jacobsen, T. and Blystad, A. (2016) 'Researcher–researched relationship in qualitative research: shifts in positions and researcher vulnerability', </w:t>
      </w:r>
      <w:r w:rsidRPr="00F23ECF">
        <w:rPr>
          <w:rFonts w:ascii="Times New Roman" w:hAnsi="Times New Roman" w:cs="Times New Roman"/>
          <w:i/>
          <w:iCs/>
          <w:sz w:val="28"/>
          <w:szCs w:val="28"/>
          <w:lang w:val="en-GB"/>
        </w:rPr>
        <w:t>International Journal of Qualitative Studies on Health and Well-being</w:t>
      </w:r>
      <w:r w:rsidRPr="00F23ECF">
        <w:rPr>
          <w:rFonts w:ascii="Times New Roman" w:hAnsi="Times New Roman" w:cs="Times New Roman"/>
          <w:sz w:val="28"/>
          <w:szCs w:val="28"/>
          <w:lang w:val="en-GB"/>
        </w:rPr>
        <w:t>, 11(1), article 30996.</w:t>
      </w:r>
    </w:p>
    <w:p w:rsidR="00C0276F" w:rsidRPr="00F23ECF" w:rsidRDefault="00C0276F" w:rsidP="009E3F43">
      <w:pPr>
        <w:pStyle w:val="afa"/>
        <w:numPr>
          <w:ilvl w:val="0"/>
          <w:numId w:val="3"/>
        </w:numPr>
        <w:rPr>
          <w:rFonts w:ascii="Times New Roman" w:hAnsi="Times New Roman" w:cs="Times New Roman"/>
          <w:sz w:val="28"/>
          <w:szCs w:val="28"/>
          <w:lang w:val="en-GB"/>
        </w:rPr>
      </w:pPr>
      <w:proofErr w:type="spellStart"/>
      <w:r w:rsidRPr="00F23ECF">
        <w:rPr>
          <w:rFonts w:ascii="Times New Roman" w:hAnsi="Times New Roman" w:cs="Times New Roman"/>
          <w:sz w:val="28"/>
          <w:szCs w:val="28"/>
          <w:lang w:val="en-GB"/>
        </w:rPr>
        <w:t>Römgens</w:t>
      </w:r>
      <w:proofErr w:type="spellEnd"/>
      <w:r w:rsidRPr="00F23ECF">
        <w:rPr>
          <w:rFonts w:ascii="Times New Roman" w:hAnsi="Times New Roman" w:cs="Times New Roman"/>
          <w:sz w:val="28"/>
          <w:szCs w:val="28"/>
          <w:lang w:val="en-GB"/>
        </w:rPr>
        <w:t xml:space="preserve">, I., </w:t>
      </w:r>
      <w:proofErr w:type="spellStart"/>
      <w:r w:rsidRPr="00F23ECF">
        <w:rPr>
          <w:rFonts w:ascii="Times New Roman" w:hAnsi="Times New Roman" w:cs="Times New Roman"/>
          <w:sz w:val="28"/>
          <w:szCs w:val="28"/>
          <w:lang w:val="en-GB"/>
        </w:rPr>
        <w:t>Scoupe</w:t>
      </w:r>
      <w:proofErr w:type="spellEnd"/>
      <w:r w:rsidRPr="00F23ECF">
        <w:rPr>
          <w:rFonts w:ascii="Times New Roman" w:hAnsi="Times New Roman" w:cs="Times New Roman"/>
          <w:sz w:val="28"/>
          <w:szCs w:val="28"/>
          <w:lang w:val="en-GB"/>
        </w:rPr>
        <w:t xml:space="preserve">, R. and </w:t>
      </w:r>
      <w:proofErr w:type="spellStart"/>
      <w:r w:rsidRPr="00F23ECF">
        <w:rPr>
          <w:rFonts w:ascii="Times New Roman" w:hAnsi="Times New Roman" w:cs="Times New Roman"/>
          <w:sz w:val="28"/>
          <w:szCs w:val="28"/>
          <w:lang w:val="en-GB"/>
        </w:rPr>
        <w:t>Beausaert</w:t>
      </w:r>
      <w:proofErr w:type="spellEnd"/>
      <w:r w:rsidRPr="00F23ECF">
        <w:rPr>
          <w:rFonts w:ascii="Times New Roman" w:hAnsi="Times New Roman" w:cs="Times New Roman"/>
          <w:sz w:val="28"/>
          <w:szCs w:val="28"/>
          <w:lang w:val="en-GB"/>
        </w:rPr>
        <w:t>, S. (2020) '</w:t>
      </w:r>
      <w:proofErr w:type="spellStart"/>
      <w:r w:rsidRPr="00F23ECF">
        <w:rPr>
          <w:rFonts w:ascii="Times New Roman" w:hAnsi="Times New Roman" w:cs="Times New Roman"/>
          <w:sz w:val="28"/>
          <w:szCs w:val="28"/>
          <w:lang w:val="en-GB"/>
        </w:rPr>
        <w:t>Unraveling</w:t>
      </w:r>
      <w:proofErr w:type="spellEnd"/>
      <w:r w:rsidRPr="00F23ECF">
        <w:rPr>
          <w:rFonts w:ascii="Times New Roman" w:hAnsi="Times New Roman" w:cs="Times New Roman"/>
          <w:sz w:val="28"/>
          <w:szCs w:val="28"/>
          <w:lang w:val="en-GB"/>
        </w:rPr>
        <w:t xml:space="preserve"> the concept of employability, bringing together research on employability in higher education and the workplace', </w:t>
      </w:r>
      <w:r w:rsidRPr="00F23ECF">
        <w:rPr>
          <w:rFonts w:ascii="Times New Roman" w:hAnsi="Times New Roman" w:cs="Times New Roman"/>
          <w:i/>
          <w:iCs/>
          <w:sz w:val="28"/>
          <w:szCs w:val="28"/>
          <w:lang w:val="en-GB"/>
        </w:rPr>
        <w:t>Studies in Higher Education</w:t>
      </w:r>
      <w:r w:rsidRPr="00F23ECF">
        <w:rPr>
          <w:rFonts w:ascii="Times New Roman" w:hAnsi="Times New Roman" w:cs="Times New Roman"/>
          <w:sz w:val="28"/>
          <w:szCs w:val="28"/>
          <w:lang w:val="en-GB"/>
        </w:rPr>
        <w:t>, 45(12), pp. 2588-2603.</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lastRenderedPageBreak/>
        <w:t xml:space="preserve">Rothwell, A. and Arnold, J. (2007) 'Self-perceived employability: development and validation of a scale', </w:t>
      </w:r>
      <w:r w:rsidRPr="00F23ECF">
        <w:rPr>
          <w:rFonts w:ascii="Times New Roman" w:hAnsi="Times New Roman" w:cs="Times New Roman"/>
          <w:i/>
          <w:iCs/>
          <w:sz w:val="28"/>
          <w:szCs w:val="28"/>
          <w:lang w:val="en-GB"/>
        </w:rPr>
        <w:t>Personnel Review</w:t>
      </w:r>
      <w:r w:rsidRPr="00F23ECF">
        <w:rPr>
          <w:rFonts w:ascii="Times New Roman" w:hAnsi="Times New Roman" w:cs="Times New Roman"/>
          <w:sz w:val="28"/>
          <w:szCs w:val="28"/>
          <w:lang w:val="en-GB"/>
        </w:rPr>
        <w:t>, 36(1), pp. 23-41.</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Sampson, H., Bloor, M. and Fincham, B. (2008) 'A price worth paying? Considering the "cost" of reflexive research methods and the influence of feminist ways of "doing"', </w:t>
      </w:r>
      <w:r w:rsidRPr="00F23ECF">
        <w:rPr>
          <w:rFonts w:ascii="Times New Roman" w:hAnsi="Times New Roman" w:cs="Times New Roman"/>
          <w:i/>
          <w:iCs/>
          <w:sz w:val="28"/>
          <w:szCs w:val="28"/>
          <w:lang w:val="en-GB"/>
        </w:rPr>
        <w:t>Sociology</w:t>
      </w:r>
      <w:r w:rsidRPr="00F23ECF">
        <w:rPr>
          <w:rFonts w:ascii="Times New Roman" w:hAnsi="Times New Roman" w:cs="Times New Roman"/>
          <w:sz w:val="28"/>
          <w:szCs w:val="28"/>
          <w:lang w:val="en-GB"/>
        </w:rPr>
        <w:t>, 42(5), pp. 919-933.</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Savickas, M.L. (2013) 'Career construction theory and practice', in Brown, S.D. and Lent, R.W. (eds) </w:t>
      </w:r>
      <w:r w:rsidRPr="00F23ECF">
        <w:rPr>
          <w:rFonts w:ascii="Times New Roman" w:hAnsi="Times New Roman" w:cs="Times New Roman"/>
          <w:i/>
          <w:iCs/>
          <w:sz w:val="28"/>
          <w:szCs w:val="28"/>
          <w:lang w:val="en-GB"/>
        </w:rPr>
        <w:t xml:space="preserve">Career development and </w:t>
      </w:r>
      <w:proofErr w:type="spellStart"/>
      <w:r w:rsidRPr="00F23ECF">
        <w:rPr>
          <w:rFonts w:ascii="Times New Roman" w:hAnsi="Times New Roman" w:cs="Times New Roman"/>
          <w:i/>
          <w:iCs/>
          <w:sz w:val="28"/>
          <w:szCs w:val="28"/>
          <w:lang w:val="en-GB"/>
        </w:rPr>
        <w:t>counseling</w:t>
      </w:r>
      <w:proofErr w:type="spellEnd"/>
      <w:r w:rsidRPr="00F23ECF">
        <w:rPr>
          <w:rFonts w:ascii="Times New Roman" w:hAnsi="Times New Roman" w:cs="Times New Roman"/>
          <w:i/>
          <w:iCs/>
          <w:sz w:val="28"/>
          <w:szCs w:val="28"/>
          <w:lang w:val="en-GB"/>
        </w:rPr>
        <w:t>: putting theory and research to work</w:t>
      </w:r>
      <w:r w:rsidRPr="00F23ECF">
        <w:rPr>
          <w:rFonts w:ascii="Times New Roman" w:hAnsi="Times New Roman" w:cs="Times New Roman"/>
          <w:sz w:val="28"/>
          <w:szCs w:val="28"/>
          <w:lang w:val="en-GB"/>
        </w:rPr>
        <w:t>. Hoboken: John Wiley &amp; Sons, pp. 144-180.</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Schön, D.A. (2017) </w:t>
      </w:r>
      <w:r w:rsidRPr="00F23ECF">
        <w:rPr>
          <w:rFonts w:ascii="Times New Roman" w:hAnsi="Times New Roman" w:cs="Times New Roman"/>
          <w:i/>
          <w:iCs/>
          <w:sz w:val="28"/>
          <w:szCs w:val="28"/>
          <w:lang w:val="en-GB"/>
        </w:rPr>
        <w:t>The reflective practitioner: how professionals think in action</w:t>
      </w:r>
      <w:r w:rsidRPr="00F23ECF">
        <w:rPr>
          <w:rFonts w:ascii="Times New Roman" w:hAnsi="Times New Roman" w:cs="Times New Roman"/>
          <w:sz w:val="28"/>
          <w:szCs w:val="28"/>
          <w:lang w:val="en-GB"/>
        </w:rPr>
        <w:t>. London: Routledge.</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Scotland, J. (2012) 'Exploring the philosophical underpinnings of research: relating ontology and epistemology to the methodology and methods of the scientific, interpretive, and critical research paradigms', </w:t>
      </w:r>
      <w:r w:rsidRPr="00F23ECF">
        <w:rPr>
          <w:rFonts w:ascii="Times New Roman" w:hAnsi="Times New Roman" w:cs="Times New Roman"/>
          <w:i/>
          <w:iCs/>
          <w:sz w:val="28"/>
          <w:szCs w:val="28"/>
          <w:lang w:val="en-GB"/>
        </w:rPr>
        <w:t>English Language Teaching</w:t>
      </w:r>
      <w:r w:rsidRPr="00F23ECF">
        <w:rPr>
          <w:rFonts w:ascii="Times New Roman" w:hAnsi="Times New Roman" w:cs="Times New Roman"/>
          <w:sz w:val="28"/>
          <w:szCs w:val="28"/>
          <w:lang w:val="en-GB"/>
        </w:rPr>
        <w:t>, 5(9), pp. 9–16.</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Scott, W.R. (2008) 'Approaching adulthood: the maturing of institutional theory', </w:t>
      </w:r>
      <w:r w:rsidRPr="00F23ECF">
        <w:rPr>
          <w:rFonts w:ascii="Times New Roman" w:hAnsi="Times New Roman" w:cs="Times New Roman"/>
          <w:i/>
          <w:iCs/>
          <w:sz w:val="28"/>
          <w:szCs w:val="28"/>
          <w:lang w:val="en-GB"/>
        </w:rPr>
        <w:t>Theory and Society</w:t>
      </w:r>
      <w:r w:rsidRPr="00F23ECF">
        <w:rPr>
          <w:rFonts w:ascii="Times New Roman" w:hAnsi="Times New Roman" w:cs="Times New Roman"/>
          <w:sz w:val="28"/>
          <w:szCs w:val="28"/>
          <w:lang w:val="en-GB"/>
        </w:rPr>
        <w:t>, 37(5), pp. 427-442.</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Shenton, A.K. (2004) 'Strategies for ensuring trustworthiness in qualitative research projects', </w:t>
      </w:r>
      <w:r w:rsidRPr="00F23ECF">
        <w:rPr>
          <w:rFonts w:ascii="Times New Roman" w:hAnsi="Times New Roman" w:cs="Times New Roman"/>
          <w:i/>
          <w:iCs/>
          <w:sz w:val="28"/>
          <w:szCs w:val="28"/>
          <w:lang w:val="en-GB"/>
        </w:rPr>
        <w:t>Education for Information</w:t>
      </w:r>
      <w:r w:rsidRPr="00F23ECF">
        <w:rPr>
          <w:rFonts w:ascii="Times New Roman" w:hAnsi="Times New Roman" w:cs="Times New Roman"/>
          <w:sz w:val="28"/>
          <w:szCs w:val="28"/>
          <w:lang w:val="en-GB"/>
        </w:rPr>
        <w:t>, 22(2), pp. 63-75.</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lastRenderedPageBreak/>
        <w:t xml:space="preserve">Stewart, G.L., Courtright, S.H. and Manz, C.C. (2011) 'Self-leadership: a multilevel review', </w:t>
      </w:r>
      <w:r w:rsidRPr="00F23ECF">
        <w:rPr>
          <w:rFonts w:ascii="Times New Roman" w:hAnsi="Times New Roman" w:cs="Times New Roman"/>
          <w:i/>
          <w:iCs/>
          <w:sz w:val="28"/>
          <w:szCs w:val="28"/>
          <w:lang w:val="en-GB"/>
        </w:rPr>
        <w:t>Journal of Management</w:t>
      </w:r>
      <w:r w:rsidRPr="00F23ECF">
        <w:rPr>
          <w:rFonts w:ascii="Times New Roman" w:hAnsi="Times New Roman" w:cs="Times New Roman"/>
          <w:sz w:val="28"/>
          <w:szCs w:val="28"/>
          <w:lang w:val="en-GB"/>
        </w:rPr>
        <w:t>, 37(1), pp. 185-222.</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Sugarman, J. (2015) 'Neoliberalism and psychological ethics', </w:t>
      </w:r>
      <w:r w:rsidRPr="00F23ECF">
        <w:rPr>
          <w:rFonts w:ascii="Times New Roman" w:hAnsi="Times New Roman" w:cs="Times New Roman"/>
          <w:i/>
          <w:iCs/>
          <w:sz w:val="28"/>
          <w:szCs w:val="28"/>
          <w:lang w:val="en-GB"/>
        </w:rPr>
        <w:t>Journal of Theoretical and Philosophical Psychology</w:t>
      </w:r>
      <w:r w:rsidRPr="00F23ECF">
        <w:rPr>
          <w:rFonts w:ascii="Times New Roman" w:hAnsi="Times New Roman" w:cs="Times New Roman"/>
          <w:sz w:val="28"/>
          <w:szCs w:val="28"/>
          <w:lang w:val="en-GB"/>
        </w:rPr>
        <w:t>, 35(2), pp. 103-116.</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Swanson, R.A. (2001) </w:t>
      </w:r>
      <w:r w:rsidRPr="00F23ECF">
        <w:rPr>
          <w:rFonts w:ascii="Times New Roman" w:hAnsi="Times New Roman" w:cs="Times New Roman"/>
          <w:i/>
          <w:iCs/>
          <w:sz w:val="28"/>
          <w:szCs w:val="28"/>
          <w:lang w:val="en-GB"/>
        </w:rPr>
        <w:t>Foundations of human resource development</w:t>
      </w:r>
      <w:r w:rsidRPr="00F23ECF">
        <w:rPr>
          <w:rFonts w:ascii="Times New Roman" w:hAnsi="Times New Roman" w:cs="Times New Roman"/>
          <w:sz w:val="28"/>
          <w:szCs w:val="28"/>
          <w:lang w:val="en-GB"/>
        </w:rPr>
        <w:t>. San Francisco: Berrett-Koehler Publishers.</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Tang, N. (2002) 'Interviewer and interviewee relationships between women', </w:t>
      </w:r>
      <w:r w:rsidRPr="00F23ECF">
        <w:rPr>
          <w:rFonts w:ascii="Times New Roman" w:hAnsi="Times New Roman" w:cs="Times New Roman"/>
          <w:i/>
          <w:iCs/>
          <w:sz w:val="28"/>
          <w:szCs w:val="28"/>
          <w:lang w:val="en-GB"/>
        </w:rPr>
        <w:t>Sociology</w:t>
      </w:r>
      <w:r w:rsidRPr="00F23ECF">
        <w:rPr>
          <w:rFonts w:ascii="Times New Roman" w:hAnsi="Times New Roman" w:cs="Times New Roman"/>
          <w:sz w:val="28"/>
          <w:szCs w:val="28"/>
          <w:lang w:val="en-GB"/>
        </w:rPr>
        <w:t>, 36(3), pp. 703-721.</w:t>
      </w:r>
    </w:p>
    <w:p w:rsidR="00C0276F" w:rsidRPr="00F23ECF" w:rsidRDefault="00C0276F" w:rsidP="009E3F43">
      <w:pPr>
        <w:pStyle w:val="afa"/>
        <w:numPr>
          <w:ilvl w:val="0"/>
          <w:numId w:val="3"/>
        </w:numPr>
        <w:rPr>
          <w:rFonts w:ascii="Times New Roman" w:hAnsi="Times New Roman" w:cs="Times New Roman"/>
          <w:sz w:val="28"/>
          <w:szCs w:val="28"/>
          <w:lang w:val="en-GB"/>
        </w:rPr>
      </w:pPr>
      <w:proofErr w:type="spellStart"/>
      <w:r w:rsidRPr="00F23ECF">
        <w:rPr>
          <w:rFonts w:ascii="Times New Roman" w:hAnsi="Times New Roman" w:cs="Times New Roman"/>
          <w:sz w:val="28"/>
          <w:szCs w:val="28"/>
          <w:lang w:val="en-GB"/>
        </w:rPr>
        <w:t>Tashakkori</w:t>
      </w:r>
      <w:proofErr w:type="spellEnd"/>
      <w:r w:rsidRPr="00F23ECF">
        <w:rPr>
          <w:rFonts w:ascii="Times New Roman" w:hAnsi="Times New Roman" w:cs="Times New Roman"/>
          <w:sz w:val="28"/>
          <w:szCs w:val="28"/>
          <w:lang w:val="en-GB"/>
        </w:rPr>
        <w:t xml:space="preserve">, A. and Teddlie, C. (eds) (2010) </w:t>
      </w:r>
      <w:r w:rsidRPr="00F23ECF">
        <w:rPr>
          <w:rFonts w:ascii="Times New Roman" w:hAnsi="Times New Roman" w:cs="Times New Roman"/>
          <w:i/>
          <w:iCs/>
          <w:sz w:val="28"/>
          <w:szCs w:val="28"/>
          <w:lang w:val="en-GB"/>
        </w:rPr>
        <w:t xml:space="preserve">Sage handbook of mixed methods in social &amp; </w:t>
      </w:r>
      <w:proofErr w:type="spellStart"/>
      <w:r w:rsidRPr="00F23ECF">
        <w:rPr>
          <w:rFonts w:ascii="Times New Roman" w:hAnsi="Times New Roman" w:cs="Times New Roman"/>
          <w:i/>
          <w:iCs/>
          <w:sz w:val="28"/>
          <w:szCs w:val="28"/>
          <w:lang w:val="en-GB"/>
        </w:rPr>
        <w:t>behavioral</w:t>
      </w:r>
      <w:proofErr w:type="spellEnd"/>
      <w:r w:rsidRPr="00F23ECF">
        <w:rPr>
          <w:rFonts w:ascii="Times New Roman" w:hAnsi="Times New Roman" w:cs="Times New Roman"/>
          <w:i/>
          <w:iCs/>
          <w:sz w:val="28"/>
          <w:szCs w:val="28"/>
          <w:lang w:val="en-GB"/>
        </w:rPr>
        <w:t xml:space="preserve"> research</w:t>
      </w:r>
      <w:r w:rsidRPr="00F23ECF">
        <w:rPr>
          <w:rFonts w:ascii="Times New Roman" w:hAnsi="Times New Roman" w:cs="Times New Roman"/>
          <w:sz w:val="28"/>
          <w:szCs w:val="28"/>
          <w:lang w:val="en-GB"/>
        </w:rPr>
        <w:t>. Thousand Oaks: SAGE.</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Tomlinson, M. (2012) 'Graduate employability: a review of conceptual and empirical themes', </w:t>
      </w:r>
      <w:r w:rsidRPr="00F23ECF">
        <w:rPr>
          <w:rFonts w:ascii="Times New Roman" w:hAnsi="Times New Roman" w:cs="Times New Roman"/>
          <w:i/>
          <w:iCs/>
          <w:sz w:val="28"/>
          <w:szCs w:val="28"/>
          <w:lang w:val="en-GB"/>
        </w:rPr>
        <w:t>Higher Education Policy</w:t>
      </w:r>
      <w:r w:rsidRPr="00F23ECF">
        <w:rPr>
          <w:rFonts w:ascii="Times New Roman" w:hAnsi="Times New Roman" w:cs="Times New Roman"/>
          <w:sz w:val="28"/>
          <w:szCs w:val="28"/>
          <w:lang w:val="en-GB"/>
        </w:rPr>
        <w:t>, 25(4), pp. 407-431.</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Tomlinson, M. (2017) 'Forms of graduate capital and their relationship to graduate employability', </w:t>
      </w:r>
      <w:r w:rsidRPr="00F23ECF">
        <w:rPr>
          <w:rFonts w:ascii="Times New Roman" w:hAnsi="Times New Roman" w:cs="Times New Roman"/>
          <w:i/>
          <w:iCs/>
          <w:sz w:val="28"/>
          <w:szCs w:val="28"/>
          <w:lang w:val="en-GB"/>
        </w:rPr>
        <w:t>Education + Training</w:t>
      </w:r>
      <w:r w:rsidRPr="00F23ECF">
        <w:rPr>
          <w:rFonts w:ascii="Times New Roman" w:hAnsi="Times New Roman" w:cs="Times New Roman"/>
          <w:sz w:val="28"/>
          <w:szCs w:val="28"/>
          <w:lang w:val="en-GB"/>
        </w:rPr>
        <w:t>, 59(4), pp. 338-352.</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Tracy, S.J. (2010) 'Qualitative quality: eight "big-tent" criteria for excellent qualitative research', </w:t>
      </w:r>
      <w:r w:rsidRPr="00F23ECF">
        <w:rPr>
          <w:rFonts w:ascii="Times New Roman" w:hAnsi="Times New Roman" w:cs="Times New Roman"/>
          <w:i/>
          <w:iCs/>
          <w:sz w:val="28"/>
          <w:szCs w:val="28"/>
          <w:lang w:val="en-GB"/>
        </w:rPr>
        <w:t>Qualitative Inquiry</w:t>
      </w:r>
      <w:r w:rsidRPr="00F23ECF">
        <w:rPr>
          <w:rFonts w:ascii="Times New Roman" w:hAnsi="Times New Roman" w:cs="Times New Roman"/>
          <w:sz w:val="28"/>
          <w:szCs w:val="28"/>
          <w:lang w:val="en-GB"/>
        </w:rPr>
        <w:t>, 16(10), pp. 837-851.</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Unsworth, K.L. and Mason, C.M. (2012) 'Help yourself: the mechanisms through which a self-leadership intervention influences </w:t>
      </w:r>
      <w:r w:rsidRPr="00F23ECF">
        <w:rPr>
          <w:rFonts w:ascii="Times New Roman" w:hAnsi="Times New Roman" w:cs="Times New Roman"/>
          <w:sz w:val="28"/>
          <w:szCs w:val="28"/>
          <w:lang w:val="en-GB"/>
        </w:rPr>
        <w:lastRenderedPageBreak/>
        <w:t xml:space="preserve">strain', </w:t>
      </w:r>
      <w:r w:rsidRPr="00F23ECF">
        <w:rPr>
          <w:rFonts w:ascii="Times New Roman" w:hAnsi="Times New Roman" w:cs="Times New Roman"/>
          <w:i/>
          <w:iCs/>
          <w:sz w:val="28"/>
          <w:szCs w:val="28"/>
          <w:lang w:val="en-GB"/>
        </w:rPr>
        <w:t>Journal of Occupational Health Psychology</w:t>
      </w:r>
      <w:r w:rsidRPr="00F23ECF">
        <w:rPr>
          <w:rFonts w:ascii="Times New Roman" w:hAnsi="Times New Roman" w:cs="Times New Roman"/>
          <w:sz w:val="28"/>
          <w:szCs w:val="28"/>
          <w:lang w:val="en-GB"/>
        </w:rPr>
        <w:t>, 17(2), pp. 235-245.</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Van Manen, M. (2008) 'Pedagogical sensitivity and teachers practical knowing-in-action', </w:t>
      </w:r>
      <w:r w:rsidRPr="00F23ECF">
        <w:rPr>
          <w:rFonts w:ascii="Times New Roman" w:hAnsi="Times New Roman" w:cs="Times New Roman"/>
          <w:i/>
          <w:iCs/>
          <w:sz w:val="28"/>
          <w:szCs w:val="28"/>
          <w:lang w:val="en-GB"/>
        </w:rPr>
        <w:t>Peking University Education Review</w:t>
      </w:r>
      <w:r w:rsidRPr="00F23ECF">
        <w:rPr>
          <w:rFonts w:ascii="Times New Roman" w:hAnsi="Times New Roman" w:cs="Times New Roman"/>
          <w:sz w:val="28"/>
          <w:szCs w:val="28"/>
          <w:lang w:val="en-GB"/>
        </w:rPr>
        <w:t>, 1(1), pp. 1-23.</w:t>
      </w:r>
    </w:p>
    <w:p w:rsidR="00C0276F" w:rsidRPr="00F23ECF"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Welter, F. (2011) 'Contextualizing entrepreneurship—conceptual challenges and ways forward', </w:t>
      </w:r>
      <w:r w:rsidRPr="00F23ECF">
        <w:rPr>
          <w:rFonts w:ascii="Times New Roman" w:hAnsi="Times New Roman" w:cs="Times New Roman"/>
          <w:i/>
          <w:iCs/>
          <w:sz w:val="28"/>
          <w:szCs w:val="28"/>
          <w:lang w:val="en-GB"/>
        </w:rPr>
        <w:t>Entrepreneurship Theory and Practice</w:t>
      </w:r>
      <w:r w:rsidRPr="00F23ECF">
        <w:rPr>
          <w:rFonts w:ascii="Times New Roman" w:hAnsi="Times New Roman" w:cs="Times New Roman"/>
          <w:sz w:val="28"/>
          <w:szCs w:val="28"/>
          <w:lang w:val="en-GB"/>
        </w:rPr>
        <w:t>, 35(1), pp. 165-184.</w:t>
      </w:r>
    </w:p>
    <w:p w:rsidR="00C0276F" w:rsidRPr="009E3F43" w:rsidRDefault="00C0276F" w:rsidP="009E3F43">
      <w:pPr>
        <w:pStyle w:val="afa"/>
        <w:numPr>
          <w:ilvl w:val="0"/>
          <w:numId w:val="3"/>
        </w:numPr>
        <w:rPr>
          <w:rFonts w:ascii="Times New Roman" w:hAnsi="Times New Roman" w:cs="Times New Roman"/>
          <w:sz w:val="28"/>
          <w:szCs w:val="28"/>
          <w:lang w:val="en-GB"/>
        </w:rPr>
      </w:pPr>
      <w:r w:rsidRPr="00F23ECF">
        <w:rPr>
          <w:rFonts w:ascii="Times New Roman" w:hAnsi="Times New Roman" w:cs="Times New Roman"/>
          <w:sz w:val="28"/>
          <w:szCs w:val="28"/>
          <w:lang w:val="en-GB"/>
        </w:rPr>
        <w:t xml:space="preserve">Yorke, M. and Knight, P. (2007) 'Evidence-informed pedagogy and the enhancement of student employability', </w:t>
      </w:r>
      <w:r w:rsidRPr="00F23ECF">
        <w:rPr>
          <w:rFonts w:ascii="Times New Roman" w:hAnsi="Times New Roman" w:cs="Times New Roman"/>
          <w:i/>
          <w:iCs/>
          <w:sz w:val="28"/>
          <w:szCs w:val="28"/>
          <w:lang w:val="en-GB"/>
        </w:rPr>
        <w:t>Teaching in Higher Education</w:t>
      </w:r>
      <w:r w:rsidRPr="00F23ECF">
        <w:rPr>
          <w:rFonts w:ascii="Times New Roman" w:hAnsi="Times New Roman" w:cs="Times New Roman"/>
          <w:sz w:val="28"/>
          <w:szCs w:val="28"/>
          <w:lang w:val="en-GB"/>
        </w:rPr>
        <w:t>, 12(2), pp. 157-170.</w:t>
      </w:r>
    </w:p>
    <w:sectPr w:rsidR="00C0276F" w:rsidRPr="009E3F4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12441" w:rsidRPr="00F23ECF" w:rsidRDefault="00C12441" w:rsidP="00D64713">
      <w:pPr>
        <w:spacing w:after="0" w:line="240" w:lineRule="auto"/>
      </w:pPr>
      <w:r w:rsidRPr="00F23ECF">
        <w:separator/>
      </w:r>
    </w:p>
  </w:endnote>
  <w:endnote w:type="continuationSeparator" w:id="0">
    <w:p w:rsidR="00C12441" w:rsidRPr="00F23ECF" w:rsidRDefault="00C12441" w:rsidP="00D64713">
      <w:pPr>
        <w:spacing w:after="0" w:line="240" w:lineRule="auto"/>
      </w:pPr>
      <w:r w:rsidRPr="00F23EC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12441" w:rsidRPr="00F23ECF" w:rsidRDefault="00C12441" w:rsidP="00D64713">
      <w:pPr>
        <w:spacing w:after="0" w:line="240" w:lineRule="auto"/>
      </w:pPr>
      <w:r w:rsidRPr="00F23ECF">
        <w:separator/>
      </w:r>
    </w:p>
  </w:footnote>
  <w:footnote w:type="continuationSeparator" w:id="0">
    <w:p w:rsidR="00C12441" w:rsidRPr="00F23ECF" w:rsidRDefault="00C12441" w:rsidP="00D64713">
      <w:pPr>
        <w:spacing w:after="0" w:line="240" w:lineRule="auto"/>
      </w:pPr>
      <w:r w:rsidRPr="00F23EC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3A6564"/>
    <w:multiLevelType w:val="hybridMultilevel"/>
    <w:tmpl w:val="FEEEBC0A"/>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A3B02BA"/>
    <w:multiLevelType w:val="hybridMultilevel"/>
    <w:tmpl w:val="FC420A58"/>
    <w:lvl w:ilvl="0" w:tplc="3500D11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318F67A1"/>
    <w:multiLevelType w:val="hybridMultilevel"/>
    <w:tmpl w:val="C3A645E8"/>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509951588">
    <w:abstractNumId w:val="1"/>
  </w:num>
  <w:num w:numId="2" w16cid:durableId="1455633168">
    <w:abstractNumId w:val="2"/>
  </w:num>
  <w:num w:numId="3" w16cid:durableId="307829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C69"/>
    <w:rsid w:val="00000504"/>
    <w:rsid w:val="00045BFC"/>
    <w:rsid w:val="00073FD3"/>
    <w:rsid w:val="000F33E2"/>
    <w:rsid w:val="001032AD"/>
    <w:rsid w:val="00143685"/>
    <w:rsid w:val="0014460D"/>
    <w:rsid w:val="001557B7"/>
    <w:rsid w:val="001569AD"/>
    <w:rsid w:val="001E5A4D"/>
    <w:rsid w:val="00202AA8"/>
    <w:rsid w:val="00225773"/>
    <w:rsid w:val="00240558"/>
    <w:rsid w:val="00287812"/>
    <w:rsid w:val="002D21D5"/>
    <w:rsid w:val="002D3081"/>
    <w:rsid w:val="002D44FA"/>
    <w:rsid w:val="002E6B30"/>
    <w:rsid w:val="002F783F"/>
    <w:rsid w:val="00303DA3"/>
    <w:rsid w:val="00334FC8"/>
    <w:rsid w:val="0034226A"/>
    <w:rsid w:val="00355EF8"/>
    <w:rsid w:val="0038241C"/>
    <w:rsid w:val="003956CA"/>
    <w:rsid w:val="003A51C5"/>
    <w:rsid w:val="00406E1C"/>
    <w:rsid w:val="00483CAF"/>
    <w:rsid w:val="004B07C9"/>
    <w:rsid w:val="004D03EB"/>
    <w:rsid w:val="004F3A15"/>
    <w:rsid w:val="004F7A65"/>
    <w:rsid w:val="00523850"/>
    <w:rsid w:val="00542466"/>
    <w:rsid w:val="00543975"/>
    <w:rsid w:val="005B572B"/>
    <w:rsid w:val="005D39B9"/>
    <w:rsid w:val="00611C15"/>
    <w:rsid w:val="00620185"/>
    <w:rsid w:val="00634598"/>
    <w:rsid w:val="00756546"/>
    <w:rsid w:val="00763842"/>
    <w:rsid w:val="0076799E"/>
    <w:rsid w:val="00783DBE"/>
    <w:rsid w:val="007A5E95"/>
    <w:rsid w:val="007D3975"/>
    <w:rsid w:val="007E5738"/>
    <w:rsid w:val="008362D4"/>
    <w:rsid w:val="008E645E"/>
    <w:rsid w:val="008F3E68"/>
    <w:rsid w:val="009238A6"/>
    <w:rsid w:val="00924B75"/>
    <w:rsid w:val="00924EE5"/>
    <w:rsid w:val="00956054"/>
    <w:rsid w:val="009674E9"/>
    <w:rsid w:val="00994323"/>
    <w:rsid w:val="009D0975"/>
    <w:rsid w:val="009E3F43"/>
    <w:rsid w:val="009F1BEB"/>
    <w:rsid w:val="00A37500"/>
    <w:rsid w:val="00A5441E"/>
    <w:rsid w:val="00A73C2B"/>
    <w:rsid w:val="00A8636E"/>
    <w:rsid w:val="00AA733B"/>
    <w:rsid w:val="00AC272F"/>
    <w:rsid w:val="00AD3A66"/>
    <w:rsid w:val="00B04ADA"/>
    <w:rsid w:val="00B31F98"/>
    <w:rsid w:val="00BB462A"/>
    <w:rsid w:val="00BE5A6D"/>
    <w:rsid w:val="00BE7DFB"/>
    <w:rsid w:val="00C0274D"/>
    <w:rsid w:val="00C0276F"/>
    <w:rsid w:val="00C12441"/>
    <w:rsid w:val="00C25544"/>
    <w:rsid w:val="00C25AC9"/>
    <w:rsid w:val="00C30559"/>
    <w:rsid w:val="00C54FB5"/>
    <w:rsid w:val="00C56FE6"/>
    <w:rsid w:val="00C974D4"/>
    <w:rsid w:val="00CA1D5C"/>
    <w:rsid w:val="00CA7E83"/>
    <w:rsid w:val="00CB140D"/>
    <w:rsid w:val="00CB4D24"/>
    <w:rsid w:val="00CC671D"/>
    <w:rsid w:val="00D50CD7"/>
    <w:rsid w:val="00D64713"/>
    <w:rsid w:val="00D664ED"/>
    <w:rsid w:val="00D960C7"/>
    <w:rsid w:val="00DA7DA0"/>
    <w:rsid w:val="00DB6A68"/>
    <w:rsid w:val="00E12F8A"/>
    <w:rsid w:val="00E137C0"/>
    <w:rsid w:val="00E835AA"/>
    <w:rsid w:val="00E85635"/>
    <w:rsid w:val="00ED4844"/>
    <w:rsid w:val="00ED7185"/>
    <w:rsid w:val="00EF41CB"/>
    <w:rsid w:val="00F23ECF"/>
    <w:rsid w:val="00F30CDD"/>
    <w:rsid w:val="00F46C69"/>
    <w:rsid w:val="00F65AA5"/>
    <w:rsid w:val="00F85AAB"/>
    <w:rsid w:val="00F96192"/>
    <w:rsid w:val="00FB52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5D72C1F1-B221-45FD-9DA3-1AD33721A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4FC8"/>
    <w:rPr>
      <w:lang w:val="en-GB"/>
    </w:rPr>
  </w:style>
  <w:style w:type="paragraph" w:styleId="1">
    <w:name w:val="heading 1"/>
    <w:basedOn w:val="a"/>
    <w:next w:val="a"/>
    <w:link w:val="10"/>
    <w:uiPriority w:val="9"/>
    <w:qFormat/>
    <w:rsid w:val="00334FC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334FC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334FC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334FC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334FC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334FC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34FC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34FC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34FC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7185"/>
    <w:pPr>
      <w:ind w:firstLineChars="200" w:firstLine="420"/>
    </w:pPr>
  </w:style>
  <w:style w:type="character" w:customStyle="1" w:styleId="10">
    <w:name w:val="标题 1 字符"/>
    <w:basedOn w:val="a0"/>
    <w:link w:val="1"/>
    <w:uiPriority w:val="9"/>
    <w:rsid w:val="00334FC8"/>
    <w:rPr>
      <w:rFonts w:asciiTheme="majorHAnsi" w:eastAsiaTheme="majorEastAsia" w:hAnsiTheme="majorHAnsi" w:cstheme="majorBidi"/>
      <w:color w:val="2F5496" w:themeColor="accent1" w:themeShade="BF"/>
      <w:sz w:val="40"/>
      <w:szCs w:val="40"/>
    </w:rPr>
  </w:style>
  <w:style w:type="character" w:customStyle="1" w:styleId="20">
    <w:name w:val="标题 2 字符"/>
    <w:basedOn w:val="a0"/>
    <w:link w:val="2"/>
    <w:uiPriority w:val="9"/>
    <w:semiHidden/>
    <w:rsid w:val="00334FC8"/>
    <w:rPr>
      <w:rFonts w:asciiTheme="majorHAnsi" w:eastAsiaTheme="majorEastAsia" w:hAnsiTheme="majorHAnsi" w:cstheme="majorBidi"/>
      <w:color w:val="2F5496" w:themeColor="accent1" w:themeShade="BF"/>
      <w:sz w:val="32"/>
      <w:szCs w:val="32"/>
    </w:rPr>
  </w:style>
  <w:style w:type="character" w:customStyle="1" w:styleId="30">
    <w:name w:val="标题 3 字符"/>
    <w:basedOn w:val="a0"/>
    <w:link w:val="3"/>
    <w:uiPriority w:val="9"/>
    <w:semiHidden/>
    <w:rsid w:val="00334FC8"/>
    <w:rPr>
      <w:rFonts w:eastAsiaTheme="majorEastAsia" w:cstheme="majorBidi"/>
      <w:color w:val="2F5496" w:themeColor="accent1" w:themeShade="BF"/>
      <w:sz w:val="28"/>
      <w:szCs w:val="28"/>
    </w:rPr>
  </w:style>
  <w:style w:type="character" w:customStyle="1" w:styleId="40">
    <w:name w:val="标题 4 字符"/>
    <w:basedOn w:val="a0"/>
    <w:link w:val="4"/>
    <w:uiPriority w:val="9"/>
    <w:semiHidden/>
    <w:rsid w:val="00334FC8"/>
    <w:rPr>
      <w:rFonts w:eastAsiaTheme="majorEastAsia" w:cstheme="majorBidi"/>
      <w:i/>
      <w:iCs/>
      <w:color w:val="2F5496" w:themeColor="accent1" w:themeShade="BF"/>
    </w:rPr>
  </w:style>
  <w:style w:type="character" w:customStyle="1" w:styleId="50">
    <w:name w:val="标题 5 字符"/>
    <w:basedOn w:val="a0"/>
    <w:link w:val="5"/>
    <w:uiPriority w:val="9"/>
    <w:semiHidden/>
    <w:rsid w:val="00334FC8"/>
    <w:rPr>
      <w:rFonts w:eastAsiaTheme="majorEastAsia" w:cstheme="majorBidi"/>
      <w:color w:val="2F5496" w:themeColor="accent1" w:themeShade="BF"/>
    </w:rPr>
  </w:style>
  <w:style w:type="character" w:customStyle="1" w:styleId="60">
    <w:name w:val="标题 6 字符"/>
    <w:basedOn w:val="a0"/>
    <w:link w:val="6"/>
    <w:uiPriority w:val="9"/>
    <w:semiHidden/>
    <w:rsid w:val="00334FC8"/>
    <w:rPr>
      <w:rFonts w:eastAsiaTheme="majorEastAsia" w:cstheme="majorBidi"/>
      <w:i/>
      <w:iCs/>
      <w:color w:val="595959" w:themeColor="text1" w:themeTint="A6"/>
    </w:rPr>
  </w:style>
  <w:style w:type="character" w:customStyle="1" w:styleId="70">
    <w:name w:val="标题 7 字符"/>
    <w:basedOn w:val="a0"/>
    <w:link w:val="7"/>
    <w:uiPriority w:val="9"/>
    <w:semiHidden/>
    <w:rsid w:val="00334FC8"/>
    <w:rPr>
      <w:rFonts w:eastAsiaTheme="majorEastAsia" w:cstheme="majorBidi"/>
      <w:color w:val="595959" w:themeColor="text1" w:themeTint="A6"/>
    </w:rPr>
  </w:style>
  <w:style w:type="character" w:customStyle="1" w:styleId="80">
    <w:name w:val="标题 8 字符"/>
    <w:basedOn w:val="a0"/>
    <w:link w:val="8"/>
    <w:uiPriority w:val="9"/>
    <w:semiHidden/>
    <w:rsid w:val="00334FC8"/>
    <w:rPr>
      <w:rFonts w:eastAsiaTheme="majorEastAsia" w:cstheme="majorBidi"/>
      <w:i/>
      <w:iCs/>
      <w:color w:val="272727" w:themeColor="text1" w:themeTint="D8"/>
    </w:rPr>
  </w:style>
  <w:style w:type="character" w:customStyle="1" w:styleId="90">
    <w:name w:val="标题 9 字符"/>
    <w:basedOn w:val="a0"/>
    <w:link w:val="9"/>
    <w:uiPriority w:val="9"/>
    <w:semiHidden/>
    <w:rsid w:val="00334FC8"/>
    <w:rPr>
      <w:rFonts w:eastAsiaTheme="majorEastAsia" w:cstheme="majorBidi"/>
      <w:color w:val="272727" w:themeColor="text1" w:themeTint="D8"/>
    </w:rPr>
  </w:style>
  <w:style w:type="paragraph" w:styleId="a4">
    <w:name w:val="caption"/>
    <w:basedOn w:val="a"/>
    <w:next w:val="a"/>
    <w:uiPriority w:val="35"/>
    <w:semiHidden/>
    <w:unhideWhenUsed/>
    <w:qFormat/>
    <w:rsid w:val="00334FC8"/>
    <w:pPr>
      <w:spacing w:after="200" w:line="240" w:lineRule="auto"/>
    </w:pPr>
    <w:rPr>
      <w:i/>
      <w:iCs/>
      <w:color w:val="44546A" w:themeColor="text2"/>
      <w:sz w:val="18"/>
      <w:szCs w:val="18"/>
    </w:rPr>
  </w:style>
  <w:style w:type="paragraph" w:styleId="a5">
    <w:name w:val="Title"/>
    <w:basedOn w:val="a"/>
    <w:next w:val="a"/>
    <w:link w:val="a6"/>
    <w:uiPriority w:val="10"/>
    <w:qFormat/>
    <w:rsid w:val="00334F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6">
    <w:name w:val="标题 字符"/>
    <w:basedOn w:val="a0"/>
    <w:link w:val="a5"/>
    <w:uiPriority w:val="10"/>
    <w:rsid w:val="00334FC8"/>
    <w:rPr>
      <w:rFonts w:asciiTheme="majorHAnsi" w:eastAsiaTheme="majorEastAsia" w:hAnsiTheme="majorHAnsi" w:cstheme="majorBidi"/>
      <w:spacing w:val="-10"/>
      <w:kern w:val="28"/>
      <w:sz w:val="56"/>
      <w:szCs w:val="56"/>
    </w:rPr>
  </w:style>
  <w:style w:type="paragraph" w:styleId="a7">
    <w:name w:val="Subtitle"/>
    <w:basedOn w:val="a"/>
    <w:next w:val="a"/>
    <w:link w:val="a8"/>
    <w:uiPriority w:val="11"/>
    <w:qFormat/>
    <w:rsid w:val="00334FC8"/>
    <w:pPr>
      <w:numPr>
        <w:ilvl w:val="1"/>
      </w:numPr>
    </w:pPr>
    <w:rPr>
      <w:rFonts w:eastAsiaTheme="majorEastAsia" w:cstheme="majorBidi"/>
      <w:color w:val="595959" w:themeColor="text1" w:themeTint="A6"/>
      <w:spacing w:val="15"/>
      <w:sz w:val="28"/>
      <w:szCs w:val="28"/>
    </w:rPr>
  </w:style>
  <w:style w:type="character" w:customStyle="1" w:styleId="a8">
    <w:name w:val="副标题 字符"/>
    <w:basedOn w:val="a0"/>
    <w:link w:val="a7"/>
    <w:uiPriority w:val="11"/>
    <w:rsid w:val="00334FC8"/>
    <w:rPr>
      <w:rFonts w:eastAsiaTheme="majorEastAsia" w:cstheme="majorBidi"/>
      <w:color w:val="595959" w:themeColor="text1" w:themeTint="A6"/>
      <w:spacing w:val="15"/>
      <w:sz w:val="28"/>
      <w:szCs w:val="28"/>
    </w:rPr>
  </w:style>
  <w:style w:type="character" w:styleId="a9">
    <w:name w:val="Strong"/>
    <w:basedOn w:val="a0"/>
    <w:uiPriority w:val="22"/>
    <w:qFormat/>
    <w:rsid w:val="00334FC8"/>
    <w:rPr>
      <w:b/>
      <w:bCs/>
    </w:rPr>
  </w:style>
  <w:style w:type="character" w:styleId="aa">
    <w:name w:val="Emphasis"/>
    <w:basedOn w:val="a0"/>
    <w:uiPriority w:val="20"/>
    <w:qFormat/>
    <w:rsid w:val="00334FC8"/>
    <w:rPr>
      <w:i/>
      <w:iCs/>
    </w:rPr>
  </w:style>
  <w:style w:type="paragraph" w:styleId="ab">
    <w:name w:val="No Spacing"/>
    <w:uiPriority w:val="1"/>
    <w:qFormat/>
    <w:rsid w:val="00334FC8"/>
    <w:pPr>
      <w:spacing w:after="0" w:line="240" w:lineRule="auto"/>
    </w:pPr>
  </w:style>
  <w:style w:type="paragraph" w:styleId="ac">
    <w:name w:val="Quote"/>
    <w:basedOn w:val="a"/>
    <w:next w:val="a"/>
    <w:link w:val="ad"/>
    <w:uiPriority w:val="29"/>
    <w:qFormat/>
    <w:rsid w:val="00334FC8"/>
    <w:pPr>
      <w:spacing w:before="160"/>
      <w:jc w:val="center"/>
    </w:pPr>
    <w:rPr>
      <w:i/>
      <w:iCs/>
      <w:color w:val="404040" w:themeColor="text1" w:themeTint="BF"/>
    </w:rPr>
  </w:style>
  <w:style w:type="character" w:customStyle="1" w:styleId="ad">
    <w:name w:val="引用 字符"/>
    <w:basedOn w:val="a0"/>
    <w:link w:val="ac"/>
    <w:uiPriority w:val="29"/>
    <w:rsid w:val="00334FC8"/>
    <w:rPr>
      <w:i/>
      <w:iCs/>
      <w:color w:val="404040" w:themeColor="text1" w:themeTint="BF"/>
    </w:rPr>
  </w:style>
  <w:style w:type="paragraph" w:styleId="ae">
    <w:name w:val="Intense Quote"/>
    <w:basedOn w:val="a"/>
    <w:next w:val="a"/>
    <w:link w:val="af"/>
    <w:uiPriority w:val="30"/>
    <w:qFormat/>
    <w:rsid w:val="00334F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
    <w:name w:val="明显引用 字符"/>
    <w:basedOn w:val="a0"/>
    <w:link w:val="ae"/>
    <w:uiPriority w:val="30"/>
    <w:rsid w:val="00334FC8"/>
    <w:rPr>
      <w:i/>
      <w:iCs/>
      <w:color w:val="2F5496" w:themeColor="accent1" w:themeShade="BF"/>
    </w:rPr>
  </w:style>
  <w:style w:type="character" w:styleId="af0">
    <w:name w:val="Subtle Emphasis"/>
    <w:basedOn w:val="a0"/>
    <w:uiPriority w:val="19"/>
    <w:qFormat/>
    <w:rsid w:val="00334FC8"/>
    <w:rPr>
      <w:i/>
      <w:iCs/>
      <w:color w:val="404040" w:themeColor="text1" w:themeTint="BF"/>
    </w:rPr>
  </w:style>
  <w:style w:type="character" w:styleId="af1">
    <w:name w:val="Intense Emphasis"/>
    <w:basedOn w:val="a0"/>
    <w:uiPriority w:val="21"/>
    <w:qFormat/>
    <w:rsid w:val="00334FC8"/>
    <w:rPr>
      <w:i/>
      <w:iCs/>
      <w:color w:val="2F5496" w:themeColor="accent1" w:themeShade="BF"/>
    </w:rPr>
  </w:style>
  <w:style w:type="character" w:styleId="af2">
    <w:name w:val="Subtle Reference"/>
    <w:basedOn w:val="a0"/>
    <w:uiPriority w:val="31"/>
    <w:qFormat/>
    <w:rsid w:val="00334FC8"/>
    <w:rPr>
      <w:smallCaps/>
      <w:color w:val="5A5A5A" w:themeColor="text1" w:themeTint="A5"/>
    </w:rPr>
  </w:style>
  <w:style w:type="character" w:styleId="af3">
    <w:name w:val="Intense Reference"/>
    <w:basedOn w:val="a0"/>
    <w:uiPriority w:val="32"/>
    <w:qFormat/>
    <w:rsid w:val="00334FC8"/>
    <w:rPr>
      <w:b/>
      <w:bCs/>
      <w:smallCaps/>
      <w:color w:val="2F5496" w:themeColor="accent1" w:themeShade="BF"/>
      <w:spacing w:val="5"/>
    </w:rPr>
  </w:style>
  <w:style w:type="character" w:styleId="af4">
    <w:name w:val="Book Title"/>
    <w:basedOn w:val="a0"/>
    <w:uiPriority w:val="33"/>
    <w:qFormat/>
    <w:rsid w:val="00334FC8"/>
    <w:rPr>
      <w:b/>
      <w:bCs/>
      <w:i/>
      <w:iCs/>
      <w:spacing w:val="5"/>
    </w:rPr>
  </w:style>
  <w:style w:type="paragraph" w:styleId="TOC">
    <w:name w:val="TOC Heading"/>
    <w:basedOn w:val="1"/>
    <w:next w:val="a"/>
    <w:uiPriority w:val="39"/>
    <w:unhideWhenUsed/>
    <w:qFormat/>
    <w:rsid w:val="00334FC8"/>
    <w:pPr>
      <w:spacing w:before="240" w:after="0"/>
      <w:outlineLvl w:val="9"/>
    </w:pPr>
    <w:rPr>
      <w:sz w:val="32"/>
      <w:szCs w:val="32"/>
    </w:rPr>
  </w:style>
  <w:style w:type="paragraph" w:styleId="TOC1">
    <w:name w:val="toc 1"/>
    <w:basedOn w:val="a"/>
    <w:next w:val="a"/>
    <w:autoRedefine/>
    <w:uiPriority w:val="39"/>
    <w:unhideWhenUsed/>
    <w:rsid w:val="009674E9"/>
  </w:style>
  <w:style w:type="character" w:styleId="af5">
    <w:name w:val="Hyperlink"/>
    <w:basedOn w:val="a0"/>
    <w:uiPriority w:val="99"/>
    <w:unhideWhenUsed/>
    <w:rsid w:val="009674E9"/>
    <w:rPr>
      <w:color w:val="0563C1" w:themeColor="hyperlink"/>
      <w:u w:val="single"/>
    </w:rPr>
  </w:style>
  <w:style w:type="paragraph" w:styleId="af6">
    <w:name w:val="header"/>
    <w:basedOn w:val="a"/>
    <w:link w:val="af7"/>
    <w:uiPriority w:val="99"/>
    <w:unhideWhenUsed/>
    <w:rsid w:val="00D64713"/>
    <w:pPr>
      <w:tabs>
        <w:tab w:val="center" w:pos="4153"/>
        <w:tab w:val="right" w:pos="8306"/>
      </w:tabs>
      <w:snapToGrid w:val="0"/>
      <w:spacing w:line="240" w:lineRule="auto"/>
      <w:jc w:val="center"/>
    </w:pPr>
    <w:rPr>
      <w:sz w:val="18"/>
      <w:szCs w:val="18"/>
    </w:rPr>
  </w:style>
  <w:style w:type="character" w:customStyle="1" w:styleId="af7">
    <w:name w:val="页眉 字符"/>
    <w:basedOn w:val="a0"/>
    <w:link w:val="af6"/>
    <w:uiPriority w:val="99"/>
    <w:rsid w:val="00D64713"/>
    <w:rPr>
      <w:sz w:val="18"/>
      <w:szCs w:val="18"/>
    </w:rPr>
  </w:style>
  <w:style w:type="paragraph" w:styleId="af8">
    <w:name w:val="footer"/>
    <w:basedOn w:val="a"/>
    <w:link w:val="af9"/>
    <w:uiPriority w:val="99"/>
    <w:unhideWhenUsed/>
    <w:rsid w:val="00D64713"/>
    <w:pPr>
      <w:tabs>
        <w:tab w:val="center" w:pos="4153"/>
        <w:tab w:val="right" w:pos="8306"/>
      </w:tabs>
      <w:snapToGrid w:val="0"/>
      <w:spacing w:line="240" w:lineRule="auto"/>
    </w:pPr>
    <w:rPr>
      <w:sz w:val="18"/>
      <w:szCs w:val="18"/>
    </w:rPr>
  </w:style>
  <w:style w:type="character" w:customStyle="1" w:styleId="af9">
    <w:name w:val="页脚 字符"/>
    <w:basedOn w:val="a0"/>
    <w:link w:val="af8"/>
    <w:uiPriority w:val="99"/>
    <w:rsid w:val="00D64713"/>
    <w:rPr>
      <w:sz w:val="18"/>
      <w:szCs w:val="18"/>
    </w:rPr>
  </w:style>
  <w:style w:type="paragraph" w:styleId="afa">
    <w:name w:val="Normal (Web)"/>
    <w:basedOn w:val="a"/>
    <w:uiPriority w:val="99"/>
    <w:semiHidden/>
    <w:unhideWhenUsed/>
    <w:rsid w:val="009E3F43"/>
    <w:pPr>
      <w:spacing w:before="100" w:beforeAutospacing="1" w:after="100" w:afterAutospacing="1" w:line="240" w:lineRule="auto"/>
    </w:pPr>
    <w:rPr>
      <w:rFonts w:ascii="宋体" w:eastAsia="宋体" w:hAnsi="宋体" w:cs="宋体"/>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7627452">
      <w:bodyDiv w:val="1"/>
      <w:marLeft w:val="0"/>
      <w:marRight w:val="0"/>
      <w:marTop w:val="0"/>
      <w:marBottom w:val="0"/>
      <w:divBdr>
        <w:top w:val="none" w:sz="0" w:space="0" w:color="auto"/>
        <w:left w:val="none" w:sz="0" w:space="0" w:color="auto"/>
        <w:bottom w:val="none" w:sz="0" w:space="0" w:color="auto"/>
        <w:right w:val="none" w:sz="0" w:space="0" w:color="auto"/>
      </w:divBdr>
    </w:div>
    <w:div w:id="2092268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E23E6-034C-475A-BC94-30548B648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6877</Words>
  <Characters>38379</Characters>
  <Application>Microsoft Office Word</Application>
  <DocSecurity>0</DocSecurity>
  <Lines>738</Lines>
  <Paragraphs>153</Paragraphs>
  <ScaleCrop>false</ScaleCrop>
  <Company/>
  <LinksUpToDate>false</LinksUpToDate>
  <CharactersWithSpaces>45103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Haiwen Wang</dc:creator>
  <cp:keywords/>
  <dc:description/>
  <cp:lastModifiedBy>Haiwen Wang</cp:lastModifiedBy>
  <cp:revision>2</cp:revision>
  <dcterms:created xsi:type="dcterms:W3CDTF">2026-01-21T23:31:00Z</dcterms:created>
  <dcterms:modified xsi:type="dcterms:W3CDTF">2026-01-21T23:31:00Z</dcterms:modified>
</cp:coreProperties>
</file>