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Coronavirus tier 4 update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t xml:space="preserve">Approximately 1 in 3 people who have coronavirus have no symptoms and could be spreading it without realising it.</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t xml:space="preserve">Remember - ‘Hands. Face. Space.’</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hands – wash your hands regularly and for at least 20 seconds</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face – wear a face covering in indoor settings where social distancing may be difficult, and where you will come into contact with people you do not normally meet</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space – stay 2 metres apart from people you do not live with where possible, or 1 metre with extra precautions in place (such as wearing face coverings)</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t xml:space="preserve">When meeting people you do not live with, it is important to do so outdoors where possible. If you meet people you do not live with indoors, such as someone working in your home, then you should follow the guidance on meeting others safely including making sure you let as much fresh air in as you can (for example by opening windows).</w:t>
      </w:r>
    </w:p>
    <w:p w:rsidR="00000000" w:rsidDel="00000000" w:rsidP="00000000" w:rsidRDefault="00000000" w:rsidRPr="00000000" w14:paraId="0000000F">
      <w:pPr>
        <w:jc w:val="both"/>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