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DC924" w14:textId="3299E79D" w:rsidR="00E00C80" w:rsidRPr="00E82F7B" w:rsidRDefault="00A65D42" w:rsidP="2FBE90B3">
      <w:pPr>
        <w:spacing w:line="360" w:lineRule="auto"/>
        <w:rPr>
          <w:rFonts w:ascii="Times New Roman" w:eastAsia="Times New Roman" w:hAnsi="Times New Roman" w:cs="Times New Roman"/>
          <w:sz w:val="24"/>
          <w:szCs w:val="24"/>
        </w:rPr>
      </w:pPr>
      <w:r w:rsidRPr="00E82F7B">
        <w:br/>
      </w:r>
    </w:p>
    <w:p w14:paraId="231CA56A" w14:textId="128DB099" w:rsidR="00E00C80" w:rsidRPr="00E82F7B" w:rsidRDefault="00E00C80" w:rsidP="2FBE90B3">
      <w:pPr>
        <w:spacing w:line="360" w:lineRule="auto"/>
        <w:rPr>
          <w:rFonts w:ascii="Times New Roman" w:eastAsia="Times New Roman" w:hAnsi="Times New Roman" w:cs="Times New Roman"/>
          <w:sz w:val="24"/>
          <w:szCs w:val="24"/>
        </w:rPr>
      </w:pPr>
    </w:p>
    <w:p w14:paraId="44B5EF78" w14:textId="48DD6339" w:rsidR="00E00C80" w:rsidRPr="00E82F7B" w:rsidRDefault="00E00C80" w:rsidP="2FBE90B3">
      <w:pPr>
        <w:spacing w:line="360" w:lineRule="auto"/>
        <w:rPr>
          <w:rFonts w:ascii="Times New Roman" w:eastAsia="Times New Roman" w:hAnsi="Times New Roman" w:cs="Times New Roman"/>
          <w:sz w:val="24"/>
          <w:szCs w:val="24"/>
        </w:rPr>
      </w:pPr>
    </w:p>
    <w:p w14:paraId="15C9118B" w14:textId="7A959CDF" w:rsidR="00E00C80" w:rsidRPr="00E82F7B" w:rsidRDefault="2FBE90B3" w:rsidP="2FBE90B3">
      <w:pPr>
        <w:spacing w:line="360" w:lineRule="auto"/>
        <w:jc w:val="center"/>
        <w:rPr>
          <w:rFonts w:ascii="Times New Roman" w:eastAsia="Times New Roman" w:hAnsi="Times New Roman" w:cs="Times New Roman"/>
          <w:b/>
          <w:bCs/>
          <w:sz w:val="24"/>
          <w:szCs w:val="24"/>
        </w:rPr>
      </w:pPr>
      <w:r w:rsidRPr="00E82F7B">
        <w:rPr>
          <w:rFonts w:ascii="Times New Roman" w:eastAsia="Times New Roman" w:hAnsi="Times New Roman" w:cs="Times New Roman"/>
          <w:b/>
          <w:bCs/>
          <w:sz w:val="24"/>
          <w:szCs w:val="24"/>
        </w:rPr>
        <w:t>BUSINESS INTELLIGENCE TRENDS SHAPING THE FUTURE OF BUSINESS</w:t>
      </w:r>
    </w:p>
    <w:p w14:paraId="5951E025" w14:textId="2C95F791" w:rsidR="00E00C80" w:rsidRPr="007F4622" w:rsidRDefault="2FBE90B3" w:rsidP="008D39A9">
      <w:pPr>
        <w:spacing w:line="360" w:lineRule="auto"/>
        <w:jc w:val="both"/>
        <w:rPr>
          <w:rFonts w:ascii="Times New Roman" w:eastAsia="Times New Roman" w:hAnsi="Times New Roman" w:cs="Times New Roman"/>
          <w:b/>
          <w:bCs/>
          <w:sz w:val="24"/>
          <w:szCs w:val="24"/>
        </w:rPr>
      </w:pPr>
      <w:r w:rsidRPr="007F4622">
        <w:rPr>
          <w:rFonts w:ascii="Times New Roman" w:eastAsia="Times New Roman" w:hAnsi="Times New Roman" w:cs="Times New Roman"/>
          <w:b/>
          <w:bCs/>
          <w:sz w:val="24"/>
          <w:szCs w:val="24"/>
        </w:rPr>
        <w:t>STUDENT NAM</w:t>
      </w:r>
      <w:r w:rsidR="008D39A9" w:rsidRPr="007F4622">
        <w:rPr>
          <w:rFonts w:ascii="Times New Roman" w:eastAsia="Times New Roman" w:hAnsi="Times New Roman" w:cs="Times New Roman"/>
          <w:b/>
          <w:bCs/>
          <w:sz w:val="24"/>
          <w:szCs w:val="24"/>
        </w:rPr>
        <w:t>E:DIANA GABRIELA BUCATARU</w:t>
      </w:r>
    </w:p>
    <w:p w14:paraId="3291BE42" w14:textId="2DEE7434" w:rsidR="00E00C80" w:rsidRPr="008D39A9" w:rsidRDefault="2FBE90B3" w:rsidP="008D39A9">
      <w:pPr>
        <w:spacing w:line="360" w:lineRule="auto"/>
        <w:jc w:val="both"/>
        <w:rPr>
          <w:rFonts w:ascii="Times New Roman" w:eastAsia="Times New Roman" w:hAnsi="Times New Roman" w:cs="Times New Roman"/>
          <w:b/>
          <w:bCs/>
          <w:sz w:val="24"/>
          <w:szCs w:val="24"/>
        </w:rPr>
      </w:pPr>
      <w:r w:rsidRPr="008D39A9">
        <w:rPr>
          <w:rFonts w:ascii="Times New Roman" w:eastAsia="Times New Roman" w:hAnsi="Times New Roman" w:cs="Times New Roman"/>
          <w:b/>
          <w:bCs/>
          <w:sz w:val="24"/>
          <w:szCs w:val="24"/>
        </w:rPr>
        <w:t>STUDENT ID</w:t>
      </w:r>
      <w:r w:rsidR="008D39A9" w:rsidRPr="008D39A9">
        <w:rPr>
          <w:rFonts w:ascii="Times New Roman" w:eastAsia="Times New Roman" w:hAnsi="Times New Roman" w:cs="Times New Roman"/>
          <w:b/>
          <w:bCs/>
          <w:sz w:val="24"/>
          <w:szCs w:val="24"/>
        </w:rPr>
        <w:t>: 2122807</w:t>
      </w:r>
    </w:p>
    <w:p w14:paraId="2B01DF07" w14:textId="2BB05880" w:rsidR="00E00C80" w:rsidRPr="00E82F7B" w:rsidRDefault="2FBE90B3" w:rsidP="008D39A9">
      <w:pPr>
        <w:spacing w:line="360" w:lineRule="auto"/>
        <w:jc w:val="both"/>
        <w:rPr>
          <w:rFonts w:ascii="Times New Roman" w:eastAsia="Times New Roman" w:hAnsi="Times New Roman" w:cs="Times New Roman"/>
          <w:b/>
          <w:bCs/>
          <w:sz w:val="24"/>
          <w:szCs w:val="24"/>
        </w:rPr>
      </w:pPr>
      <w:r w:rsidRPr="00E82F7B">
        <w:rPr>
          <w:rFonts w:ascii="Times New Roman" w:eastAsia="Times New Roman" w:hAnsi="Times New Roman" w:cs="Times New Roman"/>
          <w:b/>
          <w:bCs/>
          <w:sz w:val="24"/>
          <w:szCs w:val="24"/>
        </w:rPr>
        <w:t>MODULE ID</w:t>
      </w:r>
      <w:r w:rsidR="008D39A9">
        <w:rPr>
          <w:rFonts w:ascii="Times New Roman" w:eastAsia="Times New Roman" w:hAnsi="Times New Roman" w:cs="Times New Roman"/>
          <w:b/>
          <w:bCs/>
          <w:sz w:val="24"/>
          <w:szCs w:val="24"/>
        </w:rPr>
        <w:t>:LCBB5000</w:t>
      </w:r>
    </w:p>
    <w:p w14:paraId="7D533840" w14:textId="4801DF50" w:rsidR="00E00C80" w:rsidRPr="00E82F7B" w:rsidRDefault="2FBE90B3" w:rsidP="008D39A9">
      <w:pPr>
        <w:spacing w:line="360" w:lineRule="auto"/>
        <w:jc w:val="both"/>
        <w:rPr>
          <w:rFonts w:ascii="Times New Roman" w:eastAsia="Times New Roman" w:hAnsi="Times New Roman" w:cs="Times New Roman"/>
          <w:b/>
          <w:bCs/>
          <w:sz w:val="24"/>
          <w:szCs w:val="24"/>
        </w:rPr>
      </w:pPr>
      <w:r w:rsidRPr="00E82F7B">
        <w:rPr>
          <w:rFonts w:ascii="Times New Roman" w:eastAsia="Times New Roman" w:hAnsi="Times New Roman" w:cs="Times New Roman"/>
          <w:b/>
          <w:bCs/>
          <w:sz w:val="24"/>
          <w:szCs w:val="24"/>
        </w:rPr>
        <w:t>MODULE NAME</w:t>
      </w:r>
      <w:r w:rsidR="008D39A9">
        <w:rPr>
          <w:rFonts w:ascii="Times New Roman" w:eastAsia="Times New Roman" w:hAnsi="Times New Roman" w:cs="Times New Roman"/>
          <w:b/>
          <w:bCs/>
          <w:sz w:val="24"/>
          <w:szCs w:val="24"/>
        </w:rPr>
        <w:t>:DATA HANDLING AND BUSINESS INTELLIGENCE</w:t>
      </w:r>
    </w:p>
    <w:p w14:paraId="0B804B2B" w14:textId="3BC168BB" w:rsidR="00E00C80" w:rsidRPr="00E82F7B" w:rsidRDefault="2FBE90B3" w:rsidP="008D39A9">
      <w:pPr>
        <w:spacing w:line="360" w:lineRule="auto"/>
        <w:jc w:val="both"/>
        <w:rPr>
          <w:rFonts w:ascii="Times New Roman" w:eastAsia="Times New Roman" w:hAnsi="Times New Roman" w:cs="Times New Roman"/>
          <w:b/>
          <w:bCs/>
          <w:sz w:val="24"/>
          <w:szCs w:val="24"/>
        </w:rPr>
      </w:pPr>
      <w:r w:rsidRPr="00E82F7B">
        <w:rPr>
          <w:rFonts w:ascii="Times New Roman" w:eastAsia="Times New Roman" w:hAnsi="Times New Roman" w:cs="Times New Roman"/>
          <w:b/>
          <w:bCs/>
          <w:sz w:val="24"/>
          <w:szCs w:val="24"/>
        </w:rPr>
        <w:t>LECTURER</w:t>
      </w:r>
      <w:r w:rsidR="008D39A9">
        <w:rPr>
          <w:rFonts w:ascii="Times New Roman" w:eastAsia="Times New Roman" w:hAnsi="Times New Roman" w:cs="Times New Roman"/>
          <w:b/>
          <w:bCs/>
          <w:sz w:val="24"/>
          <w:szCs w:val="24"/>
        </w:rPr>
        <w:t>: XAVIER MATIENI</w:t>
      </w:r>
    </w:p>
    <w:p w14:paraId="44921DBF" w14:textId="56EBB59B" w:rsidR="00E00C80" w:rsidRPr="00E82F7B" w:rsidRDefault="00A65D42"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712581292"/>
        <w:docPartObj>
          <w:docPartGallery w:val="Table of Contents"/>
          <w:docPartUnique/>
        </w:docPartObj>
      </w:sdtPr>
      <w:sdtEndPr>
        <w:rPr>
          <w:noProof/>
        </w:rPr>
      </w:sdtEndPr>
      <w:sdtContent>
        <w:p w14:paraId="206EAEA5" w14:textId="55D51641" w:rsidR="00E82F7B" w:rsidRPr="00E82F7B" w:rsidRDefault="00E82F7B">
          <w:pPr>
            <w:pStyle w:val="TOCHeading"/>
            <w:rPr>
              <w:rFonts w:ascii="Times New Roman" w:hAnsi="Times New Roman" w:cs="Times New Roman"/>
              <w:b/>
              <w:bCs/>
              <w:color w:val="auto"/>
              <w:sz w:val="24"/>
              <w:szCs w:val="24"/>
            </w:rPr>
          </w:pPr>
          <w:r w:rsidRPr="00E82F7B">
            <w:rPr>
              <w:rFonts w:ascii="Times New Roman" w:hAnsi="Times New Roman" w:cs="Times New Roman"/>
              <w:b/>
              <w:bCs/>
              <w:color w:val="auto"/>
              <w:sz w:val="24"/>
              <w:szCs w:val="24"/>
            </w:rPr>
            <w:t>Table of Contents</w:t>
          </w:r>
        </w:p>
        <w:p w14:paraId="6AF6FAEA" w14:textId="45D4B38F" w:rsidR="00E82F7B" w:rsidRPr="00E82F7B" w:rsidRDefault="00E82F7B">
          <w:pPr>
            <w:pStyle w:val="TOC1"/>
            <w:tabs>
              <w:tab w:val="right" w:leader="dot" w:pos="9350"/>
            </w:tabs>
            <w:rPr>
              <w:rFonts w:ascii="Times New Roman" w:eastAsiaTheme="minorEastAsia" w:hAnsi="Times New Roman" w:cs="Times New Roman"/>
              <w:noProof/>
              <w:kern w:val="2"/>
              <w:sz w:val="24"/>
              <w:szCs w:val="24"/>
              <w:lang w:val="en-US"/>
              <w14:ligatures w14:val="standardContextual"/>
            </w:rPr>
          </w:pPr>
          <w:r w:rsidRPr="00E82F7B">
            <w:rPr>
              <w:rFonts w:ascii="Times New Roman" w:hAnsi="Times New Roman" w:cs="Times New Roman"/>
              <w:sz w:val="24"/>
              <w:szCs w:val="24"/>
            </w:rPr>
            <w:fldChar w:fldCharType="begin"/>
          </w:r>
          <w:r w:rsidRPr="00E82F7B">
            <w:rPr>
              <w:rFonts w:ascii="Times New Roman" w:hAnsi="Times New Roman" w:cs="Times New Roman"/>
              <w:sz w:val="24"/>
              <w:szCs w:val="24"/>
            </w:rPr>
            <w:instrText xml:space="preserve"> TOC \o "1-3" \h \z \u </w:instrText>
          </w:r>
          <w:r w:rsidRPr="00E82F7B">
            <w:rPr>
              <w:rFonts w:ascii="Times New Roman" w:hAnsi="Times New Roman" w:cs="Times New Roman"/>
              <w:sz w:val="24"/>
              <w:szCs w:val="24"/>
            </w:rPr>
            <w:fldChar w:fldCharType="separate"/>
          </w:r>
          <w:hyperlink w:anchor="_Toc142227608" w:history="1">
            <w:r w:rsidRPr="00E82F7B">
              <w:rPr>
                <w:rStyle w:val="Hyperlink"/>
                <w:rFonts w:ascii="Times New Roman" w:eastAsia="Times New Roman" w:hAnsi="Times New Roman" w:cs="Times New Roman"/>
                <w:noProof/>
                <w:sz w:val="24"/>
                <w:szCs w:val="24"/>
              </w:rPr>
              <w:t>Introduction</w:t>
            </w:r>
            <w:r w:rsidRPr="00E82F7B">
              <w:rPr>
                <w:rFonts w:ascii="Times New Roman" w:hAnsi="Times New Roman" w:cs="Times New Roman"/>
                <w:noProof/>
                <w:webHidden/>
                <w:sz w:val="24"/>
                <w:szCs w:val="24"/>
              </w:rPr>
              <w:tab/>
            </w:r>
            <w:r w:rsidRPr="00E82F7B">
              <w:rPr>
                <w:rFonts w:ascii="Times New Roman" w:hAnsi="Times New Roman" w:cs="Times New Roman"/>
                <w:noProof/>
                <w:webHidden/>
                <w:sz w:val="24"/>
                <w:szCs w:val="24"/>
              </w:rPr>
              <w:fldChar w:fldCharType="begin"/>
            </w:r>
            <w:r w:rsidRPr="00E82F7B">
              <w:rPr>
                <w:rFonts w:ascii="Times New Roman" w:hAnsi="Times New Roman" w:cs="Times New Roman"/>
                <w:noProof/>
                <w:webHidden/>
                <w:sz w:val="24"/>
                <w:szCs w:val="24"/>
              </w:rPr>
              <w:instrText xml:space="preserve"> PAGEREF _Toc142227608 \h </w:instrText>
            </w:r>
            <w:r w:rsidRPr="00E82F7B">
              <w:rPr>
                <w:rFonts w:ascii="Times New Roman" w:hAnsi="Times New Roman" w:cs="Times New Roman"/>
                <w:noProof/>
                <w:webHidden/>
                <w:sz w:val="24"/>
                <w:szCs w:val="24"/>
              </w:rPr>
            </w:r>
            <w:r w:rsidRPr="00E82F7B">
              <w:rPr>
                <w:rFonts w:ascii="Times New Roman" w:hAnsi="Times New Roman" w:cs="Times New Roman"/>
                <w:noProof/>
                <w:webHidden/>
                <w:sz w:val="24"/>
                <w:szCs w:val="24"/>
              </w:rPr>
              <w:fldChar w:fldCharType="separate"/>
            </w:r>
            <w:r w:rsidRPr="00E82F7B">
              <w:rPr>
                <w:rFonts w:ascii="Times New Roman" w:hAnsi="Times New Roman" w:cs="Times New Roman"/>
                <w:noProof/>
                <w:webHidden/>
                <w:sz w:val="24"/>
                <w:szCs w:val="24"/>
              </w:rPr>
              <w:t>3</w:t>
            </w:r>
            <w:r w:rsidRPr="00E82F7B">
              <w:rPr>
                <w:rFonts w:ascii="Times New Roman" w:hAnsi="Times New Roman" w:cs="Times New Roman"/>
                <w:noProof/>
                <w:webHidden/>
                <w:sz w:val="24"/>
                <w:szCs w:val="24"/>
              </w:rPr>
              <w:fldChar w:fldCharType="end"/>
            </w:r>
          </w:hyperlink>
        </w:p>
        <w:p w14:paraId="2004C8C3" w14:textId="3737F424" w:rsidR="00E82F7B" w:rsidRPr="00E82F7B" w:rsidRDefault="0025138E">
          <w:pPr>
            <w:pStyle w:val="TOC2"/>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09" w:history="1">
            <w:r w:rsidR="00E82F7B" w:rsidRPr="00E82F7B">
              <w:rPr>
                <w:rStyle w:val="Hyperlink"/>
                <w:rFonts w:ascii="Times New Roman" w:eastAsia="Times New Roman" w:hAnsi="Times New Roman" w:cs="Times New Roman"/>
                <w:noProof/>
                <w:sz w:val="24"/>
                <w:szCs w:val="24"/>
              </w:rPr>
              <w:t>Trend 1: Customized BI Tools and Strategies</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_Toc142227609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3</w:t>
            </w:r>
            <w:r w:rsidR="00E82F7B" w:rsidRPr="00E82F7B">
              <w:rPr>
                <w:rFonts w:ascii="Times New Roman" w:hAnsi="Times New Roman" w:cs="Times New Roman"/>
                <w:noProof/>
                <w:webHidden/>
                <w:sz w:val="24"/>
                <w:szCs w:val="24"/>
              </w:rPr>
              <w:fldChar w:fldCharType="end"/>
            </w:r>
          </w:hyperlink>
        </w:p>
        <w:p w14:paraId="7296AE17" w14:textId="0275FEAB" w:rsidR="00E82F7B" w:rsidRPr="00E82F7B" w:rsidRDefault="0025138E">
          <w:pPr>
            <w:pStyle w:val="TOC2"/>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10" w:history="1">
            <w:r w:rsidR="00E82F7B" w:rsidRPr="00E82F7B">
              <w:rPr>
                <w:rStyle w:val="Hyperlink"/>
                <w:rFonts w:ascii="Times New Roman" w:eastAsia="Times New Roman" w:hAnsi="Times New Roman" w:cs="Times New Roman"/>
                <w:noProof/>
                <w:sz w:val="24"/>
                <w:szCs w:val="24"/>
              </w:rPr>
              <w:t>Trend 2: Data Security and Data Discovery</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_Toc142227610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4</w:t>
            </w:r>
            <w:r w:rsidR="00E82F7B" w:rsidRPr="00E82F7B">
              <w:rPr>
                <w:rFonts w:ascii="Times New Roman" w:hAnsi="Times New Roman" w:cs="Times New Roman"/>
                <w:noProof/>
                <w:webHidden/>
                <w:sz w:val="24"/>
                <w:szCs w:val="24"/>
              </w:rPr>
              <w:fldChar w:fldCharType="end"/>
            </w:r>
          </w:hyperlink>
        </w:p>
        <w:p w14:paraId="19A18C9D" w14:textId="4441253A" w:rsidR="00E82F7B" w:rsidRPr="00E82F7B" w:rsidRDefault="0025138E">
          <w:pPr>
            <w:pStyle w:val="TOC2"/>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11" w:history="1">
            <w:r w:rsidR="00E82F7B" w:rsidRPr="00E82F7B">
              <w:rPr>
                <w:rStyle w:val="Hyperlink"/>
                <w:rFonts w:ascii="Times New Roman" w:eastAsia="Times New Roman" w:hAnsi="Times New Roman" w:cs="Times New Roman"/>
                <w:noProof/>
                <w:sz w:val="24"/>
                <w:szCs w:val="24"/>
              </w:rPr>
              <w:t>Trend 3: Collaborative Business Intelligence</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_Toc142227611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4</w:t>
            </w:r>
            <w:r w:rsidR="00E82F7B" w:rsidRPr="00E82F7B">
              <w:rPr>
                <w:rFonts w:ascii="Times New Roman" w:hAnsi="Times New Roman" w:cs="Times New Roman"/>
                <w:noProof/>
                <w:webHidden/>
                <w:sz w:val="24"/>
                <w:szCs w:val="24"/>
              </w:rPr>
              <w:fldChar w:fldCharType="end"/>
            </w:r>
          </w:hyperlink>
        </w:p>
        <w:p w14:paraId="659C1802" w14:textId="5BAEC55D" w:rsidR="00E82F7B" w:rsidRPr="00E82F7B" w:rsidRDefault="0025138E">
          <w:pPr>
            <w:pStyle w:val="TOC2"/>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12" w:history="1">
            <w:r w:rsidR="00E82F7B" w:rsidRPr="00E82F7B">
              <w:rPr>
                <w:rStyle w:val="Hyperlink"/>
                <w:rFonts w:ascii="Times New Roman" w:eastAsia="Times New Roman" w:hAnsi="Times New Roman" w:cs="Times New Roman"/>
                <w:noProof/>
                <w:sz w:val="24"/>
                <w:szCs w:val="24"/>
              </w:rPr>
              <w:t>Trend 4: Artificial Intelligence (AI) Integration</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_Toc142227612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4</w:t>
            </w:r>
            <w:r w:rsidR="00E82F7B" w:rsidRPr="00E82F7B">
              <w:rPr>
                <w:rFonts w:ascii="Times New Roman" w:hAnsi="Times New Roman" w:cs="Times New Roman"/>
                <w:noProof/>
                <w:webHidden/>
                <w:sz w:val="24"/>
                <w:szCs w:val="24"/>
              </w:rPr>
              <w:fldChar w:fldCharType="end"/>
            </w:r>
          </w:hyperlink>
        </w:p>
        <w:p w14:paraId="3051EEAD" w14:textId="7C874D72" w:rsidR="00E82F7B" w:rsidRPr="00E82F7B" w:rsidRDefault="0025138E">
          <w:pPr>
            <w:pStyle w:val="TOC2"/>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13" w:history="1">
            <w:r w:rsidR="00E82F7B" w:rsidRPr="00E82F7B">
              <w:rPr>
                <w:rStyle w:val="Hyperlink"/>
                <w:rFonts w:ascii="Times New Roman" w:eastAsia="Times New Roman" w:hAnsi="Times New Roman" w:cs="Times New Roman"/>
                <w:noProof/>
                <w:sz w:val="24"/>
                <w:szCs w:val="24"/>
              </w:rPr>
              <w:t>Trend 5: Storytelling with Data Visualization</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_Toc142227613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4</w:t>
            </w:r>
            <w:r w:rsidR="00E82F7B" w:rsidRPr="00E82F7B">
              <w:rPr>
                <w:rFonts w:ascii="Times New Roman" w:hAnsi="Times New Roman" w:cs="Times New Roman"/>
                <w:noProof/>
                <w:webHidden/>
                <w:sz w:val="24"/>
                <w:szCs w:val="24"/>
              </w:rPr>
              <w:fldChar w:fldCharType="end"/>
            </w:r>
          </w:hyperlink>
        </w:p>
        <w:p w14:paraId="523E368B" w14:textId="58D6DE65" w:rsidR="00E82F7B" w:rsidRPr="00E82F7B" w:rsidRDefault="0025138E">
          <w:pPr>
            <w:pStyle w:val="TOC2"/>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14" w:history="1">
            <w:r w:rsidR="00E82F7B" w:rsidRPr="00E82F7B">
              <w:rPr>
                <w:rStyle w:val="Hyperlink"/>
                <w:rFonts w:ascii="Times New Roman" w:eastAsia="Times New Roman" w:hAnsi="Times New Roman" w:cs="Times New Roman"/>
                <w:noProof/>
                <w:sz w:val="24"/>
                <w:szCs w:val="24"/>
              </w:rPr>
              <w:t>Why Businesses Should Implement BI Trends</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_Toc142227614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5</w:t>
            </w:r>
            <w:r w:rsidR="00E82F7B" w:rsidRPr="00E82F7B">
              <w:rPr>
                <w:rFonts w:ascii="Times New Roman" w:hAnsi="Times New Roman" w:cs="Times New Roman"/>
                <w:noProof/>
                <w:webHidden/>
                <w:sz w:val="24"/>
                <w:szCs w:val="24"/>
              </w:rPr>
              <w:fldChar w:fldCharType="end"/>
            </w:r>
          </w:hyperlink>
        </w:p>
        <w:p w14:paraId="37BF4837" w14:textId="26531C1D" w:rsidR="00E82F7B" w:rsidRPr="00E82F7B" w:rsidRDefault="0025138E">
          <w:pPr>
            <w:pStyle w:val="TOC1"/>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15" w:history="1">
            <w:r w:rsidR="00E82F7B" w:rsidRPr="00E82F7B">
              <w:rPr>
                <w:rStyle w:val="Hyperlink"/>
                <w:rFonts w:ascii="Times New Roman" w:eastAsia="Times New Roman" w:hAnsi="Times New Roman" w:cs="Times New Roman"/>
                <w:noProof/>
                <w:sz w:val="24"/>
                <w:szCs w:val="24"/>
              </w:rPr>
              <w:t>Conclusion</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_Toc142227615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6</w:t>
            </w:r>
            <w:r w:rsidR="00E82F7B" w:rsidRPr="00E82F7B">
              <w:rPr>
                <w:rFonts w:ascii="Times New Roman" w:hAnsi="Times New Roman" w:cs="Times New Roman"/>
                <w:noProof/>
                <w:webHidden/>
                <w:sz w:val="24"/>
                <w:szCs w:val="24"/>
              </w:rPr>
              <w:fldChar w:fldCharType="end"/>
            </w:r>
          </w:hyperlink>
        </w:p>
        <w:p w14:paraId="40423807" w14:textId="4B145574" w:rsidR="00E82F7B" w:rsidRPr="00E82F7B" w:rsidRDefault="0025138E">
          <w:pPr>
            <w:pStyle w:val="TOC1"/>
            <w:tabs>
              <w:tab w:val="right" w:leader="dot" w:pos="9350"/>
            </w:tabs>
            <w:rPr>
              <w:rFonts w:ascii="Times New Roman" w:eastAsiaTheme="minorEastAsia" w:hAnsi="Times New Roman" w:cs="Times New Roman"/>
              <w:noProof/>
              <w:kern w:val="2"/>
              <w:sz w:val="24"/>
              <w:szCs w:val="24"/>
              <w:lang w:val="en-US"/>
              <w14:ligatures w14:val="standardContextual"/>
            </w:rPr>
          </w:pPr>
          <w:hyperlink w:anchor="_Toc142227616" w:history="1">
            <w:r w:rsidR="00E82F7B" w:rsidRPr="00E82F7B">
              <w:rPr>
                <w:rStyle w:val="Hyperlink"/>
                <w:rFonts w:ascii="Times New Roman" w:eastAsia="Times New Roman" w:hAnsi="Times New Roman" w:cs="Times New Roman"/>
                <w:noProof/>
                <w:sz w:val="24"/>
                <w:szCs w:val="24"/>
              </w:rPr>
              <w:t>References</w:t>
            </w:r>
            <w:r w:rsidR="00E82F7B" w:rsidRPr="00E82F7B">
              <w:rPr>
                <w:rFonts w:ascii="Times New Roman" w:hAnsi="Times New Roman" w:cs="Times New Roman"/>
                <w:noProof/>
                <w:webHidden/>
                <w:sz w:val="24"/>
                <w:szCs w:val="24"/>
              </w:rPr>
              <w:tab/>
            </w:r>
            <w:r w:rsidR="00E82F7B" w:rsidRPr="00E82F7B">
              <w:rPr>
                <w:rFonts w:ascii="Times New Roman" w:hAnsi="Times New Roman" w:cs="Times New Roman"/>
                <w:noProof/>
                <w:webHidden/>
                <w:sz w:val="24"/>
                <w:szCs w:val="24"/>
              </w:rPr>
              <w:fldChar w:fldCharType="begin"/>
            </w:r>
            <w:r w:rsidR="00E82F7B" w:rsidRPr="00E82F7B">
              <w:rPr>
                <w:rFonts w:ascii="Times New Roman" w:hAnsi="Times New Roman" w:cs="Times New Roman"/>
                <w:noProof/>
                <w:webHidden/>
                <w:sz w:val="24"/>
                <w:szCs w:val="24"/>
              </w:rPr>
              <w:instrText xml:space="preserve"> PAGEREF _Toc142227616 \h </w:instrText>
            </w:r>
            <w:r w:rsidR="00E82F7B" w:rsidRPr="00E82F7B">
              <w:rPr>
                <w:rFonts w:ascii="Times New Roman" w:hAnsi="Times New Roman" w:cs="Times New Roman"/>
                <w:noProof/>
                <w:webHidden/>
                <w:sz w:val="24"/>
                <w:szCs w:val="24"/>
              </w:rPr>
            </w:r>
            <w:r w:rsidR="00E82F7B" w:rsidRPr="00E82F7B">
              <w:rPr>
                <w:rFonts w:ascii="Times New Roman" w:hAnsi="Times New Roman" w:cs="Times New Roman"/>
                <w:noProof/>
                <w:webHidden/>
                <w:sz w:val="24"/>
                <w:szCs w:val="24"/>
              </w:rPr>
              <w:fldChar w:fldCharType="separate"/>
            </w:r>
            <w:r w:rsidR="00E82F7B" w:rsidRPr="00E82F7B">
              <w:rPr>
                <w:rFonts w:ascii="Times New Roman" w:hAnsi="Times New Roman" w:cs="Times New Roman"/>
                <w:noProof/>
                <w:webHidden/>
                <w:sz w:val="24"/>
                <w:szCs w:val="24"/>
              </w:rPr>
              <w:t>7</w:t>
            </w:r>
            <w:r w:rsidR="00E82F7B" w:rsidRPr="00E82F7B">
              <w:rPr>
                <w:rFonts w:ascii="Times New Roman" w:hAnsi="Times New Roman" w:cs="Times New Roman"/>
                <w:noProof/>
                <w:webHidden/>
                <w:sz w:val="24"/>
                <w:szCs w:val="24"/>
              </w:rPr>
              <w:fldChar w:fldCharType="end"/>
            </w:r>
          </w:hyperlink>
        </w:p>
        <w:p w14:paraId="512EB8C5" w14:textId="661F322F" w:rsidR="00E82F7B" w:rsidRDefault="00E82F7B">
          <w:r w:rsidRPr="00E82F7B">
            <w:rPr>
              <w:rFonts w:ascii="Times New Roman" w:hAnsi="Times New Roman" w:cs="Times New Roman"/>
              <w:noProof/>
              <w:sz w:val="24"/>
              <w:szCs w:val="24"/>
            </w:rPr>
            <w:fldChar w:fldCharType="end"/>
          </w:r>
        </w:p>
      </w:sdtContent>
    </w:sdt>
    <w:p w14:paraId="4CB87DA1" w14:textId="579917B1" w:rsidR="00E00C80" w:rsidRPr="00E82F7B" w:rsidRDefault="00E00C80" w:rsidP="2FBE90B3">
      <w:pPr>
        <w:spacing w:line="360" w:lineRule="auto"/>
        <w:rPr>
          <w:rFonts w:ascii="Times New Roman" w:eastAsia="Times New Roman" w:hAnsi="Times New Roman" w:cs="Times New Roman"/>
          <w:sz w:val="24"/>
          <w:szCs w:val="24"/>
        </w:rPr>
      </w:pPr>
    </w:p>
    <w:p w14:paraId="344D430B" w14:textId="62D9CB18" w:rsidR="00E00C80" w:rsidRPr="00E82F7B" w:rsidRDefault="00A65D42">
      <w:r w:rsidRPr="00E82F7B">
        <w:br w:type="page"/>
      </w:r>
    </w:p>
    <w:p w14:paraId="0972AE59" w14:textId="5FA92305" w:rsidR="00E00C80" w:rsidRPr="00E82F7B" w:rsidRDefault="2FBE90B3" w:rsidP="00E82F7B">
      <w:pPr>
        <w:pStyle w:val="Heading1"/>
        <w:rPr>
          <w:rFonts w:ascii="Times New Roman" w:eastAsia="Times New Roman" w:hAnsi="Times New Roman" w:cs="Times New Roman"/>
          <w:b/>
          <w:bCs/>
          <w:color w:val="auto"/>
          <w:sz w:val="24"/>
          <w:szCs w:val="24"/>
        </w:rPr>
      </w:pPr>
      <w:bookmarkStart w:id="0" w:name="_Toc142227608"/>
      <w:r w:rsidRPr="00E82F7B">
        <w:rPr>
          <w:rFonts w:ascii="Times New Roman" w:eastAsia="Times New Roman" w:hAnsi="Times New Roman" w:cs="Times New Roman"/>
          <w:b/>
          <w:bCs/>
          <w:color w:val="auto"/>
          <w:sz w:val="24"/>
          <w:szCs w:val="24"/>
        </w:rPr>
        <w:lastRenderedPageBreak/>
        <w:t>Introduction</w:t>
      </w:r>
      <w:bookmarkEnd w:id="0"/>
    </w:p>
    <w:p w14:paraId="003E441A" w14:textId="5FBCA627"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The proliferation of data and the advent of cloud-based computing have dramatically transformed the area of business intelligence (BI) during the past ten years. Dynamic data visualisations and interactive corporate displays have replaced conventional spreadsheets, enabling organisations to derive useful insights. Data access and sophisticated analytics skills have become more accessible because to the rise of analytics that can be the year 2021 represented a critical turning point for the business intelligence (BI) sector, although the environment is constantly changing because of new developments (Deloitte et al., 2022). This research examines five significant BI trends and focuses on the reasons why companies should use them to gain an advantage over their competitors.</w:t>
      </w:r>
    </w:p>
    <w:p w14:paraId="48939849" w14:textId="404C099C" w:rsidR="00E00C80" w:rsidRPr="00E82F7B" w:rsidRDefault="2FBE90B3" w:rsidP="00E82F7B">
      <w:pPr>
        <w:pStyle w:val="Heading2"/>
        <w:spacing w:line="240" w:lineRule="auto"/>
        <w:rPr>
          <w:rFonts w:ascii="Times New Roman" w:eastAsia="Times New Roman" w:hAnsi="Times New Roman" w:cs="Times New Roman"/>
          <w:b/>
          <w:bCs/>
          <w:color w:val="auto"/>
          <w:sz w:val="24"/>
          <w:szCs w:val="24"/>
        </w:rPr>
      </w:pPr>
      <w:bookmarkStart w:id="1" w:name="_Toc142227609"/>
      <w:r w:rsidRPr="00E82F7B">
        <w:rPr>
          <w:rFonts w:ascii="Times New Roman" w:eastAsia="Times New Roman" w:hAnsi="Times New Roman" w:cs="Times New Roman"/>
          <w:b/>
          <w:bCs/>
          <w:color w:val="auto"/>
          <w:sz w:val="24"/>
          <w:szCs w:val="24"/>
        </w:rPr>
        <w:t>Trend 1: Customized BI Tools and Strategies</w:t>
      </w:r>
      <w:bookmarkEnd w:id="1"/>
    </w:p>
    <w:p w14:paraId="1AA479B7" w14:textId="61A7AD82"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 xml:space="preserve">The business intelligence (BI) environment is about to undergo a dramatic change towards personalised insights and approaches as the years pass. The days of debating whether improved access to BI analytics was necessary are past; today, the emphasis is solely on finding the best BI solutions that are painstakingly designed to meet the unique characteristics of each organisation (Deloitte et al., 2022). This need for personalization becomes a strategic requirement and enables companies of all sizes to effortlessly integrate their BI tools with the intricate details of their administrative framework. </w:t>
      </w:r>
    </w:p>
    <w:p w14:paraId="44531EBD" w14:textId="42E88777"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 xml:space="preserve"> A focus on customisation reveals a time when companies may precisely tune their BI tools so that they correspond with their requirements, advancing them to insights that matter (Gartner, 2021). This customised approach speeds up the decision-making procedure and accelerates the acquisition of necessary data, making every choice more effective and meaningful. </w:t>
      </w:r>
    </w:p>
    <w:p w14:paraId="6C389EBE" w14:textId="49294D7F"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The strength of this trend is underlined by the authoritative data from Gartner, which shows that businesses who follow the route of BI customisation will see real benefits. As strong evidence of the revolutionary power included in the art of customisation, a spectacular 36% rise in usage and an equally outstanding 48% spike in satisfaction among consumers stand among the most convincing testimonials (Gartner, 2021). The capacity to tailor BI strategies to precise requirements will surely be the compass directing organisations towards unmatched success in an emerging based on information world as they navigate the unexplored terrains of 2022 and beyond.</w:t>
      </w:r>
    </w:p>
    <w:p w14:paraId="53DA0AD5" w14:textId="71805657" w:rsidR="00E00C80" w:rsidRPr="00E82F7B" w:rsidRDefault="2FBE90B3" w:rsidP="00E82F7B">
      <w:pPr>
        <w:pStyle w:val="Heading2"/>
        <w:spacing w:line="240" w:lineRule="auto"/>
        <w:rPr>
          <w:rFonts w:ascii="Times New Roman" w:eastAsia="Times New Roman" w:hAnsi="Times New Roman" w:cs="Times New Roman"/>
          <w:b/>
          <w:bCs/>
          <w:color w:val="auto"/>
          <w:sz w:val="24"/>
          <w:szCs w:val="24"/>
        </w:rPr>
      </w:pPr>
      <w:bookmarkStart w:id="2" w:name="_Toc142227610"/>
      <w:r w:rsidRPr="00E82F7B">
        <w:rPr>
          <w:rFonts w:ascii="Times New Roman" w:eastAsia="Times New Roman" w:hAnsi="Times New Roman" w:cs="Times New Roman"/>
          <w:b/>
          <w:bCs/>
          <w:color w:val="auto"/>
          <w:sz w:val="24"/>
          <w:szCs w:val="24"/>
        </w:rPr>
        <w:lastRenderedPageBreak/>
        <w:t>Trend 2: Data Security and Data Discovery</w:t>
      </w:r>
      <w:bookmarkEnd w:id="2"/>
    </w:p>
    <w:p w14:paraId="40B198EC" w14:textId="709483F9"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In 202</w:t>
      </w:r>
      <w:r w:rsidR="007F4622">
        <w:rPr>
          <w:rFonts w:ascii="Times New Roman" w:eastAsia="Times New Roman" w:hAnsi="Times New Roman" w:cs="Times New Roman"/>
          <w:sz w:val="24"/>
          <w:szCs w:val="24"/>
        </w:rPr>
        <w:t>1</w:t>
      </w:r>
      <w:r w:rsidRPr="00E82F7B">
        <w:rPr>
          <w:rFonts w:ascii="Times New Roman" w:eastAsia="Times New Roman" w:hAnsi="Times New Roman" w:cs="Times New Roman"/>
          <w:sz w:val="24"/>
          <w:szCs w:val="24"/>
        </w:rPr>
        <w:t>, data safety and knowledge discovery will be among the main topics. Meaningful BI insights are built on safe and clean data. As businesses manage massive amounts of sensitive data, maintaining confidentiality becomes crucial. Effective research methods can allow firms to find hidden associations and trends in their data. The significance of preserving the confidentiality of data while maximising its value for use in strategic planning is emphasised by this trend. Data security is the top worry for 63% of the organisations questioned, according to a Deloitte analysis (Deloitte, 2022).</w:t>
      </w:r>
    </w:p>
    <w:p w14:paraId="7B1E8291" w14:textId="497E705C" w:rsidR="00E00C80" w:rsidRPr="00E82F7B" w:rsidRDefault="2FBE90B3" w:rsidP="00E82F7B">
      <w:pPr>
        <w:pStyle w:val="Heading2"/>
        <w:spacing w:line="240" w:lineRule="auto"/>
        <w:rPr>
          <w:rFonts w:ascii="Times New Roman" w:eastAsia="Times New Roman" w:hAnsi="Times New Roman" w:cs="Times New Roman"/>
          <w:b/>
          <w:bCs/>
          <w:color w:val="auto"/>
          <w:sz w:val="24"/>
          <w:szCs w:val="24"/>
        </w:rPr>
      </w:pPr>
      <w:bookmarkStart w:id="3" w:name="_Toc142227611"/>
      <w:r w:rsidRPr="00E82F7B">
        <w:rPr>
          <w:rFonts w:ascii="Times New Roman" w:eastAsia="Times New Roman" w:hAnsi="Times New Roman" w:cs="Times New Roman"/>
          <w:b/>
          <w:bCs/>
          <w:color w:val="auto"/>
          <w:sz w:val="24"/>
          <w:szCs w:val="24"/>
        </w:rPr>
        <w:t>Trend 3: Collaborative Business Intelligence</w:t>
      </w:r>
      <w:bookmarkEnd w:id="3"/>
    </w:p>
    <w:p w14:paraId="79A3A65A" w14:textId="38EA23CD"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Teamwork will prove to be a crucial component of BI in 202</w:t>
      </w:r>
      <w:r w:rsidR="007F4622">
        <w:rPr>
          <w:rFonts w:ascii="Times New Roman" w:eastAsia="Times New Roman" w:hAnsi="Times New Roman" w:cs="Times New Roman"/>
          <w:sz w:val="24"/>
          <w:szCs w:val="24"/>
        </w:rPr>
        <w:t>1</w:t>
      </w:r>
      <w:r w:rsidRPr="00E82F7B">
        <w:rPr>
          <w:rFonts w:ascii="Times New Roman" w:eastAsia="Times New Roman" w:hAnsi="Times New Roman" w:cs="Times New Roman"/>
          <w:sz w:val="24"/>
          <w:szCs w:val="24"/>
        </w:rPr>
        <w:t>. Businesses are aware that sharing BI insights across groups and divisions maximises their value. Collaborative BI promotes cross-functional communication and enhances decision making based on data (Dresner Advisory Services, 2021). Modern BI tools promote immediately cooperation by allowing users to mark and discuss on reporting and dashboards. The use of interconnected intelligence and based on information collaboration is encouraged by this pattern. When adopting a BI system, integration capabilities are critical to 70% of respondents, per a Dresner Advisory Services survey (Dresner Advisory Services, 2021).</w:t>
      </w:r>
    </w:p>
    <w:p w14:paraId="318AD667" w14:textId="4D17A539" w:rsidR="00E00C80" w:rsidRPr="00E82F7B" w:rsidRDefault="2FBE90B3" w:rsidP="00E82F7B">
      <w:pPr>
        <w:pStyle w:val="Heading2"/>
        <w:spacing w:line="240" w:lineRule="auto"/>
        <w:rPr>
          <w:rFonts w:ascii="Times New Roman" w:eastAsia="Times New Roman" w:hAnsi="Times New Roman" w:cs="Times New Roman"/>
          <w:b/>
          <w:bCs/>
          <w:color w:val="auto"/>
          <w:sz w:val="24"/>
          <w:szCs w:val="24"/>
        </w:rPr>
      </w:pPr>
      <w:bookmarkStart w:id="4" w:name="_Toc142227612"/>
      <w:r w:rsidRPr="00E82F7B">
        <w:rPr>
          <w:rFonts w:ascii="Times New Roman" w:eastAsia="Times New Roman" w:hAnsi="Times New Roman" w:cs="Times New Roman"/>
          <w:b/>
          <w:bCs/>
          <w:color w:val="auto"/>
          <w:sz w:val="24"/>
          <w:szCs w:val="24"/>
        </w:rPr>
        <w:t>Trend 4: Artificial Intelligence (AI) Integration</w:t>
      </w:r>
      <w:bookmarkEnd w:id="4"/>
    </w:p>
    <w:p w14:paraId="48626648" w14:textId="176294F9"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In 202</w:t>
      </w:r>
      <w:r w:rsidR="007F4622">
        <w:rPr>
          <w:rFonts w:ascii="Times New Roman" w:eastAsia="Times New Roman" w:hAnsi="Times New Roman" w:cs="Times New Roman"/>
          <w:sz w:val="24"/>
          <w:szCs w:val="24"/>
        </w:rPr>
        <w:t>1</w:t>
      </w:r>
      <w:r w:rsidRPr="00E82F7B">
        <w:rPr>
          <w:rFonts w:ascii="Times New Roman" w:eastAsia="Times New Roman" w:hAnsi="Times New Roman" w:cs="Times New Roman"/>
          <w:sz w:val="24"/>
          <w:szCs w:val="24"/>
        </w:rPr>
        <w:t>, major advancements in the incorporation of artificial intelligence into BI tools are anticipated. By automating repetitive operations, forecasting future patterns, and unearthing potentially overlooked insights, AI enhances data analysis. Algorithms that use artificial intelligence can improve the precision of data and forecasts. Businesses struggling with massive datasets may analyse and extract valuable insights more quickly using AI-driven BI. Research that was released in the "Journal of Business Research" demonstrates how AI may increase demand projection accuracy, which would improve the administration of inventory in addition to supply chain procedures (Mishra et al., 2021).</w:t>
      </w:r>
    </w:p>
    <w:p w14:paraId="32289CF4" w14:textId="6BFE47B0" w:rsidR="00E00C80" w:rsidRPr="00E82F7B" w:rsidRDefault="2FBE90B3" w:rsidP="00E82F7B">
      <w:pPr>
        <w:pStyle w:val="Heading2"/>
        <w:spacing w:line="240" w:lineRule="auto"/>
        <w:rPr>
          <w:rFonts w:ascii="Times New Roman" w:eastAsia="Times New Roman" w:hAnsi="Times New Roman" w:cs="Times New Roman"/>
          <w:b/>
          <w:bCs/>
          <w:color w:val="auto"/>
          <w:sz w:val="24"/>
          <w:szCs w:val="24"/>
        </w:rPr>
      </w:pPr>
      <w:bookmarkStart w:id="5" w:name="_Toc142227613"/>
      <w:r w:rsidRPr="00E82F7B">
        <w:rPr>
          <w:rFonts w:ascii="Times New Roman" w:eastAsia="Times New Roman" w:hAnsi="Times New Roman" w:cs="Times New Roman"/>
          <w:b/>
          <w:bCs/>
          <w:color w:val="auto"/>
          <w:sz w:val="24"/>
          <w:szCs w:val="24"/>
        </w:rPr>
        <w:t>Trend 5: Storytelling with Data Visualization</w:t>
      </w:r>
      <w:bookmarkEnd w:id="5"/>
    </w:p>
    <w:p w14:paraId="326CAEF8" w14:textId="7BE4A60C"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In 202</w:t>
      </w:r>
      <w:r w:rsidR="007F4622">
        <w:rPr>
          <w:rFonts w:ascii="Times New Roman" w:eastAsia="Times New Roman" w:hAnsi="Times New Roman" w:cs="Times New Roman"/>
          <w:sz w:val="24"/>
          <w:szCs w:val="24"/>
        </w:rPr>
        <w:t>1</w:t>
      </w:r>
      <w:r w:rsidRPr="00E82F7B">
        <w:rPr>
          <w:rFonts w:ascii="Times New Roman" w:eastAsia="Times New Roman" w:hAnsi="Times New Roman" w:cs="Times New Roman"/>
          <w:sz w:val="24"/>
          <w:szCs w:val="24"/>
        </w:rPr>
        <w:t xml:space="preserve">, BI adoption will be mostly differentiated by how well it tells its narrative with data. The effectiveness of BI on making choices is increased by the capacity to communicate complicated information through engaging narratives. Users of contemporary BI dashboard software are empowered to create compelling data stories that appeal to stakeholders (Mishra et al., 2021). </w:t>
      </w:r>
      <w:r w:rsidRPr="00E82F7B">
        <w:rPr>
          <w:rFonts w:ascii="Times New Roman" w:eastAsia="Times New Roman" w:hAnsi="Times New Roman" w:cs="Times New Roman"/>
          <w:sz w:val="24"/>
          <w:szCs w:val="24"/>
        </w:rPr>
        <w:lastRenderedPageBreak/>
        <w:t>Organisations may communicate findings in a meaningful and convincing way by fusing data visualisation with narrative strategies. Companies that thrive at using data to communicate are more probable to make decisions based on information and gain advantages over rivals, according to Harvard Business Review research (The Art of Data Storytelling, 2020).</w:t>
      </w:r>
    </w:p>
    <w:p w14:paraId="029598AD" w14:textId="2AD39191" w:rsidR="00E00C80" w:rsidRPr="00E82F7B" w:rsidRDefault="2FBE90B3" w:rsidP="00E82F7B">
      <w:pPr>
        <w:pStyle w:val="Heading2"/>
        <w:spacing w:line="240" w:lineRule="auto"/>
        <w:rPr>
          <w:rFonts w:ascii="Times New Roman" w:eastAsia="Times New Roman" w:hAnsi="Times New Roman" w:cs="Times New Roman"/>
          <w:b/>
          <w:bCs/>
          <w:color w:val="auto"/>
          <w:sz w:val="24"/>
          <w:szCs w:val="24"/>
        </w:rPr>
      </w:pPr>
      <w:bookmarkStart w:id="6" w:name="_Toc142227614"/>
      <w:r w:rsidRPr="00E82F7B">
        <w:rPr>
          <w:rFonts w:ascii="Times New Roman" w:eastAsia="Times New Roman" w:hAnsi="Times New Roman" w:cs="Times New Roman"/>
          <w:b/>
          <w:bCs/>
          <w:color w:val="auto"/>
          <w:sz w:val="24"/>
          <w:szCs w:val="24"/>
        </w:rPr>
        <w:t>Why Businesses Should Implement BI Trends</w:t>
      </w:r>
      <w:bookmarkEnd w:id="6"/>
    </w:p>
    <w:p w14:paraId="14AD3546" w14:textId="5CC63047"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 xml:space="preserve">Adopting these crucial BI trends is not only advised, but also necessary at a time when data has grown to serve as the backbone of company operations. Businesses are dealing with a fast-evolving environment where profitability and adaptability are crucial. Customised BI tools serve as a personalised compass, pointing organisations in the direction of strategic choices that closely match their own objectives and problems (Mishra et al., 2021). This integration not only streamlines decision-making but also guarantees that every action is motivated by a goal and advances overall success. </w:t>
      </w:r>
    </w:p>
    <w:p w14:paraId="5A275B00" w14:textId="46C683A0"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 xml:space="preserve">Furthermore, the dedication to data protection and finding constitutes more than a wise precaution; it's a responsibility in a world full of hacking attacks and risks. Building a foundation of trust with stakeholders and inside the organisation involves protecting the integrity of information through strong data security procedures. Organisations can safely go on data-driven adventures with this solid foundation under them, knowing that their decisions are supported by accurate and trustworthy information (Gartner et al., 2021). </w:t>
      </w:r>
    </w:p>
    <w:p w14:paraId="675E3E47" w14:textId="4D3CE1BE"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 xml:space="preserve">Cross-functional cooperation is promoted via collaborative BI, signalling a culture transformation that overcomes organisational silos. Businesses may tap into their workforce's collaborative intelligence by creating an atmosphere where insights are easily shared. Employees are given a sense of participation and responsibility because of this strategy, which not only results in more comprehensive and successful plans but also empowers them to co-create informed by data stories of accomplishment. Data analysis enters a domain of unparalleled efficiency and precision thanks to its incorporation of AI (Gartner et al., 2021). </w:t>
      </w:r>
    </w:p>
    <w:p w14:paraId="42C26FFF" w14:textId="051C38F9"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 xml:space="preserve">Artificial intelligence (AI) enhances human capacities and speeds up making decisions by automating processes and exposing hidden patterns. By combining human perception with computer accuracy, organisations can now extract information at a rate that was previously unthinkable, improving efficiency in operations. The art of data storytelling is arguably the most captivating transformation. A superpower in today's information-rich environment is the capacity </w:t>
      </w:r>
      <w:r w:rsidRPr="00E82F7B">
        <w:rPr>
          <w:rFonts w:ascii="Times New Roman" w:eastAsia="Times New Roman" w:hAnsi="Times New Roman" w:cs="Times New Roman"/>
          <w:sz w:val="24"/>
          <w:szCs w:val="24"/>
        </w:rPr>
        <w:lastRenderedPageBreak/>
        <w:t>to create engaging stories out of simple data. Information storytelling is an effective instrument that allows firms to communicate complicated findings in an approachable and convincing way (Dresner Advisory Services, 2021). It goes beyond simple visualisation. This ability promotes involvement from stakeholders while also enhancing communication, fostering an environment of data-driven choices from the leadership to across organisational lines.</w:t>
      </w:r>
    </w:p>
    <w:p w14:paraId="47114620" w14:textId="3430B47B" w:rsidR="00E00C80" w:rsidRPr="00E82F7B" w:rsidRDefault="2FBE90B3" w:rsidP="00E82F7B">
      <w:pPr>
        <w:pStyle w:val="Heading1"/>
        <w:rPr>
          <w:rFonts w:ascii="Times New Roman" w:eastAsia="Times New Roman" w:hAnsi="Times New Roman" w:cs="Times New Roman"/>
          <w:b/>
          <w:bCs/>
          <w:color w:val="auto"/>
          <w:sz w:val="24"/>
          <w:szCs w:val="24"/>
        </w:rPr>
      </w:pPr>
      <w:bookmarkStart w:id="7" w:name="_Toc142227615"/>
      <w:r w:rsidRPr="00E82F7B">
        <w:rPr>
          <w:rFonts w:ascii="Times New Roman" w:eastAsia="Times New Roman" w:hAnsi="Times New Roman" w:cs="Times New Roman"/>
          <w:b/>
          <w:bCs/>
          <w:color w:val="auto"/>
          <w:sz w:val="24"/>
          <w:szCs w:val="24"/>
        </w:rPr>
        <w:t>Conclusion</w:t>
      </w:r>
      <w:bookmarkEnd w:id="7"/>
    </w:p>
    <w:p w14:paraId="68C45380" w14:textId="7399AF61" w:rsidR="00E00C80" w:rsidRPr="00E82F7B" w:rsidRDefault="2FBE90B3"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Revolutionary changes have been brought about by the development of business information, and the developments influencing 2023 look to further revolutionise how organisations use data. The next stage of BI innovation will be driven by modification, data protection, teamwork, AI integration, and information storytelling. Businesses who take advantage of these chances and adopt these patterns will be better able to negotiate the complexity of the contemporary business environment and obtain an advantage over their competitors.</w:t>
      </w:r>
    </w:p>
    <w:p w14:paraId="6DE8ACBC" w14:textId="58966B15" w:rsidR="00E00C80" w:rsidRPr="00E82F7B" w:rsidRDefault="00A65D42" w:rsidP="2FBE90B3">
      <w:pPr>
        <w:spacing w:line="360" w:lineRule="auto"/>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br w:type="page"/>
      </w:r>
    </w:p>
    <w:p w14:paraId="05FFE039" w14:textId="637A6C98" w:rsidR="00E00C80" w:rsidRPr="008D39A9" w:rsidRDefault="2FBE90B3" w:rsidP="00E82F7B">
      <w:pPr>
        <w:pStyle w:val="Heading1"/>
        <w:rPr>
          <w:rFonts w:ascii="Times New Roman" w:eastAsia="Times New Roman" w:hAnsi="Times New Roman" w:cs="Times New Roman"/>
          <w:b/>
          <w:bCs/>
          <w:color w:val="auto"/>
          <w:sz w:val="24"/>
          <w:szCs w:val="24"/>
          <w:lang w:val="fr-FR"/>
        </w:rPr>
      </w:pPr>
      <w:bookmarkStart w:id="8" w:name="_Toc142227616"/>
      <w:proofErr w:type="spellStart"/>
      <w:r w:rsidRPr="008D39A9">
        <w:rPr>
          <w:rFonts w:ascii="Times New Roman" w:eastAsia="Times New Roman" w:hAnsi="Times New Roman" w:cs="Times New Roman"/>
          <w:b/>
          <w:bCs/>
          <w:color w:val="auto"/>
          <w:sz w:val="24"/>
          <w:szCs w:val="24"/>
          <w:lang w:val="fr-FR"/>
        </w:rPr>
        <w:lastRenderedPageBreak/>
        <w:t>References</w:t>
      </w:r>
      <w:bookmarkEnd w:id="8"/>
      <w:proofErr w:type="spellEnd"/>
    </w:p>
    <w:p w14:paraId="35080C92" w14:textId="7499F228" w:rsidR="00E00C80" w:rsidRPr="008D39A9" w:rsidRDefault="2FBE90B3" w:rsidP="2FBE90B3">
      <w:pPr>
        <w:spacing w:after="0" w:line="360" w:lineRule="auto"/>
        <w:ind w:left="720" w:hanging="720"/>
        <w:rPr>
          <w:rFonts w:ascii="Times New Roman" w:eastAsia="Times New Roman" w:hAnsi="Times New Roman" w:cs="Times New Roman"/>
          <w:sz w:val="24"/>
          <w:szCs w:val="24"/>
          <w:lang w:val="fr-FR"/>
        </w:rPr>
      </w:pPr>
      <w:r w:rsidRPr="008D39A9">
        <w:rPr>
          <w:rFonts w:ascii="Times New Roman" w:eastAsia="Times New Roman" w:hAnsi="Times New Roman" w:cs="Times New Roman"/>
          <w:sz w:val="24"/>
          <w:szCs w:val="24"/>
          <w:lang w:val="fr-FR"/>
        </w:rPr>
        <w:t>Deloitte. (2022). "Deloitte Analytics Trends 2022."</w:t>
      </w:r>
    </w:p>
    <w:p w14:paraId="57A653E4" w14:textId="263CF933" w:rsidR="00E00C80" w:rsidRPr="00E82F7B" w:rsidRDefault="2FBE90B3" w:rsidP="2FBE90B3">
      <w:pPr>
        <w:spacing w:after="0" w:line="360" w:lineRule="auto"/>
        <w:ind w:left="720" w:hanging="720"/>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Dresner Advisory Services. (2021). "2021 Wisdom of Crowds® Business Intelligence Market Study."</w:t>
      </w:r>
    </w:p>
    <w:p w14:paraId="022CD058" w14:textId="726A05EE" w:rsidR="00E00C80" w:rsidRPr="00E82F7B" w:rsidRDefault="2FBE90B3" w:rsidP="2FBE90B3">
      <w:pPr>
        <w:spacing w:after="0" w:line="360" w:lineRule="auto"/>
        <w:ind w:left="720" w:hanging="720"/>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Gartner. (2021). "Predicts 2022: Business Intelligence and Analytics Strategy." Gartner.</w:t>
      </w:r>
    </w:p>
    <w:p w14:paraId="3C0DBC6A" w14:textId="3B867AED" w:rsidR="00E00C80" w:rsidRPr="00E82F7B" w:rsidRDefault="2FBE90B3" w:rsidP="2FBE90B3">
      <w:pPr>
        <w:spacing w:after="0" w:line="360" w:lineRule="auto"/>
        <w:ind w:left="720" w:hanging="720"/>
        <w:rPr>
          <w:rFonts w:ascii="Times New Roman" w:eastAsia="Times New Roman" w:hAnsi="Times New Roman" w:cs="Times New Roman"/>
          <w:sz w:val="24"/>
          <w:szCs w:val="24"/>
        </w:rPr>
      </w:pPr>
      <w:r w:rsidRPr="00E82F7B">
        <w:rPr>
          <w:rFonts w:ascii="Times New Roman" w:eastAsia="Times New Roman" w:hAnsi="Times New Roman" w:cs="Times New Roman"/>
          <w:sz w:val="24"/>
          <w:szCs w:val="24"/>
        </w:rPr>
        <w:t>Harvard Business Review. (2020). "The Art of Data Storytelling." Harvard Business Review.</w:t>
      </w:r>
    </w:p>
    <w:p w14:paraId="2636F6C7" w14:textId="0BBAC462" w:rsidR="00E00C80" w:rsidRPr="00E82F7B" w:rsidRDefault="2FBE90B3" w:rsidP="2FBE90B3">
      <w:pPr>
        <w:spacing w:after="0" w:line="360" w:lineRule="auto"/>
        <w:ind w:left="720" w:hanging="720"/>
        <w:rPr>
          <w:rFonts w:ascii="Times New Roman" w:eastAsia="Times New Roman" w:hAnsi="Times New Roman" w:cs="Times New Roman"/>
          <w:sz w:val="24"/>
          <w:szCs w:val="24"/>
        </w:rPr>
      </w:pPr>
      <w:proofErr w:type="spellStart"/>
      <w:r w:rsidRPr="008D39A9">
        <w:rPr>
          <w:rFonts w:ascii="Times New Roman" w:eastAsia="Times New Roman" w:hAnsi="Times New Roman" w:cs="Times New Roman"/>
          <w:sz w:val="24"/>
          <w:szCs w:val="24"/>
          <w:lang w:val="it-IT"/>
        </w:rPr>
        <w:t>Mishra</w:t>
      </w:r>
      <w:proofErr w:type="spellEnd"/>
      <w:r w:rsidRPr="008D39A9">
        <w:rPr>
          <w:rFonts w:ascii="Times New Roman" w:eastAsia="Times New Roman" w:hAnsi="Times New Roman" w:cs="Times New Roman"/>
          <w:sz w:val="24"/>
          <w:szCs w:val="24"/>
          <w:lang w:val="it-IT"/>
        </w:rPr>
        <w:t xml:space="preserve">, N., </w:t>
      </w:r>
      <w:proofErr w:type="spellStart"/>
      <w:r w:rsidRPr="008D39A9">
        <w:rPr>
          <w:rFonts w:ascii="Times New Roman" w:eastAsia="Times New Roman" w:hAnsi="Times New Roman" w:cs="Times New Roman"/>
          <w:sz w:val="24"/>
          <w:szCs w:val="24"/>
          <w:lang w:val="it-IT"/>
        </w:rPr>
        <w:t>Raghava</w:t>
      </w:r>
      <w:proofErr w:type="spellEnd"/>
      <w:r w:rsidRPr="008D39A9">
        <w:rPr>
          <w:rFonts w:ascii="Times New Roman" w:eastAsia="Times New Roman" w:hAnsi="Times New Roman" w:cs="Times New Roman"/>
          <w:sz w:val="24"/>
          <w:szCs w:val="24"/>
          <w:lang w:val="it-IT"/>
        </w:rPr>
        <w:t xml:space="preserve"> Rao, G., &amp; </w:t>
      </w:r>
      <w:proofErr w:type="spellStart"/>
      <w:r w:rsidRPr="008D39A9">
        <w:rPr>
          <w:rFonts w:ascii="Times New Roman" w:eastAsia="Times New Roman" w:hAnsi="Times New Roman" w:cs="Times New Roman"/>
          <w:sz w:val="24"/>
          <w:szCs w:val="24"/>
          <w:lang w:val="it-IT"/>
        </w:rPr>
        <w:t>Mishra</w:t>
      </w:r>
      <w:proofErr w:type="spellEnd"/>
      <w:r w:rsidRPr="008D39A9">
        <w:rPr>
          <w:rFonts w:ascii="Times New Roman" w:eastAsia="Times New Roman" w:hAnsi="Times New Roman" w:cs="Times New Roman"/>
          <w:sz w:val="24"/>
          <w:szCs w:val="24"/>
          <w:lang w:val="it-IT"/>
        </w:rPr>
        <w:t xml:space="preserve">, S. (2021). </w:t>
      </w:r>
      <w:r w:rsidRPr="00E82F7B">
        <w:rPr>
          <w:rFonts w:ascii="Times New Roman" w:eastAsia="Times New Roman" w:hAnsi="Times New Roman" w:cs="Times New Roman"/>
          <w:sz w:val="24"/>
          <w:szCs w:val="24"/>
        </w:rPr>
        <w:t>"Machine learning applications in business: A comprehensive literature review." Journal of Business Research.</w:t>
      </w:r>
    </w:p>
    <w:p w14:paraId="08456C51" w14:textId="75326D94" w:rsidR="00E00C80" w:rsidRPr="00E82F7B" w:rsidRDefault="00E00C80" w:rsidP="2FBE90B3">
      <w:pPr>
        <w:spacing w:after="0" w:line="360" w:lineRule="auto"/>
        <w:rPr>
          <w:rFonts w:ascii="Times New Roman" w:eastAsia="Times New Roman" w:hAnsi="Times New Roman" w:cs="Times New Roman"/>
          <w:sz w:val="24"/>
          <w:szCs w:val="24"/>
        </w:rPr>
      </w:pPr>
    </w:p>
    <w:p w14:paraId="2C078E63" w14:textId="60F98CBE" w:rsidR="00E00C80" w:rsidRPr="00E82F7B" w:rsidRDefault="00E00C80" w:rsidP="2FBE90B3">
      <w:pPr>
        <w:spacing w:line="360" w:lineRule="auto"/>
        <w:rPr>
          <w:rFonts w:ascii="Times New Roman" w:eastAsia="Times New Roman" w:hAnsi="Times New Roman" w:cs="Times New Roman"/>
          <w:sz w:val="24"/>
          <w:szCs w:val="24"/>
        </w:rPr>
      </w:pPr>
    </w:p>
    <w:sectPr w:rsidR="00E00C80" w:rsidRPr="00E82F7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61FB5" w14:textId="77777777" w:rsidR="0025138E" w:rsidRDefault="0025138E" w:rsidP="00E82F7B">
      <w:pPr>
        <w:spacing w:after="0" w:line="240" w:lineRule="auto"/>
      </w:pPr>
      <w:r>
        <w:separator/>
      </w:r>
    </w:p>
  </w:endnote>
  <w:endnote w:type="continuationSeparator" w:id="0">
    <w:p w14:paraId="1048CE98" w14:textId="77777777" w:rsidR="0025138E" w:rsidRDefault="0025138E" w:rsidP="00E82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8245608"/>
      <w:docPartObj>
        <w:docPartGallery w:val="Page Numbers (Bottom of Page)"/>
        <w:docPartUnique/>
      </w:docPartObj>
    </w:sdtPr>
    <w:sdtEndPr>
      <w:rPr>
        <w:color w:val="7F7F7F" w:themeColor="background1" w:themeShade="7F"/>
        <w:spacing w:val="60"/>
      </w:rPr>
    </w:sdtEndPr>
    <w:sdtContent>
      <w:p w14:paraId="1F1BA488" w14:textId="4CCD1ACC" w:rsidR="00E82F7B" w:rsidRDefault="00E82F7B">
        <w:pPr>
          <w:pStyle w:val="Footer"/>
          <w:pBdr>
            <w:top w:val="single" w:sz="4" w:space="1" w:color="D9D9D9" w:themeColor="background1" w:themeShade="D9"/>
          </w:pBdr>
          <w:rPr>
            <w:b/>
            <w:bCs/>
          </w:rPr>
        </w:pPr>
        <w:r w:rsidRPr="00E82F7B">
          <w:rPr>
            <w:rFonts w:ascii="Times New Roman" w:hAnsi="Times New Roman" w:cs="Times New Roman"/>
            <w:sz w:val="24"/>
            <w:szCs w:val="24"/>
          </w:rPr>
          <w:fldChar w:fldCharType="begin"/>
        </w:r>
        <w:r w:rsidRPr="00E82F7B">
          <w:rPr>
            <w:rFonts w:ascii="Times New Roman" w:hAnsi="Times New Roman" w:cs="Times New Roman"/>
            <w:sz w:val="24"/>
            <w:szCs w:val="24"/>
          </w:rPr>
          <w:instrText xml:space="preserve"> PAGE   \* MERGEFORMAT </w:instrText>
        </w:r>
        <w:r w:rsidRPr="00E82F7B">
          <w:rPr>
            <w:rFonts w:ascii="Times New Roman" w:hAnsi="Times New Roman" w:cs="Times New Roman"/>
            <w:sz w:val="24"/>
            <w:szCs w:val="24"/>
          </w:rPr>
          <w:fldChar w:fldCharType="separate"/>
        </w:r>
        <w:r w:rsidRPr="00E82F7B">
          <w:rPr>
            <w:rFonts w:ascii="Times New Roman" w:hAnsi="Times New Roman" w:cs="Times New Roman"/>
            <w:b/>
            <w:bCs/>
            <w:noProof/>
            <w:sz w:val="24"/>
            <w:szCs w:val="24"/>
          </w:rPr>
          <w:t>2</w:t>
        </w:r>
        <w:r w:rsidRPr="00E82F7B">
          <w:rPr>
            <w:rFonts w:ascii="Times New Roman" w:hAnsi="Times New Roman" w:cs="Times New Roman"/>
            <w:b/>
            <w:bCs/>
            <w:noProof/>
            <w:sz w:val="24"/>
            <w:szCs w:val="24"/>
          </w:rPr>
          <w:fldChar w:fldCharType="end"/>
        </w:r>
        <w:r w:rsidRPr="00E82F7B">
          <w:rPr>
            <w:rFonts w:ascii="Times New Roman" w:hAnsi="Times New Roman" w:cs="Times New Roman"/>
            <w:b/>
            <w:bCs/>
            <w:sz w:val="24"/>
            <w:szCs w:val="24"/>
          </w:rPr>
          <w:t xml:space="preserve"> | </w:t>
        </w:r>
        <w:r w:rsidRPr="00E82F7B">
          <w:rPr>
            <w:rFonts w:ascii="Times New Roman" w:hAnsi="Times New Roman" w:cs="Times New Roman"/>
            <w:color w:val="7F7F7F" w:themeColor="background1" w:themeShade="7F"/>
            <w:spacing w:val="60"/>
            <w:sz w:val="24"/>
            <w:szCs w:val="24"/>
          </w:rPr>
          <w:t>Page</w:t>
        </w:r>
      </w:p>
    </w:sdtContent>
  </w:sdt>
  <w:p w14:paraId="7BDF2CAC" w14:textId="77777777" w:rsidR="00E82F7B" w:rsidRDefault="00E82F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477F5" w14:textId="77777777" w:rsidR="0025138E" w:rsidRDefault="0025138E" w:rsidP="00E82F7B">
      <w:pPr>
        <w:spacing w:after="0" w:line="240" w:lineRule="auto"/>
      </w:pPr>
      <w:r>
        <w:separator/>
      </w:r>
    </w:p>
  </w:footnote>
  <w:footnote w:type="continuationSeparator" w:id="0">
    <w:p w14:paraId="5658F79F" w14:textId="77777777" w:rsidR="0025138E" w:rsidRDefault="0025138E" w:rsidP="00E82F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873B2"/>
    <w:multiLevelType w:val="hybridMultilevel"/>
    <w:tmpl w:val="8CF8953E"/>
    <w:lvl w:ilvl="0" w:tplc="F17E0856">
      <w:start w:val="1"/>
      <w:numFmt w:val="bullet"/>
      <w:lvlText w:val=""/>
      <w:lvlJc w:val="left"/>
      <w:pPr>
        <w:ind w:left="720" w:hanging="360"/>
      </w:pPr>
      <w:rPr>
        <w:rFonts w:ascii="Symbol" w:hAnsi="Symbol" w:hint="default"/>
      </w:rPr>
    </w:lvl>
    <w:lvl w:ilvl="1" w:tplc="50005EDA">
      <w:start w:val="1"/>
      <w:numFmt w:val="bullet"/>
      <w:lvlText w:val="o"/>
      <w:lvlJc w:val="left"/>
      <w:pPr>
        <w:ind w:left="1440" w:hanging="360"/>
      </w:pPr>
      <w:rPr>
        <w:rFonts w:ascii="Courier New" w:hAnsi="Courier New" w:hint="default"/>
      </w:rPr>
    </w:lvl>
    <w:lvl w:ilvl="2" w:tplc="3FB213B4">
      <w:start w:val="1"/>
      <w:numFmt w:val="bullet"/>
      <w:lvlText w:val=""/>
      <w:lvlJc w:val="left"/>
      <w:pPr>
        <w:ind w:left="2160" w:hanging="360"/>
      </w:pPr>
      <w:rPr>
        <w:rFonts w:ascii="Wingdings" w:hAnsi="Wingdings" w:hint="default"/>
      </w:rPr>
    </w:lvl>
    <w:lvl w:ilvl="3" w:tplc="48507514">
      <w:start w:val="1"/>
      <w:numFmt w:val="bullet"/>
      <w:lvlText w:val=""/>
      <w:lvlJc w:val="left"/>
      <w:pPr>
        <w:ind w:left="2880" w:hanging="360"/>
      </w:pPr>
      <w:rPr>
        <w:rFonts w:ascii="Symbol" w:hAnsi="Symbol" w:hint="default"/>
      </w:rPr>
    </w:lvl>
    <w:lvl w:ilvl="4" w:tplc="F82AF022">
      <w:start w:val="1"/>
      <w:numFmt w:val="bullet"/>
      <w:lvlText w:val="o"/>
      <w:lvlJc w:val="left"/>
      <w:pPr>
        <w:ind w:left="3600" w:hanging="360"/>
      </w:pPr>
      <w:rPr>
        <w:rFonts w:ascii="Courier New" w:hAnsi="Courier New" w:hint="default"/>
      </w:rPr>
    </w:lvl>
    <w:lvl w:ilvl="5" w:tplc="F7865CCC">
      <w:start w:val="1"/>
      <w:numFmt w:val="bullet"/>
      <w:lvlText w:val=""/>
      <w:lvlJc w:val="left"/>
      <w:pPr>
        <w:ind w:left="4320" w:hanging="360"/>
      </w:pPr>
      <w:rPr>
        <w:rFonts w:ascii="Wingdings" w:hAnsi="Wingdings" w:hint="default"/>
      </w:rPr>
    </w:lvl>
    <w:lvl w:ilvl="6" w:tplc="79BA771A">
      <w:start w:val="1"/>
      <w:numFmt w:val="bullet"/>
      <w:lvlText w:val=""/>
      <w:lvlJc w:val="left"/>
      <w:pPr>
        <w:ind w:left="5040" w:hanging="360"/>
      </w:pPr>
      <w:rPr>
        <w:rFonts w:ascii="Symbol" w:hAnsi="Symbol" w:hint="default"/>
      </w:rPr>
    </w:lvl>
    <w:lvl w:ilvl="7" w:tplc="B7C45A18">
      <w:start w:val="1"/>
      <w:numFmt w:val="bullet"/>
      <w:lvlText w:val="o"/>
      <w:lvlJc w:val="left"/>
      <w:pPr>
        <w:ind w:left="5760" w:hanging="360"/>
      </w:pPr>
      <w:rPr>
        <w:rFonts w:ascii="Courier New" w:hAnsi="Courier New" w:hint="default"/>
      </w:rPr>
    </w:lvl>
    <w:lvl w:ilvl="8" w:tplc="A0D22DB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9DA176"/>
    <w:rsid w:val="0025138E"/>
    <w:rsid w:val="007F4622"/>
    <w:rsid w:val="008D39A9"/>
    <w:rsid w:val="00A23E9E"/>
    <w:rsid w:val="00A65D42"/>
    <w:rsid w:val="00E00C80"/>
    <w:rsid w:val="00E82F7B"/>
    <w:rsid w:val="129DA176"/>
    <w:rsid w:val="2FBE9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DA176"/>
  <w15:chartTrackingRefBased/>
  <w15:docId w15:val="{9319BFEF-7CA5-4349-9B58-43C5C9B0D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FBE90B3"/>
    <w:rPr>
      <w:lang w:val="en-GB"/>
    </w:rPr>
  </w:style>
  <w:style w:type="paragraph" w:styleId="Heading1">
    <w:name w:val="heading 1"/>
    <w:basedOn w:val="Normal"/>
    <w:next w:val="Normal"/>
    <w:link w:val="Heading1Char"/>
    <w:uiPriority w:val="9"/>
    <w:qFormat/>
    <w:rsid w:val="2FBE90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2FBE90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2FBE90B3"/>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2FBE90B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2FBE90B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2FBE90B3"/>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2FBE90B3"/>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2FBE90B3"/>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2FBE90B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2FBE90B3"/>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2FBE90B3"/>
    <w:rPr>
      <w:rFonts w:eastAsiaTheme="minorEastAsia"/>
      <w:color w:val="5A5A5A"/>
    </w:rPr>
  </w:style>
  <w:style w:type="paragraph" w:styleId="Quote">
    <w:name w:val="Quote"/>
    <w:basedOn w:val="Normal"/>
    <w:next w:val="Normal"/>
    <w:link w:val="QuoteChar"/>
    <w:uiPriority w:val="29"/>
    <w:qFormat/>
    <w:rsid w:val="2FBE90B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FBE90B3"/>
    <w:pPr>
      <w:spacing w:before="360" w:after="360"/>
      <w:ind w:left="864" w:right="864"/>
      <w:jc w:val="center"/>
    </w:pPr>
    <w:rPr>
      <w:i/>
      <w:iCs/>
      <w:color w:val="4472C4" w:themeColor="accent1"/>
    </w:rPr>
  </w:style>
  <w:style w:type="paragraph" w:styleId="ListParagraph">
    <w:name w:val="List Paragraph"/>
    <w:basedOn w:val="Normal"/>
    <w:uiPriority w:val="34"/>
    <w:qFormat/>
    <w:rsid w:val="2FBE90B3"/>
    <w:pPr>
      <w:ind w:left="720"/>
      <w:contextualSpacing/>
    </w:pPr>
  </w:style>
  <w:style w:type="character" w:customStyle="1" w:styleId="Heading1Char">
    <w:name w:val="Heading 1 Char"/>
    <w:basedOn w:val="DefaultParagraphFont"/>
    <w:link w:val="Heading1"/>
    <w:uiPriority w:val="9"/>
    <w:rsid w:val="2FBE90B3"/>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2FBE90B3"/>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2FBE90B3"/>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2FBE90B3"/>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2FBE90B3"/>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2FBE90B3"/>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2FBE90B3"/>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2FBE90B3"/>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2FBE90B3"/>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2FBE90B3"/>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2FBE90B3"/>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2FBE90B3"/>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2FBE90B3"/>
    <w:rPr>
      <w:i/>
      <w:iCs/>
      <w:noProof w:val="0"/>
      <w:color w:val="4472C4" w:themeColor="accent1"/>
      <w:lang w:val="en-GB"/>
    </w:rPr>
  </w:style>
  <w:style w:type="paragraph" w:styleId="TOC1">
    <w:name w:val="toc 1"/>
    <w:basedOn w:val="Normal"/>
    <w:next w:val="Normal"/>
    <w:uiPriority w:val="39"/>
    <w:unhideWhenUsed/>
    <w:rsid w:val="2FBE90B3"/>
    <w:pPr>
      <w:spacing w:after="100"/>
    </w:pPr>
  </w:style>
  <w:style w:type="paragraph" w:styleId="TOC2">
    <w:name w:val="toc 2"/>
    <w:basedOn w:val="Normal"/>
    <w:next w:val="Normal"/>
    <w:uiPriority w:val="39"/>
    <w:unhideWhenUsed/>
    <w:rsid w:val="2FBE90B3"/>
    <w:pPr>
      <w:spacing w:after="100"/>
      <w:ind w:left="220"/>
    </w:pPr>
  </w:style>
  <w:style w:type="paragraph" w:styleId="TOC3">
    <w:name w:val="toc 3"/>
    <w:basedOn w:val="Normal"/>
    <w:next w:val="Normal"/>
    <w:uiPriority w:val="39"/>
    <w:unhideWhenUsed/>
    <w:rsid w:val="2FBE90B3"/>
    <w:pPr>
      <w:spacing w:after="100"/>
      <w:ind w:left="440"/>
    </w:pPr>
  </w:style>
  <w:style w:type="paragraph" w:styleId="TOC4">
    <w:name w:val="toc 4"/>
    <w:basedOn w:val="Normal"/>
    <w:next w:val="Normal"/>
    <w:uiPriority w:val="39"/>
    <w:unhideWhenUsed/>
    <w:rsid w:val="2FBE90B3"/>
    <w:pPr>
      <w:spacing w:after="100"/>
      <w:ind w:left="660"/>
    </w:pPr>
  </w:style>
  <w:style w:type="paragraph" w:styleId="TOC5">
    <w:name w:val="toc 5"/>
    <w:basedOn w:val="Normal"/>
    <w:next w:val="Normal"/>
    <w:uiPriority w:val="39"/>
    <w:unhideWhenUsed/>
    <w:rsid w:val="2FBE90B3"/>
    <w:pPr>
      <w:spacing w:after="100"/>
      <w:ind w:left="880"/>
    </w:pPr>
  </w:style>
  <w:style w:type="paragraph" w:styleId="TOC6">
    <w:name w:val="toc 6"/>
    <w:basedOn w:val="Normal"/>
    <w:next w:val="Normal"/>
    <w:uiPriority w:val="39"/>
    <w:unhideWhenUsed/>
    <w:rsid w:val="2FBE90B3"/>
    <w:pPr>
      <w:spacing w:after="100"/>
      <w:ind w:left="1100"/>
    </w:pPr>
  </w:style>
  <w:style w:type="paragraph" w:styleId="TOC7">
    <w:name w:val="toc 7"/>
    <w:basedOn w:val="Normal"/>
    <w:next w:val="Normal"/>
    <w:uiPriority w:val="39"/>
    <w:unhideWhenUsed/>
    <w:rsid w:val="2FBE90B3"/>
    <w:pPr>
      <w:spacing w:after="100"/>
      <w:ind w:left="1320"/>
    </w:pPr>
  </w:style>
  <w:style w:type="paragraph" w:styleId="TOC8">
    <w:name w:val="toc 8"/>
    <w:basedOn w:val="Normal"/>
    <w:next w:val="Normal"/>
    <w:uiPriority w:val="39"/>
    <w:unhideWhenUsed/>
    <w:rsid w:val="2FBE90B3"/>
    <w:pPr>
      <w:spacing w:after="100"/>
      <w:ind w:left="1540"/>
    </w:pPr>
  </w:style>
  <w:style w:type="paragraph" w:styleId="TOC9">
    <w:name w:val="toc 9"/>
    <w:basedOn w:val="Normal"/>
    <w:next w:val="Normal"/>
    <w:uiPriority w:val="39"/>
    <w:unhideWhenUsed/>
    <w:rsid w:val="2FBE90B3"/>
    <w:pPr>
      <w:spacing w:after="100"/>
      <w:ind w:left="1760"/>
    </w:pPr>
  </w:style>
  <w:style w:type="paragraph" w:styleId="EndnoteText">
    <w:name w:val="endnote text"/>
    <w:basedOn w:val="Normal"/>
    <w:link w:val="EndnoteTextChar"/>
    <w:uiPriority w:val="99"/>
    <w:semiHidden/>
    <w:unhideWhenUsed/>
    <w:rsid w:val="2FBE90B3"/>
    <w:pPr>
      <w:spacing w:after="0"/>
    </w:pPr>
    <w:rPr>
      <w:sz w:val="20"/>
      <w:szCs w:val="20"/>
    </w:rPr>
  </w:style>
  <w:style w:type="character" w:customStyle="1" w:styleId="EndnoteTextChar">
    <w:name w:val="Endnote Text Char"/>
    <w:basedOn w:val="DefaultParagraphFont"/>
    <w:link w:val="EndnoteText"/>
    <w:uiPriority w:val="99"/>
    <w:semiHidden/>
    <w:rsid w:val="2FBE90B3"/>
    <w:rPr>
      <w:noProof w:val="0"/>
      <w:sz w:val="20"/>
      <w:szCs w:val="20"/>
      <w:lang w:val="en-GB"/>
    </w:rPr>
  </w:style>
  <w:style w:type="paragraph" w:styleId="Footer">
    <w:name w:val="footer"/>
    <w:basedOn w:val="Normal"/>
    <w:link w:val="FooterChar"/>
    <w:uiPriority w:val="99"/>
    <w:unhideWhenUsed/>
    <w:rsid w:val="2FBE90B3"/>
    <w:pPr>
      <w:tabs>
        <w:tab w:val="center" w:pos="4680"/>
        <w:tab w:val="right" w:pos="9360"/>
      </w:tabs>
      <w:spacing w:after="0"/>
    </w:pPr>
  </w:style>
  <w:style w:type="character" w:customStyle="1" w:styleId="FooterChar">
    <w:name w:val="Footer Char"/>
    <w:basedOn w:val="DefaultParagraphFont"/>
    <w:link w:val="Footer"/>
    <w:uiPriority w:val="99"/>
    <w:rsid w:val="2FBE90B3"/>
    <w:rPr>
      <w:noProof w:val="0"/>
      <w:lang w:val="en-GB"/>
    </w:rPr>
  </w:style>
  <w:style w:type="paragraph" w:styleId="FootnoteText">
    <w:name w:val="footnote text"/>
    <w:basedOn w:val="Normal"/>
    <w:link w:val="FootnoteTextChar"/>
    <w:uiPriority w:val="99"/>
    <w:semiHidden/>
    <w:unhideWhenUsed/>
    <w:rsid w:val="2FBE90B3"/>
    <w:pPr>
      <w:spacing w:after="0"/>
    </w:pPr>
    <w:rPr>
      <w:sz w:val="20"/>
      <w:szCs w:val="20"/>
    </w:rPr>
  </w:style>
  <w:style w:type="character" w:customStyle="1" w:styleId="FootnoteTextChar">
    <w:name w:val="Footnote Text Char"/>
    <w:basedOn w:val="DefaultParagraphFont"/>
    <w:link w:val="FootnoteText"/>
    <w:uiPriority w:val="99"/>
    <w:semiHidden/>
    <w:rsid w:val="2FBE90B3"/>
    <w:rPr>
      <w:noProof w:val="0"/>
      <w:sz w:val="20"/>
      <w:szCs w:val="20"/>
      <w:lang w:val="en-GB"/>
    </w:rPr>
  </w:style>
  <w:style w:type="paragraph" w:styleId="Header">
    <w:name w:val="header"/>
    <w:basedOn w:val="Normal"/>
    <w:link w:val="HeaderChar"/>
    <w:uiPriority w:val="99"/>
    <w:unhideWhenUsed/>
    <w:rsid w:val="2FBE90B3"/>
    <w:pPr>
      <w:tabs>
        <w:tab w:val="center" w:pos="4680"/>
        <w:tab w:val="right" w:pos="9360"/>
      </w:tabs>
      <w:spacing w:after="0"/>
    </w:pPr>
  </w:style>
  <w:style w:type="character" w:customStyle="1" w:styleId="HeaderChar">
    <w:name w:val="Header Char"/>
    <w:basedOn w:val="DefaultParagraphFont"/>
    <w:link w:val="Header"/>
    <w:uiPriority w:val="99"/>
    <w:rsid w:val="2FBE90B3"/>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E82F7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1535</Words>
  <Characters>8750</Characters>
  <Application>Microsoft Office Word</Application>
  <DocSecurity>0</DocSecurity>
  <Lines>72</Lines>
  <Paragraphs>20</Paragraphs>
  <ScaleCrop>false</ScaleCrop>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Bucataru</cp:lastModifiedBy>
  <cp:revision>3</cp:revision>
  <dcterms:created xsi:type="dcterms:W3CDTF">2023-08-06T11:33:00Z</dcterms:created>
  <dcterms:modified xsi:type="dcterms:W3CDTF">2023-08-06T17:08:00Z</dcterms:modified>
</cp:coreProperties>
</file>