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0229EEE" w14:textId="1897718F" w:rsidR="009E0128" w:rsidRDefault="009E0128">
      <w:pPr>
        <w:rPr>
          <w:rFonts w:ascii="Inter" w:eastAsia="Inter" w:hAnsi="Inter"/>
          <w:b/>
          <w:bCs/>
          <w:color w:val="253140"/>
          <w:spacing w:val="2"/>
          <w:kern w:val="24"/>
          <w:sz w:val="32"/>
          <w:szCs w:val="32"/>
        </w:rPr>
      </w:pPr>
    </w:p>
    <w:p w14:paraId="04EC43DC" w14:textId="343C887E" w:rsidR="00F12AD0" w:rsidRDefault="00F12AD0">
      <w:pPr>
        <w:rPr>
          <w:rFonts w:ascii="Inter" w:eastAsia="Inter" w:hAnsi="Inter"/>
          <w:b/>
          <w:bCs/>
          <w:color w:val="253140"/>
          <w:spacing w:val="2"/>
          <w:kern w:val="24"/>
          <w:sz w:val="32"/>
          <w:szCs w:val="32"/>
        </w:rPr>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pict w14:anchorId="7C5A6E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1" type="#_x0000_t75" alt="UWTSD logo | Discover Dylan Thomas" style="width:263.45pt;height:105.6pt;visibility:visible">
            <v:imagedata r:id="rId11" r:href="rId12"/>
          </v:shape>
        </w:pict>
      </w:r>
      <w:r>
        <w:rPr>
          <w:noProof/>
        </w:rPr>
        <w:fldChar w:fldCharType="end"/>
      </w:r>
    </w:p>
    <w:p w14:paraId="5A22697C" w14:textId="77777777" w:rsidR="00F94C38" w:rsidRDefault="00B15F28" w:rsidP="00B15F28">
      <w:pPr>
        <w:spacing w:line="360" w:lineRule="auto"/>
        <w:rPr>
          <w:rFonts w:ascii="Inter" w:eastAsia="Inter" w:hAnsi="Inter"/>
          <w:b/>
          <w:bCs/>
          <w:color w:val="253140"/>
          <w:spacing w:val="2"/>
          <w:kern w:val="24"/>
          <w:sz w:val="32"/>
          <w:szCs w:val="32"/>
        </w:rPr>
      </w:pPr>
      <w:r>
        <w:rPr>
          <w:rFonts w:ascii="Inter" w:eastAsia="Inter" w:hAnsi="Inter"/>
          <w:b/>
          <w:bCs/>
          <w:color w:val="253140"/>
          <w:spacing w:val="2"/>
          <w:kern w:val="24"/>
          <w:sz w:val="32"/>
          <w:szCs w:val="32"/>
        </w:rPr>
        <w:t xml:space="preserve">                                                                            </w:t>
      </w:r>
    </w:p>
    <w:p w14:paraId="258B0537" w14:textId="77777777" w:rsidR="00F94C38" w:rsidRDefault="00F94C38" w:rsidP="00B15F28">
      <w:pPr>
        <w:spacing w:line="360" w:lineRule="auto"/>
        <w:rPr>
          <w:rFonts w:ascii="Inter" w:eastAsia="Inter" w:hAnsi="Inter"/>
          <w:b/>
          <w:bCs/>
          <w:color w:val="253140"/>
          <w:spacing w:val="2"/>
          <w:kern w:val="24"/>
          <w:sz w:val="32"/>
          <w:szCs w:val="32"/>
        </w:rPr>
      </w:pPr>
    </w:p>
    <w:p w14:paraId="15284C12" w14:textId="5085CCBA" w:rsidR="00F5782C" w:rsidRPr="00781543" w:rsidRDefault="00F94C38" w:rsidP="00F94C38">
      <w:pPr>
        <w:spacing w:line="360" w:lineRule="auto"/>
        <w:jc w:val="center"/>
        <w:rPr>
          <w:rFonts w:ascii="Arial" w:hAnsi="Arial" w:cs="Arial"/>
          <w:b/>
          <w:bCs/>
          <w:color w:val="1D2125"/>
          <w:sz w:val="44"/>
          <w:szCs w:val="44"/>
        </w:rPr>
      </w:pPr>
      <w:r>
        <w:rPr>
          <w:rFonts w:ascii="Segoe UI" w:hAnsi="Segoe UI" w:cs="Segoe UI"/>
          <w:b/>
          <w:bCs/>
          <w:color w:val="1D2125"/>
          <w:sz w:val="36"/>
          <w:szCs w:val="36"/>
          <w:shd w:val="clear" w:color="auto" w:fill="FFFFFF"/>
        </w:rPr>
        <w:t xml:space="preserve">                                                  </w:t>
      </w:r>
      <w:r w:rsidR="00F5782C" w:rsidRPr="00781543">
        <w:rPr>
          <w:rFonts w:ascii="Segoe UI" w:hAnsi="Segoe UI" w:cs="Segoe UI"/>
          <w:b/>
          <w:bCs/>
          <w:color w:val="1D2125"/>
          <w:sz w:val="44"/>
          <w:szCs w:val="44"/>
          <w:shd w:val="clear" w:color="auto" w:fill="FFFFFF"/>
        </w:rPr>
        <w:t>Changemakers: Creativity and Value Creation</w:t>
      </w:r>
    </w:p>
    <w:p w14:paraId="45FAFA72" w14:textId="591CDB99" w:rsidR="00F5782C" w:rsidRPr="006A7FEE" w:rsidRDefault="00B15F28" w:rsidP="00F5782C">
      <w:pPr>
        <w:spacing w:line="360" w:lineRule="auto"/>
        <w:jc w:val="center"/>
        <w:rPr>
          <w:rFonts w:ascii="Arial" w:hAnsi="Arial" w:cs="Arial"/>
          <w:b/>
          <w:bCs/>
          <w:color w:val="1D2125"/>
          <w:sz w:val="36"/>
          <w:szCs w:val="36"/>
        </w:rPr>
      </w:pPr>
      <w:r>
        <w:rPr>
          <w:rFonts w:ascii="Arial" w:hAnsi="Arial" w:cs="Arial"/>
          <w:b/>
          <w:bCs/>
          <w:color w:val="1D2125"/>
          <w:sz w:val="36"/>
          <w:szCs w:val="36"/>
        </w:rPr>
        <w:t xml:space="preserve">                                                 </w:t>
      </w:r>
      <w:r w:rsidR="00F5782C" w:rsidRPr="006A7FEE">
        <w:rPr>
          <w:rFonts w:ascii="Arial" w:hAnsi="Arial" w:cs="Arial"/>
          <w:b/>
          <w:bCs/>
          <w:color w:val="1D2125"/>
          <w:sz w:val="36"/>
          <w:szCs w:val="36"/>
        </w:rPr>
        <w:t xml:space="preserve"> (BMHP5014)</w:t>
      </w:r>
    </w:p>
    <w:p w14:paraId="4866D230" w14:textId="77777777" w:rsidR="00F5782C" w:rsidRPr="006A7FEE" w:rsidRDefault="00F5782C" w:rsidP="00F5782C">
      <w:pPr>
        <w:spacing w:line="360" w:lineRule="auto"/>
        <w:jc w:val="center"/>
        <w:rPr>
          <w:rFonts w:ascii="Arial" w:hAnsi="Arial" w:cs="Arial"/>
          <w:b/>
          <w:bCs/>
          <w:color w:val="1D2125"/>
          <w:sz w:val="36"/>
          <w:szCs w:val="36"/>
        </w:rPr>
      </w:pPr>
    </w:p>
    <w:p w14:paraId="2B9A4F0F" w14:textId="77777777" w:rsidR="00F5782C" w:rsidRPr="006A7FEE" w:rsidRDefault="00F5782C" w:rsidP="00F5782C">
      <w:pPr>
        <w:spacing w:line="360" w:lineRule="auto"/>
        <w:jc w:val="center"/>
        <w:rPr>
          <w:rFonts w:ascii="Arial" w:hAnsi="Arial" w:cs="Arial"/>
          <w:b/>
          <w:bCs/>
          <w:color w:val="1D2125"/>
          <w:sz w:val="36"/>
          <w:szCs w:val="36"/>
        </w:rPr>
      </w:pPr>
    </w:p>
    <w:p w14:paraId="59D7C133" w14:textId="603CF6C4" w:rsidR="00F5782C" w:rsidRPr="006A7FEE" w:rsidRDefault="00F5782C" w:rsidP="00F5782C">
      <w:pPr>
        <w:spacing w:line="360" w:lineRule="auto"/>
        <w:rPr>
          <w:rFonts w:ascii="Arial" w:hAnsi="Arial" w:cs="Arial"/>
          <w:color w:val="1D2125"/>
          <w:sz w:val="32"/>
          <w:szCs w:val="32"/>
        </w:rPr>
      </w:pPr>
      <w:r w:rsidRPr="006A7FEE">
        <w:rPr>
          <w:rFonts w:ascii="Arial" w:hAnsi="Arial" w:cs="Arial"/>
          <w:b/>
          <w:bCs/>
          <w:color w:val="000000"/>
          <w:sz w:val="32"/>
          <w:szCs w:val="32"/>
        </w:rPr>
        <w:t xml:space="preserve">Component </w:t>
      </w:r>
      <w:r w:rsidR="00F94C38">
        <w:rPr>
          <w:rFonts w:ascii="Arial" w:hAnsi="Arial" w:cs="Arial"/>
          <w:b/>
          <w:bCs/>
          <w:color w:val="000000"/>
          <w:sz w:val="32"/>
          <w:szCs w:val="32"/>
        </w:rPr>
        <w:t>2. Poster and Pitch</w:t>
      </w:r>
    </w:p>
    <w:p w14:paraId="451B97B2" w14:textId="77777777" w:rsidR="00F5782C" w:rsidRPr="006A7FEE" w:rsidRDefault="00F5782C" w:rsidP="00F5782C">
      <w:pPr>
        <w:spacing w:line="360" w:lineRule="auto"/>
        <w:rPr>
          <w:rFonts w:ascii="Arial" w:hAnsi="Arial" w:cs="Arial"/>
          <w:b/>
          <w:bCs/>
          <w:color w:val="1D2125"/>
          <w:sz w:val="32"/>
          <w:szCs w:val="32"/>
        </w:rPr>
      </w:pPr>
    </w:p>
    <w:p w14:paraId="4E975D28" w14:textId="77777777" w:rsidR="00F5782C" w:rsidRPr="006A7FEE" w:rsidRDefault="00F5782C" w:rsidP="00F5782C">
      <w:pPr>
        <w:spacing w:line="360" w:lineRule="auto"/>
        <w:rPr>
          <w:rFonts w:ascii="Arial" w:hAnsi="Arial" w:cs="Arial"/>
          <w:b/>
          <w:bCs/>
          <w:color w:val="1D2125"/>
          <w:sz w:val="32"/>
          <w:szCs w:val="32"/>
        </w:rPr>
      </w:pPr>
      <w:r w:rsidRPr="006A7FEE">
        <w:rPr>
          <w:rFonts w:ascii="Arial" w:hAnsi="Arial" w:cs="Arial"/>
          <w:b/>
          <w:bCs/>
          <w:color w:val="1D2125"/>
          <w:sz w:val="32"/>
          <w:szCs w:val="32"/>
        </w:rPr>
        <w:t>Student name:</w:t>
      </w:r>
      <w:r>
        <w:rPr>
          <w:rFonts w:ascii="Arial" w:hAnsi="Arial" w:cs="Arial"/>
          <w:b/>
          <w:bCs/>
          <w:color w:val="1D2125"/>
          <w:sz w:val="32"/>
          <w:szCs w:val="32"/>
        </w:rPr>
        <w:t xml:space="preserve"> Maria Blachut</w:t>
      </w:r>
    </w:p>
    <w:p w14:paraId="1FDDAB0A" w14:textId="77777777" w:rsidR="00F5782C" w:rsidRPr="006A7FEE" w:rsidRDefault="00F5782C" w:rsidP="00F5782C">
      <w:pPr>
        <w:spacing w:line="360" w:lineRule="auto"/>
        <w:rPr>
          <w:rFonts w:ascii="Arial" w:hAnsi="Arial" w:cs="Arial"/>
          <w:b/>
          <w:bCs/>
          <w:color w:val="1D2125"/>
          <w:sz w:val="32"/>
          <w:szCs w:val="32"/>
        </w:rPr>
      </w:pPr>
      <w:r w:rsidRPr="006A7FEE">
        <w:rPr>
          <w:rFonts w:ascii="Arial" w:hAnsi="Arial" w:cs="Arial"/>
          <w:b/>
          <w:bCs/>
          <w:color w:val="1D2125"/>
          <w:sz w:val="32"/>
          <w:szCs w:val="32"/>
        </w:rPr>
        <w:t>Student number:</w:t>
      </w:r>
      <w:r>
        <w:rPr>
          <w:rFonts w:ascii="Arial" w:hAnsi="Arial" w:cs="Arial"/>
          <w:b/>
          <w:bCs/>
          <w:color w:val="1D2125"/>
          <w:sz w:val="32"/>
          <w:szCs w:val="32"/>
        </w:rPr>
        <w:t xml:space="preserve"> 2337025</w:t>
      </w:r>
    </w:p>
    <w:p w14:paraId="15F75A81" w14:textId="77777777" w:rsidR="00F5782C" w:rsidRPr="006A7FEE" w:rsidRDefault="00F5782C" w:rsidP="00F5782C">
      <w:pPr>
        <w:spacing w:line="360" w:lineRule="auto"/>
        <w:rPr>
          <w:rFonts w:ascii="Arial" w:hAnsi="Arial" w:cs="Arial"/>
          <w:b/>
          <w:bCs/>
          <w:color w:val="1D2125"/>
          <w:sz w:val="32"/>
          <w:szCs w:val="32"/>
        </w:rPr>
      </w:pPr>
      <w:r w:rsidRPr="006A7FEE">
        <w:rPr>
          <w:rFonts w:ascii="Arial" w:hAnsi="Arial" w:cs="Arial"/>
          <w:b/>
          <w:bCs/>
          <w:color w:val="1D2125"/>
          <w:sz w:val="32"/>
          <w:szCs w:val="32"/>
        </w:rPr>
        <w:t>Lecturer’s name:</w:t>
      </w:r>
      <w:r>
        <w:rPr>
          <w:rFonts w:ascii="Arial" w:hAnsi="Arial" w:cs="Arial"/>
          <w:b/>
          <w:bCs/>
          <w:color w:val="1D2125"/>
          <w:sz w:val="32"/>
          <w:szCs w:val="32"/>
        </w:rPr>
        <w:t xml:space="preserve"> Laila Surani </w:t>
      </w:r>
    </w:p>
    <w:p w14:paraId="6AFF7BCB" w14:textId="4D57BF5C" w:rsidR="00F12AD0" w:rsidRDefault="00F12AD0">
      <w:pPr>
        <w:rPr>
          <w:rFonts w:ascii="Inter" w:eastAsia="Inter" w:hAnsi="Inter"/>
          <w:b/>
          <w:bCs/>
          <w:color w:val="253140"/>
          <w:spacing w:val="2"/>
          <w:kern w:val="24"/>
          <w:sz w:val="32"/>
          <w:szCs w:val="32"/>
        </w:rPr>
      </w:pPr>
    </w:p>
    <w:p w14:paraId="602F03B7" w14:textId="7B92DA5D" w:rsidR="00F12AD0" w:rsidRDefault="00F12AD0">
      <w:pPr>
        <w:rPr>
          <w:rFonts w:ascii="Inter" w:eastAsia="Inter" w:hAnsi="Inter"/>
          <w:b/>
          <w:bCs/>
          <w:color w:val="253140"/>
          <w:spacing w:val="2"/>
          <w:kern w:val="24"/>
          <w:sz w:val="32"/>
          <w:szCs w:val="32"/>
        </w:rPr>
      </w:pPr>
    </w:p>
    <w:p w14:paraId="3929EDE0" w14:textId="77777777" w:rsidR="00242BD9" w:rsidRDefault="00242BD9">
      <w:pPr>
        <w:rPr>
          <w:rFonts w:ascii="Inter" w:eastAsia="Inter" w:hAnsi="Inter"/>
          <w:b/>
          <w:bCs/>
          <w:color w:val="253140"/>
          <w:spacing w:val="2"/>
          <w:kern w:val="24"/>
          <w:sz w:val="32"/>
          <w:szCs w:val="32"/>
        </w:rPr>
      </w:pPr>
    </w:p>
    <w:p w14:paraId="407B1D46" w14:textId="77777777" w:rsidR="00D6297A" w:rsidRDefault="00D6297A">
      <w:pPr>
        <w:rPr>
          <w:rFonts w:ascii="Inter" w:eastAsia="Inter" w:hAnsi="Inter"/>
          <w:b/>
          <w:bCs/>
          <w:color w:val="253140"/>
          <w:spacing w:val="2"/>
          <w:kern w:val="24"/>
          <w:sz w:val="32"/>
          <w:szCs w:val="32"/>
        </w:rPr>
      </w:pPr>
      <w:r>
        <w:rPr>
          <w:rFonts w:ascii="Inter" w:eastAsia="Inter" w:hAnsi="Inter"/>
          <w:b/>
          <w:bCs/>
          <w:color w:val="253140"/>
          <w:spacing w:val="2"/>
          <w:kern w:val="24"/>
          <w:sz w:val="32"/>
          <w:szCs w:val="32"/>
        </w:rPr>
        <w:t>REFERENCES</w:t>
      </w:r>
    </w:p>
    <w:p w14:paraId="777F2AEE"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r w:rsidRPr="009F55F1">
        <w:rPr>
          <w:rFonts w:ascii="Source Sans Pro" w:hAnsi="Source Sans Pro"/>
          <w:sz w:val="23"/>
          <w:szCs w:val="23"/>
          <w:shd w:val="clear" w:color="auto" w:fill="FFFFFF"/>
        </w:rPr>
        <w:t>Alias, R., Neo, Y., Wang, L., Sie, L., Goh, H., Mohamed H., Mohamed Y., Abdullah, H., Wong, Y.</w:t>
      </w:r>
      <w:r>
        <w:rPr>
          <w:rFonts w:ascii="Source Sans Pro" w:hAnsi="Source Sans Pro"/>
          <w:color w:val="3A3A3A"/>
          <w:sz w:val="23"/>
          <w:szCs w:val="23"/>
          <w:shd w:val="clear" w:color="auto" w:fill="FFFFFF"/>
        </w:rPr>
        <w:t xml:space="preserve"> </w:t>
      </w:r>
      <w:r w:rsidRPr="002348F1">
        <w:rPr>
          <w:rFonts w:ascii="Times New Roman" w:eastAsia="Times New Roman" w:hAnsi="Times New Roman" w:cs="Times New Roman"/>
          <w:sz w:val="24"/>
          <w:szCs w:val="24"/>
          <w:lang w:val="en-GB" w:eastAsia="en-GB"/>
        </w:rPr>
        <w:t xml:space="preserve">(2024) ‘Fulfilling last wishes: improving the compassionate discharge process’, </w:t>
      </w:r>
      <w:r w:rsidRPr="002348F1">
        <w:rPr>
          <w:rFonts w:ascii="Times New Roman" w:eastAsia="Times New Roman" w:hAnsi="Times New Roman" w:cs="Times New Roman"/>
          <w:i/>
          <w:iCs/>
          <w:sz w:val="24"/>
          <w:szCs w:val="24"/>
          <w:lang w:val="en-GB" w:eastAsia="en-GB"/>
        </w:rPr>
        <w:t>BMJ open quality</w:t>
      </w:r>
      <w:r w:rsidRPr="002348F1">
        <w:rPr>
          <w:rFonts w:ascii="Times New Roman" w:eastAsia="Times New Roman" w:hAnsi="Times New Roman" w:cs="Times New Roman"/>
          <w:sz w:val="24"/>
          <w:szCs w:val="24"/>
          <w:lang w:val="en-GB" w:eastAsia="en-GB"/>
        </w:rPr>
        <w:t xml:space="preserve">, 13(3), p. e002666. Available at: </w:t>
      </w:r>
      <w:hyperlink r:id="rId13" w:history="1">
        <w:r w:rsidRPr="002348F1">
          <w:rPr>
            <w:rStyle w:val="Hyperlink"/>
            <w:rFonts w:ascii="Times New Roman" w:eastAsia="Times New Roman" w:hAnsi="Times New Roman" w:cs="Times New Roman"/>
            <w:sz w:val="24"/>
            <w:szCs w:val="24"/>
            <w:lang w:val="en-GB" w:eastAsia="en-GB"/>
          </w:rPr>
          <w:t>https://doi.org/10.1136/bmjoq-2023-002666</w:t>
        </w:r>
      </w:hyperlink>
      <w:r w:rsidRPr="002348F1">
        <w:rPr>
          <w:rFonts w:ascii="Times New Roman" w:eastAsia="Times New Roman" w:hAnsi="Times New Roman" w:cs="Times New Roman"/>
          <w:sz w:val="24"/>
          <w:szCs w:val="24"/>
          <w:lang w:val="en-GB" w:eastAsia="en-GB"/>
        </w:rPr>
        <w:t>.</w:t>
      </w:r>
    </w:p>
    <w:p w14:paraId="0D9064FE" w14:textId="77777777" w:rsidR="00541236" w:rsidRDefault="00541236">
      <w:pPr>
        <w:rPr>
          <w:rFonts w:ascii="Inter" w:eastAsia="Inter" w:hAnsi="Inter"/>
          <w:b/>
          <w:bCs/>
          <w:color w:val="253140"/>
          <w:spacing w:val="2"/>
          <w:kern w:val="24"/>
          <w:sz w:val="32"/>
          <w:szCs w:val="32"/>
        </w:rPr>
      </w:pPr>
    </w:p>
    <w:p w14:paraId="0472C0FB"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r w:rsidRPr="006D3A99">
        <w:rPr>
          <w:rFonts w:ascii="Times New Roman" w:eastAsia="Times New Roman" w:hAnsi="Times New Roman" w:cs="Times New Roman"/>
          <w:sz w:val="24"/>
          <w:szCs w:val="24"/>
          <w:lang w:val="en-GB" w:eastAsia="en-GB"/>
        </w:rPr>
        <w:t xml:space="preserve">Bechir, G. and Bechir, A. (2025) ‘Reducing Delays, Improving Flow: The Importance of a Dedicated Discharge Coordinator in Hospital Discharge Planning’, </w:t>
      </w:r>
      <w:proofErr w:type="spellStart"/>
      <w:r w:rsidRPr="006D3A99">
        <w:rPr>
          <w:rFonts w:ascii="Times New Roman" w:eastAsia="Times New Roman" w:hAnsi="Times New Roman" w:cs="Times New Roman"/>
          <w:i/>
          <w:iCs/>
          <w:sz w:val="24"/>
          <w:szCs w:val="24"/>
          <w:lang w:val="en-GB" w:eastAsia="en-GB"/>
        </w:rPr>
        <w:t>Curēus</w:t>
      </w:r>
      <w:proofErr w:type="spellEnd"/>
      <w:r w:rsidRPr="006D3A99">
        <w:rPr>
          <w:rFonts w:ascii="Times New Roman" w:eastAsia="Times New Roman" w:hAnsi="Times New Roman" w:cs="Times New Roman"/>
          <w:i/>
          <w:iCs/>
          <w:sz w:val="24"/>
          <w:szCs w:val="24"/>
          <w:lang w:val="en-GB" w:eastAsia="en-GB"/>
        </w:rPr>
        <w:t xml:space="preserve"> (Palo Alto, CA)</w:t>
      </w:r>
      <w:r w:rsidRPr="006D3A99">
        <w:rPr>
          <w:rFonts w:ascii="Times New Roman" w:eastAsia="Times New Roman" w:hAnsi="Times New Roman" w:cs="Times New Roman"/>
          <w:sz w:val="24"/>
          <w:szCs w:val="24"/>
          <w:lang w:val="en-GB" w:eastAsia="en-GB"/>
        </w:rPr>
        <w:t xml:space="preserve">, 17(6), p. e85879. Available at: </w:t>
      </w:r>
      <w:hyperlink r:id="rId14" w:history="1">
        <w:r w:rsidRPr="006D3A99">
          <w:rPr>
            <w:rStyle w:val="Hyperlink"/>
            <w:rFonts w:ascii="Times New Roman" w:eastAsia="Times New Roman" w:hAnsi="Times New Roman" w:cs="Times New Roman"/>
            <w:sz w:val="24"/>
            <w:szCs w:val="24"/>
            <w:lang w:val="en-GB" w:eastAsia="en-GB"/>
          </w:rPr>
          <w:t>https://doi.org/10.7759/cureus.85879</w:t>
        </w:r>
      </w:hyperlink>
      <w:r w:rsidRPr="006D3A99">
        <w:rPr>
          <w:rFonts w:ascii="Times New Roman" w:eastAsia="Times New Roman" w:hAnsi="Times New Roman" w:cs="Times New Roman"/>
          <w:sz w:val="24"/>
          <w:szCs w:val="24"/>
          <w:lang w:val="en-GB" w:eastAsia="en-GB"/>
        </w:rPr>
        <w:t>.</w:t>
      </w:r>
    </w:p>
    <w:p w14:paraId="566D5847"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3258B3DD" w14:textId="5A309BA1" w:rsidR="00541236" w:rsidRDefault="00541236" w:rsidP="00541236">
      <w:pPr>
        <w:spacing w:after="0" w:line="240" w:lineRule="auto"/>
        <w:rPr>
          <w:rFonts w:ascii="Times New Roman" w:eastAsia="Times New Roman" w:hAnsi="Times New Roman" w:cs="Times New Roman"/>
          <w:sz w:val="24"/>
          <w:szCs w:val="24"/>
          <w:lang w:val="en-GB" w:eastAsia="en-GB"/>
        </w:rPr>
      </w:pPr>
      <w:r w:rsidRPr="00014C4A">
        <w:rPr>
          <w:rFonts w:ascii="Times New Roman" w:eastAsia="Times New Roman" w:hAnsi="Times New Roman" w:cs="Times New Roman"/>
          <w:sz w:val="24"/>
          <w:szCs w:val="24"/>
          <w:lang w:val="en-GB" w:eastAsia="en-GB"/>
        </w:rPr>
        <w:t xml:space="preserve">de Bruin, S.R. and Schreiber, R. (2018) ‘SUSTAIN: IMPROVING INTEGRATED CARE DELIVERY FOR OLDER PEOPLE WITH COMPLEX CARE NEEDS ACROSS EUROPE’, </w:t>
      </w:r>
      <w:r w:rsidRPr="00014C4A">
        <w:rPr>
          <w:rFonts w:ascii="Times New Roman" w:eastAsia="Times New Roman" w:hAnsi="Times New Roman" w:cs="Times New Roman"/>
          <w:i/>
          <w:iCs/>
          <w:sz w:val="24"/>
          <w:szCs w:val="24"/>
          <w:lang w:val="en-GB" w:eastAsia="en-GB"/>
        </w:rPr>
        <w:t>Innovation in aging</w:t>
      </w:r>
      <w:r w:rsidRPr="00014C4A">
        <w:rPr>
          <w:rFonts w:ascii="Times New Roman" w:eastAsia="Times New Roman" w:hAnsi="Times New Roman" w:cs="Times New Roman"/>
          <w:sz w:val="24"/>
          <w:szCs w:val="24"/>
          <w:lang w:val="en-GB" w:eastAsia="en-GB"/>
        </w:rPr>
        <w:t xml:space="preserve">, 2(suppl_1), pp. 392–393. Available at: </w:t>
      </w:r>
      <w:hyperlink r:id="rId15" w:history="1">
        <w:r w:rsidRPr="00014C4A">
          <w:rPr>
            <w:rStyle w:val="Hyperlink"/>
            <w:rFonts w:ascii="Times New Roman" w:eastAsia="Times New Roman" w:hAnsi="Times New Roman" w:cs="Times New Roman"/>
            <w:sz w:val="24"/>
            <w:szCs w:val="24"/>
            <w:lang w:val="en-GB" w:eastAsia="en-GB"/>
          </w:rPr>
          <w:t>https://doi.org/10.1093/geroni/igy023.1464</w:t>
        </w:r>
      </w:hyperlink>
      <w:r w:rsidRPr="00014C4A">
        <w:rPr>
          <w:rFonts w:ascii="Times New Roman" w:eastAsia="Times New Roman" w:hAnsi="Times New Roman" w:cs="Times New Roman"/>
          <w:sz w:val="24"/>
          <w:szCs w:val="24"/>
          <w:lang w:val="en-GB" w:eastAsia="en-GB"/>
        </w:rPr>
        <w:t>.</w:t>
      </w:r>
    </w:p>
    <w:p w14:paraId="6DA181EC"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08CE7940"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r w:rsidRPr="009F55F1">
        <w:rPr>
          <w:rFonts w:ascii="Source Sans Pro" w:hAnsi="Source Sans Pro"/>
          <w:sz w:val="23"/>
          <w:szCs w:val="23"/>
          <w:shd w:val="clear" w:color="auto" w:fill="FFFFFF"/>
        </w:rPr>
        <w:t>de Matos, R., do Nascimento, G., Fernandes, A., Matos, C.</w:t>
      </w:r>
      <w:r w:rsidRPr="00097D22">
        <w:rPr>
          <w:rFonts w:ascii="Times New Roman" w:eastAsia="Times New Roman" w:hAnsi="Times New Roman" w:cs="Times New Roman"/>
          <w:sz w:val="24"/>
          <w:szCs w:val="24"/>
          <w:lang w:val="en-GB" w:eastAsia="en-GB"/>
        </w:rPr>
        <w:t xml:space="preserve"> (2024) ‘Implementation and impact of integrated health and social care services: an umbrella review’, </w:t>
      </w:r>
      <w:r w:rsidRPr="00097D22">
        <w:rPr>
          <w:rFonts w:ascii="Times New Roman" w:eastAsia="Times New Roman" w:hAnsi="Times New Roman" w:cs="Times New Roman"/>
          <w:i/>
          <w:iCs/>
          <w:sz w:val="24"/>
          <w:szCs w:val="24"/>
          <w:lang w:val="en-GB" w:eastAsia="en-GB"/>
        </w:rPr>
        <w:t>Journal of public health policy</w:t>
      </w:r>
      <w:r w:rsidRPr="00097D22">
        <w:rPr>
          <w:rFonts w:ascii="Times New Roman" w:eastAsia="Times New Roman" w:hAnsi="Times New Roman" w:cs="Times New Roman"/>
          <w:sz w:val="24"/>
          <w:szCs w:val="24"/>
          <w:lang w:val="en-GB" w:eastAsia="en-GB"/>
        </w:rPr>
        <w:t xml:space="preserve">, 45(1), pp. 14–29. Available at: </w:t>
      </w:r>
      <w:hyperlink r:id="rId16" w:history="1">
        <w:r w:rsidRPr="00097D22">
          <w:rPr>
            <w:rStyle w:val="Hyperlink"/>
            <w:rFonts w:ascii="Times New Roman" w:eastAsia="Times New Roman" w:hAnsi="Times New Roman" w:cs="Times New Roman"/>
            <w:sz w:val="24"/>
            <w:szCs w:val="24"/>
            <w:lang w:val="en-GB" w:eastAsia="en-GB"/>
          </w:rPr>
          <w:t>https://doi.org/10.1057/s41271-023-00465-y</w:t>
        </w:r>
      </w:hyperlink>
      <w:r w:rsidRPr="00097D22">
        <w:rPr>
          <w:rFonts w:ascii="Times New Roman" w:eastAsia="Times New Roman" w:hAnsi="Times New Roman" w:cs="Times New Roman"/>
          <w:sz w:val="24"/>
          <w:szCs w:val="24"/>
          <w:lang w:val="en-GB" w:eastAsia="en-GB"/>
        </w:rPr>
        <w:t>.</w:t>
      </w:r>
    </w:p>
    <w:p w14:paraId="740E3994"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38BEBFBD" w14:textId="77777777" w:rsidR="00541236" w:rsidRPr="00014C4A" w:rsidRDefault="00541236" w:rsidP="00541236">
      <w:pPr>
        <w:spacing w:after="0" w:line="240" w:lineRule="auto"/>
        <w:rPr>
          <w:rFonts w:ascii="Times New Roman" w:eastAsia="Times New Roman" w:hAnsi="Times New Roman" w:cs="Times New Roman"/>
          <w:sz w:val="24"/>
          <w:szCs w:val="24"/>
          <w:lang w:val="en-GB" w:eastAsia="en-GB"/>
        </w:rPr>
      </w:pPr>
    </w:p>
    <w:p w14:paraId="50D01C39" w14:textId="55B55ABB" w:rsidR="00D6297A" w:rsidRDefault="0056239F" w:rsidP="00D6297A">
      <w:pPr>
        <w:spacing w:after="0" w:line="240" w:lineRule="auto"/>
        <w:rPr>
          <w:rFonts w:ascii="Times New Roman" w:eastAsia="Times New Roman" w:hAnsi="Times New Roman" w:cs="Times New Roman"/>
          <w:sz w:val="24"/>
          <w:szCs w:val="24"/>
          <w:lang w:val="en-GB" w:eastAsia="en-GB"/>
        </w:rPr>
      </w:pPr>
      <w:r w:rsidRPr="009F55F1">
        <w:rPr>
          <w:rFonts w:ascii="Source Sans Pro" w:hAnsi="Source Sans Pro"/>
          <w:sz w:val="23"/>
          <w:szCs w:val="23"/>
          <w:shd w:val="clear" w:color="auto" w:fill="FFFFFF"/>
        </w:rPr>
        <w:t>Jones, K</w:t>
      </w:r>
      <w:r w:rsidRPr="009F55F1">
        <w:rPr>
          <w:rFonts w:ascii="Source Sans Pro" w:hAnsi="Source Sans Pro"/>
          <w:sz w:val="23"/>
          <w:szCs w:val="23"/>
          <w:shd w:val="clear" w:color="auto" w:fill="FFFFFF"/>
        </w:rPr>
        <w:t>,</w:t>
      </w:r>
      <w:r w:rsidRPr="009F55F1">
        <w:rPr>
          <w:rFonts w:ascii="Source Sans Pro" w:hAnsi="Source Sans Pro"/>
          <w:sz w:val="23"/>
          <w:szCs w:val="23"/>
          <w:shd w:val="clear" w:color="auto" w:fill="FFFFFF"/>
        </w:rPr>
        <w:t xml:space="preserve"> Austad, K</w:t>
      </w:r>
      <w:r w:rsidRPr="009F55F1">
        <w:rPr>
          <w:rFonts w:ascii="Source Sans Pro" w:hAnsi="Source Sans Pro"/>
          <w:sz w:val="23"/>
          <w:szCs w:val="23"/>
          <w:shd w:val="clear" w:color="auto" w:fill="FFFFFF"/>
        </w:rPr>
        <w:t>.,</w:t>
      </w:r>
      <w:r w:rsidRPr="009F55F1">
        <w:rPr>
          <w:rFonts w:ascii="Source Sans Pro" w:hAnsi="Source Sans Pro"/>
          <w:sz w:val="23"/>
          <w:szCs w:val="23"/>
          <w:shd w:val="clear" w:color="auto" w:fill="FFFFFF"/>
        </w:rPr>
        <w:t xml:space="preserve"> Silver, S</w:t>
      </w:r>
      <w:r w:rsidRPr="009F55F1">
        <w:rPr>
          <w:rFonts w:ascii="Source Sans Pro" w:hAnsi="Source Sans Pro"/>
          <w:sz w:val="23"/>
          <w:szCs w:val="23"/>
          <w:shd w:val="clear" w:color="auto" w:fill="FFFFFF"/>
        </w:rPr>
        <w:t>.,</w:t>
      </w:r>
      <w:r w:rsidRPr="009F55F1">
        <w:rPr>
          <w:rFonts w:ascii="Source Sans Pro" w:hAnsi="Source Sans Pro"/>
          <w:sz w:val="23"/>
          <w:szCs w:val="23"/>
          <w:shd w:val="clear" w:color="auto" w:fill="FFFFFF"/>
        </w:rPr>
        <w:t xml:space="preserve"> Cordova-Ramos, E</w:t>
      </w:r>
      <w:r w:rsidRPr="009F55F1">
        <w:rPr>
          <w:rFonts w:ascii="Source Sans Pro" w:hAnsi="Source Sans Pro"/>
          <w:sz w:val="23"/>
          <w:szCs w:val="23"/>
          <w:shd w:val="clear" w:color="auto" w:fill="FFFFFF"/>
        </w:rPr>
        <w:t>.,</w:t>
      </w:r>
      <w:r w:rsidRPr="009F55F1">
        <w:rPr>
          <w:rFonts w:ascii="Source Sans Pro" w:hAnsi="Source Sans Pro"/>
          <w:sz w:val="23"/>
          <w:szCs w:val="23"/>
          <w:shd w:val="clear" w:color="auto" w:fill="FFFFFF"/>
        </w:rPr>
        <w:t xml:space="preserve"> Fantasia, K</w:t>
      </w:r>
      <w:r w:rsidRPr="009F55F1">
        <w:rPr>
          <w:rFonts w:ascii="Source Sans Pro" w:hAnsi="Source Sans Pro"/>
          <w:sz w:val="23"/>
          <w:szCs w:val="23"/>
          <w:shd w:val="clear" w:color="auto" w:fill="FFFFFF"/>
        </w:rPr>
        <w:t>.,</w:t>
      </w:r>
      <w:r w:rsidRPr="009F55F1">
        <w:rPr>
          <w:rFonts w:ascii="Source Sans Pro" w:hAnsi="Source Sans Pro"/>
          <w:sz w:val="23"/>
          <w:szCs w:val="23"/>
          <w:shd w:val="clear" w:color="auto" w:fill="FFFFFF"/>
        </w:rPr>
        <w:t xml:space="preserve"> Perez, D</w:t>
      </w:r>
      <w:r w:rsidRPr="009F55F1">
        <w:rPr>
          <w:rFonts w:ascii="Source Sans Pro" w:hAnsi="Source Sans Pro"/>
          <w:sz w:val="23"/>
          <w:szCs w:val="23"/>
          <w:shd w:val="clear" w:color="auto" w:fill="FFFFFF"/>
        </w:rPr>
        <w:t>.,</w:t>
      </w:r>
      <w:r w:rsidRPr="009F55F1">
        <w:rPr>
          <w:rFonts w:ascii="Source Sans Pro" w:hAnsi="Source Sans Pro"/>
          <w:sz w:val="23"/>
          <w:szCs w:val="23"/>
          <w:shd w:val="clear" w:color="auto" w:fill="FFFFFF"/>
        </w:rPr>
        <w:t xml:space="preserve"> Kremer, K</w:t>
      </w:r>
      <w:r w:rsidRPr="009F55F1">
        <w:rPr>
          <w:rFonts w:ascii="Source Sans Pro" w:hAnsi="Source Sans Pro"/>
          <w:sz w:val="23"/>
          <w:szCs w:val="23"/>
          <w:shd w:val="clear" w:color="auto" w:fill="FFFFFF"/>
        </w:rPr>
        <w:t>.,</w:t>
      </w:r>
      <w:r w:rsidR="00620AF0" w:rsidRPr="009F55F1">
        <w:rPr>
          <w:rFonts w:ascii="Source Sans Pro" w:hAnsi="Source Sans Pro"/>
          <w:sz w:val="23"/>
          <w:szCs w:val="23"/>
          <w:shd w:val="clear" w:color="auto" w:fill="FFFFFF"/>
        </w:rPr>
        <w:t xml:space="preserve"> </w:t>
      </w:r>
      <w:r w:rsidRPr="009F55F1">
        <w:rPr>
          <w:rFonts w:ascii="Source Sans Pro" w:hAnsi="Source Sans Pro"/>
          <w:sz w:val="23"/>
          <w:szCs w:val="23"/>
          <w:shd w:val="clear" w:color="auto" w:fill="FFFFFF"/>
        </w:rPr>
        <w:t>Wilson, S</w:t>
      </w:r>
      <w:r w:rsidR="00620AF0" w:rsidRPr="009F55F1">
        <w:rPr>
          <w:rFonts w:ascii="Source Sans Pro" w:hAnsi="Source Sans Pro"/>
          <w:sz w:val="23"/>
          <w:szCs w:val="23"/>
          <w:shd w:val="clear" w:color="auto" w:fill="FFFFFF"/>
        </w:rPr>
        <w:t>.,</w:t>
      </w:r>
      <w:r w:rsidRPr="009F55F1">
        <w:rPr>
          <w:rFonts w:ascii="Source Sans Pro" w:hAnsi="Source Sans Pro"/>
          <w:sz w:val="23"/>
          <w:szCs w:val="23"/>
          <w:shd w:val="clear" w:color="auto" w:fill="FFFFFF"/>
        </w:rPr>
        <w:t xml:space="preserve"> Walkey, A</w:t>
      </w:r>
      <w:r w:rsidR="00620AF0" w:rsidRPr="009F55F1">
        <w:rPr>
          <w:rFonts w:ascii="Source Sans Pro" w:hAnsi="Source Sans Pro"/>
          <w:sz w:val="23"/>
          <w:szCs w:val="23"/>
          <w:shd w:val="clear" w:color="auto" w:fill="FFFFFF"/>
        </w:rPr>
        <w:t xml:space="preserve">., </w:t>
      </w:r>
      <w:proofErr w:type="spellStart"/>
      <w:r w:rsidRPr="009F55F1">
        <w:rPr>
          <w:rFonts w:ascii="Source Sans Pro" w:hAnsi="Source Sans Pro"/>
          <w:sz w:val="23"/>
          <w:szCs w:val="23"/>
          <w:shd w:val="clear" w:color="auto" w:fill="FFFFFF"/>
        </w:rPr>
        <w:t>Drainoni</w:t>
      </w:r>
      <w:proofErr w:type="spellEnd"/>
      <w:r w:rsidRPr="009F55F1">
        <w:rPr>
          <w:rFonts w:ascii="Source Sans Pro" w:hAnsi="Source Sans Pro"/>
          <w:sz w:val="23"/>
          <w:szCs w:val="23"/>
          <w:shd w:val="clear" w:color="auto" w:fill="FFFFFF"/>
        </w:rPr>
        <w:t>, M</w:t>
      </w:r>
      <w:r w:rsidR="00620AF0" w:rsidRPr="009F55F1">
        <w:rPr>
          <w:rFonts w:ascii="Source Sans Pro" w:hAnsi="Source Sans Pro"/>
          <w:sz w:val="23"/>
          <w:szCs w:val="23"/>
          <w:shd w:val="clear" w:color="auto" w:fill="FFFFFF"/>
        </w:rPr>
        <w:t>.</w:t>
      </w:r>
      <w:r w:rsidR="00D6297A" w:rsidRPr="00D6297A">
        <w:rPr>
          <w:rFonts w:ascii="Times New Roman" w:eastAsia="Times New Roman" w:hAnsi="Times New Roman" w:cs="Times New Roman"/>
          <w:sz w:val="24"/>
          <w:szCs w:val="24"/>
          <w:lang w:val="en-GB" w:eastAsia="en-GB"/>
        </w:rPr>
        <w:t xml:space="preserve"> (</w:t>
      </w:r>
      <w:proofErr w:type="gramStart"/>
      <w:r w:rsidR="00620AF0" w:rsidRPr="00D6297A">
        <w:rPr>
          <w:rFonts w:ascii="Times New Roman" w:eastAsia="Times New Roman" w:hAnsi="Times New Roman" w:cs="Times New Roman"/>
          <w:sz w:val="24"/>
          <w:szCs w:val="24"/>
          <w:lang w:val="en-GB" w:eastAsia="en-GB"/>
        </w:rPr>
        <w:t>2023)</w:t>
      </w:r>
      <w:r w:rsidR="009F55F1">
        <w:rPr>
          <w:rFonts w:ascii="Times New Roman" w:eastAsia="Times New Roman" w:hAnsi="Times New Roman" w:cs="Times New Roman"/>
          <w:sz w:val="24"/>
          <w:szCs w:val="24"/>
          <w:lang w:val="en-GB" w:eastAsia="en-GB"/>
        </w:rPr>
        <w:t xml:space="preserve"> </w:t>
      </w:r>
      <w:r w:rsidR="00620AF0">
        <w:rPr>
          <w:rFonts w:ascii="Times New Roman" w:eastAsia="Times New Roman" w:hAnsi="Times New Roman" w:cs="Times New Roman"/>
          <w:sz w:val="24"/>
          <w:szCs w:val="24"/>
          <w:lang w:val="en-GB" w:eastAsia="en-GB"/>
        </w:rPr>
        <w:t>‘</w:t>
      </w:r>
      <w:proofErr w:type="gramEnd"/>
      <w:r w:rsidR="00D6297A" w:rsidRPr="00D6297A">
        <w:rPr>
          <w:rFonts w:ascii="Times New Roman" w:eastAsia="Times New Roman" w:hAnsi="Times New Roman" w:cs="Times New Roman"/>
          <w:sz w:val="24"/>
          <w:szCs w:val="24"/>
          <w:lang w:val="en-GB" w:eastAsia="en-GB"/>
        </w:rPr>
        <w:t xml:space="preserve">Patient Perspectives of the Hospital Discharge Process: A Qualitative Study’, </w:t>
      </w:r>
      <w:r w:rsidR="00D6297A" w:rsidRPr="00D6297A">
        <w:rPr>
          <w:rFonts w:ascii="Times New Roman" w:eastAsia="Times New Roman" w:hAnsi="Times New Roman" w:cs="Times New Roman"/>
          <w:i/>
          <w:iCs/>
          <w:sz w:val="24"/>
          <w:szCs w:val="24"/>
          <w:lang w:val="en-GB" w:eastAsia="en-GB"/>
        </w:rPr>
        <w:t>Journal of patient experience</w:t>
      </w:r>
      <w:r w:rsidR="00D6297A" w:rsidRPr="00D6297A">
        <w:rPr>
          <w:rFonts w:ascii="Times New Roman" w:eastAsia="Times New Roman" w:hAnsi="Times New Roman" w:cs="Times New Roman"/>
          <w:sz w:val="24"/>
          <w:szCs w:val="24"/>
          <w:lang w:val="en-GB" w:eastAsia="en-GB"/>
        </w:rPr>
        <w:t xml:space="preserve">, 10, p. 23743735231171564. Available at: </w:t>
      </w:r>
      <w:hyperlink r:id="rId17" w:history="1">
        <w:r w:rsidR="002348F1" w:rsidRPr="00D6297A">
          <w:rPr>
            <w:rStyle w:val="Hyperlink"/>
            <w:rFonts w:ascii="Times New Roman" w:eastAsia="Times New Roman" w:hAnsi="Times New Roman" w:cs="Times New Roman"/>
            <w:sz w:val="24"/>
            <w:szCs w:val="24"/>
            <w:lang w:val="en-GB" w:eastAsia="en-GB"/>
          </w:rPr>
          <w:t>https://doi.org/10.1177/23743735231171564</w:t>
        </w:r>
      </w:hyperlink>
      <w:r w:rsidR="00D6297A" w:rsidRPr="00D6297A">
        <w:rPr>
          <w:rFonts w:ascii="Times New Roman" w:eastAsia="Times New Roman" w:hAnsi="Times New Roman" w:cs="Times New Roman"/>
          <w:sz w:val="24"/>
          <w:szCs w:val="24"/>
          <w:lang w:val="en-GB" w:eastAsia="en-GB"/>
        </w:rPr>
        <w:t>.</w:t>
      </w:r>
    </w:p>
    <w:p w14:paraId="25EE854D" w14:textId="77777777" w:rsidR="002348F1" w:rsidRDefault="002348F1" w:rsidP="00D6297A">
      <w:pPr>
        <w:spacing w:after="0" w:line="240" w:lineRule="auto"/>
        <w:rPr>
          <w:rFonts w:ascii="Times New Roman" w:eastAsia="Times New Roman" w:hAnsi="Times New Roman" w:cs="Times New Roman"/>
          <w:sz w:val="24"/>
          <w:szCs w:val="24"/>
          <w:lang w:val="en-GB" w:eastAsia="en-GB"/>
        </w:rPr>
      </w:pPr>
    </w:p>
    <w:p w14:paraId="3CECC9CA" w14:textId="6054BAB1" w:rsidR="00541236" w:rsidRDefault="00541236" w:rsidP="00541236">
      <w:pPr>
        <w:spacing w:after="0" w:line="240" w:lineRule="auto"/>
        <w:rPr>
          <w:rFonts w:ascii="Times New Roman" w:eastAsia="Times New Roman" w:hAnsi="Times New Roman" w:cs="Times New Roman"/>
          <w:sz w:val="24"/>
          <w:szCs w:val="24"/>
          <w:lang w:val="en-GB" w:eastAsia="en-GB"/>
        </w:rPr>
      </w:pPr>
      <w:r w:rsidRPr="009F55F1">
        <w:rPr>
          <w:rFonts w:ascii="Source Sans Pro" w:hAnsi="Source Sans Pro"/>
          <w:sz w:val="23"/>
          <w:szCs w:val="23"/>
          <w:shd w:val="clear" w:color="auto" w:fill="FFFFFF"/>
        </w:rPr>
        <w:t>Mishra, A., Shah, J., Sharma, R., Sharma, M., Joshi, S., Kaushal, D.</w:t>
      </w:r>
      <w:r w:rsidRPr="009F55F1">
        <w:rPr>
          <w:rFonts w:ascii="Times New Roman" w:eastAsia="Times New Roman" w:hAnsi="Times New Roman" w:cs="Times New Roman"/>
          <w:sz w:val="24"/>
          <w:szCs w:val="24"/>
          <w:lang w:val="en-GB" w:eastAsia="en-GB"/>
        </w:rPr>
        <w:t xml:space="preserve"> </w:t>
      </w:r>
      <w:r w:rsidRPr="002F779B">
        <w:rPr>
          <w:rFonts w:ascii="Times New Roman" w:eastAsia="Times New Roman" w:hAnsi="Times New Roman" w:cs="Times New Roman"/>
          <w:sz w:val="24"/>
          <w:szCs w:val="24"/>
          <w:lang w:val="en-GB" w:eastAsia="en-GB"/>
        </w:rPr>
        <w:t>(</w:t>
      </w:r>
      <w:proofErr w:type="gramStart"/>
      <w:r w:rsidRPr="002F779B">
        <w:rPr>
          <w:rFonts w:ascii="Times New Roman" w:eastAsia="Times New Roman" w:hAnsi="Times New Roman" w:cs="Times New Roman"/>
          <w:sz w:val="24"/>
          <w:szCs w:val="24"/>
          <w:lang w:val="en-GB" w:eastAsia="en-GB"/>
        </w:rPr>
        <w:t>2023)</w:t>
      </w:r>
      <w:r w:rsidR="009F55F1">
        <w:rPr>
          <w:rFonts w:ascii="Times New Roman" w:eastAsia="Times New Roman" w:hAnsi="Times New Roman" w:cs="Times New Roman"/>
          <w:sz w:val="24"/>
          <w:szCs w:val="24"/>
          <w:lang w:val="en-GB" w:eastAsia="en-GB"/>
        </w:rPr>
        <w:t xml:space="preserve"> </w:t>
      </w:r>
      <w:r>
        <w:rPr>
          <w:rFonts w:ascii="Times New Roman" w:eastAsia="Times New Roman" w:hAnsi="Times New Roman" w:cs="Times New Roman"/>
          <w:sz w:val="24"/>
          <w:szCs w:val="24"/>
          <w:lang w:val="en-GB" w:eastAsia="en-GB"/>
        </w:rPr>
        <w:t>‘</w:t>
      </w:r>
      <w:proofErr w:type="gramEnd"/>
      <w:r w:rsidRPr="002F779B">
        <w:rPr>
          <w:rFonts w:ascii="Times New Roman" w:eastAsia="Times New Roman" w:hAnsi="Times New Roman" w:cs="Times New Roman"/>
          <w:sz w:val="24"/>
          <w:szCs w:val="24"/>
          <w:lang w:val="en-GB" w:eastAsia="en-GB"/>
        </w:rPr>
        <w:t xml:space="preserve">Enhancing Efficiency in Industrial Environments through IoT Connected Worker Solutions: Smart Wearable Technologies for the Workplace’, in </w:t>
      </w:r>
      <w:r w:rsidRPr="002F779B">
        <w:rPr>
          <w:rFonts w:ascii="Times New Roman" w:eastAsia="Times New Roman" w:hAnsi="Times New Roman" w:cs="Times New Roman"/>
          <w:i/>
          <w:iCs/>
          <w:sz w:val="24"/>
          <w:szCs w:val="24"/>
          <w:lang w:val="en-GB" w:eastAsia="en-GB"/>
        </w:rPr>
        <w:t>2023 International Conference on Advances in Computation, Communication and Information Technology (ICAICCIT)</w:t>
      </w:r>
      <w:r w:rsidRPr="002F779B">
        <w:rPr>
          <w:rFonts w:ascii="Times New Roman" w:eastAsia="Times New Roman" w:hAnsi="Times New Roman" w:cs="Times New Roman"/>
          <w:sz w:val="24"/>
          <w:szCs w:val="24"/>
          <w:lang w:val="en-GB" w:eastAsia="en-GB"/>
        </w:rPr>
        <w:t xml:space="preserve">. IEEE, pp. 1175–1179. Available at: </w:t>
      </w:r>
      <w:hyperlink r:id="rId18" w:history="1">
        <w:r w:rsidRPr="002F779B">
          <w:rPr>
            <w:rStyle w:val="Hyperlink"/>
            <w:rFonts w:ascii="Times New Roman" w:eastAsia="Times New Roman" w:hAnsi="Times New Roman" w:cs="Times New Roman"/>
            <w:sz w:val="24"/>
            <w:szCs w:val="24"/>
            <w:lang w:val="en-GB" w:eastAsia="en-GB"/>
          </w:rPr>
          <w:t>https://doi.org/10.1109/ICAICCIT60255.2023.10466100</w:t>
        </w:r>
      </w:hyperlink>
      <w:r w:rsidRPr="002F779B">
        <w:rPr>
          <w:rFonts w:ascii="Times New Roman" w:eastAsia="Times New Roman" w:hAnsi="Times New Roman" w:cs="Times New Roman"/>
          <w:sz w:val="24"/>
          <w:szCs w:val="24"/>
          <w:lang w:val="en-GB" w:eastAsia="en-GB"/>
        </w:rPr>
        <w:t>.</w:t>
      </w:r>
    </w:p>
    <w:p w14:paraId="362E1DAB"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018FFBCA"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r w:rsidRPr="00377CFD">
        <w:rPr>
          <w:rFonts w:ascii="Times New Roman" w:eastAsia="Times New Roman" w:hAnsi="Times New Roman" w:cs="Times New Roman"/>
          <w:sz w:val="24"/>
          <w:szCs w:val="24"/>
          <w:lang w:val="en-GB" w:eastAsia="en-GB"/>
        </w:rPr>
        <w:t xml:space="preserve">Moore, G., Hartley, P. and Romero‐Ortuno, R. (2018) ‘Health and social factors associated with a delayed discharge amongst inpatients in acute geriatric wards: A retrospective observational study’, </w:t>
      </w:r>
      <w:r w:rsidRPr="00377CFD">
        <w:rPr>
          <w:rFonts w:ascii="Times New Roman" w:eastAsia="Times New Roman" w:hAnsi="Times New Roman" w:cs="Times New Roman"/>
          <w:i/>
          <w:iCs/>
          <w:sz w:val="24"/>
          <w:szCs w:val="24"/>
          <w:lang w:val="en-GB" w:eastAsia="en-GB"/>
        </w:rPr>
        <w:t>Geriatrics &amp; gerontology international</w:t>
      </w:r>
      <w:r w:rsidRPr="00377CFD">
        <w:rPr>
          <w:rFonts w:ascii="Times New Roman" w:eastAsia="Times New Roman" w:hAnsi="Times New Roman" w:cs="Times New Roman"/>
          <w:sz w:val="24"/>
          <w:szCs w:val="24"/>
          <w:lang w:val="en-GB" w:eastAsia="en-GB"/>
        </w:rPr>
        <w:t xml:space="preserve">, 18(4), pp. 530–537. Available at: </w:t>
      </w:r>
      <w:hyperlink r:id="rId19" w:history="1">
        <w:r w:rsidRPr="00377CFD">
          <w:rPr>
            <w:rStyle w:val="Hyperlink"/>
            <w:rFonts w:ascii="Times New Roman" w:eastAsia="Times New Roman" w:hAnsi="Times New Roman" w:cs="Times New Roman"/>
            <w:sz w:val="24"/>
            <w:szCs w:val="24"/>
            <w:lang w:val="en-GB" w:eastAsia="en-GB"/>
          </w:rPr>
          <w:t>https://doi.org/10.1111/ggi.13212</w:t>
        </w:r>
      </w:hyperlink>
      <w:r w:rsidRPr="00377CFD">
        <w:rPr>
          <w:rFonts w:ascii="Times New Roman" w:eastAsia="Times New Roman" w:hAnsi="Times New Roman" w:cs="Times New Roman"/>
          <w:sz w:val="24"/>
          <w:szCs w:val="24"/>
          <w:lang w:val="en-GB" w:eastAsia="en-GB"/>
        </w:rPr>
        <w:t>.</w:t>
      </w:r>
    </w:p>
    <w:p w14:paraId="51C141AA"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2A28D529"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r w:rsidRPr="009F55F1">
        <w:rPr>
          <w:rFonts w:ascii="Source Sans Pro" w:hAnsi="Source Sans Pro"/>
          <w:sz w:val="23"/>
          <w:szCs w:val="23"/>
          <w:shd w:val="clear" w:color="auto" w:fill="FFFFFF"/>
        </w:rPr>
        <w:t xml:space="preserve">Taylor, N., Lederman, R., </w:t>
      </w:r>
      <w:proofErr w:type="spellStart"/>
      <w:r w:rsidRPr="009F55F1">
        <w:rPr>
          <w:rFonts w:ascii="Source Sans Pro" w:hAnsi="Source Sans Pro"/>
          <w:sz w:val="23"/>
          <w:szCs w:val="23"/>
          <w:shd w:val="clear" w:color="auto" w:fill="FFFFFF"/>
        </w:rPr>
        <w:t>Bosua</w:t>
      </w:r>
      <w:proofErr w:type="spellEnd"/>
      <w:r w:rsidRPr="009F55F1">
        <w:rPr>
          <w:rFonts w:ascii="Source Sans Pro" w:hAnsi="Source Sans Pro"/>
          <w:sz w:val="23"/>
          <w:szCs w:val="23"/>
          <w:shd w:val="clear" w:color="auto" w:fill="FFFFFF"/>
        </w:rPr>
        <w:t>, R., La Rosa, M.</w:t>
      </w:r>
      <w:r w:rsidRPr="004F7002">
        <w:rPr>
          <w:rFonts w:ascii="Times New Roman" w:eastAsia="Times New Roman" w:hAnsi="Times New Roman" w:cs="Times New Roman"/>
          <w:sz w:val="24"/>
          <w:szCs w:val="24"/>
          <w:lang w:val="en-GB" w:eastAsia="en-GB"/>
        </w:rPr>
        <w:t xml:space="preserve"> (2021) ‘Capturing rich person-centred discharge information: exploring the challenges in developing a new model’, </w:t>
      </w:r>
      <w:r w:rsidRPr="004F7002">
        <w:rPr>
          <w:rFonts w:ascii="Times New Roman" w:eastAsia="Times New Roman" w:hAnsi="Times New Roman" w:cs="Times New Roman"/>
          <w:i/>
          <w:iCs/>
          <w:sz w:val="24"/>
          <w:szCs w:val="24"/>
          <w:lang w:val="en-GB" w:eastAsia="en-GB"/>
        </w:rPr>
        <w:t>Information technology &amp; people (West Linn, Or.)</w:t>
      </w:r>
      <w:r w:rsidRPr="004F7002">
        <w:rPr>
          <w:rFonts w:ascii="Times New Roman" w:eastAsia="Times New Roman" w:hAnsi="Times New Roman" w:cs="Times New Roman"/>
          <w:sz w:val="24"/>
          <w:szCs w:val="24"/>
          <w:lang w:val="en-GB" w:eastAsia="en-GB"/>
        </w:rPr>
        <w:t xml:space="preserve">, 34(6), pp. 1664–1693. Available at: </w:t>
      </w:r>
      <w:hyperlink r:id="rId20" w:history="1">
        <w:r w:rsidRPr="004F7002">
          <w:rPr>
            <w:rStyle w:val="Hyperlink"/>
            <w:rFonts w:ascii="Times New Roman" w:eastAsia="Times New Roman" w:hAnsi="Times New Roman" w:cs="Times New Roman"/>
            <w:sz w:val="24"/>
            <w:szCs w:val="24"/>
            <w:lang w:val="en-GB" w:eastAsia="en-GB"/>
          </w:rPr>
          <w:t>https://doi.org/10.1108/ITP-09-2020-0630</w:t>
        </w:r>
      </w:hyperlink>
      <w:r w:rsidRPr="004F7002">
        <w:rPr>
          <w:rFonts w:ascii="Times New Roman" w:eastAsia="Times New Roman" w:hAnsi="Times New Roman" w:cs="Times New Roman"/>
          <w:sz w:val="24"/>
          <w:szCs w:val="24"/>
          <w:lang w:val="en-GB" w:eastAsia="en-GB"/>
        </w:rPr>
        <w:t>.</w:t>
      </w:r>
    </w:p>
    <w:p w14:paraId="0742D66D"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715CA82E"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35B1C2D6"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r w:rsidRPr="003A7FBA">
        <w:rPr>
          <w:rFonts w:ascii="Times New Roman" w:eastAsia="Times New Roman" w:hAnsi="Times New Roman" w:cs="Times New Roman"/>
          <w:sz w:val="24"/>
          <w:szCs w:val="24"/>
          <w:lang w:val="en-GB" w:eastAsia="en-GB"/>
        </w:rPr>
        <w:t xml:space="preserve">Weingart, S.N. (2021) ‘Recalculating Readmissions: A Work in Progress’, </w:t>
      </w:r>
      <w:r w:rsidRPr="003A7FBA">
        <w:rPr>
          <w:rFonts w:ascii="Times New Roman" w:eastAsia="Times New Roman" w:hAnsi="Times New Roman" w:cs="Times New Roman"/>
          <w:i/>
          <w:iCs/>
          <w:sz w:val="24"/>
          <w:szCs w:val="24"/>
          <w:lang w:val="en-GB" w:eastAsia="en-GB"/>
        </w:rPr>
        <w:t>Annals of internal medicine</w:t>
      </w:r>
      <w:r w:rsidRPr="003A7FBA">
        <w:rPr>
          <w:rFonts w:ascii="Times New Roman" w:eastAsia="Times New Roman" w:hAnsi="Times New Roman" w:cs="Times New Roman"/>
          <w:sz w:val="24"/>
          <w:szCs w:val="24"/>
          <w:lang w:val="en-GB" w:eastAsia="en-GB"/>
        </w:rPr>
        <w:t xml:space="preserve">, 174(1), pp. 113–114. Available at: </w:t>
      </w:r>
      <w:hyperlink r:id="rId21" w:history="1">
        <w:r w:rsidRPr="003A7FBA">
          <w:rPr>
            <w:rStyle w:val="Hyperlink"/>
            <w:rFonts w:ascii="Times New Roman" w:eastAsia="Times New Roman" w:hAnsi="Times New Roman" w:cs="Times New Roman"/>
            <w:sz w:val="24"/>
            <w:szCs w:val="24"/>
            <w:lang w:val="en-GB" w:eastAsia="en-GB"/>
          </w:rPr>
          <w:t>https://doi.org/10.7326/M20-6254</w:t>
        </w:r>
      </w:hyperlink>
      <w:r w:rsidRPr="003A7FBA">
        <w:rPr>
          <w:rFonts w:ascii="Times New Roman" w:eastAsia="Times New Roman" w:hAnsi="Times New Roman" w:cs="Times New Roman"/>
          <w:sz w:val="24"/>
          <w:szCs w:val="24"/>
          <w:lang w:val="en-GB" w:eastAsia="en-GB"/>
        </w:rPr>
        <w:t>.</w:t>
      </w:r>
    </w:p>
    <w:p w14:paraId="7F8C5A0A"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0BBB2A09" w14:textId="77777777" w:rsidR="00541236" w:rsidRDefault="00541236" w:rsidP="00541236">
      <w:pPr>
        <w:spacing w:after="0" w:line="240" w:lineRule="auto"/>
        <w:rPr>
          <w:rFonts w:ascii="Times New Roman" w:eastAsia="Times New Roman" w:hAnsi="Times New Roman" w:cs="Times New Roman"/>
          <w:sz w:val="24"/>
          <w:szCs w:val="24"/>
          <w:lang w:val="en-GB" w:eastAsia="en-GB"/>
        </w:rPr>
      </w:pPr>
    </w:p>
    <w:p w14:paraId="752EA1C5" w14:textId="293C84B7" w:rsidR="00AD14EA" w:rsidRDefault="00AD14EA" w:rsidP="00AD14EA">
      <w:pPr>
        <w:spacing w:after="0" w:line="240" w:lineRule="auto"/>
        <w:rPr>
          <w:rFonts w:ascii="Times New Roman" w:eastAsia="Times New Roman" w:hAnsi="Times New Roman" w:cs="Times New Roman"/>
          <w:sz w:val="24"/>
          <w:szCs w:val="24"/>
          <w:lang w:val="en-GB" w:eastAsia="en-GB"/>
        </w:rPr>
      </w:pPr>
      <w:r w:rsidRPr="00AD14EA">
        <w:rPr>
          <w:rFonts w:ascii="Times New Roman" w:eastAsia="Times New Roman" w:hAnsi="Times New Roman" w:cs="Times New Roman"/>
          <w:sz w:val="24"/>
          <w:szCs w:val="24"/>
          <w:lang w:val="en-GB" w:eastAsia="en-GB"/>
        </w:rPr>
        <w:t xml:space="preserve">Wise, J. (2023) ‘Delayed discharge: One in six patients in hospital in England are medically fit to leave’, </w:t>
      </w:r>
      <w:r w:rsidRPr="00AD14EA">
        <w:rPr>
          <w:rFonts w:ascii="Times New Roman" w:eastAsia="Times New Roman" w:hAnsi="Times New Roman" w:cs="Times New Roman"/>
          <w:i/>
          <w:iCs/>
          <w:sz w:val="24"/>
          <w:szCs w:val="24"/>
          <w:lang w:val="en-GB" w:eastAsia="en-GB"/>
        </w:rPr>
        <w:t>BMJ (Online)</w:t>
      </w:r>
      <w:r w:rsidRPr="00AD14EA">
        <w:rPr>
          <w:rFonts w:ascii="Times New Roman" w:eastAsia="Times New Roman" w:hAnsi="Times New Roman" w:cs="Times New Roman"/>
          <w:sz w:val="24"/>
          <w:szCs w:val="24"/>
          <w:lang w:val="en-GB" w:eastAsia="en-GB"/>
        </w:rPr>
        <w:t xml:space="preserve">, 380, p. p578. Available at: </w:t>
      </w:r>
      <w:hyperlink r:id="rId22" w:history="1">
        <w:r w:rsidR="00377CFD" w:rsidRPr="00AD14EA">
          <w:rPr>
            <w:rStyle w:val="Hyperlink"/>
            <w:rFonts w:ascii="Times New Roman" w:eastAsia="Times New Roman" w:hAnsi="Times New Roman" w:cs="Times New Roman"/>
            <w:sz w:val="24"/>
            <w:szCs w:val="24"/>
            <w:lang w:val="en-GB" w:eastAsia="en-GB"/>
          </w:rPr>
          <w:t>https://doi.org/10.1136/bmj.p578</w:t>
        </w:r>
      </w:hyperlink>
      <w:r w:rsidRPr="00AD14EA">
        <w:rPr>
          <w:rFonts w:ascii="Times New Roman" w:eastAsia="Times New Roman" w:hAnsi="Times New Roman" w:cs="Times New Roman"/>
          <w:sz w:val="24"/>
          <w:szCs w:val="24"/>
          <w:lang w:val="en-GB" w:eastAsia="en-GB"/>
        </w:rPr>
        <w:t>.</w:t>
      </w:r>
    </w:p>
    <w:p w14:paraId="3225F1CA" w14:textId="77777777" w:rsidR="00377CFD" w:rsidRDefault="00377CFD" w:rsidP="00AD14EA">
      <w:pPr>
        <w:spacing w:after="0" w:line="240" w:lineRule="auto"/>
        <w:rPr>
          <w:rFonts w:ascii="Times New Roman" w:eastAsia="Times New Roman" w:hAnsi="Times New Roman" w:cs="Times New Roman"/>
          <w:sz w:val="24"/>
          <w:szCs w:val="24"/>
          <w:lang w:val="en-GB" w:eastAsia="en-GB"/>
        </w:rPr>
      </w:pPr>
    </w:p>
    <w:p w14:paraId="6465AE85" w14:textId="77777777" w:rsidR="00097D22" w:rsidRDefault="00097D22" w:rsidP="004F7002">
      <w:pPr>
        <w:spacing w:after="0" w:line="240" w:lineRule="auto"/>
        <w:rPr>
          <w:rFonts w:ascii="Times New Roman" w:eastAsia="Times New Roman" w:hAnsi="Times New Roman" w:cs="Times New Roman"/>
          <w:sz w:val="24"/>
          <w:szCs w:val="24"/>
          <w:lang w:val="en-GB" w:eastAsia="en-GB"/>
        </w:rPr>
      </w:pPr>
    </w:p>
    <w:p w14:paraId="1159BB87" w14:textId="77777777" w:rsidR="00295DB9" w:rsidRPr="00295DB9" w:rsidRDefault="00295DB9" w:rsidP="00295DB9">
      <w:pPr>
        <w:spacing w:before="100" w:beforeAutospacing="1" w:after="100" w:afterAutospacing="1" w:line="240" w:lineRule="auto"/>
        <w:outlineLvl w:val="2"/>
        <w:rPr>
          <w:rFonts w:ascii="Arial" w:eastAsia="Times New Roman" w:hAnsi="Arial" w:cs="Arial"/>
          <w:b/>
          <w:bCs/>
          <w:sz w:val="32"/>
          <w:szCs w:val="32"/>
          <w:lang w:val="en-GB" w:eastAsia="en-GB"/>
        </w:rPr>
      </w:pPr>
      <w:r w:rsidRPr="00295DB9">
        <w:rPr>
          <w:rFonts w:ascii="Arial" w:eastAsia="Times New Roman" w:hAnsi="Arial" w:cs="Arial"/>
          <w:b/>
          <w:bCs/>
          <w:sz w:val="32"/>
          <w:szCs w:val="32"/>
          <w:lang w:val="en-GB" w:eastAsia="en-GB"/>
        </w:rPr>
        <w:t>Introduction</w:t>
      </w:r>
    </w:p>
    <w:p w14:paraId="3A7BE41D" w14:textId="77777777" w:rsidR="00295DB9" w:rsidRPr="00295DB9" w:rsidRDefault="00295DB9" w:rsidP="00295DB9">
      <w:pPr>
        <w:spacing w:before="100" w:beforeAutospacing="1" w:after="100" w:afterAutospacing="1" w:line="360" w:lineRule="auto"/>
        <w:rPr>
          <w:rFonts w:ascii="Arial" w:eastAsia="Times New Roman" w:hAnsi="Arial" w:cs="Arial"/>
          <w:lang w:val="en-GB" w:eastAsia="en-GB"/>
        </w:rPr>
      </w:pPr>
      <w:r w:rsidRPr="00295DB9">
        <w:rPr>
          <w:rFonts w:ascii="Arial" w:eastAsia="Times New Roman" w:hAnsi="Arial" w:cs="Arial"/>
          <w:lang w:val="en-GB" w:eastAsia="en-GB"/>
        </w:rPr>
        <w:t xml:space="preserve">Hospital discharge is a critical transition point in UK health and social care, yet poor coordination often leads to delayed discharges, patient harm, and avoidable readmissions. Older adults and people with complex needs are particularly affected due to fragmented working between NHS, social care, and community services. </w:t>
      </w:r>
      <w:r w:rsidRPr="00295DB9">
        <w:rPr>
          <w:rFonts w:ascii="Arial" w:eastAsia="Times New Roman" w:hAnsi="Arial" w:cs="Arial"/>
          <w:b/>
          <w:bCs/>
          <w:lang w:val="en-GB" w:eastAsia="en-GB"/>
        </w:rPr>
        <w:t>BRIDGE HOME</w:t>
      </w:r>
      <w:r w:rsidRPr="00295DB9">
        <w:rPr>
          <w:rFonts w:ascii="Arial" w:eastAsia="Times New Roman" w:hAnsi="Arial" w:cs="Arial"/>
          <w:lang w:val="en-GB" w:eastAsia="en-GB"/>
        </w:rPr>
        <w:t xml:space="preserve"> is an innovative, person-centred model that improves discharge by promoting integrated working, continuity of care, and safe transitions from hospital to home.</w:t>
      </w:r>
    </w:p>
    <w:p w14:paraId="62E280D9" w14:textId="77777777" w:rsidR="00076C76" w:rsidRDefault="00076C76" w:rsidP="002F779B">
      <w:pPr>
        <w:spacing w:after="0" w:line="240" w:lineRule="auto"/>
        <w:rPr>
          <w:rFonts w:ascii="Times New Roman" w:eastAsia="Times New Roman" w:hAnsi="Times New Roman" w:cs="Times New Roman"/>
          <w:sz w:val="24"/>
          <w:szCs w:val="24"/>
          <w:lang w:val="en-GB" w:eastAsia="en-GB"/>
        </w:rPr>
      </w:pPr>
    </w:p>
    <w:p w14:paraId="7E2909F6" w14:textId="77777777" w:rsidR="004F7002" w:rsidRPr="003A7FBA" w:rsidRDefault="004F7002" w:rsidP="003A7FBA">
      <w:pPr>
        <w:spacing w:after="0" w:line="240" w:lineRule="auto"/>
        <w:rPr>
          <w:rFonts w:ascii="Times New Roman" w:eastAsia="Times New Roman" w:hAnsi="Times New Roman" w:cs="Times New Roman"/>
          <w:sz w:val="24"/>
          <w:szCs w:val="24"/>
          <w:lang w:val="en-GB" w:eastAsia="en-GB"/>
        </w:rPr>
      </w:pPr>
    </w:p>
    <w:p w14:paraId="4E6E14A2" w14:textId="77777777" w:rsidR="003A7FBA" w:rsidRPr="00377CFD" w:rsidRDefault="003A7FBA" w:rsidP="00377CFD">
      <w:pPr>
        <w:spacing w:after="0" w:line="240" w:lineRule="auto"/>
        <w:rPr>
          <w:rFonts w:ascii="Times New Roman" w:eastAsia="Times New Roman" w:hAnsi="Times New Roman" w:cs="Times New Roman"/>
          <w:sz w:val="24"/>
          <w:szCs w:val="24"/>
          <w:lang w:val="en-GB" w:eastAsia="en-GB"/>
        </w:rPr>
      </w:pPr>
    </w:p>
    <w:p w14:paraId="1C75E72B" w14:textId="77777777" w:rsidR="00377CFD" w:rsidRPr="00AD14EA" w:rsidRDefault="00377CFD" w:rsidP="00AD14EA">
      <w:pPr>
        <w:spacing w:after="0" w:line="240" w:lineRule="auto"/>
        <w:rPr>
          <w:rFonts w:ascii="Times New Roman" w:eastAsia="Times New Roman" w:hAnsi="Times New Roman" w:cs="Times New Roman"/>
          <w:sz w:val="24"/>
          <w:szCs w:val="24"/>
          <w:lang w:val="en-GB" w:eastAsia="en-GB"/>
        </w:rPr>
      </w:pPr>
    </w:p>
    <w:p w14:paraId="3299EB4A" w14:textId="0FB7E8EB" w:rsidR="00085FED" w:rsidRDefault="00295DB9">
      <w:pPr>
        <w:rPr>
          <w:rFonts w:ascii="Inter" w:eastAsia="Inter" w:hAnsi="Inter"/>
          <w:b/>
          <w:bCs/>
          <w:color w:val="253140"/>
          <w:spacing w:val="2"/>
          <w:kern w:val="24"/>
          <w:sz w:val="32"/>
          <w:szCs w:val="32"/>
        </w:rPr>
      </w:pPr>
      <w:r>
        <w:rPr>
          <w:rFonts w:ascii="Inter" w:eastAsia="Inter" w:hAnsi="Inter"/>
          <w:b/>
          <w:bCs/>
          <w:color w:val="253140"/>
          <w:spacing w:val="2"/>
          <w:kern w:val="24"/>
          <w:sz w:val="32"/>
          <w:szCs w:val="32"/>
        </w:rPr>
        <w:t xml:space="preserve">THE </w:t>
      </w:r>
      <w:r w:rsidR="00F94C38">
        <w:rPr>
          <w:rFonts w:ascii="Inter" w:eastAsia="Inter" w:hAnsi="Inter"/>
          <w:b/>
          <w:bCs/>
          <w:color w:val="253140"/>
          <w:spacing w:val="2"/>
          <w:kern w:val="24"/>
          <w:sz w:val="32"/>
          <w:szCs w:val="32"/>
        </w:rPr>
        <w:t>PITCH</w:t>
      </w:r>
    </w:p>
    <w:p w14:paraId="3614EE0B" w14:textId="77777777" w:rsidR="0097536F" w:rsidRDefault="0097536F">
      <w:pPr>
        <w:rPr>
          <w:rFonts w:ascii="Inter" w:eastAsia="Inter" w:hAnsi="Inter"/>
          <w:b/>
          <w:bCs/>
          <w:color w:val="253140"/>
          <w:spacing w:val="2"/>
          <w:kern w:val="24"/>
          <w:sz w:val="32"/>
          <w:szCs w:val="32"/>
        </w:rPr>
      </w:pPr>
    </w:p>
    <w:p w14:paraId="69206A35" w14:textId="77777777" w:rsidR="00066C09" w:rsidRPr="00531B01" w:rsidRDefault="00066C09" w:rsidP="00066C09">
      <w:pPr>
        <w:pStyle w:val="NormalWeb"/>
        <w:rPr>
          <w:rFonts w:ascii="Arial" w:hAnsi="Arial" w:cs="Arial"/>
          <w:sz w:val="28"/>
          <w:szCs w:val="28"/>
        </w:rPr>
      </w:pPr>
      <w:r w:rsidRPr="00531B01">
        <w:rPr>
          <w:rStyle w:val="Strong"/>
          <w:rFonts w:ascii="Arial" w:hAnsi="Arial" w:cs="Arial"/>
          <w:sz w:val="28"/>
          <w:szCs w:val="28"/>
        </w:rPr>
        <w:t>BRIDGE HOME: Transforming Hospital Discharge and Transitions of Care in the UK</w:t>
      </w:r>
    </w:p>
    <w:p w14:paraId="1B975916" w14:textId="7F2B880A" w:rsidR="00066C09" w:rsidRPr="00265CC7" w:rsidRDefault="00066C09" w:rsidP="00265CC7">
      <w:pPr>
        <w:pStyle w:val="NormalWeb"/>
        <w:spacing w:line="360" w:lineRule="auto"/>
        <w:rPr>
          <w:rFonts w:ascii="Arial" w:hAnsi="Arial" w:cs="Arial"/>
          <w:sz w:val="22"/>
          <w:szCs w:val="22"/>
        </w:rPr>
      </w:pPr>
      <w:r w:rsidRPr="00265CC7">
        <w:rPr>
          <w:rFonts w:ascii="Arial" w:hAnsi="Arial" w:cs="Arial"/>
          <w:sz w:val="22"/>
          <w:szCs w:val="22"/>
        </w:rPr>
        <w:t>Hospital discharge represents a critical and often vulnerable point in the patient care pathway</w:t>
      </w:r>
      <w:r w:rsidR="00707DC3" w:rsidRPr="00265CC7">
        <w:rPr>
          <w:rFonts w:ascii="Arial" w:hAnsi="Arial" w:cs="Arial"/>
          <w:sz w:val="22"/>
          <w:szCs w:val="22"/>
        </w:rPr>
        <w:t xml:space="preserve"> (Jones et al, 2023). </w:t>
      </w:r>
      <w:r w:rsidRPr="00265CC7">
        <w:rPr>
          <w:rFonts w:ascii="Arial" w:hAnsi="Arial" w:cs="Arial"/>
          <w:sz w:val="22"/>
          <w:szCs w:val="22"/>
        </w:rPr>
        <w:t>In the UK, delayed discharges are a persistent issue, particularly for older adults and individuals with complex or long-term conditions. These delays contribute to significant pressures on the NHS, including bed shortages, cancelled procedures, and increased staff workload, while also heightening the risk of patient harm, medication errors, and readmissions. Families frequently report confusion and anxiety during discharge, reflecting gaps in communication, coordination, and person-centred care</w:t>
      </w:r>
      <w:r w:rsidR="002348F1" w:rsidRPr="00265CC7">
        <w:rPr>
          <w:rFonts w:ascii="Arial" w:hAnsi="Arial" w:cs="Arial"/>
          <w:sz w:val="22"/>
          <w:szCs w:val="22"/>
        </w:rPr>
        <w:t xml:space="preserve"> (</w:t>
      </w:r>
      <w:r w:rsidR="00615168" w:rsidRPr="00265CC7">
        <w:rPr>
          <w:rFonts w:ascii="Arial" w:hAnsi="Arial" w:cs="Arial"/>
          <w:sz w:val="22"/>
          <w:szCs w:val="22"/>
        </w:rPr>
        <w:t>Alias et al, 2024).</w:t>
      </w:r>
      <w:r w:rsidR="00265CC7">
        <w:rPr>
          <w:rFonts w:ascii="Arial" w:hAnsi="Arial" w:cs="Arial"/>
          <w:sz w:val="22"/>
          <w:szCs w:val="22"/>
        </w:rPr>
        <w:t xml:space="preserve"> </w:t>
      </w:r>
      <w:r w:rsidRPr="00265CC7">
        <w:rPr>
          <w:rFonts w:ascii="Arial" w:hAnsi="Arial" w:cs="Arial"/>
          <w:sz w:val="22"/>
          <w:szCs w:val="22"/>
        </w:rPr>
        <w:t>Health and social care services are often siloed, with NHS teams, local authorities, and voluntary organisations operating independently, leading to fragmentation, duplication, and inefficiencies</w:t>
      </w:r>
      <w:r w:rsidR="00097D22" w:rsidRPr="00265CC7">
        <w:rPr>
          <w:rFonts w:ascii="Arial" w:hAnsi="Arial" w:cs="Arial"/>
          <w:sz w:val="22"/>
          <w:szCs w:val="22"/>
        </w:rPr>
        <w:t xml:space="preserve"> (</w:t>
      </w:r>
      <w:r w:rsidR="009B0D84" w:rsidRPr="00265CC7">
        <w:rPr>
          <w:rFonts w:ascii="Arial" w:hAnsi="Arial" w:cs="Arial"/>
          <w:sz w:val="22"/>
          <w:szCs w:val="22"/>
        </w:rPr>
        <w:t>de Matos et al, 2024)</w:t>
      </w:r>
      <w:r w:rsidR="00C17C47" w:rsidRPr="00265CC7">
        <w:rPr>
          <w:rFonts w:ascii="Arial" w:hAnsi="Arial" w:cs="Arial"/>
          <w:sz w:val="22"/>
          <w:szCs w:val="22"/>
        </w:rPr>
        <w:t xml:space="preserve">. </w:t>
      </w:r>
      <w:r w:rsidRPr="00265CC7">
        <w:rPr>
          <w:rFonts w:ascii="Arial" w:hAnsi="Arial" w:cs="Arial"/>
          <w:sz w:val="22"/>
          <w:szCs w:val="22"/>
        </w:rPr>
        <w:t>Evidence indicates that older adults, people with disabilities, and those with complex care needs are disproportionately affected, highlighting the urgent need for an integrated, evidence-informed solution</w:t>
      </w:r>
      <w:r w:rsidR="00014C4A" w:rsidRPr="00265CC7">
        <w:rPr>
          <w:rFonts w:ascii="Arial" w:hAnsi="Arial" w:cs="Arial"/>
          <w:sz w:val="22"/>
          <w:szCs w:val="22"/>
        </w:rPr>
        <w:t xml:space="preserve"> (</w:t>
      </w:r>
      <w:r w:rsidR="00014C4A" w:rsidRPr="00014C4A">
        <w:rPr>
          <w:rFonts w:ascii="Arial" w:hAnsi="Arial" w:cs="Arial"/>
          <w:sz w:val="22"/>
          <w:szCs w:val="22"/>
        </w:rPr>
        <w:t>de Bruin</w:t>
      </w:r>
      <w:r w:rsidR="004D2903" w:rsidRPr="00265CC7">
        <w:rPr>
          <w:rFonts w:ascii="Arial" w:hAnsi="Arial" w:cs="Arial"/>
          <w:sz w:val="22"/>
          <w:szCs w:val="22"/>
        </w:rPr>
        <w:t xml:space="preserve"> &amp;</w:t>
      </w:r>
      <w:r w:rsidR="00014C4A" w:rsidRPr="00014C4A">
        <w:rPr>
          <w:rFonts w:ascii="Arial" w:hAnsi="Arial" w:cs="Arial"/>
          <w:sz w:val="22"/>
          <w:szCs w:val="22"/>
        </w:rPr>
        <w:t xml:space="preserve"> Schreiber</w:t>
      </w:r>
      <w:r w:rsidR="004D2903" w:rsidRPr="00265CC7">
        <w:rPr>
          <w:rFonts w:ascii="Arial" w:hAnsi="Arial" w:cs="Arial"/>
          <w:sz w:val="22"/>
          <w:szCs w:val="22"/>
        </w:rPr>
        <w:t>, 2018).</w:t>
      </w:r>
      <w:r w:rsidR="00014C4A" w:rsidRPr="00014C4A">
        <w:rPr>
          <w:rFonts w:ascii="Arial" w:hAnsi="Arial" w:cs="Arial"/>
          <w:sz w:val="22"/>
          <w:szCs w:val="22"/>
        </w:rPr>
        <w:t xml:space="preserve"> </w:t>
      </w:r>
      <w:r w:rsidR="00014C4A" w:rsidRPr="00265CC7">
        <w:rPr>
          <w:rFonts w:ascii="Arial" w:hAnsi="Arial" w:cs="Arial"/>
          <w:sz w:val="22"/>
          <w:szCs w:val="22"/>
        </w:rPr>
        <w:t xml:space="preserve">     </w:t>
      </w:r>
    </w:p>
    <w:p w14:paraId="18414EB4" w14:textId="77777777" w:rsidR="00066C09" w:rsidRPr="00265CC7" w:rsidRDefault="00066C09" w:rsidP="00265CC7">
      <w:pPr>
        <w:pStyle w:val="NormalWeb"/>
        <w:spacing w:line="360" w:lineRule="auto"/>
        <w:rPr>
          <w:rFonts w:ascii="Arial" w:hAnsi="Arial" w:cs="Arial"/>
          <w:sz w:val="22"/>
          <w:szCs w:val="22"/>
        </w:rPr>
      </w:pPr>
      <w:r w:rsidRPr="00265CC7">
        <w:rPr>
          <w:rStyle w:val="Strong"/>
          <w:rFonts w:ascii="Arial" w:hAnsi="Arial" w:cs="Arial"/>
          <w:sz w:val="22"/>
          <w:szCs w:val="22"/>
        </w:rPr>
        <w:t>BRIDGE HOME</w:t>
      </w:r>
      <w:r w:rsidRPr="00265CC7">
        <w:rPr>
          <w:rFonts w:ascii="Arial" w:hAnsi="Arial" w:cs="Arial"/>
          <w:sz w:val="22"/>
          <w:szCs w:val="22"/>
        </w:rPr>
        <w:t xml:space="preserve"> is an innovative model designed to transform hospital discharge and transitions of care across the UK. Its core aim is to provide </w:t>
      </w:r>
      <w:r w:rsidRPr="00265CC7">
        <w:rPr>
          <w:rStyle w:val="Strong"/>
          <w:rFonts w:ascii="Arial" w:hAnsi="Arial" w:cs="Arial"/>
          <w:b w:val="0"/>
          <w:bCs w:val="0"/>
          <w:sz w:val="22"/>
          <w:szCs w:val="22"/>
        </w:rPr>
        <w:t>safe, seamless, and person-centred transitions</w:t>
      </w:r>
      <w:r w:rsidRPr="00265CC7">
        <w:rPr>
          <w:rFonts w:ascii="Arial" w:hAnsi="Arial" w:cs="Arial"/>
          <w:b/>
          <w:bCs/>
          <w:sz w:val="22"/>
          <w:szCs w:val="22"/>
        </w:rPr>
        <w:t xml:space="preserve"> </w:t>
      </w:r>
      <w:r w:rsidRPr="00265CC7">
        <w:rPr>
          <w:rFonts w:ascii="Arial" w:hAnsi="Arial" w:cs="Arial"/>
          <w:sz w:val="22"/>
          <w:szCs w:val="22"/>
        </w:rPr>
        <w:t>from hospital to home or community settings. At the heart of the innovation is the</w:t>
      </w:r>
      <w:r w:rsidRPr="00265CC7">
        <w:rPr>
          <w:rFonts w:ascii="Arial" w:hAnsi="Arial" w:cs="Arial"/>
          <w:b/>
          <w:bCs/>
          <w:sz w:val="22"/>
          <w:szCs w:val="22"/>
        </w:rPr>
        <w:t xml:space="preserve"> </w:t>
      </w:r>
      <w:r w:rsidRPr="00265CC7">
        <w:rPr>
          <w:rStyle w:val="Strong"/>
          <w:rFonts w:ascii="Arial" w:hAnsi="Arial" w:cs="Arial"/>
          <w:b w:val="0"/>
          <w:bCs w:val="0"/>
          <w:sz w:val="22"/>
          <w:szCs w:val="22"/>
        </w:rPr>
        <w:t>Transition Care Coordinator</w:t>
      </w:r>
      <w:r w:rsidRPr="00265CC7">
        <w:rPr>
          <w:rFonts w:ascii="Arial" w:hAnsi="Arial" w:cs="Arial"/>
          <w:sz w:val="22"/>
          <w:szCs w:val="22"/>
        </w:rPr>
        <w:t xml:space="preserve"> role—a named professional responsible for guiding patients through their discharge journey, coordinating care between hospital teams, social care, community services, and voluntary organisations, and ensuring continuity post-discharge. By embedding accountability and continuity, BRIDGE HOME addresses the fragmented nature of current discharge practices and ensures that patients, families, and professionals all operate within a coordinated framework.</w:t>
      </w:r>
    </w:p>
    <w:p w14:paraId="1C74FB3A" w14:textId="77777777" w:rsidR="00066C09" w:rsidRPr="00265CC7" w:rsidRDefault="00066C09" w:rsidP="00265CC7">
      <w:pPr>
        <w:pStyle w:val="NormalWeb"/>
        <w:spacing w:line="360" w:lineRule="auto"/>
        <w:rPr>
          <w:rFonts w:ascii="Arial" w:hAnsi="Arial" w:cs="Arial"/>
          <w:sz w:val="22"/>
          <w:szCs w:val="22"/>
        </w:rPr>
      </w:pPr>
      <w:r w:rsidRPr="00265CC7">
        <w:rPr>
          <w:rStyle w:val="Strong"/>
          <w:rFonts w:ascii="Arial" w:hAnsi="Arial" w:cs="Arial"/>
          <w:sz w:val="22"/>
          <w:szCs w:val="22"/>
        </w:rPr>
        <w:t>Key Features and Innovation:</w:t>
      </w:r>
    </w:p>
    <w:p w14:paraId="4ED69D83" w14:textId="77777777" w:rsidR="00066C09" w:rsidRPr="00265CC7" w:rsidRDefault="00066C09" w:rsidP="00265CC7">
      <w:pPr>
        <w:pStyle w:val="NormalWeb"/>
        <w:numPr>
          <w:ilvl w:val="0"/>
          <w:numId w:val="21"/>
        </w:numPr>
        <w:spacing w:line="360" w:lineRule="auto"/>
        <w:rPr>
          <w:rFonts w:ascii="Arial" w:hAnsi="Arial" w:cs="Arial"/>
          <w:sz w:val="22"/>
          <w:szCs w:val="22"/>
        </w:rPr>
      </w:pPr>
      <w:r w:rsidRPr="00265CC7">
        <w:rPr>
          <w:rStyle w:val="Strong"/>
          <w:rFonts w:ascii="Arial" w:hAnsi="Arial" w:cs="Arial"/>
          <w:sz w:val="22"/>
          <w:szCs w:val="22"/>
        </w:rPr>
        <w:lastRenderedPageBreak/>
        <w:t>Integrated, Person-Centred Approach</w:t>
      </w:r>
      <w:r w:rsidRPr="00265CC7">
        <w:rPr>
          <w:rFonts w:ascii="Arial" w:hAnsi="Arial" w:cs="Arial"/>
          <w:sz w:val="22"/>
          <w:szCs w:val="22"/>
        </w:rPr>
        <w:br/>
        <w:t>BRIDGE HOME redefines discharge from a single event to a continuous process. Discharge planning begins at admission, ensuring early identification of patients with complex needs. Individualised discharge plans are co-produced with patients and carers, incorporating their preferences and lived experiences. The model facilitates shared decision-making, promotes independence, and empowers patients to manage their health post-discharge.</w:t>
      </w:r>
    </w:p>
    <w:p w14:paraId="1A658255" w14:textId="25DAF186" w:rsidR="00066C09" w:rsidRPr="00265CC7" w:rsidRDefault="00066C09" w:rsidP="00265CC7">
      <w:pPr>
        <w:pStyle w:val="NormalWeb"/>
        <w:numPr>
          <w:ilvl w:val="0"/>
          <w:numId w:val="21"/>
        </w:numPr>
        <w:spacing w:line="360" w:lineRule="auto"/>
        <w:rPr>
          <w:rFonts w:ascii="Arial" w:hAnsi="Arial" w:cs="Arial"/>
          <w:sz w:val="22"/>
          <w:szCs w:val="22"/>
        </w:rPr>
      </w:pPr>
      <w:r w:rsidRPr="00265CC7">
        <w:rPr>
          <w:rStyle w:val="Strong"/>
          <w:rFonts w:ascii="Arial" w:hAnsi="Arial" w:cs="Arial"/>
          <w:sz w:val="22"/>
          <w:szCs w:val="22"/>
        </w:rPr>
        <w:t>Technology-Enabled Coordination</w:t>
      </w:r>
      <w:r w:rsidRPr="00265CC7">
        <w:rPr>
          <w:rFonts w:ascii="Arial" w:hAnsi="Arial" w:cs="Arial"/>
          <w:sz w:val="22"/>
          <w:szCs w:val="22"/>
        </w:rPr>
        <w:br/>
        <w:t>Technology is seamlessly integrated to enhance efficiency, safety, and communication</w:t>
      </w:r>
      <w:r w:rsidR="002F779B" w:rsidRPr="00265CC7">
        <w:rPr>
          <w:rFonts w:ascii="Arial" w:hAnsi="Arial" w:cs="Arial"/>
          <w:sz w:val="22"/>
          <w:szCs w:val="22"/>
        </w:rPr>
        <w:t xml:space="preserve"> (</w:t>
      </w:r>
      <w:r w:rsidR="00541236" w:rsidRPr="00265CC7">
        <w:rPr>
          <w:rFonts w:ascii="Arial" w:hAnsi="Arial" w:cs="Arial"/>
          <w:sz w:val="22"/>
          <w:szCs w:val="22"/>
        </w:rPr>
        <w:t>Mishra et al, 2023).</w:t>
      </w:r>
      <w:r w:rsidR="002F779B" w:rsidRPr="00265CC7">
        <w:rPr>
          <w:rFonts w:ascii="Arial" w:hAnsi="Arial" w:cs="Arial"/>
          <w:sz w:val="22"/>
          <w:szCs w:val="22"/>
        </w:rPr>
        <w:t xml:space="preserve"> </w:t>
      </w:r>
      <w:r w:rsidRPr="00265CC7">
        <w:rPr>
          <w:rStyle w:val="Strong"/>
          <w:rFonts w:ascii="Arial" w:hAnsi="Arial" w:cs="Arial"/>
          <w:b w:val="0"/>
          <w:bCs w:val="0"/>
          <w:sz w:val="22"/>
          <w:szCs w:val="22"/>
        </w:rPr>
        <w:t>Shared digital care records</w:t>
      </w:r>
      <w:r w:rsidRPr="00265CC7">
        <w:rPr>
          <w:rFonts w:ascii="Arial" w:hAnsi="Arial" w:cs="Arial"/>
          <w:sz w:val="22"/>
          <w:szCs w:val="22"/>
        </w:rPr>
        <w:t xml:space="preserve"> allow real-time access to patient information across NHS, social care, and community systems. A </w:t>
      </w:r>
      <w:r w:rsidRPr="00265CC7">
        <w:rPr>
          <w:rStyle w:val="Strong"/>
          <w:rFonts w:ascii="Arial" w:hAnsi="Arial" w:cs="Arial"/>
          <w:b w:val="0"/>
          <w:bCs w:val="0"/>
          <w:sz w:val="22"/>
          <w:szCs w:val="22"/>
        </w:rPr>
        <w:t>staff-facing discharge planning app</w:t>
      </w:r>
      <w:r w:rsidRPr="00265CC7">
        <w:rPr>
          <w:rFonts w:ascii="Arial" w:hAnsi="Arial" w:cs="Arial"/>
          <w:b/>
          <w:bCs/>
          <w:sz w:val="22"/>
          <w:szCs w:val="22"/>
        </w:rPr>
        <w:t xml:space="preserve"> </w:t>
      </w:r>
      <w:r w:rsidRPr="00265CC7">
        <w:rPr>
          <w:rFonts w:ascii="Arial" w:hAnsi="Arial" w:cs="Arial"/>
          <w:sz w:val="22"/>
          <w:szCs w:val="22"/>
        </w:rPr>
        <w:t xml:space="preserve">enables Transition Care Coordinators to create, update, and share personalised care plans. </w:t>
      </w:r>
      <w:r w:rsidRPr="00265CC7">
        <w:rPr>
          <w:rStyle w:val="Strong"/>
          <w:rFonts w:ascii="Arial" w:hAnsi="Arial" w:cs="Arial"/>
          <w:b w:val="0"/>
          <w:bCs w:val="0"/>
          <w:sz w:val="22"/>
          <w:szCs w:val="22"/>
        </w:rPr>
        <w:t>Patient and carer digital access</w:t>
      </w:r>
      <w:r w:rsidRPr="00265CC7">
        <w:rPr>
          <w:rFonts w:ascii="Arial" w:hAnsi="Arial" w:cs="Arial"/>
          <w:b/>
          <w:bCs/>
          <w:sz w:val="22"/>
          <w:szCs w:val="22"/>
        </w:rPr>
        <w:t>,</w:t>
      </w:r>
      <w:r w:rsidRPr="00265CC7">
        <w:rPr>
          <w:rFonts w:ascii="Arial" w:hAnsi="Arial" w:cs="Arial"/>
          <w:sz w:val="22"/>
          <w:szCs w:val="22"/>
        </w:rPr>
        <w:t xml:space="preserve"> via the NHS App or linked portals, provides clear instructions, medication details, and follow-up information, improving understanding and adherence. </w:t>
      </w:r>
      <w:r w:rsidRPr="00265CC7">
        <w:rPr>
          <w:rStyle w:val="Strong"/>
          <w:rFonts w:ascii="Arial" w:hAnsi="Arial" w:cs="Arial"/>
          <w:b w:val="0"/>
          <w:bCs w:val="0"/>
          <w:sz w:val="22"/>
          <w:szCs w:val="22"/>
        </w:rPr>
        <w:t>AI-supported risk identification tools</w:t>
      </w:r>
      <w:r w:rsidRPr="00265CC7">
        <w:rPr>
          <w:rFonts w:ascii="Arial" w:hAnsi="Arial" w:cs="Arial"/>
          <w:sz w:val="22"/>
          <w:szCs w:val="22"/>
        </w:rPr>
        <w:t xml:space="preserve"> analyse data to flag patients at high risk of delayed discharge or readmission, enabling timely interventions. All digital systems comply </w:t>
      </w:r>
      <w:r w:rsidRPr="00265CC7">
        <w:rPr>
          <w:rFonts w:ascii="Arial" w:hAnsi="Arial" w:cs="Arial"/>
          <w:b/>
          <w:bCs/>
          <w:sz w:val="22"/>
          <w:szCs w:val="22"/>
        </w:rPr>
        <w:t xml:space="preserve">with </w:t>
      </w:r>
      <w:r w:rsidRPr="00265CC7">
        <w:rPr>
          <w:rStyle w:val="Strong"/>
          <w:rFonts w:ascii="Arial" w:hAnsi="Arial" w:cs="Arial"/>
          <w:b w:val="0"/>
          <w:bCs w:val="0"/>
          <w:sz w:val="22"/>
          <w:szCs w:val="22"/>
        </w:rPr>
        <w:t>UK GDPR and NHS cybersecurity standards</w:t>
      </w:r>
      <w:r w:rsidRPr="00265CC7">
        <w:rPr>
          <w:rFonts w:ascii="Arial" w:hAnsi="Arial" w:cs="Arial"/>
          <w:sz w:val="22"/>
          <w:szCs w:val="22"/>
        </w:rPr>
        <w:t>, ensuring secure and lawful information sharing.</w:t>
      </w:r>
    </w:p>
    <w:p w14:paraId="4345C541" w14:textId="77777777" w:rsidR="00066C09" w:rsidRPr="00265CC7" w:rsidRDefault="00066C09" w:rsidP="00265CC7">
      <w:pPr>
        <w:pStyle w:val="NormalWeb"/>
        <w:numPr>
          <w:ilvl w:val="0"/>
          <w:numId w:val="21"/>
        </w:numPr>
        <w:spacing w:line="360" w:lineRule="auto"/>
        <w:rPr>
          <w:rFonts w:ascii="Arial" w:hAnsi="Arial" w:cs="Arial"/>
          <w:sz w:val="22"/>
          <w:szCs w:val="22"/>
        </w:rPr>
      </w:pPr>
      <w:r w:rsidRPr="00265CC7">
        <w:rPr>
          <w:rStyle w:val="Strong"/>
          <w:rFonts w:ascii="Arial" w:hAnsi="Arial" w:cs="Arial"/>
          <w:sz w:val="22"/>
          <w:szCs w:val="22"/>
        </w:rPr>
        <w:t>Evidence-Based and Compliance-Aligned</w:t>
      </w:r>
      <w:r w:rsidRPr="00265CC7">
        <w:rPr>
          <w:rFonts w:ascii="Arial" w:hAnsi="Arial" w:cs="Arial"/>
          <w:sz w:val="22"/>
          <w:szCs w:val="22"/>
        </w:rPr>
        <w:br/>
        <w:t xml:space="preserve">BRIDGE HOME aligns with the </w:t>
      </w:r>
      <w:r w:rsidRPr="00265CC7">
        <w:rPr>
          <w:rStyle w:val="Strong"/>
          <w:rFonts w:ascii="Arial" w:hAnsi="Arial" w:cs="Arial"/>
          <w:b w:val="0"/>
          <w:bCs w:val="0"/>
          <w:sz w:val="22"/>
          <w:szCs w:val="22"/>
        </w:rPr>
        <w:t>NHS Long Term Plan</w:t>
      </w:r>
      <w:r w:rsidRPr="00265CC7">
        <w:rPr>
          <w:rFonts w:ascii="Arial" w:hAnsi="Arial" w:cs="Arial"/>
          <w:sz w:val="22"/>
          <w:szCs w:val="22"/>
        </w:rPr>
        <w:t xml:space="preserve">, the </w:t>
      </w:r>
      <w:r w:rsidRPr="00265CC7">
        <w:rPr>
          <w:rStyle w:val="Strong"/>
          <w:rFonts w:ascii="Arial" w:hAnsi="Arial" w:cs="Arial"/>
          <w:b w:val="0"/>
          <w:bCs w:val="0"/>
          <w:sz w:val="22"/>
          <w:szCs w:val="22"/>
        </w:rPr>
        <w:t>Integrated Care Systems (ICSs)</w:t>
      </w:r>
      <w:r w:rsidRPr="00265CC7">
        <w:rPr>
          <w:rFonts w:ascii="Arial" w:hAnsi="Arial" w:cs="Arial"/>
          <w:sz w:val="22"/>
          <w:szCs w:val="22"/>
        </w:rPr>
        <w:t xml:space="preserve"> framework, the </w:t>
      </w:r>
      <w:r w:rsidRPr="00265CC7">
        <w:rPr>
          <w:rStyle w:val="Strong"/>
          <w:rFonts w:ascii="Arial" w:hAnsi="Arial" w:cs="Arial"/>
          <w:b w:val="0"/>
          <w:bCs w:val="0"/>
          <w:sz w:val="22"/>
          <w:szCs w:val="22"/>
        </w:rPr>
        <w:t>Discharge to Assess (D2A) model</w:t>
      </w:r>
      <w:r w:rsidRPr="00265CC7">
        <w:rPr>
          <w:rFonts w:ascii="Arial" w:hAnsi="Arial" w:cs="Arial"/>
          <w:sz w:val="22"/>
          <w:szCs w:val="22"/>
        </w:rPr>
        <w:t xml:space="preserve">, and the </w:t>
      </w:r>
      <w:r w:rsidRPr="00265CC7">
        <w:rPr>
          <w:rStyle w:val="Strong"/>
          <w:rFonts w:ascii="Arial" w:hAnsi="Arial" w:cs="Arial"/>
          <w:b w:val="0"/>
          <w:bCs w:val="0"/>
          <w:sz w:val="22"/>
          <w:szCs w:val="22"/>
        </w:rPr>
        <w:t>Ageing Well programme</w:t>
      </w:r>
      <w:r w:rsidRPr="00265CC7">
        <w:rPr>
          <w:rFonts w:ascii="Arial" w:hAnsi="Arial" w:cs="Arial"/>
          <w:sz w:val="22"/>
          <w:szCs w:val="22"/>
        </w:rPr>
        <w:t xml:space="preserve">, addressing policy priorities for integrated, person-centred care. It also complies with key regulatory frameworks, including the </w:t>
      </w:r>
      <w:r w:rsidRPr="00265CC7">
        <w:rPr>
          <w:rStyle w:val="Strong"/>
          <w:rFonts w:ascii="Arial" w:hAnsi="Arial" w:cs="Arial"/>
          <w:sz w:val="22"/>
          <w:szCs w:val="22"/>
        </w:rPr>
        <w:t>Care Act 2014</w:t>
      </w:r>
      <w:r w:rsidRPr="00265CC7">
        <w:rPr>
          <w:rFonts w:ascii="Arial" w:hAnsi="Arial" w:cs="Arial"/>
          <w:sz w:val="22"/>
          <w:szCs w:val="22"/>
        </w:rPr>
        <w:t xml:space="preserve">, </w:t>
      </w:r>
      <w:r w:rsidRPr="00265CC7">
        <w:rPr>
          <w:rStyle w:val="Strong"/>
          <w:rFonts w:ascii="Arial" w:hAnsi="Arial" w:cs="Arial"/>
          <w:sz w:val="22"/>
          <w:szCs w:val="22"/>
        </w:rPr>
        <w:t>Health and Social Care Act 2012</w:t>
      </w:r>
      <w:r w:rsidRPr="00265CC7">
        <w:rPr>
          <w:rFonts w:ascii="Arial" w:hAnsi="Arial" w:cs="Arial"/>
          <w:sz w:val="22"/>
          <w:szCs w:val="22"/>
        </w:rPr>
        <w:t xml:space="preserve">, the </w:t>
      </w:r>
      <w:r w:rsidRPr="00265CC7">
        <w:rPr>
          <w:rStyle w:val="Strong"/>
          <w:rFonts w:ascii="Arial" w:hAnsi="Arial" w:cs="Arial"/>
          <w:sz w:val="22"/>
          <w:szCs w:val="22"/>
        </w:rPr>
        <w:t>Mental Capacity Act 2005</w:t>
      </w:r>
      <w:r w:rsidRPr="00265CC7">
        <w:rPr>
          <w:rFonts w:ascii="Arial" w:hAnsi="Arial" w:cs="Arial"/>
          <w:sz w:val="22"/>
          <w:szCs w:val="22"/>
        </w:rPr>
        <w:t xml:space="preserve">, and the </w:t>
      </w:r>
      <w:r w:rsidRPr="00265CC7">
        <w:rPr>
          <w:rStyle w:val="Strong"/>
          <w:rFonts w:ascii="Arial" w:hAnsi="Arial" w:cs="Arial"/>
          <w:sz w:val="22"/>
          <w:szCs w:val="22"/>
        </w:rPr>
        <w:t>Care Quality Commission (CQC) Fundamental Standards</w:t>
      </w:r>
      <w:r w:rsidRPr="00265CC7">
        <w:rPr>
          <w:rFonts w:ascii="Arial" w:hAnsi="Arial" w:cs="Arial"/>
          <w:sz w:val="22"/>
          <w:szCs w:val="22"/>
        </w:rPr>
        <w:t xml:space="preserve">. Professional codes of practice (NMC, HCPC, and Social Work England) and the </w:t>
      </w:r>
      <w:r w:rsidRPr="00265CC7">
        <w:rPr>
          <w:rStyle w:val="Strong"/>
          <w:rFonts w:ascii="Arial" w:hAnsi="Arial" w:cs="Arial"/>
          <w:sz w:val="22"/>
          <w:szCs w:val="22"/>
        </w:rPr>
        <w:t>Equality Act 2010</w:t>
      </w:r>
      <w:r w:rsidRPr="00265CC7">
        <w:rPr>
          <w:rFonts w:ascii="Arial" w:hAnsi="Arial" w:cs="Arial"/>
          <w:sz w:val="22"/>
          <w:szCs w:val="22"/>
        </w:rPr>
        <w:t xml:space="preserve"> underpin the ethical and inclusive delivery of the service.</w:t>
      </w:r>
    </w:p>
    <w:p w14:paraId="66AD284D" w14:textId="77777777" w:rsidR="00066C09" w:rsidRPr="00265CC7" w:rsidRDefault="00066C09" w:rsidP="00265CC7">
      <w:pPr>
        <w:pStyle w:val="NormalWeb"/>
        <w:numPr>
          <w:ilvl w:val="0"/>
          <w:numId w:val="21"/>
        </w:numPr>
        <w:spacing w:line="360" w:lineRule="auto"/>
        <w:rPr>
          <w:rFonts w:ascii="Arial" w:hAnsi="Arial" w:cs="Arial"/>
          <w:sz w:val="22"/>
          <w:szCs w:val="22"/>
        </w:rPr>
      </w:pPr>
      <w:r w:rsidRPr="00265CC7">
        <w:rPr>
          <w:rStyle w:val="Strong"/>
          <w:rFonts w:ascii="Arial" w:hAnsi="Arial" w:cs="Arial"/>
          <w:sz w:val="22"/>
          <w:szCs w:val="22"/>
        </w:rPr>
        <w:t>Target Audience and Impact</w:t>
      </w:r>
      <w:r w:rsidRPr="00265CC7">
        <w:rPr>
          <w:rFonts w:ascii="Arial" w:hAnsi="Arial" w:cs="Arial"/>
          <w:sz w:val="22"/>
          <w:szCs w:val="22"/>
        </w:rPr>
        <w:br/>
        <w:t xml:space="preserve">The primary beneficiaries are </w:t>
      </w:r>
      <w:r w:rsidRPr="007408F8">
        <w:rPr>
          <w:rStyle w:val="Strong"/>
          <w:rFonts w:ascii="Arial" w:hAnsi="Arial" w:cs="Arial"/>
          <w:b w:val="0"/>
          <w:bCs w:val="0"/>
          <w:sz w:val="22"/>
          <w:szCs w:val="22"/>
        </w:rPr>
        <w:t>older adults and individuals with complex care needs</w:t>
      </w:r>
      <w:r w:rsidRPr="007408F8">
        <w:rPr>
          <w:rFonts w:ascii="Arial" w:hAnsi="Arial" w:cs="Arial"/>
          <w:b/>
          <w:bCs/>
          <w:sz w:val="22"/>
          <w:szCs w:val="22"/>
        </w:rPr>
        <w:t>,</w:t>
      </w:r>
      <w:r w:rsidRPr="00265CC7">
        <w:rPr>
          <w:rFonts w:ascii="Arial" w:hAnsi="Arial" w:cs="Arial"/>
          <w:sz w:val="22"/>
          <w:szCs w:val="22"/>
        </w:rPr>
        <w:t xml:space="preserve"> along with their </w:t>
      </w:r>
      <w:r w:rsidRPr="007408F8">
        <w:rPr>
          <w:rStyle w:val="Strong"/>
          <w:rFonts w:ascii="Arial" w:hAnsi="Arial" w:cs="Arial"/>
          <w:b w:val="0"/>
          <w:bCs w:val="0"/>
          <w:sz w:val="22"/>
          <w:szCs w:val="22"/>
        </w:rPr>
        <w:t>family carers</w:t>
      </w:r>
      <w:r w:rsidRPr="00265CC7">
        <w:rPr>
          <w:rFonts w:ascii="Arial" w:hAnsi="Arial" w:cs="Arial"/>
          <w:sz w:val="22"/>
          <w:szCs w:val="22"/>
        </w:rPr>
        <w:t xml:space="preserve">. Secondary beneficiaries include </w:t>
      </w:r>
      <w:r w:rsidRPr="009B1AAA">
        <w:rPr>
          <w:rStyle w:val="Strong"/>
          <w:rFonts w:ascii="Arial" w:hAnsi="Arial" w:cs="Arial"/>
          <w:b w:val="0"/>
          <w:bCs w:val="0"/>
          <w:sz w:val="22"/>
          <w:szCs w:val="22"/>
        </w:rPr>
        <w:t>health and social care professionals</w:t>
      </w:r>
      <w:r w:rsidRPr="00265CC7">
        <w:rPr>
          <w:rFonts w:ascii="Arial" w:hAnsi="Arial" w:cs="Arial"/>
          <w:sz w:val="22"/>
          <w:szCs w:val="22"/>
        </w:rPr>
        <w:t xml:space="preserve">, who experience reduced administrative burden, improved communication, and clearer accountability. At a system level, BRIDGE HOME benefits </w:t>
      </w:r>
      <w:r w:rsidRPr="007408F8">
        <w:rPr>
          <w:rStyle w:val="Strong"/>
          <w:rFonts w:ascii="Arial" w:hAnsi="Arial" w:cs="Arial"/>
          <w:b w:val="0"/>
          <w:bCs w:val="0"/>
          <w:sz w:val="22"/>
          <w:szCs w:val="22"/>
        </w:rPr>
        <w:t>NHS Trusts, local authorities, ICSs, and voluntary organisations</w:t>
      </w:r>
      <w:r w:rsidRPr="00265CC7">
        <w:rPr>
          <w:rFonts w:ascii="Arial" w:hAnsi="Arial" w:cs="Arial"/>
          <w:sz w:val="22"/>
          <w:szCs w:val="22"/>
        </w:rPr>
        <w:t xml:space="preserve"> by improving patient flow, reducing delayed discharges, and lowering avoidable readmissions. By providing coordinated support, the model enhances patient safety, promotes independence, reduces anxiety, and strengthens professional collaboration.</w:t>
      </w:r>
    </w:p>
    <w:p w14:paraId="1BEFFC13" w14:textId="77777777" w:rsidR="00066C09" w:rsidRPr="00265CC7" w:rsidRDefault="00066C09" w:rsidP="00265CC7">
      <w:pPr>
        <w:pStyle w:val="NormalWeb"/>
        <w:numPr>
          <w:ilvl w:val="0"/>
          <w:numId w:val="21"/>
        </w:numPr>
        <w:spacing w:line="360" w:lineRule="auto"/>
        <w:rPr>
          <w:rFonts w:ascii="Arial" w:hAnsi="Arial" w:cs="Arial"/>
          <w:sz w:val="22"/>
          <w:szCs w:val="22"/>
        </w:rPr>
      </w:pPr>
      <w:r w:rsidRPr="00265CC7">
        <w:rPr>
          <w:rStyle w:val="Strong"/>
          <w:rFonts w:ascii="Arial" w:hAnsi="Arial" w:cs="Arial"/>
          <w:sz w:val="22"/>
          <w:szCs w:val="22"/>
        </w:rPr>
        <w:t>Implementation Strategy</w:t>
      </w:r>
      <w:r w:rsidRPr="00265CC7">
        <w:rPr>
          <w:rFonts w:ascii="Arial" w:hAnsi="Arial" w:cs="Arial"/>
          <w:sz w:val="22"/>
          <w:szCs w:val="22"/>
        </w:rPr>
        <w:br/>
        <w:t>BRIDGE HOME is rolled out</w:t>
      </w:r>
      <w:r w:rsidRPr="007408F8">
        <w:rPr>
          <w:rFonts w:ascii="Arial" w:hAnsi="Arial" w:cs="Arial"/>
          <w:sz w:val="22"/>
          <w:szCs w:val="22"/>
        </w:rPr>
        <w:t xml:space="preserve"> in</w:t>
      </w:r>
      <w:r w:rsidRPr="007408F8">
        <w:rPr>
          <w:rFonts w:ascii="Arial" w:hAnsi="Arial" w:cs="Arial"/>
          <w:b/>
          <w:bCs/>
          <w:sz w:val="22"/>
          <w:szCs w:val="22"/>
        </w:rPr>
        <w:t xml:space="preserve"> </w:t>
      </w:r>
      <w:r w:rsidRPr="007408F8">
        <w:rPr>
          <w:rStyle w:val="Strong"/>
          <w:rFonts w:ascii="Arial" w:hAnsi="Arial" w:cs="Arial"/>
          <w:b w:val="0"/>
          <w:bCs w:val="0"/>
          <w:sz w:val="22"/>
          <w:szCs w:val="22"/>
        </w:rPr>
        <w:t>four key phases</w:t>
      </w:r>
      <w:r w:rsidRPr="00265CC7">
        <w:rPr>
          <w:rFonts w:ascii="Arial" w:hAnsi="Arial" w:cs="Arial"/>
          <w:sz w:val="22"/>
          <w:szCs w:val="22"/>
        </w:rPr>
        <w:t xml:space="preserve"> over 12 months. Phase 1 focuses on planning and partnership formation, including stakeholder engagement, selection of pilot wards, and defining the Transition Care Coordinator role. Phase 2 involves workforce recruitment, training, and development of shared digital tools. Phase 3 initiates pilot delivery, with early patient identification, coordinated discharge planning, and guaranteed 72-hour follow-up post-discharge. Phase 4 emphasises evaluation, refinement, and scale-up based on outcome data, patient feedback, and staff experiences. A robust </w:t>
      </w:r>
      <w:r w:rsidRPr="007408F8">
        <w:rPr>
          <w:rStyle w:val="Strong"/>
          <w:rFonts w:ascii="Arial" w:hAnsi="Arial" w:cs="Arial"/>
          <w:b w:val="0"/>
          <w:bCs w:val="0"/>
          <w:sz w:val="22"/>
          <w:szCs w:val="22"/>
        </w:rPr>
        <w:t>communication and dissemination strategy</w:t>
      </w:r>
      <w:r w:rsidRPr="00265CC7">
        <w:rPr>
          <w:rFonts w:ascii="Arial" w:hAnsi="Arial" w:cs="Arial"/>
          <w:sz w:val="22"/>
          <w:szCs w:val="22"/>
        </w:rPr>
        <w:t xml:space="preserve"> ensures awareness across healthcare professionals, patients, carers, ICS leadership, commissioners, voluntary partners, and regulatory bodies.</w:t>
      </w:r>
    </w:p>
    <w:p w14:paraId="60A6202B" w14:textId="77777777" w:rsidR="00066C09" w:rsidRPr="00265CC7" w:rsidRDefault="00066C09" w:rsidP="00265CC7">
      <w:pPr>
        <w:pStyle w:val="NormalWeb"/>
        <w:numPr>
          <w:ilvl w:val="0"/>
          <w:numId w:val="21"/>
        </w:numPr>
        <w:spacing w:line="360" w:lineRule="auto"/>
        <w:rPr>
          <w:rFonts w:ascii="Arial" w:hAnsi="Arial" w:cs="Arial"/>
          <w:sz w:val="22"/>
          <w:szCs w:val="22"/>
        </w:rPr>
      </w:pPr>
      <w:r w:rsidRPr="00265CC7">
        <w:rPr>
          <w:rStyle w:val="Strong"/>
          <w:rFonts w:ascii="Arial" w:hAnsi="Arial" w:cs="Arial"/>
          <w:sz w:val="22"/>
          <w:szCs w:val="22"/>
        </w:rPr>
        <w:lastRenderedPageBreak/>
        <w:t>Promotion and Dissemination</w:t>
      </w:r>
      <w:r w:rsidRPr="00265CC7">
        <w:rPr>
          <w:rFonts w:ascii="Arial" w:hAnsi="Arial" w:cs="Arial"/>
          <w:sz w:val="22"/>
          <w:szCs w:val="22"/>
        </w:rPr>
        <w:br/>
        <w:t xml:space="preserve">BRIDGE HOME will be promoted through </w:t>
      </w:r>
      <w:r w:rsidRPr="007408F8">
        <w:rPr>
          <w:rStyle w:val="Strong"/>
          <w:rFonts w:ascii="Arial" w:hAnsi="Arial" w:cs="Arial"/>
          <w:b w:val="0"/>
          <w:bCs w:val="0"/>
          <w:sz w:val="22"/>
          <w:szCs w:val="22"/>
        </w:rPr>
        <w:t>internal NHS communications, training workshops, professional networks, and clinical champions</w:t>
      </w:r>
      <w:r w:rsidRPr="00265CC7">
        <w:rPr>
          <w:rFonts w:ascii="Arial" w:hAnsi="Arial" w:cs="Arial"/>
          <w:sz w:val="22"/>
          <w:szCs w:val="22"/>
        </w:rPr>
        <w:t xml:space="preserve"> to secure healthcare professional engagement. Patients and carers will receive </w:t>
      </w:r>
      <w:r w:rsidRPr="007408F8">
        <w:rPr>
          <w:rStyle w:val="Strong"/>
          <w:rFonts w:ascii="Arial" w:hAnsi="Arial" w:cs="Arial"/>
          <w:b w:val="0"/>
          <w:bCs w:val="0"/>
          <w:sz w:val="22"/>
          <w:szCs w:val="22"/>
        </w:rPr>
        <w:t>accessible materials, digital app integration, and community outreach</w:t>
      </w:r>
      <w:r w:rsidRPr="00265CC7">
        <w:rPr>
          <w:rFonts w:ascii="Arial" w:hAnsi="Arial" w:cs="Arial"/>
          <w:sz w:val="22"/>
          <w:szCs w:val="22"/>
        </w:rPr>
        <w:t xml:space="preserve"> via voluntary organisations and patient forums. Relevant institutions, including ICSs, local authorities, and CQC, will receive structured evaluation reports, policy briefings, and service updates. This multi-channel strategy ensures adoption, trust, and sustainability.</w:t>
      </w:r>
    </w:p>
    <w:p w14:paraId="602D0575" w14:textId="77777777" w:rsidR="00066C09" w:rsidRPr="00265CC7" w:rsidRDefault="00066C09" w:rsidP="00265CC7">
      <w:pPr>
        <w:pStyle w:val="NormalWeb"/>
        <w:numPr>
          <w:ilvl w:val="0"/>
          <w:numId w:val="21"/>
        </w:numPr>
        <w:spacing w:line="360" w:lineRule="auto"/>
        <w:rPr>
          <w:rFonts w:ascii="Arial" w:hAnsi="Arial" w:cs="Arial"/>
          <w:sz w:val="22"/>
          <w:szCs w:val="22"/>
        </w:rPr>
      </w:pPr>
      <w:r w:rsidRPr="00265CC7">
        <w:rPr>
          <w:rStyle w:val="Strong"/>
          <w:rFonts w:ascii="Arial" w:hAnsi="Arial" w:cs="Arial"/>
          <w:sz w:val="22"/>
          <w:szCs w:val="22"/>
        </w:rPr>
        <w:t>Value Proposition and Need for Adoption</w:t>
      </w:r>
      <w:r w:rsidRPr="00265CC7">
        <w:rPr>
          <w:rFonts w:ascii="Arial" w:hAnsi="Arial" w:cs="Arial"/>
          <w:sz w:val="22"/>
          <w:szCs w:val="22"/>
        </w:rPr>
        <w:br/>
        <w:t xml:space="preserve">BRIDGE HOME addresses a persistent, costly, and high-risk gap in UK health and social care. By offering a </w:t>
      </w:r>
      <w:r w:rsidRPr="007408F8">
        <w:rPr>
          <w:rStyle w:val="Strong"/>
          <w:rFonts w:ascii="Arial" w:hAnsi="Arial" w:cs="Arial"/>
          <w:b w:val="0"/>
          <w:bCs w:val="0"/>
          <w:sz w:val="22"/>
          <w:szCs w:val="22"/>
        </w:rPr>
        <w:t>person-centred, technology-enabled, and fully integrated discharge model</w:t>
      </w:r>
      <w:r w:rsidRPr="00265CC7">
        <w:rPr>
          <w:rFonts w:ascii="Arial" w:hAnsi="Arial" w:cs="Arial"/>
          <w:sz w:val="22"/>
          <w:szCs w:val="22"/>
        </w:rPr>
        <w:t>, it improves safety, efficiency, and patient experience. The innovation reduces avoidable hospital readmissions, supports staff, and strengthens inter-agency collaboration. Adoption of BRIDGE HOME is not only feasible within existing NHS and social care structures but is aligned with national policy and regulatory requirements. Its implementation promises measurable outcomes, including fewer delayed discharges, reduced emergency readmissions, improved patient satisfaction, and enhanced system efficiency.</w:t>
      </w:r>
    </w:p>
    <w:p w14:paraId="3A3752AA" w14:textId="48F93186" w:rsidR="00066C09" w:rsidRPr="00265CC7" w:rsidRDefault="00066C09" w:rsidP="00265CC7">
      <w:pPr>
        <w:pStyle w:val="NormalWeb"/>
        <w:spacing w:line="360" w:lineRule="auto"/>
        <w:rPr>
          <w:rFonts w:ascii="Arial" w:hAnsi="Arial" w:cs="Arial"/>
          <w:sz w:val="22"/>
          <w:szCs w:val="22"/>
        </w:rPr>
      </w:pPr>
      <w:r w:rsidRPr="00265CC7">
        <w:rPr>
          <w:rStyle w:val="Strong"/>
          <w:rFonts w:ascii="Arial" w:hAnsi="Arial" w:cs="Arial"/>
          <w:sz w:val="22"/>
          <w:szCs w:val="22"/>
        </w:rPr>
        <w:t>Conclusion</w:t>
      </w:r>
      <w:r w:rsidRPr="00265CC7">
        <w:rPr>
          <w:rFonts w:ascii="Arial" w:hAnsi="Arial" w:cs="Arial"/>
          <w:sz w:val="22"/>
          <w:szCs w:val="22"/>
        </w:rPr>
        <w:br/>
        <w:t>Hospital discharge is a critical juncture in patient care, with profound implications for safety, wellbeing, and system efficiency</w:t>
      </w:r>
      <w:r w:rsidR="006D3A99" w:rsidRPr="00265CC7">
        <w:rPr>
          <w:rFonts w:ascii="Arial" w:hAnsi="Arial" w:cs="Arial"/>
          <w:sz w:val="22"/>
          <w:szCs w:val="22"/>
        </w:rPr>
        <w:t xml:space="preserve"> (</w:t>
      </w:r>
      <w:r w:rsidR="00551F26" w:rsidRPr="006D3A99">
        <w:rPr>
          <w:rFonts w:ascii="Arial" w:hAnsi="Arial" w:cs="Arial"/>
          <w:sz w:val="22"/>
          <w:szCs w:val="22"/>
        </w:rPr>
        <w:t>Bechir</w:t>
      </w:r>
      <w:r w:rsidR="00551F26" w:rsidRPr="00265CC7">
        <w:rPr>
          <w:rFonts w:ascii="Arial" w:hAnsi="Arial" w:cs="Arial"/>
          <w:sz w:val="22"/>
          <w:szCs w:val="22"/>
        </w:rPr>
        <w:t xml:space="preserve"> &amp;</w:t>
      </w:r>
      <w:r w:rsidR="00551F26" w:rsidRPr="006D3A99">
        <w:rPr>
          <w:rFonts w:ascii="Arial" w:hAnsi="Arial" w:cs="Arial"/>
          <w:sz w:val="22"/>
          <w:szCs w:val="22"/>
        </w:rPr>
        <w:t xml:space="preserve"> Bechir</w:t>
      </w:r>
      <w:r w:rsidR="00551F26" w:rsidRPr="00265CC7">
        <w:rPr>
          <w:rFonts w:ascii="Arial" w:hAnsi="Arial" w:cs="Arial"/>
          <w:sz w:val="22"/>
          <w:szCs w:val="22"/>
        </w:rPr>
        <w:t xml:space="preserve">, </w:t>
      </w:r>
      <w:r w:rsidR="00551F26" w:rsidRPr="006D3A99">
        <w:rPr>
          <w:rFonts w:ascii="Arial" w:hAnsi="Arial" w:cs="Arial"/>
          <w:sz w:val="22"/>
          <w:szCs w:val="22"/>
        </w:rPr>
        <w:t>2025)</w:t>
      </w:r>
      <w:r w:rsidR="00CE7A2A" w:rsidRPr="00265CC7">
        <w:rPr>
          <w:rFonts w:ascii="Arial" w:hAnsi="Arial" w:cs="Arial"/>
          <w:sz w:val="22"/>
          <w:szCs w:val="22"/>
        </w:rPr>
        <w:t>.</w:t>
      </w:r>
      <w:r w:rsidR="00551F26" w:rsidRPr="006D3A99">
        <w:rPr>
          <w:rFonts w:ascii="Arial" w:hAnsi="Arial" w:cs="Arial"/>
          <w:sz w:val="22"/>
          <w:szCs w:val="22"/>
        </w:rPr>
        <w:t xml:space="preserve"> </w:t>
      </w:r>
      <w:r w:rsidR="006D3A99" w:rsidRPr="00265CC7">
        <w:rPr>
          <w:rFonts w:ascii="Arial" w:hAnsi="Arial" w:cs="Arial"/>
          <w:sz w:val="22"/>
          <w:szCs w:val="22"/>
        </w:rPr>
        <w:t xml:space="preserve">       </w:t>
      </w:r>
      <w:r w:rsidRPr="00265CC7">
        <w:rPr>
          <w:rFonts w:ascii="Arial" w:hAnsi="Arial" w:cs="Arial"/>
          <w:sz w:val="22"/>
          <w:szCs w:val="22"/>
        </w:rPr>
        <w:t xml:space="preserve"> BRIDGE HOME offers a </w:t>
      </w:r>
      <w:r w:rsidRPr="007408F8">
        <w:rPr>
          <w:rStyle w:val="Strong"/>
          <w:rFonts w:ascii="Arial" w:hAnsi="Arial" w:cs="Arial"/>
          <w:b w:val="0"/>
          <w:bCs w:val="0"/>
          <w:sz w:val="22"/>
          <w:szCs w:val="22"/>
        </w:rPr>
        <w:t>practical, evidence-informed, and scalable solution</w:t>
      </w:r>
      <w:r w:rsidRPr="00265CC7">
        <w:rPr>
          <w:rFonts w:ascii="Arial" w:hAnsi="Arial" w:cs="Arial"/>
          <w:sz w:val="22"/>
          <w:szCs w:val="22"/>
        </w:rPr>
        <w:t xml:space="preserve"> that transforms discharge from a fragmented process into a coordinated, patient-centred journey. By integrating technology, embedding professional accountability, and aligning with policy and regulatory frameworks, BRIDGE HOME enhances outcomes for patients, carers, professionals, and the wider health and social care system. Its adoption is essential to addressing current pressures in the NHS, improving care quality, and ensuring sustainable, person-centred health and social care delivery in the UK.</w:t>
      </w:r>
    </w:p>
    <w:p w14:paraId="05EEC46F" w14:textId="77777777" w:rsidR="0097536F" w:rsidRPr="00265CC7" w:rsidRDefault="0097536F" w:rsidP="00265CC7">
      <w:pPr>
        <w:spacing w:line="360" w:lineRule="auto"/>
        <w:rPr>
          <w:rFonts w:ascii="Arial" w:eastAsia="Inter" w:hAnsi="Arial" w:cs="Arial"/>
          <w:b/>
          <w:bCs/>
          <w:color w:val="253140"/>
          <w:spacing w:val="2"/>
          <w:kern w:val="24"/>
        </w:rPr>
      </w:pPr>
      <w:r w:rsidRPr="00265CC7">
        <w:rPr>
          <w:rFonts w:ascii="Arial" w:eastAsia="Inter" w:hAnsi="Arial" w:cs="Arial"/>
          <w:b/>
          <w:bCs/>
          <w:color w:val="253140"/>
          <w:spacing w:val="2"/>
          <w:kern w:val="24"/>
        </w:rPr>
        <w:br w:type="page"/>
      </w:r>
    </w:p>
    <w:p w14:paraId="39BE5162" w14:textId="76B48211" w:rsidR="006C2C67" w:rsidRDefault="00C82BA5">
      <w:pPr>
        <w:rPr>
          <w:rFonts w:ascii="Inter" w:eastAsia="Inter" w:hAnsi="Inter"/>
          <w:b/>
          <w:bCs/>
          <w:color w:val="253140"/>
          <w:spacing w:val="2"/>
          <w:kern w:val="24"/>
          <w:sz w:val="32"/>
          <w:szCs w:val="32"/>
        </w:rPr>
      </w:pPr>
      <w:r>
        <w:rPr>
          <w:noProof/>
        </w:rPr>
        <w:lastRenderedPageBreak/>
        <mc:AlternateContent>
          <mc:Choice Requires="wps">
            <w:drawing>
              <wp:anchor distT="0" distB="0" distL="114300" distR="114300" simplePos="0" relativeHeight="251662336" behindDoc="0" locked="0" layoutInCell="1" allowOverlap="1" wp14:anchorId="3A12B0C3" wp14:editId="6C36707E">
                <wp:simplePos x="0" y="0"/>
                <wp:positionH relativeFrom="margin">
                  <wp:align>left</wp:align>
                </wp:positionH>
                <wp:positionV relativeFrom="paragraph">
                  <wp:posOffset>-3175</wp:posOffset>
                </wp:positionV>
                <wp:extent cx="6576060" cy="5547360"/>
                <wp:effectExtent l="0" t="0" r="0" b="0"/>
                <wp:wrapNone/>
                <wp:docPr id="183921584" name="AutoShape 11"/>
                <wp:cNvGraphicFramePr/>
                <a:graphic xmlns:a="http://schemas.openxmlformats.org/drawingml/2006/main">
                  <a:graphicData uri="http://schemas.microsoft.com/office/word/2010/wordprocessingShape">
                    <wps:wsp>
                      <wps:cNvSpPr/>
                      <wps:spPr>
                        <a:xfrm>
                          <a:off x="0" y="0"/>
                          <a:ext cx="6576060" cy="5547360"/>
                        </a:xfrm>
                        <a:prstGeom prst="rect">
                          <a:avLst/>
                        </a:prstGeom>
                        <a:solidFill>
                          <a:srgbClr val="20D381"/>
                        </a:solidFill>
                      </wps:spPr>
                      <wps:bodyPr/>
                    </wps:wsp>
                  </a:graphicData>
                </a:graphic>
                <wp14:sizeRelH relativeFrom="margin">
                  <wp14:pctWidth>0</wp14:pctWidth>
                </wp14:sizeRelH>
                <wp14:sizeRelV relativeFrom="margin">
                  <wp14:pctHeight>0</wp14:pctHeight>
                </wp14:sizeRelV>
              </wp:anchor>
            </w:drawing>
          </mc:Choice>
          <mc:Fallback>
            <w:pict>
              <v:rect w14:anchorId="1387EB5A" id="AutoShape 11" o:spid="_x0000_s1026" style="position:absolute;margin-left:0;margin-top:-.25pt;width:517.8pt;height:436.8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" fillcolor="#20d381" stroked="f">
                <w10:wrap anchorx="margin"/>
              </v:rect>
            </w:pict>
          </mc:Fallback>
        </mc:AlternateContent>
      </w:r>
      <w:r w:rsidR="00A92A18">
        <w:rPr>
          <w:noProof/>
        </w:rPr>
        <mc:AlternateContent>
          <mc:Choice Requires="wps">
            <w:drawing>
              <wp:anchor distT="0" distB="0" distL="114300" distR="114300" simplePos="0" relativeHeight="251666432" behindDoc="0" locked="0" layoutInCell="1" allowOverlap="1" wp14:anchorId="7BF37FF3" wp14:editId="432AEB57">
                <wp:simplePos x="0" y="0"/>
                <wp:positionH relativeFrom="column">
                  <wp:posOffset>9567545</wp:posOffset>
                </wp:positionH>
                <wp:positionV relativeFrom="paragraph">
                  <wp:posOffset>12065</wp:posOffset>
                </wp:positionV>
                <wp:extent cx="4443095" cy="1737360"/>
                <wp:effectExtent l="0" t="0" r="0" b="0"/>
                <wp:wrapNone/>
                <wp:docPr id="1884061028" name="AutoShape 3"/>
                <wp:cNvGraphicFramePr/>
                <a:graphic xmlns:a="http://schemas.openxmlformats.org/drawingml/2006/main">
                  <a:graphicData uri="http://schemas.microsoft.com/office/word/2010/wordprocessingShape">
                    <wps:wsp>
                      <wps:cNvSpPr/>
                      <wps:spPr>
                        <a:xfrm>
                          <a:off x="0" y="0"/>
                          <a:ext cx="4443095" cy="1737360"/>
                        </a:xfrm>
                        <a:prstGeom prst="rect">
                          <a:avLst/>
                        </a:prstGeom>
                        <a:solidFill>
                          <a:srgbClr val="FDFD56"/>
                        </a:solidFill>
                      </wps:spPr>
                      <wps:bodyPr/>
                    </wps:wsp>
                  </a:graphicData>
                </a:graphic>
                <wp14:sizeRelH relativeFrom="margin">
                  <wp14:pctWidth>0</wp14:pctWidth>
                </wp14:sizeRelH>
                <wp14:sizeRelV relativeFrom="margin">
                  <wp14:pctHeight>0</wp14:pctHeight>
                </wp14:sizeRelV>
              </wp:anchor>
            </w:drawing>
          </mc:Choice>
          <mc:Fallback>
            <w:pict>
              <v:rect w14:anchorId="3A1CE202" id="AutoShape 3" o:spid="_x0000_s1026" style="position:absolute;margin-left:753.35pt;margin-top:.95pt;width:349.85pt;height:136.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" fillcolor="#fdfd56" stroked="f"/>
            </w:pict>
          </mc:Fallback>
        </mc:AlternateContent>
      </w:r>
      <w:r w:rsidR="00A92A18">
        <w:rPr>
          <w:noProof/>
        </w:rPr>
        <mc:AlternateContent>
          <mc:Choice Requires="wps">
            <w:drawing>
              <wp:anchor distT="0" distB="0" distL="114300" distR="114300" simplePos="0" relativeHeight="251664384" behindDoc="0" locked="0" layoutInCell="1" allowOverlap="1" wp14:anchorId="15B703E6" wp14:editId="592F0580">
                <wp:simplePos x="0" y="0"/>
                <wp:positionH relativeFrom="column">
                  <wp:posOffset>6732905</wp:posOffset>
                </wp:positionH>
                <wp:positionV relativeFrom="paragraph">
                  <wp:posOffset>4445</wp:posOffset>
                </wp:positionV>
                <wp:extent cx="2667000" cy="2156460"/>
                <wp:effectExtent l="0" t="0" r="0" b="0"/>
                <wp:wrapNone/>
                <wp:docPr id="1868382538" name="AutoShape 19"/>
                <wp:cNvGraphicFramePr/>
                <a:graphic xmlns:a="http://schemas.openxmlformats.org/drawingml/2006/main">
                  <a:graphicData uri="http://schemas.microsoft.com/office/word/2010/wordprocessingShape">
                    <wps:wsp>
                      <wps:cNvSpPr/>
                      <wps:spPr>
                        <a:xfrm>
                          <a:off x="0" y="0"/>
                          <a:ext cx="2667000" cy="2156460"/>
                        </a:xfrm>
                        <a:prstGeom prst="rect">
                          <a:avLst/>
                        </a:prstGeom>
                        <a:solidFill>
                          <a:srgbClr val="FC5A89"/>
                        </a:solidFill>
                      </wps:spPr>
                      <wps:bodyPr/>
                    </wps:wsp>
                  </a:graphicData>
                </a:graphic>
                <wp14:sizeRelH relativeFrom="margin">
                  <wp14:pctWidth>0</wp14:pctWidth>
                </wp14:sizeRelH>
                <wp14:sizeRelV relativeFrom="margin">
                  <wp14:pctHeight>0</wp14:pctHeight>
                </wp14:sizeRelV>
              </wp:anchor>
            </w:drawing>
          </mc:Choice>
          <mc:Fallback>
            <w:pict>
              <v:rect w14:anchorId="71712C61" id="AutoShape 19" o:spid="_x0000_s1026" style="position:absolute;margin-left:530.15pt;margin-top:.35pt;width:210pt;height:16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" fillcolor="#fc5a89" stroked="f"/>
            </w:pict>
          </mc:Fallback>
        </mc:AlternateContent>
      </w:r>
      <w:r w:rsidR="0050019B">
        <w:rPr>
          <w:noProof/>
        </w:rPr>
        <mc:AlternateContent>
          <mc:Choice Requires="wps">
            <w:drawing>
              <wp:anchor distT="45720" distB="45720" distL="114300" distR="114300" simplePos="0" relativeHeight="251675648" behindDoc="0" locked="0" layoutInCell="1" allowOverlap="1" wp14:anchorId="782ACF31" wp14:editId="4C4922DD">
                <wp:simplePos x="0" y="0"/>
                <wp:positionH relativeFrom="column">
                  <wp:posOffset>9809480</wp:posOffset>
                </wp:positionH>
                <wp:positionV relativeFrom="paragraph">
                  <wp:posOffset>5080</wp:posOffset>
                </wp:positionV>
                <wp:extent cx="2360930" cy="1404620"/>
                <wp:effectExtent l="0" t="0" r="26670" b="13970"/>
                <wp:wrapSquare wrapText="bothSides"/>
                <wp:docPr id="17307675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3F553D0" w14:textId="6DB3B94D" w:rsidR="0018548C" w:rsidRPr="00B82723" w:rsidRDefault="00B82723" w:rsidP="00B82723">
                            <w:pPr>
                              <w:jc w:val="center"/>
                              <w:rPr>
                                <w:b/>
                                <w:bCs/>
                                <w:sz w:val="28"/>
                                <w:szCs w:val="28"/>
                              </w:rPr>
                            </w:pPr>
                            <w:r w:rsidRPr="00B82723">
                              <w:rPr>
                                <w:b/>
                                <w:bCs/>
                                <w:sz w:val="28"/>
                                <w:szCs w:val="28"/>
                              </w:rPr>
                              <w:t>TECHNOLOGY INTEGRATION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82ACF31" id="_x0000_t202" coordsize="21600,21600" o:spt="202" path="m,l,21600r21600,l21600,xe">
                <v:stroke joinstyle="miter"/>
                <v:path gradientshapeok="t" o:connecttype="rect"/>
              </v:shapetype>
              <v:shape id="Text Box 2" o:spid="_x0000_s1026" type="#_x0000_t202" style="position:absolute;margin-left:772.4pt;margin-top:.4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">
                <v:textbox style="mso-fit-shape-to-text:t">
                  <w:txbxContent>
                    <w:p w14:paraId="53F553D0" w14:textId="6DB3B94D" w:rsidR="0018548C" w:rsidRPr="00B82723" w:rsidRDefault="00B82723" w:rsidP="00B82723">
                      <w:pPr>
                        <w:jc w:val="center"/>
                        <w:rPr>
                          <w:b/>
                          <w:bCs/>
                          <w:sz w:val="28"/>
                          <w:szCs w:val="28"/>
                        </w:rPr>
                      </w:pPr>
                      <w:r w:rsidRPr="00B82723">
                        <w:rPr>
                          <w:b/>
                          <w:bCs/>
                          <w:sz w:val="28"/>
                          <w:szCs w:val="28"/>
                        </w:rPr>
                        <w:t>TECHNOLOGY INTEGRATION</w:t>
                      </w:r>
                    </w:p>
                  </w:txbxContent>
                </v:textbox>
                <w10:wrap type="square"/>
              </v:shape>
            </w:pict>
          </mc:Fallback>
        </mc:AlternateContent>
      </w:r>
      <w:r w:rsidR="00763B0C" w:rsidRPr="005035B6">
        <w:rPr>
          <w:rFonts w:ascii="Inter" w:eastAsia="Inter" w:hAnsi="Inter"/>
          <w:b/>
          <w:bCs/>
          <w:noProof/>
          <w:color w:val="253140"/>
          <w:spacing w:val="2"/>
          <w:kern w:val="24"/>
          <w:sz w:val="32"/>
          <w:szCs w:val="32"/>
        </w:rPr>
        <mc:AlternateContent>
          <mc:Choice Requires="wps">
            <w:drawing>
              <wp:anchor distT="45720" distB="45720" distL="114300" distR="114300" simplePos="0" relativeHeight="251671552" behindDoc="0" locked="0" layoutInCell="1" allowOverlap="1" wp14:anchorId="28A9259F" wp14:editId="49E8EFEB">
                <wp:simplePos x="0" y="0"/>
                <wp:positionH relativeFrom="column">
                  <wp:posOffset>6740525</wp:posOffset>
                </wp:positionH>
                <wp:positionV relativeFrom="paragraph">
                  <wp:posOffset>0</wp:posOffset>
                </wp:positionV>
                <wp:extent cx="2659380" cy="1404620"/>
                <wp:effectExtent l="0" t="0" r="26670" b="15240"/>
                <wp:wrapSquare wrapText="bothSides"/>
                <wp:docPr id="16576179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solidFill>
                          <a:schemeClr val="accent2">
                            <a:lumMod val="60000"/>
                            <a:lumOff val="40000"/>
                          </a:schemeClr>
                        </a:solidFill>
                        <a:ln w="9525">
                          <a:solidFill>
                            <a:srgbClr val="000000"/>
                          </a:solidFill>
                          <a:miter lim="800000"/>
                          <a:headEnd/>
                          <a:tailEnd/>
                        </a:ln>
                      </wps:spPr>
                      <wps:txbx>
                        <w:txbxContent>
                          <w:p w14:paraId="20E4BEEF" w14:textId="51D3A96B" w:rsidR="005035B6" w:rsidRPr="0049253E" w:rsidRDefault="0049253E" w:rsidP="0049253E">
                            <w:pPr>
                              <w:jc w:val="center"/>
                              <w:rPr>
                                <w:b/>
                                <w:bCs/>
                                <w:sz w:val="28"/>
                                <w:szCs w:val="28"/>
                              </w:rPr>
                            </w:pPr>
                            <w:r w:rsidRPr="0049253E">
                              <w:rPr>
                                <w:b/>
                                <w:bCs/>
                                <w:sz w:val="28"/>
                                <w:szCs w:val="28"/>
                              </w:rPr>
                              <w:t>DEVELOPMENT AND REGULATIONS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A9259F" id="_x0000_s1027" type="#_x0000_t202" style="position:absolute;margin-left:530.75pt;margin-top:0;width:209.4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" fillcolor="#f1a983 [1941]">
                <v:textbox style="mso-fit-shape-to-text:t">
                  <w:txbxContent>
                    <w:p w14:paraId="20E4BEEF" w14:textId="51D3A96B" w:rsidR="005035B6" w:rsidRPr="0049253E" w:rsidRDefault="0049253E" w:rsidP="0049253E">
                      <w:pPr>
                        <w:jc w:val="center"/>
                        <w:rPr>
                          <w:b/>
                          <w:bCs/>
                          <w:sz w:val="28"/>
                          <w:szCs w:val="28"/>
                        </w:rPr>
                      </w:pPr>
                      <w:r w:rsidRPr="0049253E">
                        <w:rPr>
                          <w:b/>
                          <w:bCs/>
                          <w:sz w:val="28"/>
                          <w:szCs w:val="28"/>
                        </w:rPr>
                        <w:t>DEVELOPMENT AND REGULATIONS</w:t>
                      </w:r>
                    </w:p>
                  </w:txbxContent>
                </v:textbox>
                <w10:wrap type="square"/>
              </v:shape>
            </w:pict>
          </mc:Fallback>
        </mc:AlternateContent>
      </w:r>
      <w:r w:rsidR="001D6EC8">
        <w:rPr>
          <w:noProof/>
        </w:rPr>
        <mc:AlternateContent>
          <mc:Choice Requires="wps">
            <w:drawing>
              <wp:anchor distT="45720" distB="45720" distL="114300" distR="114300" simplePos="0" relativeHeight="251668480" behindDoc="0" locked="0" layoutInCell="1" allowOverlap="1" wp14:anchorId="65393E9D" wp14:editId="3ECAC772">
                <wp:simplePos x="0" y="0"/>
                <wp:positionH relativeFrom="column">
                  <wp:posOffset>499745</wp:posOffset>
                </wp:positionH>
                <wp:positionV relativeFrom="paragraph">
                  <wp:posOffset>4445</wp:posOffset>
                </wp:positionV>
                <wp:extent cx="5745480" cy="1404620"/>
                <wp:effectExtent l="0" t="0" r="2667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5480" cy="1404620"/>
                        </a:xfrm>
                        <a:prstGeom prst="rect">
                          <a:avLst/>
                        </a:prstGeom>
                        <a:solidFill>
                          <a:srgbClr val="92D050"/>
                        </a:solidFill>
                        <a:ln w="9525">
                          <a:solidFill>
                            <a:srgbClr val="000000"/>
                          </a:solidFill>
                          <a:miter lim="800000"/>
                          <a:headEnd/>
                          <a:tailEnd/>
                        </a:ln>
                      </wps:spPr>
                      <wps:txbx>
                        <w:txbxContent>
                          <w:p w14:paraId="4E228185" w14:textId="1D9C2D47" w:rsidR="00CC7460" w:rsidRPr="001E6855" w:rsidRDefault="001E6855" w:rsidP="001E6855">
                            <w:pPr>
                              <w:jc w:val="center"/>
                              <w:rPr>
                                <w:b/>
                                <w:bCs/>
                                <w:sz w:val="28"/>
                                <w:szCs w:val="28"/>
                              </w:rPr>
                            </w:pPr>
                            <w:r w:rsidRPr="001E6855">
                              <w:rPr>
                                <w:b/>
                                <w:bCs/>
                                <w:sz w:val="28"/>
                                <w:szCs w:val="28"/>
                              </w:rPr>
                              <w:t>TIMELINE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393E9D" id="_x0000_s1028" type="#_x0000_t202" style="position:absolute;margin-left:39.35pt;margin-top:.35pt;width:452.4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" fillcolor="#92d050">
                <v:textbox style="mso-fit-shape-to-text:t">
                  <w:txbxContent>
                    <w:p w14:paraId="4E228185" w14:textId="1D9C2D47" w:rsidR="00CC7460" w:rsidRPr="001E6855" w:rsidRDefault="001E6855" w:rsidP="001E6855">
                      <w:pPr>
                        <w:jc w:val="center"/>
                        <w:rPr>
                          <w:b/>
                          <w:bCs/>
                          <w:sz w:val="28"/>
                          <w:szCs w:val="28"/>
                        </w:rPr>
                      </w:pPr>
                      <w:r w:rsidRPr="001E6855">
                        <w:rPr>
                          <w:b/>
                          <w:bCs/>
                          <w:sz w:val="28"/>
                          <w:szCs w:val="28"/>
                        </w:rPr>
                        <w:t>TIMELINE</w:t>
                      </w:r>
                    </w:p>
                  </w:txbxContent>
                </v:textbox>
                <w10:wrap type="square"/>
              </v:shape>
            </w:pict>
          </mc:Fallback>
        </mc:AlternateContent>
      </w:r>
    </w:p>
    <w:p w14:paraId="427F99B8" w14:textId="13773987" w:rsidR="009B6111" w:rsidRDefault="001D6EC8">
      <w:r>
        <w:rPr>
          <w:noProof/>
        </w:rPr>
        <mc:AlternateContent>
          <mc:Choice Requires="wps">
            <w:drawing>
              <wp:anchor distT="0" distB="0" distL="114300" distR="114300" simplePos="0" relativeHeight="251669504" behindDoc="0" locked="0" layoutInCell="1" allowOverlap="1" wp14:anchorId="3F674EC4" wp14:editId="6229877A">
                <wp:simplePos x="0" y="0"/>
                <wp:positionH relativeFrom="column">
                  <wp:posOffset>73025</wp:posOffset>
                </wp:positionH>
                <wp:positionV relativeFrom="paragraph">
                  <wp:posOffset>102235</wp:posOffset>
                </wp:positionV>
                <wp:extent cx="6370320" cy="5052060"/>
                <wp:effectExtent l="0" t="0" r="11430" b="15240"/>
                <wp:wrapNone/>
                <wp:docPr id="446196656" name="Text Box 32"/>
                <wp:cNvGraphicFramePr/>
                <a:graphic xmlns:a="http://schemas.openxmlformats.org/drawingml/2006/main">
                  <a:graphicData uri="http://schemas.microsoft.com/office/word/2010/wordprocessingShape">
                    <wps:wsp>
                      <wps:cNvSpPr txBox="1"/>
                      <wps:spPr>
                        <a:xfrm>
                          <a:off x="0" y="0"/>
                          <a:ext cx="6370320" cy="5052060"/>
                        </a:xfrm>
                        <a:prstGeom prst="rect">
                          <a:avLst/>
                        </a:prstGeom>
                        <a:solidFill>
                          <a:schemeClr val="lt1"/>
                        </a:solidFill>
                        <a:ln w="6350">
                          <a:solidFill>
                            <a:prstClr val="black"/>
                          </a:solidFill>
                        </a:ln>
                      </wps:spPr>
                      <wps:txbx>
                        <w:txbxContent>
                          <w:p w14:paraId="023D8F3A" w14:textId="77777777" w:rsidR="005E37F3" w:rsidRDefault="00482D1D" w:rsidP="005E37F3">
                            <w:p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b/>
                                <w:bCs/>
                                <w:sz w:val="24"/>
                                <w:szCs w:val="24"/>
                                <w:lang w:val="en-GB" w:eastAsia="en-GB"/>
                              </w:rPr>
                              <w:t>BRIDGE HOME is implemented over a 12</w:t>
                            </w:r>
                            <w:r w:rsidRPr="00482D1D">
                              <w:rPr>
                                <w:rFonts w:ascii="Times New Roman" w:eastAsia="Times New Roman" w:hAnsi="Times New Roman" w:cs="Times New Roman"/>
                                <w:b/>
                                <w:bCs/>
                                <w:sz w:val="24"/>
                                <w:szCs w:val="24"/>
                                <w:lang w:val="en-GB" w:eastAsia="en-GB"/>
                              </w:rPr>
                              <w:noBreakHyphen/>
                              <w:t>month phased timeline to ensure safe rollout, staff engagement, and measurable impact.</w:t>
                            </w:r>
                          </w:p>
                          <w:p w14:paraId="72D4A517" w14:textId="77777777" w:rsidR="003054DD" w:rsidRDefault="00482D1D" w:rsidP="003054DD">
                            <w:p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b/>
                                <w:bCs/>
                                <w:sz w:val="24"/>
                                <w:szCs w:val="24"/>
                                <w:lang w:val="en-GB" w:eastAsia="en-GB"/>
                              </w:rPr>
                              <w:t xml:space="preserve"> Months 0–3: Planning &amp; Set</w:t>
                            </w:r>
                            <w:r w:rsidRPr="00482D1D">
                              <w:rPr>
                                <w:rFonts w:ascii="Times New Roman" w:eastAsia="Times New Roman" w:hAnsi="Times New Roman" w:cs="Times New Roman"/>
                                <w:b/>
                                <w:bCs/>
                                <w:sz w:val="24"/>
                                <w:szCs w:val="24"/>
                                <w:lang w:val="en-GB" w:eastAsia="en-GB"/>
                              </w:rPr>
                              <w:noBreakHyphen/>
                              <w:t>Up</w:t>
                            </w:r>
                          </w:p>
                          <w:p w14:paraId="583F6E58" w14:textId="77777777" w:rsid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ICS approves BRIDGE HOME as a pilot initiative</w:t>
                            </w:r>
                          </w:p>
                          <w:p w14:paraId="696D819A" w14:textId="77777777" w:rsid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NHS Trusts and Local Authorities agree joint commissioning arrangements</w:t>
                            </w:r>
                          </w:p>
                          <w:p w14:paraId="1D38A4EF" w14:textId="77777777" w:rsid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Pilot wards identified (e.g. older adult medicine, orthopaedics)</w:t>
                            </w:r>
                          </w:p>
                          <w:p w14:paraId="33320D3D" w14:textId="1829F8C0" w:rsidR="00482D1D" w:rsidRP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Transition Care Coordinator role finalised</w:t>
                            </w:r>
                          </w:p>
                          <w:p w14:paraId="2232A279" w14:textId="51132EA8" w:rsidR="00482D1D" w:rsidRPr="00482D1D" w:rsidRDefault="00482D1D" w:rsidP="00482D1D">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482D1D">
                              <w:rPr>
                                <w:rFonts w:ascii="Times New Roman" w:eastAsia="Times New Roman" w:hAnsi="Times New Roman" w:cs="Times New Roman"/>
                                <w:b/>
                                <w:bCs/>
                                <w:sz w:val="24"/>
                                <w:szCs w:val="24"/>
                                <w:lang w:val="en-GB" w:eastAsia="en-GB"/>
                              </w:rPr>
                              <w:t>Months 3–6: Workforce &amp; Training</w:t>
                            </w:r>
                          </w:p>
                          <w:p w14:paraId="0B8FB01C" w14:textId="77777777" w:rsidR="00482D1D" w:rsidRPr="00482D1D" w:rsidRDefault="00482D1D" w:rsidP="00482D1D">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Recruitment or redeployment of Transition Care Coordinators</w:t>
                            </w:r>
                          </w:p>
                          <w:p w14:paraId="2263E5D6" w14:textId="77777777" w:rsidR="00482D1D" w:rsidRPr="00482D1D" w:rsidRDefault="00482D1D" w:rsidP="00482D1D">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Training in person</w:t>
                            </w:r>
                            <w:r w:rsidRPr="00482D1D">
                              <w:rPr>
                                <w:rFonts w:ascii="Times New Roman" w:eastAsia="Times New Roman" w:hAnsi="Times New Roman" w:cs="Times New Roman"/>
                                <w:sz w:val="24"/>
                                <w:szCs w:val="24"/>
                                <w:lang w:val="en-GB" w:eastAsia="en-GB"/>
                              </w:rPr>
                              <w:noBreakHyphen/>
                              <w:t>centred care, safeguarding, discharge planning, and multi</w:t>
                            </w:r>
                            <w:r w:rsidRPr="00482D1D">
                              <w:rPr>
                                <w:rFonts w:ascii="Times New Roman" w:eastAsia="Times New Roman" w:hAnsi="Times New Roman" w:cs="Times New Roman"/>
                                <w:sz w:val="24"/>
                                <w:szCs w:val="24"/>
                                <w:lang w:val="en-GB" w:eastAsia="en-GB"/>
                              </w:rPr>
                              <w:noBreakHyphen/>
                              <w:t>agency working</w:t>
                            </w:r>
                          </w:p>
                          <w:p w14:paraId="6D74F70A" w14:textId="77777777" w:rsidR="00482D1D" w:rsidRPr="00482D1D" w:rsidRDefault="00482D1D" w:rsidP="00482D1D">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Development of shared discharge documentation and referral pathways</w:t>
                            </w:r>
                          </w:p>
                          <w:p w14:paraId="3B363298" w14:textId="67F1C70F" w:rsidR="00482D1D" w:rsidRPr="00482D1D" w:rsidRDefault="00482D1D" w:rsidP="00482D1D">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482D1D">
                              <w:rPr>
                                <w:rFonts w:ascii="Times New Roman" w:eastAsia="Times New Roman" w:hAnsi="Times New Roman" w:cs="Times New Roman"/>
                                <w:b/>
                                <w:bCs/>
                                <w:sz w:val="24"/>
                                <w:szCs w:val="24"/>
                                <w:lang w:val="en-GB" w:eastAsia="en-GB"/>
                              </w:rPr>
                              <w:t xml:space="preserve"> Months 6–9: Pilot Implementation</w:t>
                            </w:r>
                          </w:p>
                          <w:p w14:paraId="293FC3B7"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BRIDGE HOME launched on selected hospital wards</w:t>
                            </w:r>
                          </w:p>
                          <w:p w14:paraId="0E441CCC"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Early identification of patients with complex discharge needs</w:t>
                            </w:r>
                          </w:p>
                          <w:p w14:paraId="6611855D"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Coordinators begin managing discharge from admission to post</w:t>
                            </w:r>
                            <w:r w:rsidRPr="00482D1D">
                              <w:rPr>
                                <w:rFonts w:ascii="Times New Roman" w:eastAsia="Times New Roman" w:hAnsi="Times New Roman" w:cs="Times New Roman"/>
                                <w:sz w:val="24"/>
                                <w:szCs w:val="24"/>
                                <w:lang w:val="en-GB" w:eastAsia="en-GB"/>
                              </w:rPr>
                              <w:noBreakHyphen/>
                              <w:t>discharge</w:t>
                            </w:r>
                          </w:p>
                          <w:p w14:paraId="49363706"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72</w:t>
                            </w:r>
                            <w:r w:rsidRPr="00482D1D">
                              <w:rPr>
                                <w:rFonts w:ascii="Times New Roman" w:eastAsia="Times New Roman" w:hAnsi="Times New Roman" w:cs="Times New Roman"/>
                                <w:sz w:val="24"/>
                                <w:szCs w:val="24"/>
                                <w:lang w:val="en-GB" w:eastAsia="en-GB"/>
                              </w:rPr>
                              <w:noBreakHyphen/>
                              <w:t>hour follow</w:t>
                            </w:r>
                            <w:r w:rsidRPr="00482D1D">
                              <w:rPr>
                                <w:rFonts w:ascii="Times New Roman" w:eastAsia="Times New Roman" w:hAnsi="Times New Roman" w:cs="Times New Roman"/>
                                <w:sz w:val="24"/>
                                <w:szCs w:val="24"/>
                                <w:lang w:val="en-GB" w:eastAsia="en-GB"/>
                              </w:rPr>
                              <w:noBreakHyphen/>
                              <w:t>up process embedded</w:t>
                            </w:r>
                          </w:p>
                          <w:p w14:paraId="3FE9ACC8" w14:textId="45DBBC18" w:rsidR="00482D1D" w:rsidRPr="00482D1D" w:rsidRDefault="00482D1D" w:rsidP="00482D1D">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482D1D">
                              <w:rPr>
                                <w:rFonts w:ascii="Times New Roman" w:eastAsia="Times New Roman" w:hAnsi="Times New Roman" w:cs="Times New Roman"/>
                                <w:b/>
                                <w:bCs/>
                                <w:sz w:val="24"/>
                                <w:szCs w:val="24"/>
                                <w:lang w:val="en-GB" w:eastAsia="en-GB"/>
                              </w:rPr>
                              <w:t>Months 9–12: Evaluation &amp; Scale</w:t>
                            </w:r>
                            <w:r w:rsidRPr="00482D1D">
                              <w:rPr>
                                <w:rFonts w:ascii="Times New Roman" w:eastAsia="Times New Roman" w:hAnsi="Times New Roman" w:cs="Times New Roman"/>
                                <w:b/>
                                <w:bCs/>
                                <w:sz w:val="24"/>
                                <w:szCs w:val="24"/>
                                <w:lang w:val="en-GB" w:eastAsia="en-GB"/>
                              </w:rPr>
                              <w:noBreakHyphen/>
                              <w:t>Up</w:t>
                            </w:r>
                          </w:p>
                          <w:p w14:paraId="02965910" w14:textId="77777777" w:rsidR="00482D1D" w:rsidRPr="00482D1D" w:rsidRDefault="00482D1D" w:rsidP="00482D1D">
                            <w:pPr>
                              <w:numPr>
                                <w:ilvl w:val="0"/>
                                <w:numId w:val="15"/>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Evaluation of key outcomes (delayed discharges, readmissions, patient satisfaction)</w:t>
                            </w:r>
                          </w:p>
                          <w:p w14:paraId="5CE37D92" w14:textId="77777777" w:rsidR="00482D1D" w:rsidRPr="00482D1D" w:rsidRDefault="00482D1D" w:rsidP="00482D1D">
                            <w:pPr>
                              <w:numPr>
                                <w:ilvl w:val="0"/>
                                <w:numId w:val="15"/>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Feedback gathered from patients, carers, and staff</w:t>
                            </w:r>
                          </w:p>
                          <w:p w14:paraId="1E55442D" w14:textId="77777777" w:rsidR="00482D1D" w:rsidRPr="00482D1D" w:rsidRDefault="00482D1D" w:rsidP="00482D1D">
                            <w:pPr>
                              <w:numPr>
                                <w:ilvl w:val="0"/>
                                <w:numId w:val="15"/>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Service refined and prepared for wider roll</w:t>
                            </w:r>
                            <w:r w:rsidRPr="00482D1D">
                              <w:rPr>
                                <w:rFonts w:ascii="Times New Roman" w:eastAsia="Times New Roman" w:hAnsi="Times New Roman" w:cs="Times New Roman"/>
                                <w:sz w:val="24"/>
                                <w:szCs w:val="24"/>
                                <w:lang w:val="en-GB" w:eastAsia="en-GB"/>
                              </w:rPr>
                              <w:noBreakHyphen/>
                              <w:t>out across the Trust and ICS</w:t>
                            </w:r>
                          </w:p>
                          <w:p w14:paraId="7BD852D0" w14:textId="77777777" w:rsidR="00482D1D" w:rsidRDefault="00482D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74EC4" id="Text Box 32" o:spid="_x0000_s1029" type="#_x0000_t202" style="position:absolute;margin-left:5.75pt;margin-top:8.05pt;width:501.6pt;height:397.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" fillcolor="white [3201]" strokeweight=".5pt">
                <v:textbox>
                  <w:txbxContent>
                    <w:p w14:paraId="023D8F3A" w14:textId="77777777" w:rsidR="005E37F3" w:rsidRDefault="00482D1D" w:rsidP="005E37F3">
                      <w:p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b/>
                          <w:bCs/>
                          <w:sz w:val="24"/>
                          <w:szCs w:val="24"/>
                          <w:lang w:val="en-GB" w:eastAsia="en-GB"/>
                        </w:rPr>
                        <w:t>BRIDGE HOME is implemented over a 12</w:t>
                      </w:r>
                      <w:r w:rsidRPr="00482D1D">
                        <w:rPr>
                          <w:rFonts w:ascii="Times New Roman" w:eastAsia="Times New Roman" w:hAnsi="Times New Roman" w:cs="Times New Roman"/>
                          <w:b/>
                          <w:bCs/>
                          <w:sz w:val="24"/>
                          <w:szCs w:val="24"/>
                          <w:lang w:val="en-GB" w:eastAsia="en-GB"/>
                        </w:rPr>
                        <w:noBreakHyphen/>
                        <w:t>month phased timeline to ensure safe rollout, staff engagement, and measurable impact.</w:t>
                      </w:r>
                    </w:p>
                    <w:p w14:paraId="72D4A517" w14:textId="77777777" w:rsidR="003054DD" w:rsidRDefault="00482D1D" w:rsidP="003054DD">
                      <w:p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b/>
                          <w:bCs/>
                          <w:sz w:val="24"/>
                          <w:szCs w:val="24"/>
                          <w:lang w:val="en-GB" w:eastAsia="en-GB"/>
                        </w:rPr>
                        <w:t xml:space="preserve"> Months 0–3: Planning &amp; Set</w:t>
                      </w:r>
                      <w:r w:rsidRPr="00482D1D">
                        <w:rPr>
                          <w:rFonts w:ascii="Times New Roman" w:eastAsia="Times New Roman" w:hAnsi="Times New Roman" w:cs="Times New Roman"/>
                          <w:b/>
                          <w:bCs/>
                          <w:sz w:val="24"/>
                          <w:szCs w:val="24"/>
                          <w:lang w:val="en-GB" w:eastAsia="en-GB"/>
                        </w:rPr>
                        <w:noBreakHyphen/>
                        <w:t>Up</w:t>
                      </w:r>
                    </w:p>
                    <w:p w14:paraId="583F6E58" w14:textId="77777777" w:rsid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ICS approves BRIDGE HOME as a pilot initiative</w:t>
                      </w:r>
                    </w:p>
                    <w:p w14:paraId="696D819A" w14:textId="77777777" w:rsid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NHS Trusts and Local Authorities agree joint commissioning arrangements</w:t>
                      </w:r>
                    </w:p>
                    <w:p w14:paraId="1D38A4EF" w14:textId="77777777" w:rsid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Pilot wards identified (e.g. older adult medicine, orthopaedics)</w:t>
                      </w:r>
                    </w:p>
                    <w:p w14:paraId="33320D3D" w14:textId="1829F8C0" w:rsidR="00482D1D" w:rsidRPr="003054DD" w:rsidRDefault="00482D1D" w:rsidP="003054DD">
                      <w:pPr>
                        <w:pStyle w:val="ListParagraph"/>
                        <w:numPr>
                          <w:ilvl w:val="0"/>
                          <w:numId w:val="20"/>
                        </w:numPr>
                        <w:spacing w:before="100" w:beforeAutospacing="1" w:after="100" w:afterAutospacing="1"/>
                        <w:rPr>
                          <w:rFonts w:eastAsia="Times New Roman"/>
                          <w:lang w:val="en-GB" w:eastAsia="en-GB"/>
                        </w:rPr>
                      </w:pPr>
                      <w:r w:rsidRPr="003054DD">
                        <w:rPr>
                          <w:rFonts w:eastAsia="Times New Roman"/>
                          <w:lang w:val="en-GB" w:eastAsia="en-GB"/>
                        </w:rPr>
                        <w:t>Transition Care Coordinator role finalised</w:t>
                      </w:r>
                    </w:p>
                    <w:p w14:paraId="2232A279" w14:textId="51132EA8" w:rsidR="00482D1D" w:rsidRPr="00482D1D" w:rsidRDefault="00482D1D" w:rsidP="00482D1D">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482D1D">
                        <w:rPr>
                          <w:rFonts w:ascii="Times New Roman" w:eastAsia="Times New Roman" w:hAnsi="Times New Roman" w:cs="Times New Roman"/>
                          <w:b/>
                          <w:bCs/>
                          <w:sz w:val="24"/>
                          <w:szCs w:val="24"/>
                          <w:lang w:val="en-GB" w:eastAsia="en-GB"/>
                        </w:rPr>
                        <w:t>Months 3–6: Workforce &amp; Training</w:t>
                      </w:r>
                    </w:p>
                    <w:p w14:paraId="0B8FB01C" w14:textId="77777777" w:rsidR="00482D1D" w:rsidRPr="00482D1D" w:rsidRDefault="00482D1D" w:rsidP="00482D1D">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Recruitment or redeployment of Transition Care Coordinators</w:t>
                      </w:r>
                    </w:p>
                    <w:p w14:paraId="2263E5D6" w14:textId="77777777" w:rsidR="00482D1D" w:rsidRPr="00482D1D" w:rsidRDefault="00482D1D" w:rsidP="00482D1D">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Training in person</w:t>
                      </w:r>
                      <w:r w:rsidRPr="00482D1D">
                        <w:rPr>
                          <w:rFonts w:ascii="Times New Roman" w:eastAsia="Times New Roman" w:hAnsi="Times New Roman" w:cs="Times New Roman"/>
                          <w:sz w:val="24"/>
                          <w:szCs w:val="24"/>
                          <w:lang w:val="en-GB" w:eastAsia="en-GB"/>
                        </w:rPr>
                        <w:noBreakHyphen/>
                        <w:t>centred care, safeguarding, discharge planning, and multi</w:t>
                      </w:r>
                      <w:r w:rsidRPr="00482D1D">
                        <w:rPr>
                          <w:rFonts w:ascii="Times New Roman" w:eastAsia="Times New Roman" w:hAnsi="Times New Roman" w:cs="Times New Roman"/>
                          <w:sz w:val="24"/>
                          <w:szCs w:val="24"/>
                          <w:lang w:val="en-GB" w:eastAsia="en-GB"/>
                        </w:rPr>
                        <w:noBreakHyphen/>
                        <w:t>agency working</w:t>
                      </w:r>
                    </w:p>
                    <w:p w14:paraId="6D74F70A" w14:textId="77777777" w:rsidR="00482D1D" w:rsidRPr="00482D1D" w:rsidRDefault="00482D1D" w:rsidP="00482D1D">
                      <w:pPr>
                        <w:numPr>
                          <w:ilvl w:val="0"/>
                          <w:numId w:val="13"/>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Development of shared discharge documentation and referral pathways</w:t>
                      </w:r>
                    </w:p>
                    <w:p w14:paraId="3B363298" w14:textId="67F1C70F" w:rsidR="00482D1D" w:rsidRPr="00482D1D" w:rsidRDefault="00482D1D" w:rsidP="00482D1D">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482D1D">
                        <w:rPr>
                          <w:rFonts w:ascii="Times New Roman" w:eastAsia="Times New Roman" w:hAnsi="Times New Roman" w:cs="Times New Roman"/>
                          <w:b/>
                          <w:bCs/>
                          <w:sz w:val="24"/>
                          <w:szCs w:val="24"/>
                          <w:lang w:val="en-GB" w:eastAsia="en-GB"/>
                        </w:rPr>
                        <w:t xml:space="preserve"> Months 6–9: Pilot Implementation</w:t>
                      </w:r>
                    </w:p>
                    <w:p w14:paraId="293FC3B7"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BRIDGE HOME launched on selected hospital wards</w:t>
                      </w:r>
                    </w:p>
                    <w:p w14:paraId="0E441CCC"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Early identification of patients with complex discharge needs</w:t>
                      </w:r>
                    </w:p>
                    <w:p w14:paraId="6611855D"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Coordinators begin managing discharge from admission to post</w:t>
                      </w:r>
                      <w:r w:rsidRPr="00482D1D">
                        <w:rPr>
                          <w:rFonts w:ascii="Times New Roman" w:eastAsia="Times New Roman" w:hAnsi="Times New Roman" w:cs="Times New Roman"/>
                          <w:sz w:val="24"/>
                          <w:szCs w:val="24"/>
                          <w:lang w:val="en-GB" w:eastAsia="en-GB"/>
                        </w:rPr>
                        <w:noBreakHyphen/>
                        <w:t>discharge</w:t>
                      </w:r>
                    </w:p>
                    <w:p w14:paraId="49363706" w14:textId="77777777" w:rsidR="00482D1D" w:rsidRPr="00482D1D" w:rsidRDefault="00482D1D" w:rsidP="00482D1D">
                      <w:pPr>
                        <w:numPr>
                          <w:ilvl w:val="0"/>
                          <w:numId w:val="14"/>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72</w:t>
                      </w:r>
                      <w:r w:rsidRPr="00482D1D">
                        <w:rPr>
                          <w:rFonts w:ascii="Times New Roman" w:eastAsia="Times New Roman" w:hAnsi="Times New Roman" w:cs="Times New Roman"/>
                          <w:sz w:val="24"/>
                          <w:szCs w:val="24"/>
                          <w:lang w:val="en-GB" w:eastAsia="en-GB"/>
                        </w:rPr>
                        <w:noBreakHyphen/>
                        <w:t>hour follow</w:t>
                      </w:r>
                      <w:r w:rsidRPr="00482D1D">
                        <w:rPr>
                          <w:rFonts w:ascii="Times New Roman" w:eastAsia="Times New Roman" w:hAnsi="Times New Roman" w:cs="Times New Roman"/>
                          <w:sz w:val="24"/>
                          <w:szCs w:val="24"/>
                          <w:lang w:val="en-GB" w:eastAsia="en-GB"/>
                        </w:rPr>
                        <w:noBreakHyphen/>
                        <w:t>up process embedded</w:t>
                      </w:r>
                    </w:p>
                    <w:p w14:paraId="3FE9ACC8" w14:textId="45DBBC18" w:rsidR="00482D1D" w:rsidRPr="00482D1D" w:rsidRDefault="00482D1D" w:rsidP="00482D1D">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482D1D">
                        <w:rPr>
                          <w:rFonts w:ascii="Times New Roman" w:eastAsia="Times New Roman" w:hAnsi="Times New Roman" w:cs="Times New Roman"/>
                          <w:b/>
                          <w:bCs/>
                          <w:sz w:val="24"/>
                          <w:szCs w:val="24"/>
                          <w:lang w:val="en-GB" w:eastAsia="en-GB"/>
                        </w:rPr>
                        <w:t>Months 9–12: Evaluation &amp; Scale</w:t>
                      </w:r>
                      <w:r w:rsidRPr="00482D1D">
                        <w:rPr>
                          <w:rFonts w:ascii="Times New Roman" w:eastAsia="Times New Roman" w:hAnsi="Times New Roman" w:cs="Times New Roman"/>
                          <w:b/>
                          <w:bCs/>
                          <w:sz w:val="24"/>
                          <w:szCs w:val="24"/>
                          <w:lang w:val="en-GB" w:eastAsia="en-GB"/>
                        </w:rPr>
                        <w:noBreakHyphen/>
                        <w:t>Up</w:t>
                      </w:r>
                    </w:p>
                    <w:p w14:paraId="02965910" w14:textId="77777777" w:rsidR="00482D1D" w:rsidRPr="00482D1D" w:rsidRDefault="00482D1D" w:rsidP="00482D1D">
                      <w:pPr>
                        <w:numPr>
                          <w:ilvl w:val="0"/>
                          <w:numId w:val="15"/>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Evaluation of key outcomes (delayed discharges, readmissions, patient satisfaction)</w:t>
                      </w:r>
                    </w:p>
                    <w:p w14:paraId="5CE37D92" w14:textId="77777777" w:rsidR="00482D1D" w:rsidRPr="00482D1D" w:rsidRDefault="00482D1D" w:rsidP="00482D1D">
                      <w:pPr>
                        <w:numPr>
                          <w:ilvl w:val="0"/>
                          <w:numId w:val="15"/>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Feedback gathered from patients, carers, and staff</w:t>
                      </w:r>
                    </w:p>
                    <w:p w14:paraId="1E55442D" w14:textId="77777777" w:rsidR="00482D1D" w:rsidRPr="00482D1D" w:rsidRDefault="00482D1D" w:rsidP="00482D1D">
                      <w:pPr>
                        <w:numPr>
                          <w:ilvl w:val="0"/>
                          <w:numId w:val="15"/>
                        </w:numPr>
                        <w:spacing w:before="100" w:beforeAutospacing="1" w:after="100" w:afterAutospacing="1" w:line="240" w:lineRule="auto"/>
                        <w:rPr>
                          <w:rFonts w:ascii="Times New Roman" w:eastAsia="Times New Roman" w:hAnsi="Times New Roman" w:cs="Times New Roman"/>
                          <w:sz w:val="24"/>
                          <w:szCs w:val="24"/>
                          <w:lang w:val="en-GB" w:eastAsia="en-GB"/>
                        </w:rPr>
                      </w:pPr>
                      <w:r w:rsidRPr="00482D1D">
                        <w:rPr>
                          <w:rFonts w:ascii="Times New Roman" w:eastAsia="Times New Roman" w:hAnsi="Times New Roman" w:cs="Times New Roman"/>
                          <w:sz w:val="24"/>
                          <w:szCs w:val="24"/>
                          <w:lang w:val="en-GB" w:eastAsia="en-GB"/>
                        </w:rPr>
                        <w:t>Service refined and prepared for wider roll</w:t>
                      </w:r>
                      <w:r w:rsidRPr="00482D1D">
                        <w:rPr>
                          <w:rFonts w:ascii="Times New Roman" w:eastAsia="Times New Roman" w:hAnsi="Times New Roman" w:cs="Times New Roman"/>
                          <w:sz w:val="24"/>
                          <w:szCs w:val="24"/>
                          <w:lang w:val="en-GB" w:eastAsia="en-GB"/>
                        </w:rPr>
                        <w:noBreakHyphen/>
                        <w:t>out across the Trust and ICS</w:t>
                      </w:r>
                    </w:p>
                    <w:p w14:paraId="7BD852D0" w14:textId="77777777" w:rsidR="00482D1D" w:rsidRDefault="00482D1D"/>
                  </w:txbxContent>
                </v:textbox>
              </v:shape>
            </w:pict>
          </mc:Fallback>
        </mc:AlternateContent>
      </w:r>
    </w:p>
    <w:p w14:paraId="08395CD0" w14:textId="187899ED" w:rsidR="009B6111" w:rsidRDefault="00C82BA5">
      <w:r>
        <w:rPr>
          <w:noProof/>
        </w:rPr>
        <mc:AlternateContent>
          <mc:Choice Requires="wps">
            <w:drawing>
              <wp:anchor distT="45720" distB="45720" distL="114300" distR="114300" simplePos="0" relativeHeight="251685888" behindDoc="0" locked="0" layoutInCell="1" allowOverlap="1" wp14:anchorId="024F8DF3" wp14:editId="4141FB66">
                <wp:simplePos x="0" y="0"/>
                <wp:positionH relativeFrom="page">
                  <wp:posOffset>708660</wp:posOffset>
                </wp:positionH>
                <wp:positionV relativeFrom="paragraph">
                  <wp:posOffset>4896485</wp:posOffset>
                </wp:positionV>
                <wp:extent cx="5044440" cy="1988820"/>
                <wp:effectExtent l="0" t="0" r="22860" b="11430"/>
                <wp:wrapSquare wrapText="bothSides"/>
                <wp:docPr id="19064657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4440" cy="1988820"/>
                        </a:xfrm>
                        <a:prstGeom prst="rect">
                          <a:avLst/>
                        </a:prstGeom>
                        <a:solidFill>
                          <a:srgbClr val="FFFFFF"/>
                        </a:solidFill>
                        <a:ln w="9525">
                          <a:solidFill>
                            <a:srgbClr val="000000"/>
                          </a:solidFill>
                          <a:miter lim="800000"/>
                          <a:headEnd/>
                          <a:tailEnd/>
                        </a:ln>
                      </wps:spPr>
                      <wps:txbx>
                        <w:txbxContent>
                          <w:p w14:paraId="5581D42D" w14:textId="22AF98EE" w:rsidR="00C82BA5" w:rsidRDefault="00304F25" w:rsidP="00677572">
                            <w:pPr>
                              <w:jc w:val="center"/>
                              <w:rPr>
                                <w:b/>
                                <w:bCs/>
                                <w:sz w:val="28"/>
                                <w:szCs w:val="28"/>
                              </w:rPr>
                            </w:pPr>
                            <w:r w:rsidRPr="00677572">
                              <w:rPr>
                                <w:b/>
                                <w:bCs/>
                                <w:sz w:val="28"/>
                                <w:szCs w:val="28"/>
                              </w:rPr>
                              <w:t>CONCLUSUON</w:t>
                            </w:r>
                          </w:p>
                          <w:p w14:paraId="30D082A0" w14:textId="496521E1" w:rsidR="00584074" w:rsidRDefault="00584074" w:rsidP="00677572">
                            <w:pPr>
                              <w:jc w:val="center"/>
                              <w:rPr>
                                <w:b/>
                                <w:bCs/>
                                <w:sz w:val="28"/>
                                <w:szCs w:val="28"/>
                              </w:rPr>
                            </w:pPr>
                            <w:r>
                              <w:rPr>
                                <w:b/>
                                <w:bCs/>
                                <w:sz w:val="28"/>
                                <w:szCs w:val="28"/>
                              </w:rPr>
                              <w:t>Key Innovation Summary</w:t>
                            </w:r>
                          </w:p>
                          <w:p w14:paraId="346E53FB" w14:textId="298A8809" w:rsidR="00363B96" w:rsidRPr="00BB76EB" w:rsidRDefault="00363B96" w:rsidP="00363B96">
                            <w:pPr>
                              <w:pStyle w:val="ListParagraph"/>
                              <w:numPr>
                                <w:ilvl w:val="0"/>
                                <w:numId w:val="19"/>
                              </w:numPr>
                              <w:jc w:val="center"/>
                              <w:rPr>
                                <w:b/>
                                <w:bCs/>
                                <w:sz w:val="28"/>
                                <w:szCs w:val="28"/>
                              </w:rPr>
                            </w:pPr>
                            <w:r>
                              <w:t>Addresses a Critical System Gap</w:t>
                            </w:r>
                          </w:p>
                          <w:p w14:paraId="68CAB10D" w14:textId="402D1504" w:rsidR="00BB76EB" w:rsidRPr="00BB76EB" w:rsidRDefault="00BB76EB" w:rsidP="00363B96">
                            <w:pPr>
                              <w:pStyle w:val="ListParagraph"/>
                              <w:numPr>
                                <w:ilvl w:val="0"/>
                                <w:numId w:val="19"/>
                              </w:numPr>
                              <w:jc w:val="center"/>
                              <w:rPr>
                                <w:b/>
                                <w:bCs/>
                                <w:sz w:val="28"/>
                                <w:szCs w:val="28"/>
                              </w:rPr>
                            </w:pPr>
                            <w:r>
                              <w:t>Person-</w:t>
                            </w:r>
                            <w:r w:rsidR="007E4605">
                              <w:t>Centered</w:t>
                            </w:r>
                            <w:r>
                              <w:t xml:space="preserve"> and Integrated</w:t>
                            </w:r>
                          </w:p>
                          <w:p w14:paraId="76A56CDD" w14:textId="1C031C05" w:rsidR="00BB76EB" w:rsidRPr="00942813" w:rsidRDefault="00BB76EB" w:rsidP="00363B96">
                            <w:pPr>
                              <w:pStyle w:val="ListParagraph"/>
                              <w:numPr>
                                <w:ilvl w:val="0"/>
                                <w:numId w:val="19"/>
                              </w:numPr>
                              <w:jc w:val="center"/>
                              <w:rPr>
                                <w:b/>
                                <w:bCs/>
                                <w:sz w:val="28"/>
                                <w:szCs w:val="28"/>
                              </w:rPr>
                            </w:pPr>
                            <w:r>
                              <w:t>Improves Safety and Experience</w:t>
                            </w:r>
                          </w:p>
                          <w:p w14:paraId="306BE59C" w14:textId="3BF4B867" w:rsidR="00942813" w:rsidRPr="006A07D7" w:rsidRDefault="00942813" w:rsidP="00363B96">
                            <w:pPr>
                              <w:pStyle w:val="ListParagraph"/>
                              <w:numPr>
                                <w:ilvl w:val="0"/>
                                <w:numId w:val="19"/>
                              </w:numPr>
                              <w:jc w:val="center"/>
                              <w:rPr>
                                <w:b/>
                                <w:bCs/>
                                <w:sz w:val="28"/>
                                <w:szCs w:val="28"/>
                              </w:rPr>
                            </w:pPr>
                            <w:r>
                              <w:t>Enabled by Smart Use of Technology</w:t>
                            </w:r>
                          </w:p>
                          <w:p w14:paraId="2CCCA98E" w14:textId="38A59BDA" w:rsidR="006A07D7" w:rsidRPr="00363B96" w:rsidRDefault="006A07D7" w:rsidP="00363B96">
                            <w:pPr>
                              <w:pStyle w:val="ListParagraph"/>
                              <w:numPr>
                                <w:ilvl w:val="0"/>
                                <w:numId w:val="19"/>
                              </w:numPr>
                              <w:jc w:val="center"/>
                              <w:rPr>
                                <w:b/>
                                <w:bCs/>
                                <w:sz w:val="28"/>
                                <w:szCs w:val="28"/>
                              </w:rPr>
                            </w:pPr>
                            <w:r>
                              <w:t>Feasible, Compliant, and Scalable</w:t>
                            </w:r>
                          </w:p>
                          <w:p w14:paraId="45B412FE" w14:textId="77777777" w:rsidR="00677572" w:rsidRDefault="00677572" w:rsidP="00677572">
                            <w:pPr>
                              <w:jc w:val="center"/>
                              <w:rPr>
                                <w:b/>
                                <w:bCs/>
                                <w:sz w:val="28"/>
                                <w:szCs w:val="28"/>
                              </w:rPr>
                            </w:pPr>
                          </w:p>
                          <w:p w14:paraId="064F6AA9" w14:textId="77777777" w:rsidR="006A07D7" w:rsidRPr="00677572" w:rsidRDefault="006A07D7" w:rsidP="00677572">
                            <w:pPr>
                              <w:jc w:val="center"/>
                              <w:rPr>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F8DF3" id="_x0000_s1030" type="#_x0000_t202" style="position:absolute;margin-left:55.8pt;margin-top:385.55pt;width:397.2pt;height:156.6pt;z-index:2516858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">
                <v:textbox>
                  <w:txbxContent>
                    <w:p w14:paraId="5581D42D" w14:textId="22AF98EE" w:rsidR="00C82BA5" w:rsidRDefault="00304F25" w:rsidP="00677572">
                      <w:pPr>
                        <w:jc w:val="center"/>
                        <w:rPr>
                          <w:b/>
                          <w:bCs/>
                          <w:sz w:val="28"/>
                          <w:szCs w:val="28"/>
                        </w:rPr>
                      </w:pPr>
                      <w:r w:rsidRPr="00677572">
                        <w:rPr>
                          <w:b/>
                          <w:bCs/>
                          <w:sz w:val="28"/>
                          <w:szCs w:val="28"/>
                        </w:rPr>
                        <w:t>CONCLUSUON</w:t>
                      </w:r>
                    </w:p>
                    <w:p w14:paraId="30D082A0" w14:textId="496521E1" w:rsidR="00584074" w:rsidRDefault="00584074" w:rsidP="00677572">
                      <w:pPr>
                        <w:jc w:val="center"/>
                        <w:rPr>
                          <w:b/>
                          <w:bCs/>
                          <w:sz w:val="28"/>
                          <w:szCs w:val="28"/>
                        </w:rPr>
                      </w:pPr>
                      <w:r>
                        <w:rPr>
                          <w:b/>
                          <w:bCs/>
                          <w:sz w:val="28"/>
                          <w:szCs w:val="28"/>
                        </w:rPr>
                        <w:t>Key Innovation Summary</w:t>
                      </w:r>
                    </w:p>
                    <w:p w14:paraId="346E53FB" w14:textId="298A8809" w:rsidR="00363B96" w:rsidRPr="00BB76EB" w:rsidRDefault="00363B96" w:rsidP="00363B96">
                      <w:pPr>
                        <w:pStyle w:val="ListParagraph"/>
                        <w:numPr>
                          <w:ilvl w:val="0"/>
                          <w:numId w:val="19"/>
                        </w:numPr>
                        <w:jc w:val="center"/>
                        <w:rPr>
                          <w:b/>
                          <w:bCs/>
                          <w:sz w:val="28"/>
                          <w:szCs w:val="28"/>
                        </w:rPr>
                      </w:pPr>
                      <w:r>
                        <w:t>Addresses a Critical System Gap</w:t>
                      </w:r>
                    </w:p>
                    <w:p w14:paraId="68CAB10D" w14:textId="402D1504" w:rsidR="00BB76EB" w:rsidRPr="00BB76EB" w:rsidRDefault="00BB76EB" w:rsidP="00363B96">
                      <w:pPr>
                        <w:pStyle w:val="ListParagraph"/>
                        <w:numPr>
                          <w:ilvl w:val="0"/>
                          <w:numId w:val="19"/>
                        </w:numPr>
                        <w:jc w:val="center"/>
                        <w:rPr>
                          <w:b/>
                          <w:bCs/>
                          <w:sz w:val="28"/>
                          <w:szCs w:val="28"/>
                        </w:rPr>
                      </w:pPr>
                      <w:r>
                        <w:t>Person-</w:t>
                      </w:r>
                      <w:r w:rsidR="007E4605">
                        <w:t>Centered</w:t>
                      </w:r>
                      <w:r>
                        <w:t xml:space="preserve"> and Integrated</w:t>
                      </w:r>
                    </w:p>
                    <w:p w14:paraId="76A56CDD" w14:textId="1C031C05" w:rsidR="00BB76EB" w:rsidRPr="00942813" w:rsidRDefault="00BB76EB" w:rsidP="00363B96">
                      <w:pPr>
                        <w:pStyle w:val="ListParagraph"/>
                        <w:numPr>
                          <w:ilvl w:val="0"/>
                          <w:numId w:val="19"/>
                        </w:numPr>
                        <w:jc w:val="center"/>
                        <w:rPr>
                          <w:b/>
                          <w:bCs/>
                          <w:sz w:val="28"/>
                          <w:szCs w:val="28"/>
                        </w:rPr>
                      </w:pPr>
                      <w:r>
                        <w:t>Improves Safety and Experience</w:t>
                      </w:r>
                    </w:p>
                    <w:p w14:paraId="306BE59C" w14:textId="3BF4B867" w:rsidR="00942813" w:rsidRPr="006A07D7" w:rsidRDefault="00942813" w:rsidP="00363B96">
                      <w:pPr>
                        <w:pStyle w:val="ListParagraph"/>
                        <w:numPr>
                          <w:ilvl w:val="0"/>
                          <w:numId w:val="19"/>
                        </w:numPr>
                        <w:jc w:val="center"/>
                        <w:rPr>
                          <w:b/>
                          <w:bCs/>
                          <w:sz w:val="28"/>
                          <w:szCs w:val="28"/>
                        </w:rPr>
                      </w:pPr>
                      <w:r>
                        <w:t>Enabled by Smart Use of Technology</w:t>
                      </w:r>
                    </w:p>
                    <w:p w14:paraId="2CCCA98E" w14:textId="38A59BDA" w:rsidR="006A07D7" w:rsidRPr="00363B96" w:rsidRDefault="006A07D7" w:rsidP="00363B96">
                      <w:pPr>
                        <w:pStyle w:val="ListParagraph"/>
                        <w:numPr>
                          <w:ilvl w:val="0"/>
                          <w:numId w:val="19"/>
                        </w:numPr>
                        <w:jc w:val="center"/>
                        <w:rPr>
                          <w:b/>
                          <w:bCs/>
                          <w:sz w:val="28"/>
                          <w:szCs w:val="28"/>
                        </w:rPr>
                      </w:pPr>
                      <w:r>
                        <w:t>Feasible, Compliant, and Scalable</w:t>
                      </w:r>
                    </w:p>
                    <w:p w14:paraId="45B412FE" w14:textId="77777777" w:rsidR="00677572" w:rsidRDefault="00677572" w:rsidP="00677572">
                      <w:pPr>
                        <w:jc w:val="center"/>
                        <w:rPr>
                          <w:b/>
                          <w:bCs/>
                          <w:sz w:val="28"/>
                          <w:szCs w:val="28"/>
                        </w:rPr>
                      </w:pPr>
                    </w:p>
                    <w:p w14:paraId="064F6AA9" w14:textId="77777777" w:rsidR="006A07D7" w:rsidRPr="00677572" w:rsidRDefault="006A07D7" w:rsidP="00677572">
                      <w:pPr>
                        <w:jc w:val="center"/>
                        <w:rPr>
                          <w:b/>
                          <w:bCs/>
                          <w:sz w:val="28"/>
                          <w:szCs w:val="28"/>
                        </w:rPr>
                      </w:pPr>
                    </w:p>
                  </w:txbxContent>
                </v:textbox>
                <w10:wrap type="square" anchorx="page"/>
              </v:shape>
            </w:pict>
          </mc:Fallback>
        </mc:AlternateContent>
      </w:r>
      <w:r>
        <w:rPr>
          <w:noProof/>
        </w:rPr>
        <mc:AlternateContent>
          <mc:Choice Requires="wps">
            <w:drawing>
              <wp:anchor distT="0" distB="0" distL="114300" distR="114300" simplePos="0" relativeHeight="251679744" behindDoc="0" locked="0" layoutInCell="1" allowOverlap="1" wp14:anchorId="3C3AB8BC" wp14:editId="28FA7CD9">
                <wp:simplePos x="0" y="0"/>
                <wp:positionH relativeFrom="margin">
                  <wp:posOffset>7060565</wp:posOffset>
                </wp:positionH>
                <wp:positionV relativeFrom="paragraph">
                  <wp:posOffset>1538605</wp:posOffset>
                </wp:positionV>
                <wp:extent cx="6781800" cy="5600700"/>
                <wp:effectExtent l="0" t="0" r="0" b="0"/>
                <wp:wrapNone/>
                <wp:docPr id="1698642523" name="AutoShape 11"/>
                <wp:cNvGraphicFramePr/>
                <a:graphic xmlns:a="http://schemas.openxmlformats.org/drawingml/2006/main">
                  <a:graphicData uri="http://schemas.microsoft.com/office/word/2010/wordprocessingShape">
                    <wps:wsp>
                      <wps:cNvSpPr/>
                      <wps:spPr>
                        <a:xfrm>
                          <a:off x="0" y="0"/>
                          <a:ext cx="6781800" cy="5600700"/>
                        </a:xfrm>
                        <a:prstGeom prst="rect">
                          <a:avLst/>
                        </a:prstGeom>
                        <a:solidFill>
                          <a:srgbClr val="FFC000"/>
                        </a:solidFill>
                      </wps:spPr>
                      <wps:bodyPr/>
                    </wps:wsp>
                  </a:graphicData>
                </a:graphic>
                <wp14:sizeRelH relativeFrom="margin">
                  <wp14:pctWidth>0</wp14:pctWidth>
                </wp14:sizeRelH>
                <wp14:sizeRelV relativeFrom="margin">
                  <wp14:pctHeight>0</wp14:pctHeight>
                </wp14:sizeRelV>
              </wp:anchor>
            </w:drawing>
          </mc:Choice>
          <mc:Fallback>
            <w:pict>
              <v:rect w14:anchorId="78B75429" id="AutoShape 11" o:spid="_x0000_s1026" style="position:absolute;margin-left:555.95pt;margin-top:121.15pt;width:534pt;height:441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" fillcolor="#ffc000" stroked="f">
                <w10:wrap anchorx="margin"/>
              </v:rect>
            </w:pict>
          </mc:Fallback>
        </mc:AlternateContent>
      </w:r>
      <w:r w:rsidR="00A92A18">
        <w:rPr>
          <w:noProof/>
        </w:rPr>
        <mc:AlternateContent>
          <mc:Choice Requires="wps">
            <w:drawing>
              <wp:anchor distT="45720" distB="45720" distL="114300" distR="114300" simplePos="0" relativeHeight="251683840" behindDoc="0" locked="0" layoutInCell="1" allowOverlap="1" wp14:anchorId="55BCE1C8" wp14:editId="70391DD6">
                <wp:simplePos x="0" y="0"/>
                <wp:positionH relativeFrom="column">
                  <wp:posOffset>7472045</wp:posOffset>
                </wp:positionH>
                <wp:positionV relativeFrom="paragraph">
                  <wp:posOffset>2019935</wp:posOffset>
                </wp:positionV>
                <wp:extent cx="6042660" cy="4861560"/>
                <wp:effectExtent l="0" t="0" r="15240" b="15240"/>
                <wp:wrapSquare wrapText="bothSides"/>
                <wp:docPr id="1948766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2660" cy="4861560"/>
                        </a:xfrm>
                        <a:prstGeom prst="rect">
                          <a:avLst/>
                        </a:prstGeom>
                        <a:solidFill>
                          <a:srgbClr val="FFFFFF"/>
                        </a:solidFill>
                        <a:ln w="9525">
                          <a:solidFill>
                            <a:srgbClr val="000000"/>
                          </a:solidFill>
                          <a:miter lim="800000"/>
                          <a:headEnd/>
                          <a:tailEnd/>
                        </a:ln>
                      </wps:spPr>
                      <wps:txbx>
                        <w:txbxContent>
                          <w:p w14:paraId="25262619" w14:textId="63EE564C" w:rsidR="009D0D44" w:rsidRPr="009D0D44" w:rsidRDefault="009D0D44" w:rsidP="009D0D44">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9D0D44">
                              <w:rPr>
                                <w:rFonts w:ascii="Times New Roman" w:eastAsia="Times New Roman" w:hAnsi="Times New Roman" w:cs="Times New Roman"/>
                                <w:b/>
                                <w:bCs/>
                                <w:sz w:val="24"/>
                                <w:szCs w:val="24"/>
                                <w:lang w:val="en-GB" w:eastAsia="en-GB"/>
                              </w:rPr>
                              <w:t>Healthcare Professionals</w:t>
                            </w:r>
                          </w:p>
                          <w:p w14:paraId="43905CF5"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Internal NHS communications</w:t>
                            </w:r>
                            <w:r w:rsidRPr="009D0D44">
                              <w:rPr>
                                <w:rFonts w:ascii="Times New Roman" w:eastAsia="Times New Roman" w:hAnsi="Times New Roman" w:cs="Times New Roman"/>
                                <w:sz w:val="24"/>
                                <w:szCs w:val="24"/>
                                <w:lang w:val="en-GB" w:eastAsia="en-GB"/>
                              </w:rPr>
                              <w:t xml:space="preserve"> (emails, intranet pages, staff briefings) to introduce BRIDGE HOME within hospitals and community teams.</w:t>
                            </w:r>
                          </w:p>
                          <w:p w14:paraId="144AEE9C"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Training sessions and workshops</w:t>
                            </w:r>
                            <w:r w:rsidRPr="009D0D44">
                              <w:rPr>
                                <w:rFonts w:ascii="Times New Roman" w:eastAsia="Times New Roman" w:hAnsi="Times New Roman" w:cs="Times New Roman"/>
                                <w:sz w:val="24"/>
                                <w:szCs w:val="24"/>
                                <w:lang w:val="en-GB" w:eastAsia="en-GB"/>
                              </w:rPr>
                              <w:t xml:space="preserve"> for discharge teams, nurses, social workers, and allied health professionals to embed the model into practice.</w:t>
                            </w:r>
                          </w:p>
                          <w:p w14:paraId="19B094B7"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Clinical champions</w:t>
                            </w:r>
                            <w:r w:rsidRPr="009D0D44">
                              <w:rPr>
                                <w:rFonts w:ascii="Times New Roman" w:eastAsia="Times New Roman" w:hAnsi="Times New Roman" w:cs="Times New Roman"/>
                                <w:sz w:val="24"/>
                                <w:szCs w:val="24"/>
                                <w:lang w:val="en-GB" w:eastAsia="en-GB"/>
                              </w:rPr>
                              <w:t xml:space="preserve"> (e.g. senior nurses or discharge leads) to advocate for BRIDGE HOME and support staff engagement.</w:t>
                            </w:r>
                          </w:p>
                          <w:p w14:paraId="2645F33E"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Professional networks and conferences</w:t>
                            </w:r>
                            <w:r w:rsidRPr="009D0D44">
                              <w:rPr>
                                <w:rFonts w:ascii="Times New Roman" w:eastAsia="Times New Roman" w:hAnsi="Times New Roman" w:cs="Times New Roman"/>
                                <w:sz w:val="24"/>
                                <w:szCs w:val="24"/>
                                <w:lang w:val="en-GB" w:eastAsia="en-GB"/>
                              </w:rPr>
                              <w:t xml:space="preserve"> to share best practice and outcomes.</w:t>
                            </w:r>
                          </w:p>
                          <w:p w14:paraId="38E7CAEF" w14:textId="177CB223" w:rsidR="009D0D44" w:rsidRPr="009D0D44" w:rsidRDefault="009D0D44" w:rsidP="00A92A18">
                            <w:pPr>
                              <w:spacing w:after="0"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Patients, Carers, and the Public</w:t>
                            </w:r>
                          </w:p>
                          <w:p w14:paraId="2F6100C0"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Accessible information materials</w:t>
                            </w:r>
                            <w:r w:rsidRPr="009D0D44">
                              <w:rPr>
                                <w:rFonts w:ascii="Times New Roman" w:eastAsia="Times New Roman" w:hAnsi="Times New Roman" w:cs="Times New Roman"/>
                                <w:sz w:val="24"/>
                                <w:szCs w:val="24"/>
                                <w:lang w:val="en-GB" w:eastAsia="en-GB"/>
                              </w:rPr>
                              <w:t xml:space="preserve"> (leaflets, posters, easy-read and translated formats) displayed in hospitals and community settings.</w:t>
                            </w:r>
                          </w:p>
                          <w:p w14:paraId="37669BFE"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Digital promotion via the NHS App and Trust websites</w:t>
                            </w:r>
                            <w:r w:rsidRPr="009D0D44">
                              <w:rPr>
                                <w:rFonts w:ascii="Times New Roman" w:eastAsia="Times New Roman" w:hAnsi="Times New Roman" w:cs="Times New Roman"/>
                                <w:sz w:val="24"/>
                                <w:szCs w:val="24"/>
                                <w:lang w:val="en-GB" w:eastAsia="en-GB"/>
                              </w:rPr>
                              <w:t>, explaining how BRIDGE HOME supports safe discharge.</w:t>
                            </w:r>
                          </w:p>
                          <w:p w14:paraId="767B3BBB"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Community engagement</w:t>
                            </w:r>
                            <w:r w:rsidRPr="009D0D44">
                              <w:rPr>
                                <w:rFonts w:ascii="Times New Roman" w:eastAsia="Times New Roman" w:hAnsi="Times New Roman" w:cs="Times New Roman"/>
                                <w:sz w:val="24"/>
                                <w:szCs w:val="24"/>
                                <w:lang w:val="en-GB" w:eastAsia="en-GB"/>
                              </w:rPr>
                              <w:t xml:space="preserve"> through voluntary sector partners, carers’ organisations, and patient forums.</w:t>
                            </w:r>
                          </w:p>
                          <w:p w14:paraId="70AF7AAE"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Lived-experience stories and case studies</w:t>
                            </w:r>
                            <w:r w:rsidRPr="009D0D44">
                              <w:rPr>
                                <w:rFonts w:ascii="Times New Roman" w:eastAsia="Times New Roman" w:hAnsi="Times New Roman" w:cs="Times New Roman"/>
                                <w:sz w:val="24"/>
                                <w:szCs w:val="24"/>
                                <w:lang w:val="en-GB" w:eastAsia="en-GB"/>
                              </w:rPr>
                              <w:t xml:space="preserve"> to build trust and understanding.</w:t>
                            </w:r>
                          </w:p>
                          <w:p w14:paraId="4D8CD835" w14:textId="7010B912" w:rsidR="009D0D44" w:rsidRPr="009D0D44" w:rsidRDefault="009D0D44" w:rsidP="00A92A18">
                            <w:pPr>
                              <w:spacing w:after="0"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Relevant Institutions and Organisations</w:t>
                            </w:r>
                          </w:p>
                          <w:p w14:paraId="2F4F560D" w14:textId="77777777" w:rsidR="009D0D44" w:rsidRPr="009D0D44" w:rsidRDefault="009D0D44" w:rsidP="009D0D44">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Integrated Care Systems (ICSs)</w:t>
                            </w:r>
                            <w:r w:rsidRPr="009D0D44">
                              <w:rPr>
                                <w:rFonts w:ascii="Times New Roman" w:eastAsia="Times New Roman" w:hAnsi="Times New Roman" w:cs="Times New Roman"/>
                                <w:sz w:val="24"/>
                                <w:szCs w:val="24"/>
                                <w:lang w:val="en-GB" w:eastAsia="en-GB"/>
                              </w:rPr>
                              <w:t xml:space="preserve"> informed through strategic meetings, performance reports, and pilot evaluations.</w:t>
                            </w:r>
                          </w:p>
                          <w:p w14:paraId="11A500AD" w14:textId="77777777" w:rsidR="009D0D44" w:rsidRPr="009D0D44" w:rsidRDefault="009D0D44" w:rsidP="009D0D44">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Local Authorities and commissioners</w:t>
                            </w:r>
                            <w:r w:rsidRPr="009D0D44">
                              <w:rPr>
                                <w:rFonts w:ascii="Times New Roman" w:eastAsia="Times New Roman" w:hAnsi="Times New Roman" w:cs="Times New Roman"/>
                                <w:sz w:val="24"/>
                                <w:szCs w:val="24"/>
                                <w:lang w:val="en-GB" w:eastAsia="en-GB"/>
                              </w:rPr>
                              <w:t xml:space="preserve"> engaged through joint commissioning discussions and outcome data.</w:t>
                            </w:r>
                          </w:p>
                          <w:p w14:paraId="5E578E5E" w14:textId="39C94745" w:rsidR="009D0D44" w:rsidRPr="009D0D44" w:rsidRDefault="009D0D44" w:rsidP="009C5C36">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Regulatory bodies (e.g. CQC</w:t>
                            </w:r>
                            <w:r w:rsidR="009C5C36">
                              <w:rPr>
                                <w:rFonts w:ascii="Times New Roman" w:eastAsia="Times New Roman" w:hAnsi="Times New Roman" w:cs="Times New Roman"/>
                                <w:sz w:val="24"/>
                                <w:szCs w:val="24"/>
                                <w:lang w:val="en-GB" w:eastAsia="en-GB"/>
                              </w:rPr>
                              <w:t>)</w:t>
                            </w:r>
                          </w:p>
                          <w:p w14:paraId="2308B423" w14:textId="56F780EE" w:rsidR="00B355AE" w:rsidRDefault="00B355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CE1C8" id="_x0000_s1031" type="#_x0000_t202" style="position:absolute;margin-left:588.35pt;margin-top:159.05pt;width:475.8pt;height:382.8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">
                <v:textbox>
                  <w:txbxContent>
                    <w:p w14:paraId="25262619" w14:textId="63EE564C" w:rsidR="009D0D44" w:rsidRPr="009D0D44" w:rsidRDefault="009D0D44" w:rsidP="009D0D44">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9D0D44">
                        <w:rPr>
                          <w:rFonts w:ascii="Times New Roman" w:eastAsia="Times New Roman" w:hAnsi="Times New Roman" w:cs="Times New Roman"/>
                          <w:b/>
                          <w:bCs/>
                          <w:sz w:val="24"/>
                          <w:szCs w:val="24"/>
                          <w:lang w:val="en-GB" w:eastAsia="en-GB"/>
                        </w:rPr>
                        <w:t>Healthcare Professionals</w:t>
                      </w:r>
                    </w:p>
                    <w:p w14:paraId="43905CF5"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Internal NHS communications</w:t>
                      </w:r>
                      <w:r w:rsidRPr="009D0D44">
                        <w:rPr>
                          <w:rFonts w:ascii="Times New Roman" w:eastAsia="Times New Roman" w:hAnsi="Times New Roman" w:cs="Times New Roman"/>
                          <w:sz w:val="24"/>
                          <w:szCs w:val="24"/>
                          <w:lang w:val="en-GB" w:eastAsia="en-GB"/>
                        </w:rPr>
                        <w:t xml:space="preserve"> (emails, intranet pages, staff briefings) to introduce BRIDGE HOME within hospitals and community teams.</w:t>
                      </w:r>
                    </w:p>
                    <w:p w14:paraId="144AEE9C"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Training sessions and workshops</w:t>
                      </w:r>
                      <w:r w:rsidRPr="009D0D44">
                        <w:rPr>
                          <w:rFonts w:ascii="Times New Roman" w:eastAsia="Times New Roman" w:hAnsi="Times New Roman" w:cs="Times New Roman"/>
                          <w:sz w:val="24"/>
                          <w:szCs w:val="24"/>
                          <w:lang w:val="en-GB" w:eastAsia="en-GB"/>
                        </w:rPr>
                        <w:t xml:space="preserve"> for discharge teams, nurses, social workers, and allied health professionals to embed the model into practice.</w:t>
                      </w:r>
                    </w:p>
                    <w:p w14:paraId="19B094B7"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Clinical champions</w:t>
                      </w:r>
                      <w:r w:rsidRPr="009D0D44">
                        <w:rPr>
                          <w:rFonts w:ascii="Times New Roman" w:eastAsia="Times New Roman" w:hAnsi="Times New Roman" w:cs="Times New Roman"/>
                          <w:sz w:val="24"/>
                          <w:szCs w:val="24"/>
                          <w:lang w:val="en-GB" w:eastAsia="en-GB"/>
                        </w:rPr>
                        <w:t xml:space="preserve"> (e.g. senior nurses or discharge leads) to advocate for BRIDGE HOME and support staff engagement.</w:t>
                      </w:r>
                    </w:p>
                    <w:p w14:paraId="2645F33E" w14:textId="77777777" w:rsidR="009D0D44" w:rsidRPr="009D0D44" w:rsidRDefault="009D0D44" w:rsidP="009D0D44">
                      <w:pPr>
                        <w:numPr>
                          <w:ilvl w:val="0"/>
                          <w:numId w:val="16"/>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Professional networks and conferences</w:t>
                      </w:r>
                      <w:r w:rsidRPr="009D0D44">
                        <w:rPr>
                          <w:rFonts w:ascii="Times New Roman" w:eastAsia="Times New Roman" w:hAnsi="Times New Roman" w:cs="Times New Roman"/>
                          <w:sz w:val="24"/>
                          <w:szCs w:val="24"/>
                          <w:lang w:val="en-GB" w:eastAsia="en-GB"/>
                        </w:rPr>
                        <w:t xml:space="preserve"> to share best practice and outcomes.</w:t>
                      </w:r>
                    </w:p>
                    <w:p w14:paraId="38E7CAEF" w14:textId="177CB223" w:rsidR="009D0D44" w:rsidRPr="009D0D44" w:rsidRDefault="009D0D44" w:rsidP="00A92A18">
                      <w:pPr>
                        <w:spacing w:after="0"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Patients, Carers, and the Public</w:t>
                      </w:r>
                    </w:p>
                    <w:p w14:paraId="2F6100C0"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Accessible information materials</w:t>
                      </w:r>
                      <w:r w:rsidRPr="009D0D44">
                        <w:rPr>
                          <w:rFonts w:ascii="Times New Roman" w:eastAsia="Times New Roman" w:hAnsi="Times New Roman" w:cs="Times New Roman"/>
                          <w:sz w:val="24"/>
                          <w:szCs w:val="24"/>
                          <w:lang w:val="en-GB" w:eastAsia="en-GB"/>
                        </w:rPr>
                        <w:t xml:space="preserve"> (leaflets, posters, easy-read and translated formats) displayed in hospitals and community settings.</w:t>
                      </w:r>
                    </w:p>
                    <w:p w14:paraId="37669BFE"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Digital promotion via the NHS App and Trust websites</w:t>
                      </w:r>
                      <w:r w:rsidRPr="009D0D44">
                        <w:rPr>
                          <w:rFonts w:ascii="Times New Roman" w:eastAsia="Times New Roman" w:hAnsi="Times New Roman" w:cs="Times New Roman"/>
                          <w:sz w:val="24"/>
                          <w:szCs w:val="24"/>
                          <w:lang w:val="en-GB" w:eastAsia="en-GB"/>
                        </w:rPr>
                        <w:t>, explaining how BRIDGE HOME supports safe discharge.</w:t>
                      </w:r>
                    </w:p>
                    <w:p w14:paraId="767B3BBB"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Community engagement</w:t>
                      </w:r>
                      <w:r w:rsidRPr="009D0D44">
                        <w:rPr>
                          <w:rFonts w:ascii="Times New Roman" w:eastAsia="Times New Roman" w:hAnsi="Times New Roman" w:cs="Times New Roman"/>
                          <w:sz w:val="24"/>
                          <w:szCs w:val="24"/>
                          <w:lang w:val="en-GB" w:eastAsia="en-GB"/>
                        </w:rPr>
                        <w:t xml:space="preserve"> through voluntary sector partners, carers’ organisations, and patient forums.</w:t>
                      </w:r>
                    </w:p>
                    <w:p w14:paraId="70AF7AAE" w14:textId="77777777" w:rsidR="009D0D44" w:rsidRPr="009D0D44" w:rsidRDefault="009D0D44" w:rsidP="009D0D44">
                      <w:pPr>
                        <w:numPr>
                          <w:ilvl w:val="0"/>
                          <w:numId w:val="17"/>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Lived-experience stories and case studies</w:t>
                      </w:r>
                      <w:r w:rsidRPr="009D0D44">
                        <w:rPr>
                          <w:rFonts w:ascii="Times New Roman" w:eastAsia="Times New Roman" w:hAnsi="Times New Roman" w:cs="Times New Roman"/>
                          <w:sz w:val="24"/>
                          <w:szCs w:val="24"/>
                          <w:lang w:val="en-GB" w:eastAsia="en-GB"/>
                        </w:rPr>
                        <w:t xml:space="preserve"> to build trust and understanding.</w:t>
                      </w:r>
                    </w:p>
                    <w:p w14:paraId="4D8CD835" w14:textId="7010B912" w:rsidR="009D0D44" w:rsidRPr="009D0D44" w:rsidRDefault="009D0D44" w:rsidP="00A92A18">
                      <w:pPr>
                        <w:spacing w:after="0"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Relevant Institutions and Organisations</w:t>
                      </w:r>
                    </w:p>
                    <w:p w14:paraId="2F4F560D" w14:textId="77777777" w:rsidR="009D0D44" w:rsidRPr="009D0D44" w:rsidRDefault="009D0D44" w:rsidP="009D0D44">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Integrated Care Systems (ICSs)</w:t>
                      </w:r>
                      <w:r w:rsidRPr="009D0D44">
                        <w:rPr>
                          <w:rFonts w:ascii="Times New Roman" w:eastAsia="Times New Roman" w:hAnsi="Times New Roman" w:cs="Times New Roman"/>
                          <w:sz w:val="24"/>
                          <w:szCs w:val="24"/>
                          <w:lang w:val="en-GB" w:eastAsia="en-GB"/>
                        </w:rPr>
                        <w:t xml:space="preserve"> informed through strategic meetings, performance reports, and pilot evaluations.</w:t>
                      </w:r>
                    </w:p>
                    <w:p w14:paraId="11A500AD" w14:textId="77777777" w:rsidR="009D0D44" w:rsidRPr="009D0D44" w:rsidRDefault="009D0D44" w:rsidP="009D0D44">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Local Authorities and commissioners</w:t>
                      </w:r>
                      <w:r w:rsidRPr="009D0D44">
                        <w:rPr>
                          <w:rFonts w:ascii="Times New Roman" w:eastAsia="Times New Roman" w:hAnsi="Times New Roman" w:cs="Times New Roman"/>
                          <w:sz w:val="24"/>
                          <w:szCs w:val="24"/>
                          <w:lang w:val="en-GB" w:eastAsia="en-GB"/>
                        </w:rPr>
                        <w:t xml:space="preserve"> engaged through joint commissioning discussions and outcome data.</w:t>
                      </w:r>
                    </w:p>
                    <w:p w14:paraId="5E578E5E" w14:textId="39C94745" w:rsidR="009D0D44" w:rsidRPr="009D0D44" w:rsidRDefault="009D0D44" w:rsidP="009C5C36">
                      <w:pPr>
                        <w:numPr>
                          <w:ilvl w:val="0"/>
                          <w:numId w:val="18"/>
                        </w:numPr>
                        <w:spacing w:before="100" w:beforeAutospacing="1" w:after="100" w:afterAutospacing="1" w:line="240" w:lineRule="auto"/>
                        <w:rPr>
                          <w:rFonts w:ascii="Times New Roman" w:eastAsia="Times New Roman" w:hAnsi="Times New Roman" w:cs="Times New Roman"/>
                          <w:sz w:val="24"/>
                          <w:szCs w:val="24"/>
                          <w:lang w:val="en-GB" w:eastAsia="en-GB"/>
                        </w:rPr>
                      </w:pPr>
                      <w:r w:rsidRPr="009D0D44">
                        <w:rPr>
                          <w:rFonts w:ascii="Times New Roman" w:eastAsia="Times New Roman" w:hAnsi="Times New Roman" w:cs="Times New Roman"/>
                          <w:b/>
                          <w:bCs/>
                          <w:sz w:val="24"/>
                          <w:szCs w:val="24"/>
                          <w:lang w:val="en-GB" w:eastAsia="en-GB"/>
                        </w:rPr>
                        <w:t>Regulatory bodies (e.g. CQC</w:t>
                      </w:r>
                      <w:r w:rsidR="009C5C36">
                        <w:rPr>
                          <w:rFonts w:ascii="Times New Roman" w:eastAsia="Times New Roman" w:hAnsi="Times New Roman" w:cs="Times New Roman"/>
                          <w:sz w:val="24"/>
                          <w:szCs w:val="24"/>
                          <w:lang w:val="en-GB" w:eastAsia="en-GB"/>
                        </w:rPr>
                        <w:t>)</w:t>
                      </w:r>
                    </w:p>
                    <w:p w14:paraId="2308B423" w14:textId="56F780EE" w:rsidR="00B355AE" w:rsidRDefault="00B355AE"/>
                  </w:txbxContent>
                </v:textbox>
                <w10:wrap type="square"/>
              </v:shape>
            </w:pict>
          </mc:Fallback>
        </mc:AlternateContent>
      </w:r>
      <w:r w:rsidR="00A92A18">
        <w:rPr>
          <w:noProof/>
        </w:rPr>
        <mc:AlternateContent>
          <mc:Choice Requires="wps">
            <w:drawing>
              <wp:anchor distT="45720" distB="45720" distL="114300" distR="114300" simplePos="0" relativeHeight="251681792" behindDoc="0" locked="0" layoutInCell="1" allowOverlap="1" wp14:anchorId="60ED3FC2" wp14:editId="4315633B">
                <wp:simplePos x="0" y="0"/>
                <wp:positionH relativeFrom="column">
                  <wp:posOffset>9003665</wp:posOffset>
                </wp:positionH>
                <wp:positionV relativeFrom="paragraph">
                  <wp:posOffset>1546225</wp:posOffset>
                </wp:positionV>
                <wp:extent cx="2575560" cy="304800"/>
                <wp:effectExtent l="0" t="0" r="15240" b="19050"/>
                <wp:wrapSquare wrapText="bothSides"/>
                <wp:docPr id="1866817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304800"/>
                        </a:xfrm>
                        <a:prstGeom prst="rect">
                          <a:avLst/>
                        </a:prstGeom>
                        <a:solidFill>
                          <a:srgbClr val="FFFFFF"/>
                        </a:solidFill>
                        <a:ln w="9525">
                          <a:solidFill>
                            <a:srgbClr val="000000"/>
                          </a:solidFill>
                          <a:miter lim="800000"/>
                          <a:headEnd/>
                          <a:tailEnd/>
                        </a:ln>
                      </wps:spPr>
                      <wps:txbx>
                        <w:txbxContent>
                          <w:p w14:paraId="47CEA2BD" w14:textId="372291CF" w:rsidR="0050019B" w:rsidRPr="00B355AE" w:rsidRDefault="00B355AE" w:rsidP="00B355AE">
                            <w:pPr>
                              <w:jc w:val="center"/>
                              <w:rPr>
                                <w:b/>
                                <w:bCs/>
                                <w:sz w:val="28"/>
                                <w:szCs w:val="28"/>
                              </w:rPr>
                            </w:pPr>
                            <w:r w:rsidRPr="00B355AE">
                              <w:rPr>
                                <w:b/>
                                <w:bCs/>
                                <w:sz w:val="28"/>
                                <w:szCs w:val="28"/>
                              </w:rPr>
                              <w:t>DISSEMINATION</w:t>
                            </w:r>
                          </w:p>
                          <w:p w14:paraId="78B97CE6" w14:textId="106D362B" w:rsidR="0050019B" w:rsidRDefault="005001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ED3FC2" id="_x0000_s1032" type="#_x0000_t202" style="position:absolute;margin-left:708.95pt;margin-top:121.75pt;width:202.8pt;height:2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">
                <v:textbox>
                  <w:txbxContent>
                    <w:p w14:paraId="47CEA2BD" w14:textId="372291CF" w:rsidR="0050019B" w:rsidRPr="00B355AE" w:rsidRDefault="00B355AE" w:rsidP="00B355AE">
                      <w:pPr>
                        <w:jc w:val="center"/>
                        <w:rPr>
                          <w:b/>
                          <w:bCs/>
                          <w:sz w:val="28"/>
                          <w:szCs w:val="28"/>
                        </w:rPr>
                      </w:pPr>
                      <w:r w:rsidRPr="00B355AE">
                        <w:rPr>
                          <w:b/>
                          <w:bCs/>
                          <w:sz w:val="28"/>
                          <w:szCs w:val="28"/>
                        </w:rPr>
                        <w:t>DISSEMINATION</w:t>
                      </w:r>
                    </w:p>
                    <w:p w14:paraId="78B97CE6" w14:textId="106D362B" w:rsidR="0050019B" w:rsidRDefault="0050019B"/>
                  </w:txbxContent>
                </v:textbox>
                <w10:wrap type="square"/>
              </v:shape>
            </w:pict>
          </mc:Fallback>
        </mc:AlternateContent>
      </w:r>
      <w:r w:rsidR="00BD1CAA">
        <w:rPr>
          <w:noProof/>
        </w:rPr>
        <mc:AlternateContent>
          <mc:Choice Requires="wps">
            <w:drawing>
              <wp:anchor distT="45720" distB="45720" distL="114300" distR="114300" simplePos="0" relativeHeight="251677696" behindDoc="0" locked="0" layoutInCell="1" allowOverlap="1" wp14:anchorId="1A82E2C0" wp14:editId="635C23FB">
                <wp:simplePos x="0" y="0"/>
                <wp:positionH relativeFrom="column">
                  <wp:posOffset>9765665</wp:posOffset>
                </wp:positionH>
                <wp:positionV relativeFrom="paragraph">
                  <wp:posOffset>6985</wp:posOffset>
                </wp:positionV>
                <wp:extent cx="4046220" cy="1089660"/>
                <wp:effectExtent l="0" t="0" r="11430" b="15240"/>
                <wp:wrapSquare wrapText="bothSides"/>
                <wp:docPr id="6487375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6220" cy="1089660"/>
                        </a:xfrm>
                        <a:prstGeom prst="rect">
                          <a:avLst/>
                        </a:prstGeom>
                        <a:solidFill>
                          <a:srgbClr val="FFFFFF"/>
                        </a:solidFill>
                        <a:ln w="9525">
                          <a:solidFill>
                            <a:srgbClr val="000000"/>
                          </a:solidFill>
                          <a:miter lim="800000"/>
                          <a:headEnd/>
                          <a:tailEnd/>
                        </a:ln>
                      </wps:spPr>
                      <wps:txbx>
                        <w:txbxContent>
                          <w:p w14:paraId="1F309A3A" w14:textId="6604A31D" w:rsidR="00BD1CAA" w:rsidRPr="004A3D15" w:rsidRDefault="00BD1CAA" w:rsidP="00BD1CAA">
                            <w:pPr>
                              <w:pStyle w:val="NormalWeb"/>
                              <w:rPr>
                                <w:b/>
                                <w:bCs/>
                              </w:rPr>
                            </w:pPr>
                            <w:r w:rsidRPr="004A3D15">
                              <w:rPr>
                                <w:rFonts w:hAnsi="Symbol"/>
                                <w:b/>
                                <w:bCs/>
                              </w:rPr>
                              <w:t></w:t>
                            </w:r>
                            <w:r w:rsidRPr="004A3D15">
                              <w:rPr>
                                <w:b/>
                                <w:bCs/>
                              </w:rPr>
                              <w:t xml:space="preserve"> </w:t>
                            </w:r>
                            <w:r w:rsidRPr="004A3D15">
                              <w:rPr>
                                <w:rStyle w:val="Strong"/>
                                <w:b w:val="0"/>
                                <w:bCs w:val="0"/>
                              </w:rPr>
                              <w:t>Shared Digital Care Records</w:t>
                            </w:r>
                            <w:r w:rsidRPr="004A3D15">
                              <w:rPr>
                                <w:b/>
                                <w:bCs/>
                              </w:rPr>
                              <w:br/>
                            </w:r>
                            <w:r w:rsidRPr="004A3D15">
                              <w:rPr>
                                <w:rFonts w:hAnsi="Symbol"/>
                                <w:b/>
                                <w:bCs/>
                              </w:rPr>
                              <w:t></w:t>
                            </w:r>
                            <w:r w:rsidRPr="004A3D15">
                              <w:rPr>
                                <w:b/>
                                <w:bCs/>
                              </w:rPr>
                              <w:t xml:space="preserve"> </w:t>
                            </w:r>
                            <w:r w:rsidRPr="004A3D15">
                              <w:rPr>
                                <w:rStyle w:val="Strong"/>
                                <w:b w:val="0"/>
                                <w:bCs w:val="0"/>
                              </w:rPr>
                              <w:t>Digital Discharge Planning Platform</w:t>
                            </w:r>
                            <w:r w:rsidRPr="004A3D15">
                              <w:rPr>
                                <w:b/>
                                <w:bCs/>
                              </w:rPr>
                              <w:br/>
                            </w:r>
                            <w:r w:rsidRPr="004A3D15">
                              <w:rPr>
                                <w:rFonts w:hAnsi="Symbol"/>
                                <w:b/>
                                <w:bCs/>
                              </w:rPr>
                              <w:t></w:t>
                            </w:r>
                            <w:r w:rsidRPr="004A3D15">
                              <w:rPr>
                                <w:b/>
                                <w:bCs/>
                              </w:rPr>
                              <w:t xml:space="preserve"> </w:t>
                            </w:r>
                            <w:r w:rsidRPr="004A3D15">
                              <w:rPr>
                                <w:rStyle w:val="Strong"/>
                                <w:b w:val="0"/>
                                <w:bCs w:val="0"/>
                              </w:rPr>
                              <w:t>Patient and Carer Digital Access (NHS App Integration)</w:t>
                            </w:r>
                            <w:r w:rsidRPr="004A3D15">
                              <w:rPr>
                                <w:b/>
                                <w:bCs/>
                              </w:rPr>
                              <w:br/>
                            </w:r>
                            <w:r w:rsidRPr="004A3D15">
                              <w:rPr>
                                <w:rFonts w:hAnsi="Symbol"/>
                                <w:b/>
                                <w:bCs/>
                              </w:rPr>
                              <w:t></w:t>
                            </w:r>
                            <w:r w:rsidRPr="004A3D15">
                              <w:rPr>
                                <w:b/>
                                <w:bCs/>
                              </w:rPr>
                              <w:t xml:space="preserve"> </w:t>
                            </w:r>
                            <w:r w:rsidRPr="004A3D15">
                              <w:rPr>
                                <w:rStyle w:val="Strong"/>
                                <w:b w:val="0"/>
                                <w:bCs w:val="0"/>
                              </w:rPr>
                              <w:t>AI-Supported Risk Identification Tools</w:t>
                            </w:r>
                            <w:r w:rsidRPr="004A3D15">
                              <w:rPr>
                                <w:b/>
                                <w:bCs/>
                              </w:rPr>
                              <w:br/>
                            </w:r>
                            <w:r w:rsidRPr="004A3D15">
                              <w:rPr>
                                <w:rFonts w:hAnsi="Symbol"/>
                                <w:b/>
                                <w:bCs/>
                              </w:rPr>
                              <w:t></w:t>
                            </w:r>
                            <w:r w:rsidRPr="004A3D15">
                              <w:rPr>
                                <w:b/>
                                <w:bCs/>
                              </w:rPr>
                              <w:t xml:space="preserve"> </w:t>
                            </w:r>
                            <w:r w:rsidRPr="004A3D15">
                              <w:rPr>
                                <w:rStyle w:val="Strong"/>
                                <w:b w:val="0"/>
                                <w:bCs w:val="0"/>
                              </w:rPr>
                              <w:t>Secure Data-Sharing and Cybersecurity Systems</w:t>
                            </w:r>
                            <w:r w:rsidRPr="004A3D15">
                              <w:rPr>
                                <w:b/>
                                <w:bCs/>
                              </w:rPr>
                              <w:br/>
                            </w:r>
                          </w:p>
                          <w:p w14:paraId="5ED22F72" w14:textId="0AD0B6D4" w:rsidR="00BD1CAA" w:rsidRDefault="00BD1CA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82E2C0" id="_x0000_s1033" type="#_x0000_t202" style="position:absolute;margin-left:768.95pt;margin-top:.55pt;width:318.6pt;height:85.8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">
                <v:textbox>
                  <w:txbxContent>
                    <w:p w14:paraId="1F309A3A" w14:textId="6604A31D" w:rsidR="00BD1CAA" w:rsidRPr="004A3D15" w:rsidRDefault="00BD1CAA" w:rsidP="00BD1CAA">
                      <w:pPr>
                        <w:pStyle w:val="NormalWeb"/>
                        <w:rPr>
                          <w:b/>
                          <w:bCs/>
                        </w:rPr>
                      </w:pPr>
                      <w:r w:rsidRPr="004A3D15">
                        <w:rPr>
                          <w:rFonts w:hAnsi="Symbol"/>
                          <w:b/>
                          <w:bCs/>
                        </w:rPr>
                        <w:t></w:t>
                      </w:r>
                      <w:r w:rsidRPr="004A3D15">
                        <w:rPr>
                          <w:b/>
                          <w:bCs/>
                        </w:rPr>
                        <w:t xml:space="preserve"> </w:t>
                      </w:r>
                      <w:r w:rsidRPr="004A3D15">
                        <w:rPr>
                          <w:rStyle w:val="Strong"/>
                          <w:b w:val="0"/>
                          <w:bCs w:val="0"/>
                        </w:rPr>
                        <w:t>Shared Digital Care Records</w:t>
                      </w:r>
                      <w:r w:rsidRPr="004A3D15">
                        <w:rPr>
                          <w:b/>
                          <w:bCs/>
                        </w:rPr>
                        <w:br/>
                      </w:r>
                      <w:r w:rsidRPr="004A3D15">
                        <w:rPr>
                          <w:rFonts w:hAnsi="Symbol"/>
                          <w:b/>
                          <w:bCs/>
                        </w:rPr>
                        <w:t></w:t>
                      </w:r>
                      <w:r w:rsidRPr="004A3D15">
                        <w:rPr>
                          <w:b/>
                          <w:bCs/>
                        </w:rPr>
                        <w:t xml:space="preserve"> </w:t>
                      </w:r>
                      <w:r w:rsidRPr="004A3D15">
                        <w:rPr>
                          <w:rStyle w:val="Strong"/>
                          <w:b w:val="0"/>
                          <w:bCs w:val="0"/>
                        </w:rPr>
                        <w:t>Digital Discharge Planning Platform</w:t>
                      </w:r>
                      <w:r w:rsidRPr="004A3D15">
                        <w:rPr>
                          <w:b/>
                          <w:bCs/>
                        </w:rPr>
                        <w:br/>
                      </w:r>
                      <w:r w:rsidRPr="004A3D15">
                        <w:rPr>
                          <w:rFonts w:hAnsi="Symbol"/>
                          <w:b/>
                          <w:bCs/>
                        </w:rPr>
                        <w:t></w:t>
                      </w:r>
                      <w:r w:rsidRPr="004A3D15">
                        <w:rPr>
                          <w:b/>
                          <w:bCs/>
                        </w:rPr>
                        <w:t xml:space="preserve"> </w:t>
                      </w:r>
                      <w:r w:rsidRPr="004A3D15">
                        <w:rPr>
                          <w:rStyle w:val="Strong"/>
                          <w:b w:val="0"/>
                          <w:bCs w:val="0"/>
                        </w:rPr>
                        <w:t>Patient and Carer Digital Access (NHS App Integration)</w:t>
                      </w:r>
                      <w:r w:rsidRPr="004A3D15">
                        <w:rPr>
                          <w:b/>
                          <w:bCs/>
                        </w:rPr>
                        <w:br/>
                      </w:r>
                      <w:r w:rsidRPr="004A3D15">
                        <w:rPr>
                          <w:rFonts w:hAnsi="Symbol"/>
                          <w:b/>
                          <w:bCs/>
                        </w:rPr>
                        <w:t></w:t>
                      </w:r>
                      <w:r w:rsidRPr="004A3D15">
                        <w:rPr>
                          <w:b/>
                          <w:bCs/>
                        </w:rPr>
                        <w:t xml:space="preserve"> </w:t>
                      </w:r>
                      <w:r w:rsidRPr="004A3D15">
                        <w:rPr>
                          <w:rStyle w:val="Strong"/>
                          <w:b w:val="0"/>
                          <w:bCs w:val="0"/>
                        </w:rPr>
                        <w:t>AI-Supported Risk Identification Tools</w:t>
                      </w:r>
                      <w:r w:rsidRPr="004A3D15">
                        <w:rPr>
                          <w:b/>
                          <w:bCs/>
                        </w:rPr>
                        <w:br/>
                      </w:r>
                      <w:r w:rsidRPr="004A3D15">
                        <w:rPr>
                          <w:rFonts w:hAnsi="Symbol"/>
                          <w:b/>
                          <w:bCs/>
                        </w:rPr>
                        <w:t></w:t>
                      </w:r>
                      <w:r w:rsidRPr="004A3D15">
                        <w:rPr>
                          <w:b/>
                          <w:bCs/>
                        </w:rPr>
                        <w:t xml:space="preserve"> </w:t>
                      </w:r>
                      <w:r w:rsidRPr="004A3D15">
                        <w:rPr>
                          <w:rStyle w:val="Strong"/>
                          <w:b w:val="0"/>
                          <w:bCs w:val="0"/>
                        </w:rPr>
                        <w:t>Secure Data-Sharing and Cybersecurity Systems</w:t>
                      </w:r>
                      <w:r w:rsidRPr="004A3D15">
                        <w:rPr>
                          <w:b/>
                          <w:bCs/>
                        </w:rPr>
                        <w:br/>
                      </w:r>
                    </w:p>
                    <w:p w14:paraId="5ED22F72" w14:textId="0AD0B6D4" w:rsidR="00BD1CAA" w:rsidRDefault="00BD1CAA"/>
                  </w:txbxContent>
                </v:textbox>
                <w10:wrap type="square"/>
              </v:shape>
            </w:pict>
          </mc:Fallback>
        </mc:AlternateContent>
      </w:r>
      <w:r w:rsidR="00500976" w:rsidRPr="00CC1651">
        <w:rPr>
          <w:rFonts w:ascii="Inter" w:eastAsia="Inter" w:hAnsi="Inter"/>
          <w:b/>
          <w:bCs/>
          <w:noProof/>
          <w:color w:val="253140"/>
          <w:spacing w:val="2"/>
          <w:kern w:val="24"/>
          <w:sz w:val="32"/>
          <w:szCs w:val="32"/>
        </w:rPr>
        <mc:AlternateContent>
          <mc:Choice Requires="wps">
            <w:drawing>
              <wp:anchor distT="45720" distB="45720" distL="114300" distR="114300" simplePos="0" relativeHeight="251673600" behindDoc="0" locked="0" layoutInCell="1" allowOverlap="1" wp14:anchorId="74572162" wp14:editId="168ED505">
                <wp:simplePos x="0" y="0"/>
                <wp:positionH relativeFrom="column">
                  <wp:posOffset>7037705</wp:posOffset>
                </wp:positionH>
                <wp:positionV relativeFrom="paragraph">
                  <wp:posOffset>6985</wp:posOffset>
                </wp:positionV>
                <wp:extent cx="2110740" cy="1493520"/>
                <wp:effectExtent l="0" t="0" r="22860" b="11430"/>
                <wp:wrapSquare wrapText="bothSides"/>
                <wp:docPr id="1121583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740" cy="1493520"/>
                        </a:xfrm>
                        <a:prstGeom prst="rect">
                          <a:avLst/>
                        </a:prstGeom>
                        <a:solidFill>
                          <a:srgbClr val="FFFFFF"/>
                        </a:solidFill>
                        <a:ln w="9525">
                          <a:solidFill>
                            <a:srgbClr val="000000"/>
                          </a:solidFill>
                          <a:miter lim="800000"/>
                          <a:headEnd/>
                          <a:tailEnd/>
                        </a:ln>
                      </wps:spPr>
                      <wps:txbx>
                        <w:txbxContent>
                          <w:p w14:paraId="450AAFB0" w14:textId="20FA48E7" w:rsidR="00CC1651" w:rsidRDefault="00FF5D3C">
                            <w:r>
                              <w:t>Care Act 2014</w:t>
                            </w:r>
                          </w:p>
                          <w:p w14:paraId="6A46CC73" w14:textId="68FBE6E2" w:rsidR="00FF5D3C" w:rsidRDefault="00FF5D3C">
                            <w:r>
                              <w:t>Health and Social Care Act 2012</w:t>
                            </w:r>
                          </w:p>
                          <w:p w14:paraId="6C3F10D5" w14:textId="0B04A53B" w:rsidR="00FF5D3C" w:rsidRDefault="00BB113B">
                            <w:r>
                              <w:t>Data Protection Act 2018</w:t>
                            </w:r>
                          </w:p>
                          <w:p w14:paraId="54B602A7" w14:textId="611FE757" w:rsidR="00BB113B" w:rsidRDefault="00BB113B">
                            <w:r>
                              <w:t>Mental Capacity Act 2005</w:t>
                            </w:r>
                          </w:p>
                          <w:p w14:paraId="74E2B0AB" w14:textId="58BA5B10" w:rsidR="0095593D" w:rsidRDefault="0095593D">
                            <w:r>
                              <w:t>CQC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72162" id="_x0000_s1034" type="#_x0000_t202" style="position:absolute;margin-left:554.15pt;margin-top:.55pt;width:166.2pt;height:117.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">
                <v:textbox>
                  <w:txbxContent>
                    <w:p w14:paraId="450AAFB0" w14:textId="20FA48E7" w:rsidR="00CC1651" w:rsidRDefault="00FF5D3C">
                      <w:r>
                        <w:t>Care Act 2014</w:t>
                      </w:r>
                    </w:p>
                    <w:p w14:paraId="6A46CC73" w14:textId="68FBE6E2" w:rsidR="00FF5D3C" w:rsidRDefault="00FF5D3C">
                      <w:r>
                        <w:t>Health and Social Care Act 2012</w:t>
                      </w:r>
                    </w:p>
                    <w:p w14:paraId="6C3F10D5" w14:textId="0B04A53B" w:rsidR="00FF5D3C" w:rsidRDefault="00BB113B">
                      <w:r>
                        <w:t>Data Protection Act 2018</w:t>
                      </w:r>
                    </w:p>
                    <w:p w14:paraId="54B602A7" w14:textId="611FE757" w:rsidR="00BB113B" w:rsidRDefault="00BB113B">
                      <w:r>
                        <w:t>Mental Capacity Act 2005</w:t>
                      </w:r>
                    </w:p>
                    <w:p w14:paraId="74E2B0AB" w14:textId="58BA5B10" w:rsidR="0095593D" w:rsidRDefault="0095593D">
                      <w:r>
                        <w:t>CQC</w:t>
                      </w:r>
                    </w:p>
                  </w:txbxContent>
                </v:textbox>
                <w10:wrap type="square"/>
              </v:shape>
            </w:pict>
          </mc:Fallback>
        </mc:AlternateContent>
      </w:r>
      <w:r w:rsidR="009B6111">
        <w:br w:type="page"/>
      </w:r>
    </w:p>
    <w:p w14:paraId="7680BEAC" w14:textId="3438F5C5" w:rsidR="00C41C63" w:rsidRDefault="008C1B94">
      <w:r w:rsidRPr="00067316">
        <w:rPr>
          <w:noProof/>
        </w:rPr>
        <w:lastRenderedPageBreak/>
        <mc:AlternateContent>
          <mc:Choice Requires="wpg">
            <w:drawing>
              <wp:anchor distT="0" distB="0" distL="114300" distR="114300" simplePos="0" relativeHeight="251659264" behindDoc="0" locked="0" layoutInCell="1" allowOverlap="1" wp14:anchorId="701884F6" wp14:editId="39D48E9F">
                <wp:simplePos x="0" y="0"/>
                <wp:positionH relativeFrom="page">
                  <wp:posOffset>53340</wp:posOffset>
                </wp:positionH>
                <wp:positionV relativeFrom="paragraph">
                  <wp:posOffset>606425</wp:posOffset>
                </wp:positionV>
                <wp:extent cx="14577020" cy="10838255"/>
                <wp:effectExtent l="0" t="0" r="0" b="0"/>
                <wp:wrapNone/>
                <wp:docPr id="48" name="Group 47">
                  <a:extLst xmlns:a="http://schemas.openxmlformats.org/drawingml/2006/main">
                    <a:ext uri="{FF2B5EF4-FFF2-40B4-BE49-F238E27FC236}">
                      <a16:creationId xmlns:a16="http://schemas.microsoft.com/office/drawing/2014/main" id="{F7105C3B-0EA8-B147-3B29-414E374325BB}"/>
                    </a:ext>
                  </a:extLst>
                </wp:docPr>
                <wp:cNvGraphicFramePr/>
                <a:graphic xmlns:a="http://schemas.openxmlformats.org/drawingml/2006/main">
                  <a:graphicData uri="http://schemas.microsoft.com/office/word/2010/wordprocessingGroup">
                    <wpg:wgp>
                      <wpg:cNvGrpSpPr/>
                      <wpg:grpSpPr>
                        <a:xfrm>
                          <a:off x="0" y="0"/>
                          <a:ext cx="14577020" cy="10838255"/>
                          <a:chOff x="-3109425" y="-1461360"/>
                          <a:chExt cx="43731303" cy="32514766"/>
                        </a:xfrm>
                      </wpg:grpSpPr>
                      <wps:wsp>
                        <wps:cNvPr id="1" name="AutoShape 3"/>
                        <wps:cNvSpPr/>
                        <wps:spPr>
                          <a:xfrm>
                            <a:off x="16477914" y="21214081"/>
                            <a:ext cx="23229330" cy="8366760"/>
                          </a:xfrm>
                          <a:prstGeom prst="rect">
                            <a:avLst/>
                          </a:prstGeom>
                          <a:solidFill>
                            <a:srgbClr val="FDFD56"/>
                          </a:solidFill>
                        </wps:spPr>
                        <wps:bodyPr/>
                      </wps:wsp>
                      <wps:wsp>
                        <wps:cNvPr id="2" name="TextBox 4"/>
                        <wps:cNvSpPr txBox="1"/>
                        <wps:spPr>
                          <a:xfrm>
                            <a:off x="17506842" y="21452911"/>
                            <a:ext cx="8362950" cy="1158240"/>
                          </a:xfrm>
                          <a:prstGeom prst="rect">
                            <a:avLst/>
                          </a:prstGeom>
                        </wps:spPr>
                        <wps:txbx>
                          <w:txbxContent>
                            <w:p w14:paraId="31CB0E43" w14:textId="532DE69F" w:rsidR="00067316" w:rsidRDefault="00067316" w:rsidP="00AF4662">
                              <w:pPr>
                                <w:spacing w:line="448" w:lineRule="exact"/>
                                <w:rPr>
                                  <w:rFonts w:ascii="Inter" w:eastAsia="Inter" w:hAnsi="Inter"/>
                                  <w:b/>
                                  <w:bCs/>
                                  <w:color w:val="253140"/>
                                  <w:spacing w:val="2"/>
                                  <w:kern w:val="24"/>
                                  <w:sz w:val="32"/>
                                  <w:szCs w:val="32"/>
                                </w:rPr>
                              </w:pPr>
                            </w:p>
                          </w:txbxContent>
                        </wps:txbx>
                        <wps:bodyPr lIns="0" tIns="0" rIns="0" bIns="0" rtlCol="0" anchor="t">
                          <a:spAutoFit/>
                        </wps:bodyPr>
                      </wps:wsp>
                      <wps:wsp>
                        <wps:cNvPr id="3" name="TextBox 5"/>
                        <wps:cNvSpPr txBox="1"/>
                        <wps:spPr>
                          <a:xfrm>
                            <a:off x="16915533" y="21648421"/>
                            <a:ext cx="21351779" cy="9404985"/>
                          </a:xfrm>
                          <a:prstGeom prst="rect">
                            <a:avLst/>
                          </a:prstGeom>
                        </wps:spPr>
                        <wps:txbx>
                          <w:txbxContent>
                            <w:p w14:paraId="4DF8207A" w14:textId="77777777" w:rsidR="008950AF" w:rsidRPr="008950AF" w:rsidRDefault="008950AF" w:rsidP="008950AF">
                              <w:pPr>
                                <w:spacing w:before="100" w:beforeAutospacing="1" w:after="100" w:afterAutospacing="1" w:line="240" w:lineRule="auto"/>
                                <w:outlineLvl w:val="3"/>
                                <w:rPr>
                                  <w:rFonts w:ascii="Arial" w:eastAsia="Times New Roman" w:hAnsi="Arial" w:cs="Arial"/>
                                  <w:b/>
                                  <w:bCs/>
                                  <w:sz w:val="28"/>
                                  <w:szCs w:val="28"/>
                                  <w:lang w:val="en-GB" w:eastAsia="en-GB"/>
                                </w:rPr>
                              </w:pPr>
                              <w:r w:rsidRPr="008950AF">
                                <w:rPr>
                                  <w:rFonts w:ascii="Arial" w:eastAsia="Times New Roman" w:hAnsi="Arial" w:cs="Arial"/>
                                  <w:b/>
                                  <w:bCs/>
                                  <w:sz w:val="28"/>
                                  <w:szCs w:val="28"/>
                                  <w:lang w:val="en-GB" w:eastAsia="en-GB"/>
                                </w:rPr>
                                <w:t>How BRIDGE HOME Will Be Implemented</w:t>
                              </w:r>
                            </w:p>
                            <w:p w14:paraId="4302D830"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Early Identification in Hospital</w:t>
                              </w:r>
                              <w:r w:rsidRPr="008950AF">
                                <w:rPr>
                                  <w:rFonts w:ascii="Arial" w:eastAsia="Times New Roman" w:hAnsi="Arial" w:cs="Arial"/>
                                  <w:lang w:val="en-GB" w:eastAsia="en-GB"/>
                                </w:rPr>
                                <w:br/>
                                <w:t>Patients with complex discharge needs are identified at admission or early in their hospital stay.</w:t>
                              </w:r>
                            </w:p>
                            <w:p w14:paraId="5F2C8A8B"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Assignment of a Transition Care Coordinator</w:t>
                              </w:r>
                              <w:r w:rsidRPr="008950AF">
                                <w:rPr>
                                  <w:rFonts w:ascii="Arial" w:eastAsia="Times New Roman" w:hAnsi="Arial" w:cs="Arial"/>
                                  <w:lang w:val="en-GB" w:eastAsia="en-GB"/>
                                </w:rPr>
                                <w:br/>
                                <w:t>A named coordinator is allocated to each patient, ensuring continuity and accountability.</w:t>
                              </w:r>
                            </w:p>
                            <w:p w14:paraId="4ACBDFEB"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Joint Discharge Planning</w:t>
                              </w:r>
                              <w:r w:rsidRPr="008950AF">
                                <w:rPr>
                                  <w:rFonts w:ascii="Arial" w:eastAsia="Times New Roman" w:hAnsi="Arial" w:cs="Arial"/>
                                  <w:lang w:val="en-GB" w:eastAsia="en-GB"/>
                                </w:rPr>
                                <w:br/>
                                <w:t>Coordinators facilitate multidisciplinary planning involving hospital staff, social care, carers, and community services.</w:t>
                              </w:r>
                            </w:p>
                            <w:p w14:paraId="0A5A2A05"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Coordinated Handover to Community Services</w:t>
                              </w:r>
                              <w:r w:rsidRPr="008950AF">
                                <w:rPr>
                                  <w:rFonts w:ascii="Arial" w:eastAsia="Times New Roman" w:hAnsi="Arial" w:cs="Arial"/>
                                  <w:lang w:val="en-GB" w:eastAsia="en-GB"/>
                                </w:rPr>
                                <w:br/>
                                <w:t>A shared discharge plan is communicated to GPs, community nurses, social care teams, and voluntary partners.</w:t>
                              </w:r>
                            </w:p>
                            <w:p w14:paraId="400AA7A8"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Post-Discharge Follow-Up</w:t>
                              </w:r>
                              <w:r w:rsidRPr="008950AF">
                                <w:rPr>
                                  <w:rFonts w:ascii="Arial" w:eastAsia="Times New Roman" w:hAnsi="Arial" w:cs="Arial"/>
                                  <w:lang w:val="en-GB" w:eastAsia="en-GB"/>
                                </w:rPr>
                                <w:br/>
                                <w:t>The coordinator conducts a follow-up within 72 hours to address emerging issues and prevent readmission.</w:t>
                              </w:r>
                            </w:p>
                            <w:p w14:paraId="4BA76C64" w14:textId="360C50DD" w:rsidR="00067316" w:rsidRDefault="00067316" w:rsidP="006C2C67">
                              <w:pPr>
                                <w:spacing w:line="233" w:lineRule="exact"/>
                                <w:rPr>
                                  <w:rFonts w:ascii="Inter" w:eastAsia="Inter" w:hAnsi="Inter"/>
                                  <w:color w:val="253140"/>
                                  <w:kern w:val="24"/>
                                  <w:sz w:val="17"/>
                                  <w:szCs w:val="17"/>
                                </w:rPr>
                              </w:pPr>
                            </w:p>
                          </w:txbxContent>
                        </wps:txbx>
                        <wps:bodyPr wrap="square" lIns="0" tIns="0" rIns="0" bIns="0" rtlCol="0" anchor="t">
                          <a:noAutofit/>
                        </wps:bodyPr>
                      </wps:wsp>
                      <wps:wsp>
                        <wps:cNvPr id="6" name="AutoShape 8"/>
                        <wps:cNvSpPr/>
                        <wps:spPr>
                          <a:xfrm>
                            <a:off x="-1623636" y="10332222"/>
                            <a:ext cx="17647920" cy="11087598"/>
                          </a:xfrm>
                          <a:prstGeom prst="rect">
                            <a:avLst/>
                          </a:prstGeom>
                          <a:solidFill>
                            <a:srgbClr val="FBFDFF"/>
                          </a:solidFill>
                        </wps:spPr>
                        <wps:bodyPr/>
                      </wps:wsp>
                      <wps:wsp>
                        <wps:cNvPr id="8" name="AutoShape 11"/>
                        <wps:cNvSpPr/>
                        <wps:spPr>
                          <a:xfrm>
                            <a:off x="10972626" y="45690"/>
                            <a:ext cx="12252555" cy="9989850"/>
                          </a:xfrm>
                          <a:prstGeom prst="rect">
                            <a:avLst/>
                          </a:prstGeom>
                          <a:solidFill>
                            <a:srgbClr val="20D381"/>
                          </a:solidFill>
                        </wps:spPr>
                        <wps:bodyPr/>
                      </wps:wsp>
                      <wps:wsp>
                        <wps:cNvPr id="9" name="TextBox 12"/>
                        <wps:cNvSpPr txBox="1"/>
                        <wps:spPr>
                          <a:xfrm>
                            <a:off x="12172891" y="-1120158"/>
                            <a:ext cx="11426379" cy="1165854"/>
                          </a:xfrm>
                          <a:prstGeom prst="rect">
                            <a:avLst/>
                          </a:prstGeom>
                        </wps:spPr>
                        <wps:txbx>
                          <w:txbxContent>
                            <w:p w14:paraId="2CF85837" w14:textId="76979392" w:rsidR="00067316" w:rsidRPr="00531C1D" w:rsidRDefault="0067352D" w:rsidP="0034578E">
                              <w:pPr>
                                <w:spacing w:line="448" w:lineRule="exact"/>
                                <w:rPr>
                                  <w:rFonts w:ascii="Inter" w:eastAsia="Inter" w:hAnsi="Inter"/>
                                  <w:b/>
                                  <w:bCs/>
                                  <w:color w:val="EE0000"/>
                                  <w:spacing w:val="2"/>
                                  <w:kern w:val="24"/>
                                  <w:sz w:val="32"/>
                                  <w:szCs w:val="32"/>
                                </w:rPr>
                              </w:pPr>
                              <w:r w:rsidRPr="00531C1D">
                                <w:rPr>
                                  <w:rFonts w:ascii="Inter" w:eastAsia="Inter" w:hAnsi="Inter"/>
                                  <w:b/>
                                  <w:bCs/>
                                  <w:color w:val="EE0000"/>
                                  <w:spacing w:val="2"/>
                                  <w:kern w:val="24"/>
                                  <w:sz w:val="32"/>
                                  <w:szCs w:val="32"/>
                                </w:rPr>
                                <w:t xml:space="preserve">THE ISSUES/GAPS IN </w:t>
                              </w:r>
                              <w:r w:rsidR="00B9654A" w:rsidRPr="00531C1D">
                                <w:rPr>
                                  <w:rFonts w:ascii="Inter" w:eastAsia="Inter" w:hAnsi="Inter"/>
                                  <w:b/>
                                  <w:bCs/>
                                  <w:color w:val="EE0000"/>
                                  <w:spacing w:val="2"/>
                                  <w:kern w:val="24"/>
                                  <w:sz w:val="32"/>
                                  <w:szCs w:val="32"/>
                                </w:rPr>
                                <w:t>H&amp;S</w:t>
                              </w:r>
                              <w:r w:rsidR="004B18DE" w:rsidRPr="00531C1D">
                                <w:rPr>
                                  <w:rFonts w:ascii="Inter" w:eastAsia="Inter" w:hAnsi="Inter"/>
                                  <w:b/>
                                  <w:bCs/>
                                  <w:color w:val="EE0000"/>
                                  <w:spacing w:val="2"/>
                                  <w:kern w:val="24"/>
                                  <w:sz w:val="32"/>
                                  <w:szCs w:val="32"/>
                                </w:rPr>
                                <w:t>C</w:t>
                              </w:r>
                            </w:p>
                            <w:p w14:paraId="68E198A2" w14:textId="77777777" w:rsidR="00AE5DA0" w:rsidRDefault="00AE5DA0" w:rsidP="0034578E">
                              <w:pPr>
                                <w:spacing w:line="448" w:lineRule="exact"/>
                                <w:rPr>
                                  <w:rFonts w:ascii="Inter" w:eastAsia="Inter" w:hAnsi="Inter"/>
                                  <w:b/>
                                  <w:bCs/>
                                  <w:color w:val="FFFFFF"/>
                                  <w:spacing w:val="2"/>
                                  <w:kern w:val="24"/>
                                  <w:sz w:val="32"/>
                                  <w:szCs w:val="32"/>
                                </w:rPr>
                              </w:pPr>
                            </w:p>
                            <w:p w14:paraId="4BE9CB5F" w14:textId="77777777" w:rsidR="00AE5DA0" w:rsidRDefault="00AE5DA0" w:rsidP="0034578E">
                              <w:pPr>
                                <w:spacing w:line="448" w:lineRule="exact"/>
                                <w:rPr>
                                  <w:rFonts w:ascii="Inter" w:eastAsia="Inter" w:hAnsi="Inter"/>
                                  <w:b/>
                                  <w:bCs/>
                                  <w:color w:val="FFFFFF"/>
                                  <w:spacing w:val="2"/>
                                  <w:kern w:val="24"/>
                                  <w:sz w:val="32"/>
                                  <w:szCs w:val="32"/>
                                </w:rPr>
                              </w:pPr>
                            </w:p>
                          </w:txbxContent>
                        </wps:txbx>
                        <wps:bodyPr wrap="square" lIns="0" tIns="0" rIns="0" bIns="0" rtlCol="0" anchor="t">
                          <a:noAutofit/>
                        </wps:bodyPr>
                      </wps:wsp>
                      <wps:wsp>
                        <wps:cNvPr id="10" name="TextBox 13"/>
                        <wps:cNvSpPr txBox="1"/>
                        <wps:spPr>
                          <a:xfrm>
                            <a:off x="10654274" y="998640"/>
                            <a:ext cx="12593908" cy="9166401"/>
                          </a:xfrm>
                          <a:prstGeom prst="rect">
                            <a:avLst/>
                          </a:prstGeom>
                        </wps:spPr>
                        <wps:txbx>
                          <w:txbxContent>
                            <w:p w14:paraId="18D93997" w14:textId="1ADFD712" w:rsidR="00615F92" w:rsidRPr="00AE5DA0" w:rsidRDefault="00B34613" w:rsidP="003C09A2">
                              <w:pPr>
                                <w:pStyle w:val="NormalWeb"/>
                                <w:numPr>
                                  <w:ilvl w:val="0"/>
                                  <w:numId w:val="3"/>
                                </w:numPr>
                                <w:rPr>
                                  <w:rFonts w:ascii="Arial" w:hAnsi="Arial" w:cs="Arial"/>
                                  <w:sz w:val="22"/>
                                  <w:szCs w:val="22"/>
                                </w:rPr>
                              </w:pPr>
                              <w:r w:rsidRPr="00AE5DA0">
                                <w:rPr>
                                  <w:rFonts w:ascii="Arial" w:hAnsi="Arial" w:cs="Arial"/>
                                  <w:sz w:val="22"/>
                                  <w:szCs w:val="22"/>
                                </w:rPr>
                                <w:t xml:space="preserve">Delayed transfers of care result in </w:t>
                              </w:r>
                              <w:r w:rsidRPr="00AE5DA0">
                                <w:rPr>
                                  <w:rStyle w:val="Strong"/>
                                  <w:rFonts w:ascii="Arial" w:hAnsi="Arial" w:cs="Arial"/>
                                  <w:sz w:val="22"/>
                                  <w:szCs w:val="22"/>
                                </w:rPr>
                                <w:t>thousands of patients remaining in hospital despite being medically fit</w:t>
                              </w:r>
                              <w:r w:rsidRPr="00AE5DA0">
                                <w:rPr>
                                  <w:rFonts w:ascii="Arial" w:hAnsi="Arial" w:cs="Arial"/>
                                  <w:sz w:val="22"/>
                                  <w:szCs w:val="22"/>
                                </w:rPr>
                                <w:t>, contributing to bed shortages and cancelled procedures</w:t>
                              </w:r>
                              <w:r w:rsidR="00AD14EA" w:rsidRPr="00AE5DA0">
                                <w:rPr>
                                  <w:rFonts w:ascii="Arial" w:hAnsi="Arial" w:cs="Arial"/>
                                  <w:sz w:val="22"/>
                                  <w:szCs w:val="22"/>
                                </w:rPr>
                                <w:t xml:space="preserve"> (Wise, 2025</w:t>
                              </w:r>
                              <w:r w:rsidR="00B44D8F" w:rsidRPr="00AE5DA0">
                                <w:rPr>
                                  <w:rFonts w:ascii="Arial" w:hAnsi="Arial" w:cs="Arial"/>
                                  <w:sz w:val="22"/>
                                  <w:szCs w:val="22"/>
                                </w:rPr>
                                <w:t>)</w:t>
                              </w:r>
                            </w:p>
                            <w:p w14:paraId="27EC6B73" w14:textId="1E774E17" w:rsidR="00615F92" w:rsidRPr="00AE5DA0" w:rsidRDefault="00B34613" w:rsidP="00615F92">
                              <w:pPr>
                                <w:pStyle w:val="NormalWeb"/>
                                <w:numPr>
                                  <w:ilvl w:val="0"/>
                                  <w:numId w:val="3"/>
                                </w:numPr>
                                <w:rPr>
                                  <w:rFonts w:ascii="Arial" w:hAnsi="Arial" w:cs="Arial"/>
                                  <w:sz w:val="22"/>
                                  <w:szCs w:val="22"/>
                                </w:rPr>
                              </w:pPr>
                              <w:r w:rsidRPr="00AE5DA0">
                                <w:rPr>
                                  <w:rFonts w:ascii="Arial" w:hAnsi="Arial" w:cs="Arial"/>
                                  <w:sz w:val="22"/>
                                  <w:szCs w:val="22"/>
                                </w:rPr>
                                <w:t xml:space="preserve">Older adults are disproportionately affected: people aged 65+ account for the </w:t>
                              </w:r>
                              <w:r w:rsidRPr="00AE5DA0">
                                <w:rPr>
                                  <w:rStyle w:val="Strong"/>
                                  <w:rFonts w:ascii="Arial" w:hAnsi="Arial" w:cs="Arial"/>
                                  <w:sz w:val="22"/>
                                  <w:szCs w:val="22"/>
                                </w:rPr>
                                <w:t>highest rates of delayed discharge</w:t>
                              </w:r>
                              <w:r w:rsidRPr="00AE5DA0">
                                <w:rPr>
                                  <w:rFonts w:ascii="Arial" w:hAnsi="Arial" w:cs="Arial"/>
                                  <w:sz w:val="22"/>
                                  <w:szCs w:val="22"/>
                                </w:rPr>
                                <w:t>, often due to waiting for social care, reablement, or community support</w:t>
                              </w:r>
                              <w:r w:rsidR="00377CFD" w:rsidRPr="00AE5DA0">
                                <w:rPr>
                                  <w:rFonts w:ascii="Arial" w:hAnsi="Arial" w:cs="Arial"/>
                                  <w:sz w:val="22"/>
                                  <w:szCs w:val="22"/>
                                </w:rPr>
                                <w:t xml:space="preserve"> (</w:t>
                              </w:r>
                              <w:r w:rsidR="00377CFD" w:rsidRPr="00377CFD">
                                <w:rPr>
                                  <w:rFonts w:ascii="Arial" w:hAnsi="Arial" w:cs="Arial"/>
                                  <w:sz w:val="22"/>
                                  <w:szCs w:val="22"/>
                                </w:rPr>
                                <w:t xml:space="preserve">Moore, Hartley </w:t>
                              </w:r>
                              <w:r w:rsidR="005D1179" w:rsidRPr="00AE5DA0">
                                <w:rPr>
                                  <w:rFonts w:ascii="Arial" w:hAnsi="Arial" w:cs="Arial"/>
                                  <w:sz w:val="22"/>
                                  <w:szCs w:val="22"/>
                                </w:rPr>
                                <w:t xml:space="preserve">&amp; </w:t>
                              </w:r>
                              <w:r w:rsidR="00377CFD" w:rsidRPr="00377CFD">
                                <w:rPr>
                                  <w:rFonts w:ascii="Arial" w:hAnsi="Arial" w:cs="Arial"/>
                                  <w:sz w:val="22"/>
                                  <w:szCs w:val="22"/>
                                </w:rPr>
                                <w:t>Romero</w:t>
                              </w:r>
                              <w:r w:rsidR="00377CFD" w:rsidRPr="00377CFD">
                                <w:rPr>
                                  <w:rFonts w:ascii="Cambria Math" w:hAnsi="Cambria Math" w:cs="Cambria Math"/>
                                  <w:sz w:val="22"/>
                                  <w:szCs w:val="22"/>
                                </w:rPr>
                                <w:t>‐</w:t>
                              </w:r>
                              <w:r w:rsidR="00377CFD" w:rsidRPr="00377CFD">
                                <w:rPr>
                                  <w:rFonts w:ascii="Arial" w:hAnsi="Arial" w:cs="Arial"/>
                                  <w:sz w:val="22"/>
                                  <w:szCs w:val="22"/>
                                </w:rPr>
                                <w:t>Ortuno,</w:t>
                              </w:r>
                              <w:r w:rsidR="005D1179" w:rsidRPr="00AE5DA0">
                                <w:rPr>
                                  <w:rFonts w:ascii="Arial" w:hAnsi="Arial" w:cs="Arial"/>
                                  <w:sz w:val="22"/>
                                  <w:szCs w:val="22"/>
                                </w:rPr>
                                <w:t xml:space="preserve"> </w:t>
                              </w:r>
                              <w:r w:rsidR="00377CFD" w:rsidRPr="00377CFD">
                                <w:rPr>
                                  <w:rFonts w:ascii="Arial" w:hAnsi="Arial" w:cs="Arial"/>
                                  <w:sz w:val="22"/>
                                  <w:szCs w:val="22"/>
                                </w:rPr>
                                <w:t>2018)</w:t>
                              </w:r>
                            </w:p>
                            <w:p w14:paraId="3661FF9E" w14:textId="31516769" w:rsidR="00615F92" w:rsidRPr="00AE5DA0" w:rsidRDefault="00B34613" w:rsidP="00615F92">
                              <w:pPr>
                                <w:pStyle w:val="NormalWeb"/>
                                <w:numPr>
                                  <w:ilvl w:val="0"/>
                                  <w:numId w:val="3"/>
                                </w:numPr>
                                <w:rPr>
                                  <w:rFonts w:ascii="Arial" w:hAnsi="Arial" w:cs="Arial"/>
                                  <w:sz w:val="22"/>
                                  <w:szCs w:val="22"/>
                                </w:rPr>
                              </w:pPr>
                              <w:r w:rsidRPr="00AE5DA0">
                                <w:rPr>
                                  <w:rFonts w:ascii="Arial" w:hAnsi="Arial" w:cs="Arial"/>
                                  <w:sz w:val="22"/>
                                  <w:szCs w:val="22"/>
                                </w:rPr>
                                <w:t xml:space="preserve">Poorly coordinated discharge increases the risk of </w:t>
                              </w:r>
                              <w:r w:rsidRPr="00AE5DA0">
                                <w:rPr>
                                  <w:rStyle w:val="Strong"/>
                                  <w:rFonts w:ascii="Arial" w:hAnsi="Arial" w:cs="Arial"/>
                                  <w:sz w:val="22"/>
                                  <w:szCs w:val="22"/>
                                </w:rPr>
                                <w:t>medication errors, falls, and readmissions</w:t>
                              </w:r>
                              <w:r w:rsidRPr="00AE5DA0">
                                <w:rPr>
                                  <w:rFonts w:ascii="Arial" w:hAnsi="Arial" w:cs="Arial"/>
                                  <w:sz w:val="22"/>
                                  <w:szCs w:val="22"/>
                                </w:rPr>
                                <w:t>, particularly within the first 72 hours after leaving hospital</w:t>
                              </w:r>
                              <w:r w:rsidR="003A7FBA" w:rsidRPr="00AE5DA0">
                                <w:rPr>
                                  <w:rFonts w:ascii="Arial" w:hAnsi="Arial" w:cs="Arial"/>
                                  <w:sz w:val="22"/>
                                  <w:szCs w:val="22"/>
                                </w:rPr>
                                <w:t xml:space="preserve"> (</w:t>
                              </w:r>
                              <w:r w:rsidR="003A7FBA" w:rsidRPr="003A7FBA">
                                <w:rPr>
                                  <w:rFonts w:ascii="Arial" w:hAnsi="Arial" w:cs="Arial"/>
                                  <w:sz w:val="22"/>
                                  <w:szCs w:val="22"/>
                                </w:rPr>
                                <w:t>Weingart</w:t>
                              </w:r>
                              <w:r w:rsidR="003A7FBA" w:rsidRPr="00AE5DA0">
                                <w:rPr>
                                  <w:rFonts w:ascii="Arial" w:hAnsi="Arial" w:cs="Arial"/>
                                  <w:sz w:val="22"/>
                                  <w:szCs w:val="22"/>
                                </w:rPr>
                                <w:t>, 2021)</w:t>
                              </w:r>
                            </w:p>
                            <w:p w14:paraId="7BAA336D" w14:textId="20094D82" w:rsidR="005C1396" w:rsidRPr="00AE5DA0" w:rsidRDefault="00B34613" w:rsidP="005C1396">
                              <w:pPr>
                                <w:pStyle w:val="NormalWeb"/>
                                <w:numPr>
                                  <w:ilvl w:val="0"/>
                                  <w:numId w:val="3"/>
                                </w:numPr>
                                <w:rPr>
                                  <w:rFonts w:ascii="Arial" w:hAnsi="Arial" w:cs="Arial"/>
                                  <w:sz w:val="22"/>
                                  <w:szCs w:val="22"/>
                                </w:rPr>
                              </w:pPr>
                              <w:r w:rsidRPr="00AE5DA0">
                                <w:rPr>
                                  <w:rFonts w:ascii="Arial" w:hAnsi="Arial" w:cs="Arial"/>
                                  <w:sz w:val="22"/>
                                  <w:szCs w:val="22"/>
                                </w:rPr>
                                <w:t xml:space="preserve">Patients and carers frequently report </w:t>
                              </w:r>
                              <w:r w:rsidRPr="00AE5DA0">
                                <w:rPr>
                                  <w:rStyle w:val="Strong"/>
                                  <w:rFonts w:ascii="Arial" w:hAnsi="Arial" w:cs="Arial"/>
                                  <w:sz w:val="22"/>
                                  <w:szCs w:val="22"/>
                                </w:rPr>
                                <w:t>confusion, anxiety, and lack of information</w:t>
                              </w:r>
                              <w:r w:rsidRPr="00AE5DA0">
                                <w:rPr>
                                  <w:rFonts w:ascii="Arial" w:hAnsi="Arial" w:cs="Arial"/>
                                  <w:sz w:val="22"/>
                                  <w:szCs w:val="22"/>
                                </w:rPr>
                                <w:t xml:space="preserve"> at discharge, indicating weak communication and limited person-centred planning</w:t>
                              </w:r>
                              <w:r w:rsidR="00FD028F" w:rsidRPr="00AE5DA0">
                                <w:rPr>
                                  <w:rFonts w:ascii="Arial" w:hAnsi="Arial" w:cs="Arial"/>
                                  <w:sz w:val="22"/>
                                  <w:szCs w:val="22"/>
                                </w:rPr>
                                <w:t xml:space="preserve"> (Taylor </w:t>
                              </w:r>
                              <w:r w:rsidR="00770423" w:rsidRPr="00AE5DA0">
                                <w:rPr>
                                  <w:rFonts w:ascii="Arial" w:hAnsi="Arial" w:cs="Arial"/>
                                  <w:sz w:val="22"/>
                                  <w:szCs w:val="22"/>
                                </w:rPr>
                                <w:t>et al, 2021)</w:t>
                              </w:r>
                            </w:p>
                            <w:p w14:paraId="37A30475" w14:textId="62727791" w:rsidR="00B34613" w:rsidRPr="00AE5DA0" w:rsidRDefault="00B34613" w:rsidP="00B44D8F">
                              <w:pPr>
                                <w:pStyle w:val="NormalWeb"/>
                                <w:ind w:left="360"/>
                                <w:rPr>
                                  <w:rFonts w:ascii="Arial" w:hAnsi="Arial" w:cs="Arial"/>
                                  <w:sz w:val="22"/>
                                  <w:szCs w:val="22"/>
                                </w:rPr>
                              </w:pPr>
                            </w:p>
                            <w:p w14:paraId="60381F5C" w14:textId="22B20F33" w:rsidR="00067316" w:rsidRDefault="00067316" w:rsidP="00067316">
                              <w:pPr>
                                <w:spacing w:line="233" w:lineRule="exact"/>
                                <w:jc w:val="center"/>
                                <w:rPr>
                                  <w:rFonts w:ascii="Inter" w:eastAsia="Inter" w:hAnsi="Inter"/>
                                  <w:color w:val="FFFFFF"/>
                                  <w:kern w:val="24"/>
                                  <w:sz w:val="17"/>
                                  <w:szCs w:val="17"/>
                                </w:rPr>
                              </w:pPr>
                            </w:p>
                          </w:txbxContent>
                        </wps:txbx>
                        <wps:bodyPr wrap="square" lIns="0" tIns="0" rIns="0" bIns="0" rtlCol="0" anchor="t">
                          <a:noAutofit/>
                        </wps:bodyPr>
                      </wps:wsp>
                      <wps:wsp>
                        <wps:cNvPr id="12" name="AutoShape 16"/>
                        <wps:cNvSpPr/>
                        <wps:spPr>
                          <a:xfrm>
                            <a:off x="23454018" y="-845820"/>
                            <a:ext cx="17167860" cy="10309860"/>
                          </a:xfrm>
                          <a:prstGeom prst="rect">
                            <a:avLst/>
                          </a:prstGeom>
                          <a:solidFill>
                            <a:srgbClr val="FBFDFF"/>
                          </a:solidFill>
                        </wps:spPr>
                        <wps:bodyPr/>
                      </wps:wsp>
                      <wps:wsp>
                        <wps:cNvPr id="13" name="TextBox 17"/>
                        <wps:cNvSpPr txBox="1"/>
                        <wps:spPr>
                          <a:xfrm>
                            <a:off x="23911248" y="-1019349"/>
                            <a:ext cx="13043658" cy="1158240"/>
                          </a:xfrm>
                          <a:prstGeom prst="rect">
                            <a:avLst/>
                          </a:prstGeom>
                        </wps:spPr>
                        <wps:txbx>
                          <w:txbxContent>
                            <w:p w14:paraId="072544C5" w14:textId="5A32AA08" w:rsidR="00067316" w:rsidRDefault="00A9419E" w:rsidP="00FF5DC7">
                              <w:pPr>
                                <w:spacing w:line="448" w:lineRule="exact"/>
                                <w:jc w:val="center"/>
                                <w:rPr>
                                  <w:rFonts w:ascii="Inter" w:eastAsia="Inter" w:hAnsi="Inter"/>
                                  <w:b/>
                                  <w:bCs/>
                                  <w:color w:val="253140"/>
                                  <w:spacing w:val="2"/>
                                  <w:kern w:val="24"/>
                                  <w:sz w:val="32"/>
                                  <w:szCs w:val="32"/>
                                </w:rPr>
                              </w:pPr>
                              <w:r>
                                <w:rPr>
                                  <w:rFonts w:ascii="Inter" w:eastAsia="Inter" w:hAnsi="Inter"/>
                                  <w:b/>
                                  <w:bCs/>
                                  <w:color w:val="253140"/>
                                  <w:spacing w:val="2"/>
                                  <w:kern w:val="24"/>
                                  <w:sz w:val="32"/>
                                  <w:szCs w:val="32"/>
                                </w:rPr>
                                <w:t xml:space="preserve">TARGET AUDIENCE </w:t>
                              </w:r>
                            </w:p>
                          </w:txbxContent>
                        </wps:txbx>
                        <wps:bodyPr wrap="square" lIns="0" tIns="0" rIns="0" bIns="0" rtlCol="0" anchor="t">
                          <a:spAutoFit/>
                        </wps:bodyPr>
                      </wps:wsp>
                      <wps:wsp>
                        <wps:cNvPr id="14" name="TextBox 18"/>
                        <wps:cNvSpPr txBox="1"/>
                        <wps:spPr>
                          <a:xfrm>
                            <a:off x="23599284" y="68544"/>
                            <a:ext cx="14668014" cy="8801136"/>
                          </a:xfrm>
                          <a:prstGeom prst="rect">
                            <a:avLst/>
                          </a:prstGeom>
                        </wps:spPr>
                        <wps:txbx>
                          <w:txbxContent>
                            <w:p w14:paraId="33D7B9AE" w14:textId="77777777" w:rsidR="00531C1D" w:rsidRDefault="00531C1D" w:rsidP="001B641B">
                              <w:pPr>
                                <w:pStyle w:val="NormalWeb"/>
                                <w:rPr>
                                  <w:rStyle w:val="Strong"/>
                                </w:rPr>
                              </w:pPr>
                            </w:p>
                            <w:p w14:paraId="3A0A876D" w14:textId="56AC8784" w:rsidR="001B641B" w:rsidRDefault="001B641B" w:rsidP="001B641B">
                              <w:pPr>
                                <w:pStyle w:val="NormalWeb"/>
                              </w:pPr>
                              <w:r>
                                <w:rPr>
                                  <w:rStyle w:val="Strong"/>
                                </w:rPr>
                                <w:t>Primary Target Audience:</w:t>
                              </w:r>
                            </w:p>
                            <w:p w14:paraId="40FA2109" w14:textId="77777777" w:rsidR="001B641B" w:rsidRPr="009B1AAA" w:rsidRDefault="001B641B" w:rsidP="001B641B">
                              <w:pPr>
                                <w:pStyle w:val="NormalWeb"/>
                                <w:numPr>
                                  <w:ilvl w:val="0"/>
                                  <w:numId w:val="4"/>
                                </w:numPr>
                                <w:rPr>
                                  <w:rFonts w:ascii="Arial" w:hAnsi="Arial" w:cs="Arial"/>
                                  <w:sz w:val="22"/>
                                  <w:szCs w:val="22"/>
                                </w:rPr>
                              </w:pPr>
                              <w:r w:rsidRPr="009B1AAA">
                                <w:rPr>
                                  <w:rFonts w:ascii="Arial" w:hAnsi="Arial" w:cs="Arial"/>
                                  <w:sz w:val="22"/>
                                  <w:szCs w:val="22"/>
                                </w:rPr>
                                <w:t>Older adults (65+) and people with complex or long-term conditions</w:t>
                              </w:r>
                            </w:p>
                            <w:p w14:paraId="56D23833" w14:textId="77777777" w:rsidR="001B641B" w:rsidRPr="009B1AAA" w:rsidRDefault="001B641B" w:rsidP="001B641B">
                              <w:pPr>
                                <w:pStyle w:val="NormalWeb"/>
                                <w:numPr>
                                  <w:ilvl w:val="0"/>
                                  <w:numId w:val="4"/>
                                </w:numPr>
                                <w:rPr>
                                  <w:rFonts w:ascii="Arial" w:hAnsi="Arial" w:cs="Arial"/>
                                  <w:sz w:val="22"/>
                                  <w:szCs w:val="22"/>
                                </w:rPr>
                              </w:pPr>
                              <w:r w:rsidRPr="009B1AAA">
                                <w:rPr>
                                  <w:rFonts w:ascii="Arial" w:hAnsi="Arial" w:cs="Arial"/>
                                  <w:sz w:val="22"/>
                                  <w:szCs w:val="22"/>
                                </w:rPr>
                                <w:t>Patients experiencing hospital discharge to home, reablement services, or residential care</w:t>
                              </w:r>
                            </w:p>
                            <w:p w14:paraId="5952CBE8" w14:textId="77777777" w:rsidR="00F64AD1" w:rsidRDefault="001B641B" w:rsidP="00F64AD1">
                              <w:pPr>
                                <w:pStyle w:val="NormalWeb"/>
                              </w:pPr>
                              <w:r>
                                <w:rPr>
                                  <w:rStyle w:val="Strong"/>
                                </w:rPr>
                                <w:t>Secondary Target Audience:</w:t>
                              </w:r>
                            </w:p>
                            <w:p w14:paraId="24F9AB0D" w14:textId="2362AB0C" w:rsidR="001B641B" w:rsidRPr="009B1AAA" w:rsidRDefault="001B641B" w:rsidP="00B56117">
                              <w:pPr>
                                <w:pStyle w:val="NormalWeb"/>
                                <w:numPr>
                                  <w:ilvl w:val="0"/>
                                  <w:numId w:val="6"/>
                                </w:numPr>
                                <w:rPr>
                                  <w:rFonts w:ascii="Arial" w:hAnsi="Arial" w:cs="Arial"/>
                                  <w:sz w:val="22"/>
                                  <w:szCs w:val="22"/>
                                </w:rPr>
                              </w:pPr>
                              <w:r w:rsidRPr="009B1AAA">
                                <w:rPr>
                                  <w:rFonts w:ascii="Arial" w:hAnsi="Arial" w:cs="Arial"/>
                                  <w:sz w:val="22"/>
                                  <w:szCs w:val="22"/>
                                </w:rPr>
                                <w:t xml:space="preserve">Family members and unpaid carers supporting </w:t>
                              </w:r>
                              <w:r w:rsidR="00DA27F5" w:rsidRPr="009B1AAA">
                                <w:rPr>
                                  <w:rFonts w:ascii="Arial" w:hAnsi="Arial" w:cs="Arial"/>
                                  <w:sz w:val="22"/>
                                  <w:szCs w:val="22"/>
                                </w:rPr>
                                <w:t>patients’</w:t>
                              </w:r>
                              <w:r w:rsidRPr="009B1AAA">
                                <w:rPr>
                                  <w:rFonts w:ascii="Arial" w:hAnsi="Arial" w:cs="Arial"/>
                                  <w:sz w:val="22"/>
                                  <w:szCs w:val="22"/>
                                </w:rPr>
                                <w:t xml:space="preserve"> post-discharge</w:t>
                              </w:r>
                            </w:p>
                            <w:p w14:paraId="1923E20C" w14:textId="77777777" w:rsidR="001B641B" w:rsidRPr="009B1AAA" w:rsidRDefault="001B641B" w:rsidP="001B641B">
                              <w:pPr>
                                <w:pStyle w:val="NormalWeb"/>
                                <w:numPr>
                                  <w:ilvl w:val="0"/>
                                  <w:numId w:val="5"/>
                                </w:numPr>
                                <w:rPr>
                                  <w:rFonts w:ascii="Arial" w:hAnsi="Arial" w:cs="Arial"/>
                                  <w:sz w:val="22"/>
                                  <w:szCs w:val="22"/>
                                </w:rPr>
                              </w:pPr>
                              <w:r w:rsidRPr="009B1AAA">
                                <w:rPr>
                                  <w:rFonts w:ascii="Arial" w:hAnsi="Arial" w:cs="Arial"/>
                                  <w:sz w:val="22"/>
                                  <w:szCs w:val="22"/>
                                </w:rPr>
                                <w:t>NHS professionals (nurses, doctors, discharge teams)</w:t>
                              </w:r>
                            </w:p>
                            <w:p w14:paraId="10A3B569" w14:textId="77777777" w:rsidR="001B641B" w:rsidRPr="009B1AAA" w:rsidRDefault="001B641B" w:rsidP="001B641B">
                              <w:pPr>
                                <w:pStyle w:val="NormalWeb"/>
                                <w:numPr>
                                  <w:ilvl w:val="0"/>
                                  <w:numId w:val="5"/>
                                </w:numPr>
                                <w:rPr>
                                  <w:rFonts w:ascii="Arial" w:hAnsi="Arial" w:cs="Arial"/>
                                  <w:sz w:val="22"/>
                                  <w:szCs w:val="22"/>
                                </w:rPr>
                              </w:pPr>
                              <w:r w:rsidRPr="009B1AAA">
                                <w:rPr>
                                  <w:rFonts w:ascii="Arial" w:hAnsi="Arial" w:cs="Arial"/>
                                  <w:sz w:val="22"/>
                                  <w:szCs w:val="22"/>
                                </w:rPr>
                                <w:t>Social workers, reablement teams, and community care providers</w:t>
                              </w:r>
                            </w:p>
                            <w:p w14:paraId="737348D2" w14:textId="77777777" w:rsidR="001B641B" w:rsidRPr="009B1AAA" w:rsidRDefault="001B641B" w:rsidP="001B641B">
                              <w:pPr>
                                <w:pStyle w:val="NormalWeb"/>
                                <w:numPr>
                                  <w:ilvl w:val="0"/>
                                  <w:numId w:val="5"/>
                                </w:numPr>
                                <w:rPr>
                                  <w:rFonts w:ascii="Arial" w:hAnsi="Arial" w:cs="Arial"/>
                                  <w:sz w:val="22"/>
                                  <w:szCs w:val="22"/>
                                </w:rPr>
                              </w:pPr>
                              <w:r w:rsidRPr="009B1AAA">
                                <w:rPr>
                                  <w:rFonts w:ascii="Arial" w:hAnsi="Arial" w:cs="Arial"/>
                                  <w:sz w:val="22"/>
                                  <w:szCs w:val="22"/>
                                </w:rPr>
                                <w:t>Voluntary and community sector organisations involved in post-discharge support</w:t>
                              </w:r>
                            </w:p>
                            <w:p w14:paraId="199C4D4F" w14:textId="1F37BDF5" w:rsidR="00067316" w:rsidRDefault="00067316" w:rsidP="00067316">
                              <w:pPr>
                                <w:spacing w:line="233" w:lineRule="exact"/>
                                <w:jc w:val="center"/>
                                <w:rPr>
                                  <w:rFonts w:ascii="Inter" w:eastAsia="Inter" w:hAnsi="Inter"/>
                                  <w:color w:val="253140"/>
                                  <w:kern w:val="24"/>
                                  <w:sz w:val="17"/>
                                  <w:szCs w:val="17"/>
                                </w:rPr>
                              </w:pPr>
                            </w:p>
                          </w:txbxContent>
                        </wps:txbx>
                        <wps:bodyPr wrap="square" lIns="0" tIns="0" rIns="0" bIns="0" rtlCol="0" anchor="t">
                          <a:noAutofit/>
                        </wps:bodyPr>
                      </wps:wsp>
                      <wps:wsp>
                        <wps:cNvPr id="15" name="AutoShape 19"/>
                        <wps:cNvSpPr/>
                        <wps:spPr>
                          <a:xfrm>
                            <a:off x="14927000" y="10461462"/>
                            <a:ext cx="24085339" cy="10090416"/>
                          </a:xfrm>
                          <a:prstGeom prst="rect">
                            <a:avLst/>
                          </a:prstGeom>
                          <a:solidFill>
                            <a:srgbClr val="FC5A89"/>
                          </a:solidFill>
                        </wps:spPr>
                        <wps:bodyPr/>
                      </wps:wsp>
                      <wps:wsp>
                        <wps:cNvPr id="16" name="TextBox 20"/>
                        <wps:cNvSpPr txBox="1"/>
                        <wps:spPr>
                          <a:xfrm>
                            <a:off x="25486995" y="9783357"/>
                            <a:ext cx="7566660" cy="1158240"/>
                          </a:xfrm>
                          <a:prstGeom prst="rect">
                            <a:avLst/>
                          </a:prstGeom>
                        </wps:spPr>
                        <wps:txbx>
                          <w:txbxContent>
                            <w:p w14:paraId="0C2A9A17" w14:textId="74238A9B" w:rsidR="00067316" w:rsidRDefault="00BA527F" w:rsidP="00BA527F">
                              <w:pPr>
                                <w:spacing w:line="448" w:lineRule="exact"/>
                                <w:rPr>
                                  <w:rFonts w:ascii="Inter" w:eastAsia="Inter" w:hAnsi="Inter"/>
                                  <w:b/>
                                  <w:bCs/>
                                  <w:color w:val="FFFFFF"/>
                                  <w:spacing w:val="2"/>
                                  <w:kern w:val="24"/>
                                  <w:sz w:val="32"/>
                                  <w:szCs w:val="32"/>
                                </w:rPr>
                              </w:pPr>
                              <w:r>
                                <w:rPr>
                                  <w:rFonts w:ascii="Inter" w:eastAsia="Inter" w:hAnsi="Inter"/>
                                  <w:b/>
                                  <w:bCs/>
                                  <w:color w:val="FFFFFF"/>
                                  <w:spacing w:val="2"/>
                                  <w:kern w:val="24"/>
                                  <w:sz w:val="32"/>
                                  <w:szCs w:val="32"/>
                                </w:rPr>
                                <w:t>IMPLEMENTATION</w:t>
                              </w:r>
                            </w:p>
                          </w:txbxContent>
                        </wps:txbx>
                        <wps:bodyPr wrap="square" lIns="0" tIns="0" rIns="0" bIns="0" rtlCol="0" anchor="t">
                          <a:spAutoFit/>
                        </wps:bodyPr>
                      </wps:wsp>
                      <wps:wsp>
                        <wps:cNvPr id="17" name="TextBox 21"/>
                        <wps:cNvSpPr txBox="1"/>
                        <wps:spPr>
                          <a:xfrm>
                            <a:off x="16869351" y="10789872"/>
                            <a:ext cx="19777710" cy="9944148"/>
                          </a:xfrm>
                          <a:prstGeom prst="rect">
                            <a:avLst/>
                          </a:prstGeom>
                        </wps:spPr>
                        <wps:txbx>
                          <w:txbxContent>
                            <w:p w14:paraId="0C0A1793" w14:textId="709408FC" w:rsidR="00C26AE0" w:rsidRPr="009B1AAA" w:rsidRDefault="00067316" w:rsidP="00C26AE0">
                              <w:pPr>
                                <w:pStyle w:val="NormalWeb"/>
                                <w:rPr>
                                  <w:rFonts w:ascii="Arial" w:hAnsi="Arial" w:cs="Arial"/>
                                  <w:sz w:val="22"/>
                                  <w:szCs w:val="22"/>
                                </w:rPr>
                              </w:pPr>
                              <w:r>
                                <w:rPr>
                                  <w:rFonts w:ascii="Inter" w:eastAsia="Inter" w:hAnsi="Inter"/>
                                  <w:color w:val="FFFFFF"/>
                                  <w:kern w:val="24"/>
                                  <w:sz w:val="17"/>
                                  <w:szCs w:val="17"/>
                                </w:rPr>
                                <w:t xml:space="preserve"> </w:t>
                              </w:r>
                              <w:r w:rsidR="009F7A4F" w:rsidRPr="009B1AAA">
                                <w:rPr>
                                  <w:rFonts w:ascii="Arial" w:hAnsi="Arial" w:cs="Arial"/>
                                  <w:sz w:val="22"/>
                                  <w:szCs w:val="22"/>
                                </w:rPr>
                                <w:t></w:t>
                              </w:r>
                              <w:r w:rsidR="009F7A4F" w:rsidRPr="009B1AAA">
                                <w:rPr>
                                  <w:rFonts w:ascii="Arial" w:hAnsi="Arial" w:cs="Arial"/>
                                  <w:b/>
                                  <w:bCs/>
                                  <w:sz w:val="22"/>
                                  <w:szCs w:val="22"/>
                                </w:rPr>
                                <w:t xml:space="preserve"> Integrated</w:t>
                              </w:r>
                              <w:r w:rsidR="00C26AE0" w:rsidRPr="009B1AAA">
                                <w:rPr>
                                  <w:rStyle w:val="Strong"/>
                                  <w:rFonts w:ascii="Arial" w:hAnsi="Arial" w:cs="Arial"/>
                                  <w:sz w:val="22"/>
                                  <w:szCs w:val="22"/>
                                </w:rPr>
                                <w:t xml:space="preserve"> Care Systems (ICSs):</w:t>
                              </w:r>
                              <w:r w:rsidR="00C26AE0" w:rsidRPr="009B1AAA">
                                <w:rPr>
                                  <w:rFonts w:ascii="Arial" w:hAnsi="Arial" w:cs="Arial"/>
                                  <w:sz w:val="22"/>
                                  <w:szCs w:val="22"/>
                                </w:rPr>
                                <w:br/>
                                <w:t>Provide strategic leadership, joint commissioning, and oversight. ICSs ensure alignment with local population needs, NHS priorities, and social care capacity.</w:t>
                              </w:r>
                            </w:p>
                            <w:p w14:paraId="7A371EF1" w14:textId="37839F4D" w:rsidR="00C26AE0" w:rsidRPr="009B1AAA" w:rsidRDefault="009F7A4F" w:rsidP="00C26AE0">
                              <w:pPr>
                                <w:pStyle w:val="NormalWeb"/>
                                <w:rPr>
                                  <w:rFonts w:ascii="Arial" w:hAnsi="Arial" w:cs="Arial"/>
                                  <w:sz w:val="22"/>
                                  <w:szCs w:val="22"/>
                                </w:rPr>
                              </w:pPr>
                              <w:r w:rsidRPr="009B1AAA">
                                <w:rPr>
                                  <w:rFonts w:ascii="Arial" w:hAnsi="Arial" w:cs="Arial"/>
                                  <w:sz w:val="22"/>
                                  <w:szCs w:val="22"/>
                                </w:rPr>
                                <w:t></w:t>
                              </w:r>
                              <w:r w:rsidRPr="009B1AAA">
                                <w:rPr>
                                  <w:rFonts w:ascii="Arial" w:hAnsi="Arial" w:cs="Arial"/>
                                  <w:b/>
                                  <w:bCs/>
                                  <w:sz w:val="22"/>
                                  <w:szCs w:val="22"/>
                                </w:rPr>
                                <w:t xml:space="preserve"> NHS</w:t>
                              </w:r>
                              <w:r w:rsidR="00C26AE0" w:rsidRPr="009B1AAA">
                                <w:rPr>
                                  <w:rStyle w:val="Strong"/>
                                  <w:rFonts w:ascii="Arial" w:hAnsi="Arial" w:cs="Arial"/>
                                  <w:sz w:val="22"/>
                                  <w:szCs w:val="22"/>
                                </w:rPr>
                                <w:t xml:space="preserve"> Trusts (Acute Hospitals):</w:t>
                              </w:r>
                              <w:r w:rsidR="00C26AE0" w:rsidRPr="009B1AAA">
                                <w:rPr>
                                  <w:rFonts w:ascii="Arial" w:hAnsi="Arial" w:cs="Arial"/>
                                  <w:sz w:val="22"/>
                                  <w:szCs w:val="22"/>
                                </w:rPr>
                                <w:br/>
                                <w:t>Lead operational delivery within hospitals. Discharge teams identify eligible patients early and integrate BRIDGE HOME into ward-based care pathways.</w:t>
                              </w:r>
                            </w:p>
                            <w:p w14:paraId="2FAAFAC3" w14:textId="7297D399" w:rsidR="00C26AE0" w:rsidRPr="009B1AAA" w:rsidRDefault="009F7A4F" w:rsidP="00C26AE0">
                              <w:pPr>
                                <w:pStyle w:val="NormalWeb"/>
                                <w:rPr>
                                  <w:rFonts w:ascii="Arial" w:hAnsi="Arial" w:cs="Arial"/>
                                  <w:sz w:val="22"/>
                                  <w:szCs w:val="22"/>
                                </w:rPr>
                              </w:pPr>
                              <w:r w:rsidRPr="009B1AAA">
                                <w:rPr>
                                  <w:rFonts w:ascii="Arial" w:hAnsi="Arial" w:cs="Arial"/>
                                  <w:sz w:val="22"/>
                                  <w:szCs w:val="22"/>
                                </w:rPr>
                                <w:t></w:t>
                              </w:r>
                              <w:r w:rsidRPr="009B1AAA">
                                <w:rPr>
                                  <w:rFonts w:ascii="Arial" w:hAnsi="Arial" w:cs="Arial"/>
                                  <w:b/>
                                  <w:bCs/>
                                  <w:sz w:val="22"/>
                                  <w:szCs w:val="22"/>
                                </w:rPr>
                                <w:t xml:space="preserve"> Local</w:t>
                              </w:r>
                              <w:r w:rsidR="00C26AE0" w:rsidRPr="009B1AAA">
                                <w:rPr>
                                  <w:rStyle w:val="Strong"/>
                                  <w:rFonts w:ascii="Arial" w:hAnsi="Arial" w:cs="Arial"/>
                                  <w:sz w:val="22"/>
                                  <w:szCs w:val="22"/>
                                </w:rPr>
                                <w:t xml:space="preserve"> Authorities (Adult Social Care):</w:t>
                              </w:r>
                              <w:r w:rsidR="00C26AE0" w:rsidRPr="009B1AAA">
                                <w:rPr>
                                  <w:rFonts w:ascii="Arial" w:hAnsi="Arial" w:cs="Arial"/>
                                  <w:sz w:val="22"/>
                                  <w:szCs w:val="22"/>
                                </w:rPr>
                                <w:br/>
                                <w:t>Coordinate social care, reablement, and housing support. Ensure timely assessments and care packages to support safe discharge.</w:t>
                              </w:r>
                            </w:p>
                            <w:p w14:paraId="4D62E461" w14:textId="4ACA7177" w:rsidR="00C26AE0" w:rsidRPr="009B1AAA" w:rsidRDefault="009F7A4F" w:rsidP="00C26AE0">
                              <w:pPr>
                                <w:pStyle w:val="NormalWeb"/>
                                <w:rPr>
                                  <w:rFonts w:ascii="Arial" w:hAnsi="Arial" w:cs="Arial"/>
                                  <w:sz w:val="22"/>
                                  <w:szCs w:val="22"/>
                                </w:rPr>
                              </w:pPr>
                              <w:r w:rsidRPr="009B1AAA">
                                <w:rPr>
                                  <w:rFonts w:ascii="Arial" w:hAnsi="Arial" w:cs="Arial"/>
                                  <w:sz w:val="22"/>
                                  <w:szCs w:val="22"/>
                                </w:rPr>
                                <w:t></w:t>
                              </w:r>
                              <w:r w:rsidRPr="009B1AAA">
                                <w:rPr>
                                  <w:rFonts w:ascii="Arial" w:hAnsi="Arial" w:cs="Arial"/>
                                  <w:b/>
                                  <w:bCs/>
                                  <w:sz w:val="22"/>
                                  <w:szCs w:val="22"/>
                                </w:rPr>
                                <w:t xml:space="preserve"> Voluntary</w:t>
                              </w:r>
                              <w:r w:rsidR="00C26AE0" w:rsidRPr="009B1AAA">
                                <w:rPr>
                                  <w:rStyle w:val="Strong"/>
                                  <w:rFonts w:ascii="Arial" w:hAnsi="Arial" w:cs="Arial"/>
                                  <w:sz w:val="22"/>
                                  <w:szCs w:val="22"/>
                                </w:rPr>
                                <w:t xml:space="preserve"> and Community Sector (VCS) Organisations:</w:t>
                              </w:r>
                              <w:r w:rsidR="00C26AE0" w:rsidRPr="009B1AAA">
                                <w:rPr>
                                  <w:rFonts w:ascii="Arial" w:hAnsi="Arial" w:cs="Arial"/>
                                  <w:sz w:val="22"/>
                                  <w:szCs w:val="22"/>
                                </w:rPr>
                                <w:br/>
                                <w:t>Deliver non-clinical support such as transport, food access, home safety checks, and social connection.</w:t>
                              </w:r>
                            </w:p>
                            <w:p w14:paraId="3E1747C2" w14:textId="4EC3E3CE" w:rsidR="00067316" w:rsidRPr="009B1AAA" w:rsidRDefault="009F7A4F" w:rsidP="00411933">
                              <w:pPr>
                                <w:pStyle w:val="NormalWeb"/>
                                <w:rPr>
                                  <w:rFonts w:ascii="Arial" w:hAnsi="Arial" w:cs="Arial"/>
                                  <w:sz w:val="22"/>
                                  <w:szCs w:val="22"/>
                                </w:rPr>
                              </w:pPr>
                              <w:r w:rsidRPr="009B1AAA">
                                <w:rPr>
                                  <w:rFonts w:ascii="Arial" w:hAnsi="Arial" w:cs="Arial"/>
                                  <w:b/>
                                  <w:bCs/>
                                  <w:sz w:val="22"/>
                                  <w:szCs w:val="22"/>
                                </w:rPr>
                                <w:t> Transition</w:t>
                              </w:r>
                              <w:r w:rsidR="00C26AE0" w:rsidRPr="009B1AAA">
                                <w:rPr>
                                  <w:rStyle w:val="Strong"/>
                                  <w:rFonts w:ascii="Arial" w:hAnsi="Arial" w:cs="Arial"/>
                                  <w:sz w:val="22"/>
                                  <w:szCs w:val="22"/>
                                </w:rPr>
                                <w:t xml:space="preserve"> Care Coordinators (Key Role):</w:t>
                              </w:r>
                              <w:r w:rsidR="00C26AE0" w:rsidRPr="009B1AAA">
                                <w:rPr>
                                  <w:rFonts w:ascii="Arial" w:hAnsi="Arial" w:cs="Arial"/>
                                  <w:sz w:val="22"/>
                                  <w:szCs w:val="22"/>
                                </w:rPr>
                                <w:br/>
                                <w:t>Act as the single point of contact for patients and carers. Coordinators may be nurses, social workers, or allied health professionals with additional training.</w:t>
                              </w:r>
                            </w:p>
                            <w:p w14:paraId="26200D8F" w14:textId="77777777" w:rsidR="00C26AE0" w:rsidRDefault="00C26AE0" w:rsidP="00BA527F">
                              <w:pPr>
                                <w:spacing w:line="233" w:lineRule="exact"/>
                                <w:rPr>
                                  <w:rFonts w:ascii="Inter" w:eastAsia="Inter" w:hAnsi="Inter"/>
                                  <w:color w:val="FFFFFF"/>
                                  <w:kern w:val="24"/>
                                  <w:sz w:val="17"/>
                                  <w:szCs w:val="17"/>
                                </w:rPr>
                              </w:pPr>
                            </w:p>
                          </w:txbxContent>
                        </wps:txbx>
                        <wps:bodyPr wrap="square" lIns="0" tIns="0" rIns="0" bIns="0" rtlCol="0" anchor="t">
                          <a:noAutofit/>
                        </wps:bodyPr>
                      </wps:wsp>
                      <wps:wsp>
                        <wps:cNvPr id="28" name="TextBox 33"/>
                        <wps:cNvSpPr txBox="1"/>
                        <wps:spPr>
                          <a:xfrm>
                            <a:off x="-1417316" y="5211582"/>
                            <a:ext cx="10633769" cy="5105400"/>
                          </a:xfrm>
                          <a:prstGeom prst="rect">
                            <a:avLst/>
                          </a:prstGeom>
                        </wps:spPr>
                        <wps:txbx>
                          <w:txbxContent>
                            <w:p w14:paraId="2FBE37DA" w14:textId="7A0552DC" w:rsidR="00067316" w:rsidRPr="00AE5DA0" w:rsidRDefault="00C20589" w:rsidP="00067316">
                              <w:pPr>
                                <w:spacing w:line="280" w:lineRule="exact"/>
                                <w:rPr>
                                  <w:rFonts w:ascii="Arial" w:eastAsia="Inter" w:hAnsi="Arial" w:cs="Arial"/>
                                  <w:b/>
                                  <w:bCs/>
                                  <w:color w:val="FFFFFF"/>
                                  <w:kern w:val="24"/>
                                  <w:sz w:val="20"/>
                                  <w:szCs w:val="20"/>
                                </w:rPr>
                              </w:pPr>
                              <w:r w:rsidRPr="00AE5DA0">
                                <w:rPr>
                                  <w:rStyle w:val="Strong"/>
                                  <w:rFonts w:ascii="Arial" w:hAnsi="Arial" w:cs="Arial"/>
                                </w:rPr>
                                <w:t>BRIDGE HOME</w:t>
                              </w:r>
                              <w:r w:rsidRPr="00AE5DA0">
                                <w:rPr>
                                  <w:rFonts w:ascii="Arial" w:hAnsi="Arial" w:cs="Arial"/>
                                </w:rPr>
                                <w:t xml:space="preserve"> is a </w:t>
                              </w:r>
                              <w:r w:rsidRPr="00AE5DA0">
                                <w:rPr>
                                  <w:rStyle w:val="Strong"/>
                                  <w:rFonts w:ascii="Arial" w:hAnsi="Arial" w:cs="Arial"/>
                                </w:rPr>
                                <w:t>person-</w:t>
                              </w:r>
                              <w:r w:rsidR="00A05DE2" w:rsidRPr="00AE5DA0">
                                <w:rPr>
                                  <w:rStyle w:val="Strong"/>
                                  <w:rFonts w:ascii="Arial" w:hAnsi="Arial" w:cs="Arial"/>
                                </w:rPr>
                                <w:t>centered</w:t>
                              </w:r>
                              <w:r w:rsidRPr="00AE5DA0">
                                <w:rPr>
                                  <w:rStyle w:val="Strong"/>
                                  <w:rFonts w:ascii="Arial" w:hAnsi="Arial" w:cs="Arial"/>
                                </w:rPr>
                                <w:t xml:space="preserve"> discharge coordination service</w:t>
                              </w:r>
                              <w:r w:rsidRPr="00AE5DA0">
                                <w:rPr>
                                  <w:rFonts w:ascii="Arial" w:hAnsi="Arial" w:cs="Arial"/>
                                </w:rPr>
                                <w:t xml:space="preserve"> that ensures patients experience a </w:t>
                              </w:r>
                              <w:r w:rsidRPr="00AE5DA0">
                                <w:rPr>
                                  <w:rStyle w:val="Strong"/>
                                  <w:rFonts w:ascii="Arial" w:hAnsi="Arial" w:cs="Arial"/>
                                </w:rPr>
                                <w:t>safe, supported, and seamless transition</w:t>
                              </w:r>
                              <w:r w:rsidRPr="00AE5DA0">
                                <w:rPr>
                                  <w:rFonts w:ascii="Arial" w:hAnsi="Arial" w:cs="Arial"/>
                                </w:rPr>
                                <w:t xml:space="preserve"> from hospital to home.</w:t>
                              </w:r>
                              <w:r w:rsidR="001D7F01" w:rsidRPr="00AE5DA0">
                                <w:rPr>
                                  <w:rFonts w:ascii="Arial" w:hAnsi="Arial" w:cs="Arial"/>
                                </w:rPr>
                                <w:t xml:space="preserve"> </w:t>
                              </w:r>
                              <w:r w:rsidR="001D7F01" w:rsidRPr="00AE5DA0">
                                <w:rPr>
                                  <w:rFonts w:ascii="Arial" w:hAnsi="Arial" w:cs="Arial"/>
                                </w:rPr>
                                <w:t xml:space="preserve">Delayed and poorly coordinated hospital discharges contribute to </w:t>
                              </w:r>
                              <w:r w:rsidR="001D7F01" w:rsidRPr="00AE5DA0">
                                <w:rPr>
                                  <w:rStyle w:val="Strong"/>
                                  <w:rFonts w:ascii="Arial" w:hAnsi="Arial" w:cs="Arial"/>
                                </w:rPr>
                                <w:t>bed blocking, patient harm, readmissions, and staff pressure</w:t>
                              </w:r>
                              <w:r w:rsidR="001D7F01" w:rsidRPr="00AE5DA0">
                                <w:rPr>
                                  <w:rFonts w:ascii="Arial" w:hAnsi="Arial" w:cs="Arial"/>
                                </w:rPr>
                                <w:t>. Patients—particularly older adults and those with complex needs—often feel anxious, unsupported, and confused during transitions from hospital to home or community care.</w:t>
                              </w:r>
                            </w:p>
                          </w:txbxContent>
                        </wps:txbx>
                        <wps:bodyPr wrap="square" lIns="0" tIns="0" rIns="0" bIns="0" rtlCol="0" anchor="t">
                          <a:spAutoFit/>
                        </wps:bodyPr>
                      </wps:wsp>
                      <wps:wsp>
                        <wps:cNvPr id="31" name="TextBox 38"/>
                        <wps:cNvSpPr txBox="1"/>
                        <wps:spPr>
                          <a:xfrm>
                            <a:off x="-3109425" y="14518479"/>
                            <a:ext cx="17525194" cy="10455597"/>
                          </a:xfrm>
                          <a:prstGeom prst="rect">
                            <a:avLst/>
                          </a:prstGeom>
                        </wps:spPr>
                        <wps:txbx>
                          <w:txbxContent>
                            <w:p w14:paraId="77EA5CB1" w14:textId="40593082" w:rsidR="00A06435" w:rsidRPr="00A06435" w:rsidRDefault="00067316" w:rsidP="00A06435">
                              <w:pPr>
                                <w:pStyle w:val="Heading4"/>
                                <w:rPr>
                                  <w:rFonts w:ascii="Times New Roman" w:eastAsia="Times New Roman" w:hAnsi="Times New Roman" w:cs="Times New Roman"/>
                                  <w:b/>
                                  <w:bCs/>
                                  <w:i w:val="0"/>
                                  <w:iCs w:val="0"/>
                                  <w:color w:val="auto"/>
                                  <w:sz w:val="24"/>
                                  <w:szCs w:val="24"/>
                                  <w:lang w:val="en-GB" w:eastAsia="en-GB"/>
                                </w:rPr>
                              </w:pPr>
                              <w:r>
                                <w:rPr>
                                  <w:rFonts w:ascii="Inter" w:eastAsia="Inter" w:hAnsi="Inter"/>
                                  <w:color w:val="253140"/>
                                  <w:kern w:val="24"/>
                                  <w:sz w:val="17"/>
                                  <w:szCs w:val="17"/>
                                </w:rPr>
                                <w:t>.</w:t>
                              </w:r>
                              <w:r w:rsidR="00A06435" w:rsidRPr="00A06435">
                                <w:rPr>
                                  <w:rFonts w:ascii="Segoe UI Emoji" w:eastAsia="Times New Roman" w:hAnsi="Segoe UI Emoji" w:cs="Segoe UI Emoji"/>
                                  <w:b/>
                                  <w:bCs/>
                                  <w:i w:val="0"/>
                                  <w:iCs w:val="0"/>
                                  <w:color w:val="auto"/>
                                  <w:sz w:val="24"/>
                                  <w:szCs w:val="24"/>
                                  <w:lang w:val="en-GB" w:eastAsia="en-GB"/>
                                </w:rPr>
                                <w:t xml:space="preserve"> </w:t>
                              </w:r>
                              <w:r w:rsidR="00A06435" w:rsidRPr="00A06435">
                                <w:rPr>
                                  <w:rFonts w:ascii="Times New Roman" w:eastAsia="Times New Roman" w:hAnsi="Times New Roman" w:cs="Times New Roman"/>
                                  <w:b/>
                                  <w:bCs/>
                                  <w:i w:val="0"/>
                                  <w:iCs w:val="0"/>
                                  <w:color w:val="auto"/>
                                  <w:sz w:val="24"/>
                                  <w:szCs w:val="24"/>
                                  <w:lang w:val="en-GB" w:eastAsia="en-GB"/>
                                </w:rPr>
                                <w:t xml:space="preserve"> Impact on Patients &amp; Service Users</w:t>
                              </w:r>
                            </w:p>
                            <w:p w14:paraId="74F2E157"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Improved understanding of discharge plans and medications</w:t>
                              </w:r>
                            </w:p>
                            <w:p w14:paraId="24BBCE4D"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anxiety and increased confidence returning home</w:t>
                              </w:r>
                            </w:p>
                            <w:p w14:paraId="53E63803"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Safer transitions with fewer falls, medication errors, and complications</w:t>
                              </w:r>
                            </w:p>
                            <w:p w14:paraId="41FFB557"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Greater continuity and person-centred care</w:t>
                              </w:r>
                            </w:p>
                            <w:p w14:paraId="09DC93D0" w14:textId="38A6B149" w:rsidR="00A06435" w:rsidRPr="00A06435" w:rsidRDefault="00A06435" w:rsidP="00A06435">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A06435">
                                <w:rPr>
                                  <w:rFonts w:ascii="Times New Roman" w:eastAsia="Times New Roman" w:hAnsi="Times New Roman" w:cs="Times New Roman"/>
                                  <w:b/>
                                  <w:bCs/>
                                  <w:sz w:val="24"/>
                                  <w:szCs w:val="24"/>
                                  <w:lang w:val="en-GB" w:eastAsia="en-GB"/>
                                </w:rPr>
                                <w:t xml:space="preserve"> Impact on Carers and Families</w:t>
                              </w:r>
                            </w:p>
                            <w:p w14:paraId="6E1F57CB" w14:textId="77777777" w:rsidR="00A06435" w:rsidRPr="00A06435" w:rsidRDefault="00A06435" w:rsidP="00A06435">
                              <w:pPr>
                                <w:numPr>
                                  <w:ilvl w:val="0"/>
                                  <w:numId w:val="8"/>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Clearer communication and involvement in discharge planning</w:t>
                              </w:r>
                            </w:p>
                            <w:p w14:paraId="437800A8" w14:textId="77777777" w:rsidR="00A06435" w:rsidRPr="00A06435" w:rsidRDefault="00A06435" w:rsidP="00A06435">
                              <w:pPr>
                                <w:numPr>
                                  <w:ilvl w:val="0"/>
                                  <w:numId w:val="8"/>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stress and uncertainty</w:t>
                              </w:r>
                            </w:p>
                            <w:p w14:paraId="6DBDF4E3" w14:textId="77777777" w:rsidR="00A06435" w:rsidRPr="00A06435" w:rsidRDefault="00A06435" w:rsidP="00A06435">
                              <w:pPr>
                                <w:numPr>
                                  <w:ilvl w:val="0"/>
                                  <w:numId w:val="8"/>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Better preparation for caring responsibilities</w:t>
                              </w:r>
                            </w:p>
                            <w:p w14:paraId="2B6889B9" w14:textId="25AB5C9C" w:rsidR="00A06435" w:rsidRPr="00A06435" w:rsidRDefault="00A06435" w:rsidP="00A06435">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A06435">
                                <w:rPr>
                                  <w:rFonts w:ascii="Times New Roman" w:eastAsia="Times New Roman" w:hAnsi="Times New Roman" w:cs="Times New Roman"/>
                                  <w:b/>
                                  <w:bCs/>
                                  <w:sz w:val="24"/>
                                  <w:szCs w:val="24"/>
                                  <w:lang w:val="en-GB" w:eastAsia="en-GB"/>
                                </w:rPr>
                                <w:t xml:space="preserve"> Impact on Health &amp; Social Care Professionals</w:t>
                              </w:r>
                            </w:p>
                            <w:p w14:paraId="64784F5A"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Fewer last-minute discharge crises</w:t>
                              </w:r>
                            </w:p>
                            <w:p w14:paraId="76892508"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Improved interprofessional communication</w:t>
                              </w:r>
                            </w:p>
                            <w:p w14:paraId="065E8EFC"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readmissions and avoidable workload</w:t>
                              </w:r>
                            </w:p>
                            <w:p w14:paraId="749FFC63"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Clear accountability through a named coordinator</w:t>
                              </w:r>
                            </w:p>
                            <w:p w14:paraId="38A24D90" w14:textId="77777777" w:rsidR="00A06435" w:rsidRPr="00A06435" w:rsidRDefault="00A06435" w:rsidP="00A06435">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A06435">
                                <w:rPr>
                                  <w:rFonts w:ascii="Segoe UI Emoji" w:eastAsia="Times New Roman" w:hAnsi="Segoe UI Emoji" w:cs="Segoe UI Emoji"/>
                                  <w:b/>
                                  <w:bCs/>
                                  <w:sz w:val="24"/>
                                  <w:szCs w:val="24"/>
                                  <w:lang w:val="en-GB" w:eastAsia="en-GB"/>
                                </w:rPr>
                                <w:t>🏥</w:t>
                              </w:r>
                              <w:r w:rsidRPr="00A06435">
                                <w:rPr>
                                  <w:rFonts w:ascii="Times New Roman" w:eastAsia="Times New Roman" w:hAnsi="Times New Roman" w:cs="Times New Roman"/>
                                  <w:b/>
                                  <w:bCs/>
                                  <w:sz w:val="24"/>
                                  <w:szCs w:val="24"/>
                                  <w:lang w:val="en-GB" w:eastAsia="en-GB"/>
                                </w:rPr>
                                <w:t xml:space="preserve"> Impact on the Health &amp; Social Care System</w:t>
                              </w:r>
                            </w:p>
                            <w:p w14:paraId="458660DC"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delayed transfers of care</w:t>
                              </w:r>
                            </w:p>
                            <w:p w14:paraId="4F3E9FB4"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Improved patient flow and bed availability</w:t>
                              </w:r>
                            </w:p>
                            <w:p w14:paraId="308196AE"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Cost savings through prevention of readmissions</w:t>
                              </w:r>
                            </w:p>
                            <w:p w14:paraId="767E6654"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Stronger integration across health, social care, and voluntary services</w:t>
                              </w:r>
                            </w:p>
                            <w:p w14:paraId="4F83488A" w14:textId="6A288B8A" w:rsidR="00067316" w:rsidRDefault="00067316" w:rsidP="00E00B40">
                              <w:pPr>
                                <w:spacing w:line="233" w:lineRule="exact"/>
                                <w:rPr>
                                  <w:rFonts w:ascii="Inter" w:eastAsia="Inter" w:hAnsi="Inter"/>
                                  <w:color w:val="253140"/>
                                  <w:kern w:val="24"/>
                                  <w:sz w:val="17"/>
                                  <w:szCs w:val="17"/>
                                </w:rPr>
                              </w:pPr>
                            </w:p>
                          </w:txbxContent>
                        </wps:txbx>
                        <wps:bodyPr wrap="square" lIns="0" tIns="0" rIns="0" bIns="0" rtlCol="0" anchor="t">
                          <a:noAutofit/>
                        </wps:bodyPr>
                      </wps:wsp>
                      <wps:wsp>
                        <wps:cNvPr id="32" name="TextBox 39"/>
                        <wps:cNvSpPr txBox="1"/>
                        <wps:spPr>
                          <a:xfrm>
                            <a:off x="1797240" y="12793941"/>
                            <a:ext cx="6094096" cy="1158240"/>
                          </a:xfrm>
                          <a:prstGeom prst="rect">
                            <a:avLst/>
                          </a:prstGeom>
                        </wps:spPr>
                        <wps:txbx>
                          <w:txbxContent>
                            <w:p w14:paraId="0318AFF6" w14:textId="41431BA4" w:rsidR="00067316" w:rsidRDefault="00231947" w:rsidP="00AF4662">
                              <w:pPr>
                                <w:spacing w:line="448" w:lineRule="exact"/>
                                <w:jc w:val="center"/>
                                <w:rPr>
                                  <w:rFonts w:ascii="Inter" w:eastAsia="Inter" w:hAnsi="Inter"/>
                                  <w:b/>
                                  <w:bCs/>
                                  <w:color w:val="253140"/>
                                  <w:spacing w:val="2"/>
                                  <w:kern w:val="24"/>
                                  <w:sz w:val="32"/>
                                  <w:szCs w:val="32"/>
                                </w:rPr>
                              </w:pPr>
                              <w:r>
                                <w:rPr>
                                  <w:rFonts w:ascii="Inter" w:eastAsia="Inter" w:hAnsi="Inter"/>
                                  <w:b/>
                                  <w:bCs/>
                                  <w:color w:val="253140"/>
                                  <w:spacing w:val="2"/>
                                  <w:kern w:val="24"/>
                                  <w:sz w:val="32"/>
                                  <w:szCs w:val="32"/>
                                </w:rPr>
                                <w:t>IMPACT</w:t>
                              </w:r>
                            </w:p>
                          </w:txbxContent>
                        </wps:txbx>
                        <wps:bodyPr lIns="0" tIns="0" rIns="0" bIns="0" rtlCol="0" anchor="t">
                          <a:spAutoFit/>
                        </wps:bodyPr>
                      </wps:wsp>
                      <wps:wsp>
                        <wps:cNvPr id="39" name="TextBox 47"/>
                        <wps:cNvSpPr txBox="1"/>
                        <wps:spPr>
                          <a:xfrm>
                            <a:off x="-1966025" y="-1461360"/>
                            <a:ext cx="11786300" cy="4636770"/>
                          </a:xfrm>
                          <a:prstGeom prst="rect">
                            <a:avLst/>
                          </a:prstGeom>
                        </wps:spPr>
                        <wps:txbx>
                          <w:txbxContent>
                            <w:p w14:paraId="2705E871" w14:textId="77777777" w:rsidR="00AE5DA0" w:rsidRDefault="00C20589" w:rsidP="00067316">
                              <w:pPr>
                                <w:spacing w:line="1057" w:lineRule="exact"/>
                                <w:rPr>
                                  <w:rFonts w:ascii="Inter" w:eastAsia="Inter" w:hAnsi="Inter"/>
                                  <w:b/>
                                  <w:bCs/>
                                  <w:color w:val="FDFD56"/>
                                  <w:kern w:val="24"/>
                                  <w:sz w:val="101"/>
                                  <w:szCs w:val="101"/>
                                </w:rPr>
                              </w:pPr>
                              <w:r>
                                <w:rPr>
                                  <w:rFonts w:ascii="Inter" w:eastAsia="Inter" w:hAnsi="Inter"/>
                                  <w:b/>
                                  <w:bCs/>
                                  <w:color w:val="FDFD56"/>
                                  <w:kern w:val="24"/>
                                  <w:sz w:val="101"/>
                                  <w:szCs w:val="101"/>
                                </w:rPr>
                                <w:t xml:space="preserve">BRIDGE </w:t>
                              </w:r>
                            </w:p>
                            <w:p w14:paraId="383D8C3C" w14:textId="632BEBE7" w:rsidR="00067316" w:rsidRDefault="00C20589" w:rsidP="00067316">
                              <w:pPr>
                                <w:spacing w:line="1057" w:lineRule="exact"/>
                                <w:rPr>
                                  <w:rFonts w:ascii="Inter" w:eastAsia="Inter" w:hAnsi="Inter"/>
                                  <w:b/>
                                  <w:bCs/>
                                  <w:color w:val="FDFD56"/>
                                  <w:kern w:val="24"/>
                                  <w:sz w:val="101"/>
                                  <w:szCs w:val="101"/>
                                </w:rPr>
                              </w:pPr>
                              <w:r>
                                <w:rPr>
                                  <w:rFonts w:ascii="Inter" w:eastAsia="Inter" w:hAnsi="Inter"/>
                                  <w:b/>
                                  <w:bCs/>
                                  <w:color w:val="FDFD56"/>
                                  <w:kern w:val="24"/>
                                  <w:sz w:val="101"/>
                                  <w:szCs w:val="101"/>
                                </w:rPr>
                                <w:t>HOME</w:t>
                              </w:r>
                            </w:p>
                          </w:txbxContent>
                        </wps:txbx>
                        <wps:bodyPr lIns="0" tIns="0" rIns="0" bIns="0" rtlCol="0" anchor="t">
                          <a:spAutoFit/>
                        </wps:bodyPr>
                      </wps:wsp>
                    </wpg:wgp>
                  </a:graphicData>
                </a:graphic>
                <wp14:sizeRelH relativeFrom="margin">
                  <wp14:pctWidth>0</wp14:pctWidth>
                </wp14:sizeRelH>
                <wp14:sizeRelV relativeFrom="margin">
                  <wp14:pctHeight>0</wp14:pctHeight>
                </wp14:sizeRelV>
              </wp:anchor>
            </w:drawing>
          </mc:Choice>
          <mc:Fallback>
            <w:pict>
              <v:group w14:anchorId="701884F6" id="Group 47" o:spid="_x0000_s1035" style="position:absolute;margin-left:4.2pt;margin-top:47.75pt;width:1147.8pt;height:853.4pt;z-index:251659264;mso-position-horizontal-relative:page;mso-width-relative:margin;mso-height-relative:margin" coordorigin="-31094,-14613" coordsize="437313,325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">
                <v:rect id="AutoShape 3" o:spid="_x0000_s1036" style="position:absolute;left:164779;top:212140;width:232293;height:83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" fillcolor="#fdfd56" stroked="f"/>
                <v:shape id="TextBox 4" o:spid="_x0000_s1037" type="#_x0000_t202" style="position:absolute;left:175068;top:214529;width:83629;height:1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" filled="f" stroked="f">
                  <v:textbox style="mso-fit-shape-to-text:t" inset="0,0,0,0">
                    <w:txbxContent>
                      <w:p w14:paraId="31CB0E43" w14:textId="532DE69F" w:rsidR="00067316" w:rsidRDefault="00067316" w:rsidP="00AF4662">
                        <w:pPr>
                          <w:spacing w:line="448" w:lineRule="exact"/>
                          <w:rPr>
                            <w:rFonts w:ascii="Inter" w:eastAsia="Inter" w:hAnsi="Inter"/>
                            <w:b/>
                            <w:bCs/>
                            <w:color w:val="253140"/>
                            <w:spacing w:val="2"/>
                            <w:kern w:val="24"/>
                            <w:sz w:val="32"/>
                            <w:szCs w:val="32"/>
                          </w:rPr>
                        </w:pPr>
                      </w:p>
                    </w:txbxContent>
                  </v:textbox>
                </v:shape>
                <v:shape id="TextBox 5" o:spid="_x0000_s1038" type="#_x0000_t202" style="position:absolute;left:169155;top:216484;width:213518;height:940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LAwwAAANoAAAAPAAAAZHJzL2Rvd25yZXYueG1sRI9Ba8JA&#10;FITvBf/D8gRvdWMF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t8IywMMAAADaAAAADwAA&#10;AAAAAAAAAAAAAAAHAgAAZHJzL2Rvd25yZXYueG1sUEsFBgAAAAADAAMAtwAAAPcCAAAAAA==&#10;" filled="f" stroked="f">
                  <v:textbox inset="0,0,0,0">
                    <w:txbxContent>
                      <w:p w14:paraId="4DF8207A" w14:textId="77777777" w:rsidR="008950AF" w:rsidRPr="008950AF" w:rsidRDefault="008950AF" w:rsidP="008950AF">
                        <w:pPr>
                          <w:spacing w:before="100" w:beforeAutospacing="1" w:after="100" w:afterAutospacing="1" w:line="240" w:lineRule="auto"/>
                          <w:outlineLvl w:val="3"/>
                          <w:rPr>
                            <w:rFonts w:ascii="Arial" w:eastAsia="Times New Roman" w:hAnsi="Arial" w:cs="Arial"/>
                            <w:b/>
                            <w:bCs/>
                            <w:sz w:val="28"/>
                            <w:szCs w:val="28"/>
                            <w:lang w:val="en-GB" w:eastAsia="en-GB"/>
                          </w:rPr>
                        </w:pPr>
                        <w:r w:rsidRPr="008950AF">
                          <w:rPr>
                            <w:rFonts w:ascii="Arial" w:eastAsia="Times New Roman" w:hAnsi="Arial" w:cs="Arial"/>
                            <w:b/>
                            <w:bCs/>
                            <w:sz w:val="28"/>
                            <w:szCs w:val="28"/>
                            <w:lang w:val="en-GB" w:eastAsia="en-GB"/>
                          </w:rPr>
                          <w:t>How BRIDGE HOME Will Be Implemented</w:t>
                        </w:r>
                      </w:p>
                      <w:p w14:paraId="4302D830"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Early Identification in Hospital</w:t>
                        </w:r>
                        <w:r w:rsidRPr="008950AF">
                          <w:rPr>
                            <w:rFonts w:ascii="Arial" w:eastAsia="Times New Roman" w:hAnsi="Arial" w:cs="Arial"/>
                            <w:lang w:val="en-GB" w:eastAsia="en-GB"/>
                          </w:rPr>
                          <w:br/>
                          <w:t>Patients with complex discharge needs are identified at admission or early in their hospital stay.</w:t>
                        </w:r>
                      </w:p>
                      <w:p w14:paraId="5F2C8A8B"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Assignment of a Transition Care Coordinator</w:t>
                        </w:r>
                        <w:r w:rsidRPr="008950AF">
                          <w:rPr>
                            <w:rFonts w:ascii="Arial" w:eastAsia="Times New Roman" w:hAnsi="Arial" w:cs="Arial"/>
                            <w:lang w:val="en-GB" w:eastAsia="en-GB"/>
                          </w:rPr>
                          <w:br/>
                          <w:t>A named coordinator is allocated to each patient, ensuring continuity and accountability.</w:t>
                        </w:r>
                      </w:p>
                      <w:p w14:paraId="4ACBDFEB"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Joint Discharge Planning</w:t>
                        </w:r>
                        <w:r w:rsidRPr="008950AF">
                          <w:rPr>
                            <w:rFonts w:ascii="Arial" w:eastAsia="Times New Roman" w:hAnsi="Arial" w:cs="Arial"/>
                            <w:lang w:val="en-GB" w:eastAsia="en-GB"/>
                          </w:rPr>
                          <w:br/>
                          <w:t>Coordinators facilitate multidisciplinary planning involving hospital staff, social care, carers, and community services.</w:t>
                        </w:r>
                      </w:p>
                      <w:p w14:paraId="0A5A2A05"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Coordinated Handover to Community Services</w:t>
                        </w:r>
                        <w:r w:rsidRPr="008950AF">
                          <w:rPr>
                            <w:rFonts w:ascii="Arial" w:eastAsia="Times New Roman" w:hAnsi="Arial" w:cs="Arial"/>
                            <w:lang w:val="en-GB" w:eastAsia="en-GB"/>
                          </w:rPr>
                          <w:br/>
                          <w:t>A shared discharge plan is communicated to GPs, community nurses, social care teams, and voluntary partners.</w:t>
                        </w:r>
                      </w:p>
                      <w:p w14:paraId="400AA7A8" w14:textId="77777777" w:rsidR="008950AF" w:rsidRPr="008950AF" w:rsidRDefault="008950AF" w:rsidP="008950AF">
                        <w:pPr>
                          <w:numPr>
                            <w:ilvl w:val="0"/>
                            <w:numId w:val="11"/>
                          </w:numPr>
                          <w:spacing w:before="100" w:beforeAutospacing="1" w:after="100" w:afterAutospacing="1" w:line="240" w:lineRule="auto"/>
                          <w:rPr>
                            <w:rFonts w:ascii="Arial" w:eastAsia="Times New Roman" w:hAnsi="Arial" w:cs="Arial"/>
                            <w:lang w:val="en-GB" w:eastAsia="en-GB"/>
                          </w:rPr>
                        </w:pPr>
                        <w:r w:rsidRPr="008950AF">
                          <w:rPr>
                            <w:rFonts w:ascii="Arial" w:eastAsia="Times New Roman" w:hAnsi="Arial" w:cs="Arial"/>
                            <w:b/>
                            <w:bCs/>
                            <w:lang w:val="en-GB" w:eastAsia="en-GB"/>
                          </w:rPr>
                          <w:t>Post-Discharge Follow-Up</w:t>
                        </w:r>
                        <w:r w:rsidRPr="008950AF">
                          <w:rPr>
                            <w:rFonts w:ascii="Arial" w:eastAsia="Times New Roman" w:hAnsi="Arial" w:cs="Arial"/>
                            <w:lang w:val="en-GB" w:eastAsia="en-GB"/>
                          </w:rPr>
                          <w:br/>
                          <w:t>The coordinator conducts a follow-up within 72 hours to address emerging issues and prevent readmission.</w:t>
                        </w:r>
                      </w:p>
                      <w:p w14:paraId="4BA76C64" w14:textId="360C50DD" w:rsidR="00067316" w:rsidRDefault="00067316" w:rsidP="006C2C67">
                        <w:pPr>
                          <w:spacing w:line="233" w:lineRule="exact"/>
                          <w:rPr>
                            <w:rFonts w:ascii="Inter" w:eastAsia="Inter" w:hAnsi="Inter"/>
                            <w:color w:val="253140"/>
                            <w:kern w:val="24"/>
                            <w:sz w:val="17"/>
                            <w:szCs w:val="17"/>
                          </w:rPr>
                        </w:pPr>
                      </w:p>
                    </w:txbxContent>
                  </v:textbox>
                </v:shape>
                <v:rect id="AutoShape 8" o:spid="_x0000_s1039" style="position:absolute;left:-16236;top:103322;width:176478;height:110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" fillcolor="#fbfdff" stroked="f"/>
                <v:rect id="AutoShape 11" o:spid="_x0000_s1040" style="position:absolute;left:109726;top:456;width:122525;height:99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" fillcolor="#20d381" stroked="f"/>
                <v:shape id="TextBox 12" o:spid="_x0000_s1041" type="#_x0000_t202" style="position:absolute;left:121728;top:-11201;width:114264;height:11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" filled="f" stroked="f">
                  <v:textbox inset="0,0,0,0">
                    <w:txbxContent>
                      <w:p w14:paraId="2CF85837" w14:textId="76979392" w:rsidR="00067316" w:rsidRPr="00531C1D" w:rsidRDefault="0067352D" w:rsidP="0034578E">
                        <w:pPr>
                          <w:spacing w:line="448" w:lineRule="exact"/>
                          <w:rPr>
                            <w:rFonts w:ascii="Inter" w:eastAsia="Inter" w:hAnsi="Inter"/>
                            <w:b/>
                            <w:bCs/>
                            <w:color w:val="EE0000"/>
                            <w:spacing w:val="2"/>
                            <w:kern w:val="24"/>
                            <w:sz w:val="32"/>
                            <w:szCs w:val="32"/>
                          </w:rPr>
                        </w:pPr>
                        <w:r w:rsidRPr="00531C1D">
                          <w:rPr>
                            <w:rFonts w:ascii="Inter" w:eastAsia="Inter" w:hAnsi="Inter"/>
                            <w:b/>
                            <w:bCs/>
                            <w:color w:val="EE0000"/>
                            <w:spacing w:val="2"/>
                            <w:kern w:val="24"/>
                            <w:sz w:val="32"/>
                            <w:szCs w:val="32"/>
                          </w:rPr>
                          <w:t xml:space="preserve">THE ISSUES/GAPS IN </w:t>
                        </w:r>
                        <w:r w:rsidR="00B9654A" w:rsidRPr="00531C1D">
                          <w:rPr>
                            <w:rFonts w:ascii="Inter" w:eastAsia="Inter" w:hAnsi="Inter"/>
                            <w:b/>
                            <w:bCs/>
                            <w:color w:val="EE0000"/>
                            <w:spacing w:val="2"/>
                            <w:kern w:val="24"/>
                            <w:sz w:val="32"/>
                            <w:szCs w:val="32"/>
                          </w:rPr>
                          <w:t>H&amp;S</w:t>
                        </w:r>
                        <w:r w:rsidR="004B18DE" w:rsidRPr="00531C1D">
                          <w:rPr>
                            <w:rFonts w:ascii="Inter" w:eastAsia="Inter" w:hAnsi="Inter"/>
                            <w:b/>
                            <w:bCs/>
                            <w:color w:val="EE0000"/>
                            <w:spacing w:val="2"/>
                            <w:kern w:val="24"/>
                            <w:sz w:val="32"/>
                            <w:szCs w:val="32"/>
                          </w:rPr>
                          <w:t>C</w:t>
                        </w:r>
                      </w:p>
                      <w:p w14:paraId="68E198A2" w14:textId="77777777" w:rsidR="00AE5DA0" w:rsidRDefault="00AE5DA0" w:rsidP="0034578E">
                        <w:pPr>
                          <w:spacing w:line="448" w:lineRule="exact"/>
                          <w:rPr>
                            <w:rFonts w:ascii="Inter" w:eastAsia="Inter" w:hAnsi="Inter"/>
                            <w:b/>
                            <w:bCs/>
                            <w:color w:val="FFFFFF"/>
                            <w:spacing w:val="2"/>
                            <w:kern w:val="24"/>
                            <w:sz w:val="32"/>
                            <w:szCs w:val="32"/>
                          </w:rPr>
                        </w:pPr>
                      </w:p>
                      <w:p w14:paraId="4BE9CB5F" w14:textId="77777777" w:rsidR="00AE5DA0" w:rsidRDefault="00AE5DA0" w:rsidP="0034578E">
                        <w:pPr>
                          <w:spacing w:line="448" w:lineRule="exact"/>
                          <w:rPr>
                            <w:rFonts w:ascii="Inter" w:eastAsia="Inter" w:hAnsi="Inter"/>
                            <w:b/>
                            <w:bCs/>
                            <w:color w:val="FFFFFF"/>
                            <w:spacing w:val="2"/>
                            <w:kern w:val="24"/>
                            <w:sz w:val="32"/>
                            <w:szCs w:val="32"/>
                          </w:rPr>
                        </w:pPr>
                      </w:p>
                    </w:txbxContent>
                  </v:textbox>
                </v:shape>
                <v:shape id="TextBox 13" o:spid="_x0000_s1042" type="#_x0000_t202" style="position:absolute;left:106542;top:9986;width:125939;height:91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K3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hl19kAL36BwAA//8DAFBLAQItABQABgAIAAAAIQDb4fbL7gAAAIUBAAATAAAAAAAAAAAA&#10;AAAAAAAAAABbQ29udGVudF9UeXBlc10ueG1sUEsBAi0AFAAGAAgAAAAhAFr0LFu/AAAAFQEAAAsA&#10;AAAAAAAAAAAAAAAAHwEAAF9yZWxzLy5yZWxzUEsBAi0AFAAGAAgAAAAhABU5orfEAAAA2wAAAA8A&#10;AAAAAAAAAAAAAAAABwIAAGRycy9kb3ducmV2LnhtbFBLBQYAAAAAAwADALcAAAD4AgAAAAA=&#10;" filled="f" stroked="f">
                  <v:textbox inset="0,0,0,0">
                    <w:txbxContent>
                      <w:p w14:paraId="18D93997" w14:textId="1ADFD712" w:rsidR="00615F92" w:rsidRPr="00AE5DA0" w:rsidRDefault="00B34613" w:rsidP="003C09A2">
                        <w:pPr>
                          <w:pStyle w:val="NormalWeb"/>
                          <w:numPr>
                            <w:ilvl w:val="0"/>
                            <w:numId w:val="3"/>
                          </w:numPr>
                          <w:rPr>
                            <w:rFonts w:ascii="Arial" w:hAnsi="Arial" w:cs="Arial"/>
                            <w:sz w:val="22"/>
                            <w:szCs w:val="22"/>
                          </w:rPr>
                        </w:pPr>
                        <w:r w:rsidRPr="00AE5DA0">
                          <w:rPr>
                            <w:rFonts w:ascii="Arial" w:hAnsi="Arial" w:cs="Arial"/>
                            <w:sz w:val="22"/>
                            <w:szCs w:val="22"/>
                          </w:rPr>
                          <w:t xml:space="preserve">Delayed transfers of care result in </w:t>
                        </w:r>
                        <w:r w:rsidRPr="00AE5DA0">
                          <w:rPr>
                            <w:rStyle w:val="Strong"/>
                            <w:rFonts w:ascii="Arial" w:hAnsi="Arial" w:cs="Arial"/>
                            <w:sz w:val="22"/>
                            <w:szCs w:val="22"/>
                          </w:rPr>
                          <w:t>thousands of patients remaining in hospital despite being medically fit</w:t>
                        </w:r>
                        <w:r w:rsidRPr="00AE5DA0">
                          <w:rPr>
                            <w:rFonts w:ascii="Arial" w:hAnsi="Arial" w:cs="Arial"/>
                            <w:sz w:val="22"/>
                            <w:szCs w:val="22"/>
                          </w:rPr>
                          <w:t>, contributing to bed shortages and cancelled procedures</w:t>
                        </w:r>
                        <w:r w:rsidR="00AD14EA" w:rsidRPr="00AE5DA0">
                          <w:rPr>
                            <w:rFonts w:ascii="Arial" w:hAnsi="Arial" w:cs="Arial"/>
                            <w:sz w:val="22"/>
                            <w:szCs w:val="22"/>
                          </w:rPr>
                          <w:t xml:space="preserve"> (Wise, 2025</w:t>
                        </w:r>
                        <w:r w:rsidR="00B44D8F" w:rsidRPr="00AE5DA0">
                          <w:rPr>
                            <w:rFonts w:ascii="Arial" w:hAnsi="Arial" w:cs="Arial"/>
                            <w:sz w:val="22"/>
                            <w:szCs w:val="22"/>
                          </w:rPr>
                          <w:t>)</w:t>
                        </w:r>
                      </w:p>
                      <w:p w14:paraId="27EC6B73" w14:textId="1E774E17" w:rsidR="00615F92" w:rsidRPr="00AE5DA0" w:rsidRDefault="00B34613" w:rsidP="00615F92">
                        <w:pPr>
                          <w:pStyle w:val="NormalWeb"/>
                          <w:numPr>
                            <w:ilvl w:val="0"/>
                            <w:numId w:val="3"/>
                          </w:numPr>
                          <w:rPr>
                            <w:rFonts w:ascii="Arial" w:hAnsi="Arial" w:cs="Arial"/>
                            <w:sz w:val="22"/>
                            <w:szCs w:val="22"/>
                          </w:rPr>
                        </w:pPr>
                        <w:r w:rsidRPr="00AE5DA0">
                          <w:rPr>
                            <w:rFonts w:ascii="Arial" w:hAnsi="Arial" w:cs="Arial"/>
                            <w:sz w:val="22"/>
                            <w:szCs w:val="22"/>
                          </w:rPr>
                          <w:t xml:space="preserve">Older adults are disproportionately affected: people aged 65+ account for the </w:t>
                        </w:r>
                        <w:r w:rsidRPr="00AE5DA0">
                          <w:rPr>
                            <w:rStyle w:val="Strong"/>
                            <w:rFonts w:ascii="Arial" w:hAnsi="Arial" w:cs="Arial"/>
                            <w:sz w:val="22"/>
                            <w:szCs w:val="22"/>
                          </w:rPr>
                          <w:t>highest rates of delayed discharge</w:t>
                        </w:r>
                        <w:r w:rsidRPr="00AE5DA0">
                          <w:rPr>
                            <w:rFonts w:ascii="Arial" w:hAnsi="Arial" w:cs="Arial"/>
                            <w:sz w:val="22"/>
                            <w:szCs w:val="22"/>
                          </w:rPr>
                          <w:t>, often due to waiting for social care, reablement, or community support</w:t>
                        </w:r>
                        <w:r w:rsidR="00377CFD" w:rsidRPr="00AE5DA0">
                          <w:rPr>
                            <w:rFonts w:ascii="Arial" w:hAnsi="Arial" w:cs="Arial"/>
                            <w:sz w:val="22"/>
                            <w:szCs w:val="22"/>
                          </w:rPr>
                          <w:t xml:space="preserve"> (</w:t>
                        </w:r>
                        <w:r w:rsidR="00377CFD" w:rsidRPr="00377CFD">
                          <w:rPr>
                            <w:rFonts w:ascii="Arial" w:hAnsi="Arial" w:cs="Arial"/>
                            <w:sz w:val="22"/>
                            <w:szCs w:val="22"/>
                          </w:rPr>
                          <w:t xml:space="preserve">Moore, Hartley </w:t>
                        </w:r>
                        <w:r w:rsidR="005D1179" w:rsidRPr="00AE5DA0">
                          <w:rPr>
                            <w:rFonts w:ascii="Arial" w:hAnsi="Arial" w:cs="Arial"/>
                            <w:sz w:val="22"/>
                            <w:szCs w:val="22"/>
                          </w:rPr>
                          <w:t xml:space="preserve">&amp; </w:t>
                        </w:r>
                        <w:r w:rsidR="00377CFD" w:rsidRPr="00377CFD">
                          <w:rPr>
                            <w:rFonts w:ascii="Arial" w:hAnsi="Arial" w:cs="Arial"/>
                            <w:sz w:val="22"/>
                            <w:szCs w:val="22"/>
                          </w:rPr>
                          <w:t>Romero</w:t>
                        </w:r>
                        <w:r w:rsidR="00377CFD" w:rsidRPr="00377CFD">
                          <w:rPr>
                            <w:rFonts w:ascii="Cambria Math" w:hAnsi="Cambria Math" w:cs="Cambria Math"/>
                            <w:sz w:val="22"/>
                            <w:szCs w:val="22"/>
                          </w:rPr>
                          <w:t>‐</w:t>
                        </w:r>
                        <w:r w:rsidR="00377CFD" w:rsidRPr="00377CFD">
                          <w:rPr>
                            <w:rFonts w:ascii="Arial" w:hAnsi="Arial" w:cs="Arial"/>
                            <w:sz w:val="22"/>
                            <w:szCs w:val="22"/>
                          </w:rPr>
                          <w:t>Ortuno,</w:t>
                        </w:r>
                        <w:r w:rsidR="005D1179" w:rsidRPr="00AE5DA0">
                          <w:rPr>
                            <w:rFonts w:ascii="Arial" w:hAnsi="Arial" w:cs="Arial"/>
                            <w:sz w:val="22"/>
                            <w:szCs w:val="22"/>
                          </w:rPr>
                          <w:t xml:space="preserve"> </w:t>
                        </w:r>
                        <w:r w:rsidR="00377CFD" w:rsidRPr="00377CFD">
                          <w:rPr>
                            <w:rFonts w:ascii="Arial" w:hAnsi="Arial" w:cs="Arial"/>
                            <w:sz w:val="22"/>
                            <w:szCs w:val="22"/>
                          </w:rPr>
                          <w:t>2018)</w:t>
                        </w:r>
                      </w:p>
                      <w:p w14:paraId="3661FF9E" w14:textId="31516769" w:rsidR="00615F92" w:rsidRPr="00AE5DA0" w:rsidRDefault="00B34613" w:rsidP="00615F92">
                        <w:pPr>
                          <w:pStyle w:val="NormalWeb"/>
                          <w:numPr>
                            <w:ilvl w:val="0"/>
                            <w:numId w:val="3"/>
                          </w:numPr>
                          <w:rPr>
                            <w:rFonts w:ascii="Arial" w:hAnsi="Arial" w:cs="Arial"/>
                            <w:sz w:val="22"/>
                            <w:szCs w:val="22"/>
                          </w:rPr>
                        </w:pPr>
                        <w:r w:rsidRPr="00AE5DA0">
                          <w:rPr>
                            <w:rFonts w:ascii="Arial" w:hAnsi="Arial" w:cs="Arial"/>
                            <w:sz w:val="22"/>
                            <w:szCs w:val="22"/>
                          </w:rPr>
                          <w:t xml:space="preserve">Poorly coordinated discharge increases the risk of </w:t>
                        </w:r>
                        <w:r w:rsidRPr="00AE5DA0">
                          <w:rPr>
                            <w:rStyle w:val="Strong"/>
                            <w:rFonts w:ascii="Arial" w:hAnsi="Arial" w:cs="Arial"/>
                            <w:sz w:val="22"/>
                            <w:szCs w:val="22"/>
                          </w:rPr>
                          <w:t>medication errors, falls, and readmissions</w:t>
                        </w:r>
                        <w:r w:rsidRPr="00AE5DA0">
                          <w:rPr>
                            <w:rFonts w:ascii="Arial" w:hAnsi="Arial" w:cs="Arial"/>
                            <w:sz w:val="22"/>
                            <w:szCs w:val="22"/>
                          </w:rPr>
                          <w:t>, particularly within the first 72 hours after leaving hospital</w:t>
                        </w:r>
                        <w:r w:rsidR="003A7FBA" w:rsidRPr="00AE5DA0">
                          <w:rPr>
                            <w:rFonts w:ascii="Arial" w:hAnsi="Arial" w:cs="Arial"/>
                            <w:sz w:val="22"/>
                            <w:szCs w:val="22"/>
                          </w:rPr>
                          <w:t xml:space="preserve"> (</w:t>
                        </w:r>
                        <w:r w:rsidR="003A7FBA" w:rsidRPr="003A7FBA">
                          <w:rPr>
                            <w:rFonts w:ascii="Arial" w:hAnsi="Arial" w:cs="Arial"/>
                            <w:sz w:val="22"/>
                            <w:szCs w:val="22"/>
                          </w:rPr>
                          <w:t>Weingart</w:t>
                        </w:r>
                        <w:r w:rsidR="003A7FBA" w:rsidRPr="00AE5DA0">
                          <w:rPr>
                            <w:rFonts w:ascii="Arial" w:hAnsi="Arial" w:cs="Arial"/>
                            <w:sz w:val="22"/>
                            <w:szCs w:val="22"/>
                          </w:rPr>
                          <w:t>, 2021)</w:t>
                        </w:r>
                      </w:p>
                      <w:p w14:paraId="7BAA336D" w14:textId="20094D82" w:rsidR="005C1396" w:rsidRPr="00AE5DA0" w:rsidRDefault="00B34613" w:rsidP="005C1396">
                        <w:pPr>
                          <w:pStyle w:val="NormalWeb"/>
                          <w:numPr>
                            <w:ilvl w:val="0"/>
                            <w:numId w:val="3"/>
                          </w:numPr>
                          <w:rPr>
                            <w:rFonts w:ascii="Arial" w:hAnsi="Arial" w:cs="Arial"/>
                            <w:sz w:val="22"/>
                            <w:szCs w:val="22"/>
                          </w:rPr>
                        </w:pPr>
                        <w:r w:rsidRPr="00AE5DA0">
                          <w:rPr>
                            <w:rFonts w:ascii="Arial" w:hAnsi="Arial" w:cs="Arial"/>
                            <w:sz w:val="22"/>
                            <w:szCs w:val="22"/>
                          </w:rPr>
                          <w:t xml:space="preserve">Patients and carers frequently report </w:t>
                        </w:r>
                        <w:r w:rsidRPr="00AE5DA0">
                          <w:rPr>
                            <w:rStyle w:val="Strong"/>
                            <w:rFonts w:ascii="Arial" w:hAnsi="Arial" w:cs="Arial"/>
                            <w:sz w:val="22"/>
                            <w:szCs w:val="22"/>
                          </w:rPr>
                          <w:t>confusion, anxiety, and lack of information</w:t>
                        </w:r>
                        <w:r w:rsidRPr="00AE5DA0">
                          <w:rPr>
                            <w:rFonts w:ascii="Arial" w:hAnsi="Arial" w:cs="Arial"/>
                            <w:sz w:val="22"/>
                            <w:szCs w:val="22"/>
                          </w:rPr>
                          <w:t xml:space="preserve"> at discharge, indicating weak communication and limited person-centred planning</w:t>
                        </w:r>
                        <w:r w:rsidR="00FD028F" w:rsidRPr="00AE5DA0">
                          <w:rPr>
                            <w:rFonts w:ascii="Arial" w:hAnsi="Arial" w:cs="Arial"/>
                            <w:sz w:val="22"/>
                            <w:szCs w:val="22"/>
                          </w:rPr>
                          <w:t xml:space="preserve"> (Taylor </w:t>
                        </w:r>
                        <w:r w:rsidR="00770423" w:rsidRPr="00AE5DA0">
                          <w:rPr>
                            <w:rFonts w:ascii="Arial" w:hAnsi="Arial" w:cs="Arial"/>
                            <w:sz w:val="22"/>
                            <w:szCs w:val="22"/>
                          </w:rPr>
                          <w:t>et al, 2021)</w:t>
                        </w:r>
                      </w:p>
                      <w:p w14:paraId="37A30475" w14:textId="62727791" w:rsidR="00B34613" w:rsidRPr="00AE5DA0" w:rsidRDefault="00B34613" w:rsidP="00B44D8F">
                        <w:pPr>
                          <w:pStyle w:val="NormalWeb"/>
                          <w:ind w:left="360"/>
                          <w:rPr>
                            <w:rFonts w:ascii="Arial" w:hAnsi="Arial" w:cs="Arial"/>
                            <w:sz w:val="22"/>
                            <w:szCs w:val="22"/>
                          </w:rPr>
                        </w:pPr>
                      </w:p>
                      <w:p w14:paraId="60381F5C" w14:textId="22B20F33" w:rsidR="00067316" w:rsidRDefault="00067316" w:rsidP="00067316">
                        <w:pPr>
                          <w:spacing w:line="233" w:lineRule="exact"/>
                          <w:jc w:val="center"/>
                          <w:rPr>
                            <w:rFonts w:ascii="Inter" w:eastAsia="Inter" w:hAnsi="Inter"/>
                            <w:color w:val="FFFFFF"/>
                            <w:kern w:val="24"/>
                            <w:sz w:val="17"/>
                            <w:szCs w:val="17"/>
                          </w:rPr>
                        </w:pPr>
                      </w:p>
                    </w:txbxContent>
                  </v:textbox>
                </v:shape>
                <v:rect id="AutoShape 16" o:spid="_x0000_s1043" style="position:absolute;left:234540;top:-8458;width:171678;height:1030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" fillcolor="#fbfdff" stroked="f"/>
                <v:shape id="TextBox 17" o:spid="_x0000_s1044" type="#_x0000_t202" style="position:absolute;left:239112;top:-10193;width:130437;height:1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" filled="f" stroked="f">
                  <v:textbox style="mso-fit-shape-to-text:t" inset="0,0,0,0">
                    <w:txbxContent>
                      <w:p w14:paraId="072544C5" w14:textId="5A32AA08" w:rsidR="00067316" w:rsidRDefault="00A9419E" w:rsidP="00FF5DC7">
                        <w:pPr>
                          <w:spacing w:line="448" w:lineRule="exact"/>
                          <w:jc w:val="center"/>
                          <w:rPr>
                            <w:rFonts w:ascii="Inter" w:eastAsia="Inter" w:hAnsi="Inter"/>
                            <w:b/>
                            <w:bCs/>
                            <w:color w:val="253140"/>
                            <w:spacing w:val="2"/>
                            <w:kern w:val="24"/>
                            <w:sz w:val="32"/>
                            <w:szCs w:val="32"/>
                          </w:rPr>
                        </w:pPr>
                        <w:r>
                          <w:rPr>
                            <w:rFonts w:ascii="Inter" w:eastAsia="Inter" w:hAnsi="Inter"/>
                            <w:b/>
                            <w:bCs/>
                            <w:color w:val="253140"/>
                            <w:spacing w:val="2"/>
                            <w:kern w:val="24"/>
                            <w:sz w:val="32"/>
                            <w:szCs w:val="32"/>
                          </w:rPr>
                          <w:t xml:space="preserve">TARGET AUDIENCE </w:t>
                        </w:r>
                      </w:p>
                    </w:txbxContent>
                  </v:textbox>
                </v:shape>
                <v:shape id="TextBox 18" o:spid="_x0000_s1045" type="#_x0000_t202" style="position:absolute;left:235992;top:685;width:146680;height:880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33D7B9AE" w14:textId="77777777" w:rsidR="00531C1D" w:rsidRDefault="00531C1D" w:rsidP="001B641B">
                        <w:pPr>
                          <w:pStyle w:val="NormalWeb"/>
                          <w:rPr>
                            <w:rStyle w:val="Strong"/>
                          </w:rPr>
                        </w:pPr>
                      </w:p>
                      <w:p w14:paraId="3A0A876D" w14:textId="56AC8784" w:rsidR="001B641B" w:rsidRDefault="001B641B" w:rsidP="001B641B">
                        <w:pPr>
                          <w:pStyle w:val="NormalWeb"/>
                        </w:pPr>
                        <w:r>
                          <w:rPr>
                            <w:rStyle w:val="Strong"/>
                          </w:rPr>
                          <w:t>Primary Target Audience:</w:t>
                        </w:r>
                      </w:p>
                      <w:p w14:paraId="40FA2109" w14:textId="77777777" w:rsidR="001B641B" w:rsidRPr="009B1AAA" w:rsidRDefault="001B641B" w:rsidP="001B641B">
                        <w:pPr>
                          <w:pStyle w:val="NormalWeb"/>
                          <w:numPr>
                            <w:ilvl w:val="0"/>
                            <w:numId w:val="4"/>
                          </w:numPr>
                          <w:rPr>
                            <w:rFonts w:ascii="Arial" w:hAnsi="Arial" w:cs="Arial"/>
                            <w:sz w:val="22"/>
                            <w:szCs w:val="22"/>
                          </w:rPr>
                        </w:pPr>
                        <w:r w:rsidRPr="009B1AAA">
                          <w:rPr>
                            <w:rFonts w:ascii="Arial" w:hAnsi="Arial" w:cs="Arial"/>
                            <w:sz w:val="22"/>
                            <w:szCs w:val="22"/>
                          </w:rPr>
                          <w:t>Older adults (65+) and people with complex or long-term conditions</w:t>
                        </w:r>
                      </w:p>
                      <w:p w14:paraId="56D23833" w14:textId="77777777" w:rsidR="001B641B" w:rsidRPr="009B1AAA" w:rsidRDefault="001B641B" w:rsidP="001B641B">
                        <w:pPr>
                          <w:pStyle w:val="NormalWeb"/>
                          <w:numPr>
                            <w:ilvl w:val="0"/>
                            <w:numId w:val="4"/>
                          </w:numPr>
                          <w:rPr>
                            <w:rFonts w:ascii="Arial" w:hAnsi="Arial" w:cs="Arial"/>
                            <w:sz w:val="22"/>
                            <w:szCs w:val="22"/>
                          </w:rPr>
                        </w:pPr>
                        <w:r w:rsidRPr="009B1AAA">
                          <w:rPr>
                            <w:rFonts w:ascii="Arial" w:hAnsi="Arial" w:cs="Arial"/>
                            <w:sz w:val="22"/>
                            <w:szCs w:val="22"/>
                          </w:rPr>
                          <w:t>Patients experiencing hospital discharge to home, reablement services, or residential care</w:t>
                        </w:r>
                      </w:p>
                      <w:p w14:paraId="5952CBE8" w14:textId="77777777" w:rsidR="00F64AD1" w:rsidRDefault="001B641B" w:rsidP="00F64AD1">
                        <w:pPr>
                          <w:pStyle w:val="NormalWeb"/>
                        </w:pPr>
                        <w:r>
                          <w:rPr>
                            <w:rStyle w:val="Strong"/>
                          </w:rPr>
                          <w:t>Secondary Target Audience:</w:t>
                        </w:r>
                      </w:p>
                      <w:p w14:paraId="24F9AB0D" w14:textId="2362AB0C" w:rsidR="001B641B" w:rsidRPr="009B1AAA" w:rsidRDefault="001B641B" w:rsidP="00B56117">
                        <w:pPr>
                          <w:pStyle w:val="NormalWeb"/>
                          <w:numPr>
                            <w:ilvl w:val="0"/>
                            <w:numId w:val="6"/>
                          </w:numPr>
                          <w:rPr>
                            <w:rFonts w:ascii="Arial" w:hAnsi="Arial" w:cs="Arial"/>
                            <w:sz w:val="22"/>
                            <w:szCs w:val="22"/>
                          </w:rPr>
                        </w:pPr>
                        <w:r w:rsidRPr="009B1AAA">
                          <w:rPr>
                            <w:rFonts w:ascii="Arial" w:hAnsi="Arial" w:cs="Arial"/>
                            <w:sz w:val="22"/>
                            <w:szCs w:val="22"/>
                          </w:rPr>
                          <w:t xml:space="preserve">Family members and unpaid carers supporting </w:t>
                        </w:r>
                        <w:r w:rsidR="00DA27F5" w:rsidRPr="009B1AAA">
                          <w:rPr>
                            <w:rFonts w:ascii="Arial" w:hAnsi="Arial" w:cs="Arial"/>
                            <w:sz w:val="22"/>
                            <w:szCs w:val="22"/>
                          </w:rPr>
                          <w:t>patients’</w:t>
                        </w:r>
                        <w:r w:rsidRPr="009B1AAA">
                          <w:rPr>
                            <w:rFonts w:ascii="Arial" w:hAnsi="Arial" w:cs="Arial"/>
                            <w:sz w:val="22"/>
                            <w:szCs w:val="22"/>
                          </w:rPr>
                          <w:t xml:space="preserve"> post-discharge</w:t>
                        </w:r>
                      </w:p>
                      <w:p w14:paraId="1923E20C" w14:textId="77777777" w:rsidR="001B641B" w:rsidRPr="009B1AAA" w:rsidRDefault="001B641B" w:rsidP="001B641B">
                        <w:pPr>
                          <w:pStyle w:val="NormalWeb"/>
                          <w:numPr>
                            <w:ilvl w:val="0"/>
                            <w:numId w:val="5"/>
                          </w:numPr>
                          <w:rPr>
                            <w:rFonts w:ascii="Arial" w:hAnsi="Arial" w:cs="Arial"/>
                            <w:sz w:val="22"/>
                            <w:szCs w:val="22"/>
                          </w:rPr>
                        </w:pPr>
                        <w:r w:rsidRPr="009B1AAA">
                          <w:rPr>
                            <w:rFonts w:ascii="Arial" w:hAnsi="Arial" w:cs="Arial"/>
                            <w:sz w:val="22"/>
                            <w:szCs w:val="22"/>
                          </w:rPr>
                          <w:t>NHS professionals (nurses, doctors, discharge teams)</w:t>
                        </w:r>
                      </w:p>
                      <w:p w14:paraId="10A3B569" w14:textId="77777777" w:rsidR="001B641B" w:rsidRPr="009B1AAA" w:rsidRDefault="001B641B" w:rsidP="001B641B">
                        <w:pPr>
                          <w:pStyle w:val="NormalWeb"/>
                          <w:numPr>
                            <w:ilvl w:val="0"/>
                            <w:numId w:val="5"/>
                          </w:numPr>
                          <w:rPr>
                            <w:rFonts w:ascii="Arial" w:hAnsi="Arial" w:cs="Arial"/>
                            <w:sz w:val="22"/>
                            <w:szCs w:val="22"/>
                          </w:rPr>
                        </w:pPr>
                        <w:r w:rsidRPr="009B1AAA">
                          <w:rPr>
                            <w:rFonts w:ascii="Arial" w:hAnsi="Arial" w:cs="Arial"/>
                            <w:sz w:val="22"/>
                            <w:szCs w:val="22"/>
                          </w:rPr>
                          <w:t>Social workers, reablement teams, and community care providers</w:t>
                        </w:r>
                      </w:p>
                      <w:p w14:paraId="737348D2" w14:textId="77777777" w:rsidR="001B641B" w:rsidRPr="009B1AAA" w:rsidRDefault="001B641B" w:rsidP="001B641B">
                        <w:pPr>
                          <w:pStyle w:val="NormalWeb"/>
                          <w:numPr>
                            <w:ilvl w:val="0"/>
                            <w:numId w:val="5"/>
                          </w:numPr>
                          <w:rPr>
                            <w:rFonts w:ascii="Arial" w:hAnsi="Arial" w:cs="Arial"/>
                            <w:sz w:val="22"/>
                            <w:szCs w:val="22"/>
                          </w:rPr>
                        </w:pPr>
                        <w:r w:rsidRPr="009B1AAA">
                          <w:rPr>
                            <w:rFonts w:ascii="Arial" w:hAnsi="Arial" w:cs="Arial"/>
                            <w:sz w:val="22"/>
                            <w:szCs w:val="22"/>
                          </w:rPr>
                          <w:t>Voluntary and community sector organisations involved in post-discharge support</w:t>
                        </w:r>
                      </w:p>
                      <w:p w14:paraId="199C4D4F" w14:textId="1F37BDF5" w:rsidR="00067316" w:rsidRDefault="00067316" w:rsidP="00067316">
                        <w:pPr>
                          <w:spacing w:line="233" w:lineRule="exact"/>
                          <w:jc w:val="center"/>
                          <w:rPr>
                            <w:rFonts w:ascii="Inter" w:eastAsia="Inter" w:hAnsi="Inter"/>
                            <w:color w:val="253140"/>
                            <w:kern w:val="24"/>
                            <w:sz w:val="17"/>
                            <w:szCs w:val="17"/>
                          </w:rPr>
                        </w:pPr>
                      </w:p>
                    </w:txbxContent>
                  </v:textbox>
                </v:shape>
                <v:rect id="AutoShape 19" o:spid="_x0000_s1046" style="position:absolute;left:149270;top:104614;width:240853;height:100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" fillcolor="#fc5a89" stroked="f"/>
                <v:shape id="TextBox 20" o:spid="_x0000_s1047" type="#_x0000_t202" style="position:absolute;left:254869;top:97833;width:75667;height:1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" filled="f" stroked="f">
                  <v:textbox style="mso-fit-shape-to-text:t" inset="0,0,0,0">
                    <w:txbxContent>
                      <w:p w14:paraId="0C2A9A17" w14:textId="74238A9B" w:rsidR="00067316" w:rsidRDefault="00BA527F" w:rsidP="00BA527F">
                        <w:pPr>
                          <w:spacing w:line="448" w:lineRule="exact"/>
                          <w:rPr>
                            <w:rFonts w:ascii="Inter" w:eastAsia="Inter" w:hAnsi="Inter"/>
                            <w:b/>
                            <w:bCs/>
                            <w:color w:val="FFFFFF"/>
                            <w:spacing w:val="2"/>
                            <w:kern w:val="24"/>
                            <w:sz w:val="32"/>
                            <w:szCs w:val="32"/>
                          </w:rPr>
                        </w:pPr>
                        <w:r>
                          <w:rPr>
                            <w:rFonts w:ascii="Inter" w:eastAsia="Inter" w:hAnsi="Inter"/>
                            <w:b/>
                            <w:bCs/>
                            <w:color w:val="FFFFFF"/>
                            <w:spacing w:val="2"/>
                            <w:kern w:val="24"/>
                            <w:sz w:val="32"/>
                            <w:szCs w:val="32"/>
                          </w:rPr>
                          <w:t>IMPLEMENTATION</w:t>
                        </w:r>
                      </w:p>
                    </w:txbxContent>
                  </v:textbox>
                </v:shape>
                <v:shape id="TextBox 21" o:spid="_x0000_s1048" type="#_x0000_t202" style="position:absolute;left:168693;top:107898;width:197777;height:99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0C0A1793" w14:textId="709408FC" w:rsidR="00C26AE0" w:rsidRPr="009B1AAA" w:rsidRDefault="00067316" w:rsidP="00C26AE0">
                        <w:pPr>
                          <w:pStyle w:val="NormalWeb"/>
                          <w:rPr>
                            <w:rFonts w:ascii="Arial" w:hAnsi="Arial" w:cs="Arial"/>
                            <w:sz w:val="22"/>
                            <w:szCs w:val="22"/>
                          </w:rPr>
                        </w:pPr>
                        <w:r>
                          <w:rPr>
                            <w:rFonts w:ascii="Inter" w:eastAsia="Inter" w:hAnsi="Inter"/>
                            <w:color w:val="FFFFFF"/>
                            <w:kern w:val="24"/>
                            <w:sz w:val="17"/>
                            <w:szCs w:val="17"/>
                          </w:rPr>
                          <w:t xml:space="preserve"> </w:t>
                        </w:r>
                        <w:r w:rsidR="009F7A4F" w:rsidRPr="009B1AAA">
                          <w:rPr>
                            <w:rFonts w:ascii="Arial" w:hAnsi="Arial" w:cs="Arial"/>
                            <w:sz w:val="22"/>
                            <w:szCs w:val="22"/>
                          </w:rPr>
                          <w:t></w:t>
                        </w:r>
                        <w:r w:rsidR="009F7A4F" w:rsidRPr="009B1AAA">
                          <w:rPr>
                            <w:rFonts w:ascii="Arial" w:hAnsi="Arial" w:cs="Arial"/>
                            <w:b/>
                            <w:bCs/>
                            <w:sz w:val="22"/>
                            <w:szCs w:val="22"/>
                          </w:rPr>
                          <w:t xml:space="preserve"> Integrated</w:t>
                        </w:r>
                        <w:r w:rsidR="00C26AE0" w:rsidRPr="009B1AAA">
                          <w:rPr>
                            <w:rStyle w:val="Strong"/>
                            <w:rFonts w:ascii="Arial" w:hAnsi="Arial" w:cs="Arial"/>
                            <w:sz w:val="22"/>
                            <w:szCs w:val="22"/>
                          </w:rPr>
                          <w:t xml:space="preserve"> Care Systems (ICSs):</w:t>
                        </w:r>
                        <w:r w:rsidR="00C26AE0" w:rsidRPr="009B1AAA">
                          <w:rPr>
                            <w:rFonts w:ascii="Arial" w:hAnsi="Arial" w:cs="Arial"/>
                            <w:sz w:val="22"/>
                            <w:szCs w:val="22"/>
                          </w:rPr>
                          <w:br/>
                          <w:t>Provide strategic leadership, joint commissioning, and oversight. ICSs ensure alignment with local population needs, NHS priorities, and social care capacity.</w:t>
                        </w:r>
                      </w:p>
                      <w:p w14:paraId="7A371EF1" w14:textId="37839F4D" w:rsidR="00C26AE0" w:rsidRPr="009B1AAA" w:rsidRDefault="009F7A4F" w:rsidP="00C26AE0">
                        <w:pPr>
                          <w:pStyle w:val="NormalWeb"/>
                          <w:rPr>
                            <w:rFonts w:ascii="Arial" w:hAnsi="Arial" w:cs="Arial"/>
                            <w:sz w:val="22"/>
                            <w:szCs w:val="22"/>
                          </w:rPr>
                        </w:pPr>
                        <w:r w:rsidRPr="009B1AAA">
                          <w:rPr>
                            <w:rFonts w:ascii="Arial" w:hAnsi="Arial" w:cs="Arial"/>
                            <w:sz w:val="22"/>
                            <w:szCs w:val="22"/>
                          </w:rPr>
                          <w:t></w:t>
                        </w:r>
                        <w:r w:rsidRPr="009B1AAA">
                          <w:rPr>
                            <w:rFonts w:ascii="Arial" w:hAnsi="Arial" w:cs="Arial"/>
                            <w:b/>
                            <w:bCs/>
                            <w:sz w:val="22"/>
                            <w:szCs w:val="22"/>
                          </w:rPr>
                          <w:t xml:space="preserve"> NHS</w:t>
                        </w:r>
                        <w:r w:rsidR="00C26AE0" w:rsidRPr="009B1AAA">
                          <w:rPr>
                            <w:rStyle w:val="Strong"/>
                            <w:rFonts w:ascii="Arial" w:hAnsi="Arial" w:cs="Arial"/>
                            <w:sz w:val="22"/>
                            <w:szCs w:val="22"/>
                          </w:rPr>
                          <w:t xml:space="preserve"> Trusts (Acute Hospitals):</w:t>
                        </w:r>
                        <w:r w:rsidR="00C26AE0" w:rsidRPr="009B1AAA">
                          <w:rPr>
                            <w:rFonts w:ascii="Arial" w:hAnsi="Arial" w:cs="Arial"/>
                            <w:sz w:val="22"/>
                            <w:szCs w:val="22"/>
                          </w:rPr>
                          <w:br/>
                          <w:t>Lead operational delivery within hospitals. Discharge teams identify eligible patients early and integrate BRIDGE HOME into ward-based care pathways.</w:t>
                        </w:r>
                      </w:p>
                      <w:p w14:paraId="2FAAFAC3" w14:textId="7297D399" w:rsidR="00C26AE0" w:rsidRPr="009B1AAA" w:rsidRDefault="009F7A4F" w:rsidP="00C26AE0">
                        <w:pPr>
                          <w:pStyle w:val="NormalWeb"/>
                          <w:rPr>
                            <w:rFonts w:ascii="Arial" w:hAnsi="Arial" w:cs="Arial"/>
                            <w:sz w:val="22"/>
                            <w:szCs w:val="22"/>
                          </w:rPr>
                        </w:pPr>
                        <w:r w:rsidRPr="009B1AAA">
                          <w:rPr>
                            <w:rFonts w:ascii="Arial" w:hAnsi="Arial" w:cs="Arial"/>
                            <w:sz w:val="22"/>
                            <w:szCs w:val="22"/>
                          </w:rPr>
                          <w:t></w:t>
                        </w:r>
                        <w:r w:rsidRPr="009B1AAA">
                          <w:rPr>
                            <w:rFonts w:ascii="Arial" w:hAnsi="Arial" w:cs="Arial"/>
                            <w:b/>
                            <w:bCs/>
                            <w:sz w:val="22"/>
                            <w:szCs w:val="22"/>
                          </w:rPr>
                          <w:t xml:space="preserve"> Local</w:t>
                        </w:r>
                        <w:r w:rsidR="00C26AE0" w:rsidRPr="009B1AAA">
                          <w:rPr>
                            <w:rStyle w:val="Strong"/>
                            <w:rFonts w:ascii="Arial" w:hAnsi="Arial" w:cs="Arial"/>
                            <w:sz w:val="22"/>
                            <w:szCs w:val="22"/>
                          </w:rPr>
                          <w:t xml:space="preserve"> Authorities (Adult Social Care):</w:t>
                        </w:r>
                        <w:r w:rsidR="00C26AE0" w:rsidRPr="009B1AAA">
                          <w:rPr>
                            <w:rFonts w:ascii="Arial" w:hAnsi="Arial" w:cs="Arial"/>
                            <w:sz w:val="22"/>
                            <w:szCs w:val="22"/>
                          </w:rPr>
                          <w:br/>
                          <w:t>Coordinate social care, reablement, and housing support. Ensure timely assessments and care packages to support safe discharge.</w:t>
                        </w:r>
                      </w:p>
                      <w:p w14:paraId="4D62E461" w14:textId="4ACA7177" w:rsidR="00C26AE0" w:rsidRPr="009B1AAA" w:rsidRDefault="009F7A4F" w:rsidP="00C26AE0">
                        <w:pPr>
                          <w:pStyle w:val="NormalWeb"/>
                          <w:rPr>
                            <w:rFonts w:ascii="Arial" w:hAnsi="Arial" w:cs="Arial"/>
                            <w:sz w:val="22"/>
                            <w:szCs w:val="22"/>
                          </w:rPr>
                        </w:pPr>
                        <w:r w:rsidRPr="009B1AAA">
                          <w:rPr>
                            <w:rFonts w:ascii="Arial" w:hAnsi="Arial" w:cs="Arial"/>
                            <w:sz w:val="22"/>
                            <w:szCs w:val="22"/>
                          </w:rPr>
                          <w:t></w:t>
                        </w:r>
                        <w:r w:rsidRPr="009B1AAA">
                          <w:rPr>
                            <w:rFonts w:ascii="Arial" w:hAnsi="Arial" w:cs="Arial"/>
                            <w:b/>
                            <w:bCs/>
                            <w:sz w:val="22"/>
                            <w:szCs w:val="22"/>
                          </w:rPr>
                          <w:t xml:space="preserve"> Voluntary</w:t>
                        </w:r>
                        <w:r w:rsidR="00C26AE0" w:rsidRPr="009B1AAA">
                          <w:rPr>
                            <w:rStyle w:val="Strong"/>
                            <w:rFonts w:ascii="Arial" w:hAnsi="Arial" w:cs="Arial"/>
                            <w:sz w:val="22"/>
                            <w:szCs w:val="22"/>
                          </w:rPr>
                          <w:t xml:space="preserve"> and Community Sector (VCS) Organisations:</w:t>
                        </w:r>
                        <w:r w:rsidR="00C26AE0" w:rsidRPr="009B1AAA">
                          <w:rPr>
                            <w:rFonts w:ascii="Arial" w:hAnsi="Arial" w:cs="Arial"/>
                            <w:sz w:val="22"/>
                            <w:szCs w:val="22"/>
                          </w:rPr>
                          <w:br/>
                          <w:t>Deliver non-clinical support such as transport, food access, home safety checks, and social connection.</w:t>
                        </w:r>
                      </w:p>
                      <w:p w14:paraId="3E1747C2" w14:textId="4EC3E3CE" w:rsidR="00067316" w:rsidRPr="009B1AAA" w:rsidRDefault="009F7A4F" w:rsidP="00411933">
                        <w:pPr>
                          <w:pStyle w:val="NormalWeb"/>
                          <w:rPr>
                            <w:rFonts w:ascii="Arial" w:hAnsi="Arial" w:cs="Arial"/>
                            <w:sz w:val="22"/>
                            <w:szCs w:val="22"/>
                          </w:rPr>
                        </w:pPr>
                        <w:r w:rsidRPr="009B1AAA">
                          <w:rPr>
                            <w:rFonts w:ascii="Arial" w:hAnsi="Arial" w:cs="Arial"/>
                            <w:b/>
                            <w:bCs/>
                            <w:sz w:val="22"/>
                            <w:szCs w:val="22"/>
                          </w:rPr>
                          <w:t> Transition</w:t>
                        </w:r>
                        <w:r w:rsidR="00C26AE0" w:rsidRPr="009B1AAA">
                          <w:rPr>
                            <w:rStyle w:val="Strong"/>
                            <w:rFonts w:ascii="Arial" w:hAnsi="Arial" w:cs="Arial"/>
                            <w:sz w:val="22"/>
                            <w:szCs w:val="22"/>
                          </w:rPr>
                          <w:t xml:space="preserve"> Care Coordinators (Key Role):</w:t>
                        </w:r>
                        <w:r w:rsidR="00C26AE0" w:rsidRPr="009B1AAA">
                          <w:rPr>
                            <w:rFonts w:ascii="Arial" w:hAnsi="Arial" w:cs="Arial"/>
                            <w:sz w:val="22"/>
                            <w:szCs w:val="22"/>
                          </w:rPr>
                          <w:br/>
                          <w:t>Act as the single point of contact for patients and carers. Coordinators may be nurses, social workers, or allied health professionals with additional training.</w:t>
                        </w:r>
                      </w:p>
                      <w:p w14:paraId="26200D8F" w14:textId="77777777" w:rsidR="00C26AE0" w:rsidRDefault="00C26AE0" w:rsidP="00BA527F">
                        <w:pPr>
                          <w:spacing w:line="233" w:lineRule="exact"/>
                          <w:rPr>
                            <w:rFonts w:ascii="Inter" w:eastAsia="Inter" w:hAnsi="Inter"/>
                            <w:color w:val="FFFFFF"/>
                            <w:kern w:val="24"/>
                            <w:sz w:val="17"/>
                            <w:szCs w:val="17"/>
                          </w:rPr>
                        </w:pPr>
                      </w:p>
                    </w:txbxContent>
                  </v:textbox>
                </v:shape>
                <v:shape id="TextBox 33" o:spid="_x0000_s1049" type="#_x0000_t202" style="position:absolute;left:-14173;top:52115;width:106337;height:5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" filled="f" stroked="f">
                  <v:textbox style="mso-fit-shape-to-text:t" inset="0,0,0,0">
                    <w:txbxContent>
                      <w:p w14:paraId="2FBE37DA" w14:textId="7A0552DC" w:rsidR="00067316" w:rsidRPr="00AE5DA0" w:rsidRDefault="00C20589" w:rsidP="00067316">
                        <w:pPr>
                          <w:spacing w:line="280" w:lineRule="exact"/>
                          <w:rPr>
                            <w:rFonts w:ascii="Arial" w:eastAsia="Inter" w:hAnsi="Arial" w:cs="Arial"/>
                            <w:b/>
                            <w:bCs/>
                            <w:color w:val="FFFFFF"/>
                            <w:kern w:val="24"/>
                            <w:sz w:val="20"/>
                            <w:szCs w:val="20"/>
                          </w:rPr>
                        </w:pPr>
                        <w:r w:rsidRPr="00AE5DA0">
                          <w:rPr>
                            <w:rStyle w:val="Strong"/>
                            <w:rFonts w:ascii="Arial" w:hAnsi="Arial" w:cs="Arial"/>
                          </w:rPr>
                          <w:t>BRIDGE HOME</w:t>
                        </w:r>
                        <w:r w:rsidRPr="00AE5DA0">
                          <w:rPr>
                            <w:rFonts w:ascii="Arial" w:hAnsi="Arial" w:cs="Arial"/>
                          </w:rPr>
                          <w:t xml:space="preserve"> is a </w:t>
                        </w:r>
                        <w:r w:rsidRPr="00AE5DA0">
                          <w:rPr>
                            <w:rStyle w:val="Strong"/>
                            <w:rFonts w:ascii="Arial" w:hAnsi="Arial" w:cs="Arial"/>
                          </w:rPr>
                          <w:t>person-</w:t>
                        </w:r>
                        <w:r w:rsidR="00A05DE2" w:rsidRPr="00AE5DA0">
                          <w:rPr>
                            <w:rStyle w:val="Strong"/>
                            <w:rFonts w:ascii="Arial" w:hAnsi="Arial" w:cs="Arial"/>
                          </w:rPr>
                          <w:t>centered</w:t>
                        </w:r>
                        <w:r w:rsidRPr="00AE5DA0">
                          <w:rPr>
                            <w:rStyle w:val="Strong"/>
                            <w:rFonts w:ascii="Arial" w:hAnsi="Arial" w:cs="Arial"/>
                          </w:rPr>
                          <w:t xml:space="preserve"> discharge coordination service</w:t>
                        </w:r>
                        <w:r w:rsidRPr="00AE5DA0">
                          <w:rPr>
                            <w:rFonts w:ascii="Arial" w:hAnsi="Arial" w:cs="Arial"/>
                          </w:rPr>
                          <w:t xml:space="preserve"> that ensures patients experience a </w:t>
                        </w:r>
                        <w:r w:rsidRPr="00AE5DA0">
                          <w:rPr>
                            <w:rStyle w:val="Strong"/>
                            <w:rFonts w:ascii="Arial" w:hAnsi="Arial" w:cs="Arial"/>
                          </w:rPr>
                          <w:t>safe, supported, and seamless transition</w:t>
                        </w:r>
                        <w:r w:rsidRPr="00AE5DA0">
                          <w:rPr>
                            <w:rFonts w:ascii="Arial" w:hAnsi="Arial" w:cs="Arial"/>
                          </w:rPr>
                          <w:t xml:space="preserve"> from hospital to home.</w:t>
                        </w:r>
                        <w:r w:rsidR="001D7F01" w:rsidRPr="00AE5DA0">
                          <w:rPr>
                            <w:rFonts w:ascii="Arial" w:hAnsi="Arial" w:cs="Arial"/>
                          </w:rPr>
                          <w:t xml:space="preserve"> </w:t>
                        </w:r>
                        <w:r w:rsidR="001D7F01" w:rsidRPr="00AE5DA0">
                          <w:rPr>
                            <w:rFonts w:ascii="Arial" w:hAnsi="Arial" w:cs="Arial"/>
                          </w:rPr>
                          <w:t xml:space="preserve">Delayed and poorly coordinated hospital discharges contribute to </w:t>
                        </w:r>
                        <w:r w:rsidR="001D7F01" w:rsidRPr="00AE5DA0">
                          <w:rPr>
                            <w:rStyle w:val="Strong"/>
                            <w:rFonts w:ascii="Arial" w:hAnsi="Arial" w:cs="Arial"/>
                          </w:rPr>
                          <w:t>bed blocking, patient harm, readmissions, and staff pressure</w:t>
                        </w:r>
                        <w:r w:rsidR="001D7F01" w:rsidRPr="00AE5DA0">
                          <w:rPr>
                            <w:rFonts w:ascii="Arial" w:hAnsi="Arial" w:cs="Arial"/>
                          </w:rPr>
                          <w:t>. Patients—particularly older adults and those with complex needs—often feel anxious, unsupported, and confused during transitions from hospital to home or community care.</w:t>
                        </w:r>
                      </w:p>
                    </w:txbxContent>
                  </v:textbox>
                </v:shape>
                <v:shape id="TextBox 38" o:spid="_x0000_s1050" type="#_x0000_t202" style="position:absolute;left:-31094;top:145184;width:175251;height:104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tMxQAAANsAAAAPAAAAZHJzL2Rvd25yZXYueG1sRI9Ba8JA&#10;FITvhf6H5RW8NRsV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AxwFtMxQAAANsAAAAP&#10;AAAAAAAAAAAAAAAAAAcCAABkcnMvZG93bnJldi54bWxQSwUGAAAAAAMAAwC3AAAA+QIAAAAA&#10;" filled="f" stroked="f">
                  <v:textbox inset="0,0,0,0">
                    <w:txbxContent>
                      <w:p w14:paraId="77EA5CB1" w14:textId="40593082" w:rsidR="00A06435" w:rsidRPr="00A06435" w:rsidRDefault="00067316" w:rsidP="00A06435">
                        <w:pPr>
                          <w:pStyle w:val="Heading4"/>
                          <w:rPr>
                            <w:rFonts w:ascii="Times New Roman" w:eastAsia="Times New Roman" w:hAnsi="Times New Roman" w:cs="Times New Roman"/>
                            <w:b/>
                            <w:bCs/>
                            <w:i w:val="0"/>
                            <w:iCs w:val="0"/>
                            <w:color w:val="auto"/>
                            <w:sz w:val="24"/>
                            <w:szCs w:val="24"/>
                            <w:lang w:val="en-GB" w:eastAsia="en-GB"/>
                          </w:rPr>
                        </w:pPr>
                        <w:r>
                          <w:rPr>
                            <w:rFonts w:ascii="Inter" w:eastAsia="Inter" w:hAnsi="Inter"/>
                            <w:color w:val="253140"/>
                            <w:kern w:val="24"/>
                            <w:sz w:val="17"/>
                            <w:szCs w:val="17"/>
                          </w:rPr>
                          <w:t>.</w:t>
                        </w:r>
                        <w:r w:rsidR="00A06435" w:rsidRPr="00A06435">
                          <w:rPr>
                            <w:rFonts w:ascii="Segoe UI Emoji" w:eastAsia="Times New Roman" w:hAnsi="Segoe UI Emoji" w:cs="Segoe UI Emoji"/>
                            <w:b/>
                            <w:bCs/>
                            <w:i w:val="0"/>
                            <w:iCs w:val="0"/>
                            <w:color w:val="auto"/>
                            <w:sz w:val="24"/>
                            <w:szCs w:val="24"/>
                            <w:lang w:val="en-GB" w:eastAsia="en-GB"/>
                          </w:rPr>
                          <w:t xml:space="preserve"> </w:t>
                        </w:r>
                        <w:r w:rsidR="00A06435" w:rsidRPr="00A06435">
                          <w:rPr>
                            <w:rFonts w:ascii="Times New Roman" w:eastAsia="Times New Roman" w:hAnsi="Times New Roman" w:cs="Times New Roman"/>
                            <w:b/>
                            <w:bCs/>
                            <w:i w:val="0"/>
                            <w:iCs w:val="0"/>
                            <w:color w:val="auto"/>
                            <w:sz w:val="24"/>
                            <w:szCs w:val="24"/>
                            <w:lang w:val="en-GB" w:eastAsia="en-GB"/>
                          </w:rPr>
                          <w:t xml:space="preserve"> Impact on Patients &amp; Service Users</w:t>
                        </w:r>
                      </w:p>
                      <w:p w14:paraId="74F2E157"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Improved understanding of discharge plans and medications</w:t>
                        </w:r>
                      </w:p>
                      <w:p w14:paraId="24BBCE4D"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anxiety and increased confidence returning home</w:t>
                        </w:r>
                      </w:p>
                      <w:p w14:paraId="53E63803"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Safer transitions with fewer falls, medication errors, and complications</w:t>
                        </w:r>
                      </w:p>
                      <w:p w14:paraId="41FFB557" w14:textId="77777777" w:rsidR="00A06435" w:rsidRPr="00A06435" w:rsidRDefault="00A06435" w:rsidP="00A06435">
                        <w:pPr>
                          <w:numPr>
                            <w:ilvl w:val="0"/>
                            <w:numId w:val="7"/>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Greater continuity and person-centred care</w:t>
                        </w:r>
                      </w:p>
                      <w:p w14:paraId="09DC93D0" w14:textId="38A6B149" w:rsidR="00A06435" w:rsidRPr="00A06435" w:rsidRDefault="00A06435" w:rsidP="00A06435">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A06435">
                          <w:rPr>
                            <w:rFonts w:ascii="Times New Roman" w:eastAsia="Times New Roman" w:hAnsi="Times New Roman" w:cs="Times New Roman"/>
                            <w:b/>
                            <w:bCs/>
                            <w:sz w:val="24"/>
                            <w:szCs w:val="24"/>
                            <w:lang w:val="en-GB" w:eastAsia="en-GB"/>
                          </w:rPr>
                          <w:t xml:space="preserve"> Impact on Carers and Families</w:t>
                        </w:r>
                      </w:p>
                      <w:p w14:paraId="6E1F57CB" w14:textId="77777777" w:rsidR="00A06435" w:rsidRPr="00A06435" w:rsidRDefault="00A06435" w:rsidP="00A06435">
                        <w:pPr>
                          <w:numPr>
                            <w:ilvl w:val="0"/>
                            <w:numId w:val="8"/>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Clearer communication and involvement in discharge planning</w:t>
                        </w:r>
                      </w:p>
                      <w:p w14:paraId="437800A8" w14:textId="77777777" w:rsidR="00A06435" w:rsidRPr="00A06435" w:rsidRDefault="00A06435" w:rsidP="00A06435">
                        <w:pPr>
                          <w:numPr>
                            <w:ilvl w:val="0"/>
                            <w:numId w:val="8"/>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stress and uncertainty</w:t>
                        </w:r>
                      </w:p>
                      <w:p w14:paraId="6DBDF4E3" w14:textId="77777777" w:rsidR="00A06435" w:rsidRPr="00A06435" w:rsidRDefault="00A06435" w:rsidP="00A06435">
                        <w:pPr>
                          <w:numPr>
                            <w:ilvl w:val="0"/>
                            <w:numId w:val="8"/>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Better preparation for caring responsibilities</w:t>
                        </w:r>
                      </w:p>
                      <w:p w14:paraId="2B6889B9" w14:textId="25AB5C9C" w:rsidR="00A06435" w:rsidRPr="00A06435" w:rsidRDefault="00A06435" w:rsidP="00A06435">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A06435">
                          <w:rPr>
                            <w:rFonts w:ascii="Times New Roman" w:eastAsia="Times New Roman" w:hAnsi="Times New Roman" w:cs="Times New Roman"/>
                            <w:b/>
                            <w:bCs/>
                            <w:sz w:val="24"/>
                            <w:szCs w:val="24"/>
                            <w:lang w:val="en-GB" w:eastAsia="en-GB"/>
                          </w:rPr>
                          <w:t xml:space="preserve"> Impact on Health &amp; Social Care Professionals</w:t>
                        </w:r>
                      </w:p>
                      <w:p w14:paraId="64784F5A"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Fewer last-minute discharge crises</w:t>
                        </w:r>
                      </w:p>
                      <w:p w14:paraId="76892508"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Improved interprofessional communication</w:t>
                        </w:r>
                      </w:p>
                      <w:p w14:paraId="065E8EFC"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readmissions and avoidable workload</w:t>
                        </w:r>
                      </w:p>
                      <w:p w14:paraId="749FFC63" w14:textId="77777777" w:rsidR="00A06435" w:rsidRPr="00A06435" w:rsidRDefault="00A06435" w:rsidP="00A06435">
                        <w:pPr>
                          <w:numPr>
                            <w:ilvl w:val="0"/>
                            <w:numId w:val="9"/>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Clear accountability through a named coordinator</w:t>
                        </w:r>
                      </w:p>
                      <w:p w14:paraId="38A24D90" w14:textId="77777777" w:rsidR="00A06435" w:rsidRPr="00A06435" w:rsidRDefault="00A06435" w:rsidP="00A06435">
                        <w:pPr>
                          <w:spacing w:before="100" w:beforeAutospacing="1" w:after="100" w:afterAutospacing="1" w:line="240" w:lineRule="auto"/>
                          <w:outlineLvl w:val="3"/>
                          <w:rPr>
                            <w:rFonts w:ascii="Times New Roman" w:eastAsia="Times New Roman" w:hAnsi="Times New Roman" w:cs="Times New Roman"/>
                            <w:b/>
                            <w:bCs/>
                            <w:sz w:val="24"/>
                            <w:szCs w:val="24"/>
                            <w:lang w:val="en-GB" w:eastAsia="en-GB"/>
                          </w:rPr>
                        </w:pPr>
                        <w:r w:rsidRPr="00A06435">
                          <w:rPr>
                            <w:rFonts w:ascii="Segoe UI Emoji" w:eastAsia="Times New Roman" w:hAnsi="Segoe UI Emoji" w:cs="Segoe UI Emoji"/>
                            <w:b/>
                            <w:bCs/>
                            <w:sz w:val="24"/>
                            <w:szCs w:val="24"/>
                            <w:lang w:val="en-GB" w:eastAsia="en-GB"/>
                          </w:rPr>
                          <w:t>🏥</w:t>
                        </w:r>
                        <w:r w:rsidRPr="00A06435">
                          <w:rPr>
                            <w:rFonts w:ascii="Times New Roman" w:eastAsia="Times New Roman" w:hAnsi="Times New Roman" w:cs="Times New Roman"/>
                            <w:b/>
                            <w:bCs/>
                            <w:sz w:val="24"/>
                            <w:szCs w:val="24"/>
                            <w:lang w:val="en-GB" w:eastAsia="en-GB"/>
                          </w:rPr>
                          <w:t xml:space="preserve"> Impact on the Health &amp; Social Care System</w:t>
                        </w:r>
                      </w:p>
                      <w:p w14:paraId="458660DC"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Reduced delayed transfers of care</w:t>
                        </w:r>
                      </w:p>
                      <w:p w14:paraId="4F3E9FB4"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Improved patient flow and bed availability</w:t>
                        </w:r>
                      </w:p>
                      <w:p w14:paraId="308196AE"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Cost savings through prevention of readmissions</w:t>
                        </w:r>
                      </w:p>
                      <w:p w14:paraId="767E6654" w14:textId="77777777" w:rsidR="00A06435" w:rsidRPr="00A06435" w:rsidRDefault="00A06435" w:rsidP="00A06435">
                        <w:pPr>
                          <w:numPr>
                            <w:ilvl w:val="0"/>
                            <w:numId w:val="10"/>
                          </w:numPr>
                          <w:spacing w:before="100" w:beforeAutospacing="1" w:after="100" w:afterAutospacing="1" w:line="240" w:lineRule="auto"/>
                          <w:rPr>
                            <w:rFonts w:ascii="Times New Roman" w:eastAsia="Times New Roman" w:hAnsi="Times New Roman" w:cs="Times New Roman"/>
                            <w:sz w:val="24"/>
                            <w:szCs w:val="24"/>
                            <w:lang w:val="en-GB" w:eastAsia="en-GB"/>
                          </w:rPr>
                        </w:pPr>
                        <w:r w:rsidRPr="00A06435">
                          <w:rPr>
                            <w:rFonts w:ascii="Times New Roman" w:eastAsia="Times New Roman" w:hAnsi="Times New Roman" w:cs="Times New Roman"/>
                            <w:sz w:val="24"/>
                            <w:szCs w:val="24"/>
                            <w:lang w:val="en-GB" w:eastAsia="en-GB"/>
                          </w:rPr>
                          <w:t>Stronger integration across health, social care, and voluntary services</w:t>
                        </w:r>
                      </w:p>
                      <w:p w14:paraId="4F83488A" w14:textId="6A288B8A" w:rsidR="00067316" w:rsidRDefault="00067316" w:rsidP="00E00B40">
                        <w:pPr>
                          <w:spacing w:line="233" w:lineRule="exact"/>
                          <w:rPr>
                            <w:rFonts w:ascii="Inter" w:eastAsia="Inter" w:hAnsi="Inter"/>
                            <w:color w:val="253140"/>
                            <w:kern w:val="24"/>
                            <w:sz w:val="17"/>
                            <w:szCs w:val="17"/>
                          </w:rPr>
                        </w:pPr>
                      </w:p>
                    </w:txbxContent>
                  </v:textbox>
                </v:shape>
                <v:shape id="TextBox 39" o:spid="_x0000_s1051" type="#_x0000_t202" style="position:absolute;left:17972;top:127939;width:60941;height:1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" filled="f" stroked="f">
                  <v:textbox style="mso-fit-shape-to-text:t" inset="0,0,0,0">
                    <w:txbxContent>
                      <w:p w14:paraId="0318AFF6" w14:textId="41431BA4" w:rsidR="00067316" w:rsidRDefault="00231947" w:rsidP="00AF4662">
                        <w:pPr>
                          <w:spacing w:line="448" w:lineRule="exact"/>
                          <w:jc w:val="center"/>
                          <w:rPr>
                            <w:rFonts w:ascii="Inter" w:eastAsia="Inter" w:hAnsi="Inter"/>
                            <w:b/>
                            <w:bCs/>
                            <w:color w:val="253140"/>
                            <w:spacing w:val="2"/>
                            <w:kern w:val="24"/>
                            <w:sz w:val="32"/>
                            <w:szCs w:val="32"/>
                          </w:rPr>
                        </w:pPr>
                        <w:r>
                          <w:rPr>
                            <w:rFonts w:ascii="Inter" w:eastAsia="Inter" w:hAnsi="Inter"/>
                            <w:b/>
                            <w:bCs/>
                            <w:color w:val="253140"/>
                            <w:spacing w:val="2"/>
                            <w:kern w:val="24"/>
                            <w:sz w:val="32"/>
                            <w:szCs w:val="32"/>
                          </w:rPr>
                          <w:t>IMPACT</w:t>
                        </w:r>
                      </w:p>
                    </w:txbxContent>
                  </v:textbox>
                </v:shape>
                <v:shape id="TextBox 47" o:spid="_x0000_s1052" type="#_x0000_t202" style="position:absolute;left:-19660;top:-14613;width:117862;height:46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" filled="f" stroked="f">
                  <v:textbox style="mso-fit-shape-to-text:t" inset="0,0,0,0">
                    <w:txbxContent>
                      <w:p w14:paraId="2705E871" w14:textId="77777777" w:rsidR="00AE5DA0" w:rsidRDefault="00C20589" w:rsidP="00067316">
                        <w:pPr>
                          <w:spacing w:line="1057" w:lineRule="exact"/>
                          <w:rPr>
                            <w:rFonts w:ascii="Inter" w:eastAsia="Inter" w:hAnsi="Inter"/>
                            <w:b/>
                            <w:bCs/>
                            <w:color w:val="FDFD56"/>
                            <w:kern w:val="24"/>
                            <w:sz w:val="101"/>
                            <w:szCs w:val="101"/>
                          </w:rPr>
                        </w:pPr>
                        <w:r>
                          <w:rPr>
                            <w:rFonts w:ascii="Inter" w:eastAsia="Inter" w:hAnsi="Inter"/>
                            <w:b/>
                            <w:bCs/>
                            <w:color w:val="FDFD56"/>
                            <w:kern w:val="24"/>
                            <w:sz w:val="101"/>
                            <w:szCs w:val="101"/>
                          </w:rPr>
                          <w:t xml:space="preserve">BRIDGE </w:t>
                        </w:r>
                      </w:p>
                      <w:p w14:paraId="383D8C3C" w14:textId="632BEBE7" w:rsidR="00067316" w:rsidRDefault="00C20589" w:rsidP="00067316">
                        <w:pPr>
                          <w:spacing w:line="1057" w:lineRule="exact"/>
                          <w:rPr>
                            <w:rFonts w:ascii="Inter" w:eastAsia="Inter" w:hAnsi="Inter"/>
                            <w:b/>
                            <w:bCs/>
                            <w:color w:val="FDFD56"/>
                            <w:kern w:val="24"/>
                            <w:sz w:val="101"/>
                            <w:szCs w:val="101"/>
                          </w:rPr>
                        </w:pPr>
                        <w:r>
                          <w:rPr>
                            <w:rFonts w:ascii="Inter" w:eastAsia="Inter" w:hAnsi="Inter"/>
                            <w:b/>
                            <w:bCs/>
                            <w:color w:val="FDFD56"/>
                            <w:kern w:val="24"/>
                            <w:sz w:val="101"/>
                            <w:szCs w:val="101"/>
                          </w:rPr>
                          <w:t>HOME</w:t>
                        </w:r>
                      </w:p>
                    </w:txbxContent>
                  </v:textbox>
                </v:shape>
                <w10:wrap anchorx="page"/>
              </v:group>
            </w:pict>
          </mc:Fallback>
        </mc:AlternateContent>
      </w:r>
      <w:r>
        <w:rPr>
          <w:noProof/>
        </w:rPr>
        <mc:AlternateContent>
          <mc:Choice Requires="wps">
            <w:drawing>
              <wp:anchor distT="0" distB="0" distL="114300" distR="114300" simplePos="0" relativeHeight="251660288" behindDoc="0" locked="0" layoutInCell="1" allowOverlap="1" wp14:anchorId="7D806940" wp14:editId="12557FAF">
                <wp:simplePos x="0" y="0"/>
                <wp:positionH relativeFrom="rightMargin">
                  <wp:align>left</wp:align>
                </wp:positionH>
                <wp:positionV relativeFrom="paragraph">
                  <wp:posOffset>7371715</wp:posOffset>
                </wp:positionV>
                <wp:extent cx="270510" cy="510540"/>
                <wp:effectExtent l="19050" t="0" r="15240" b="41910"/>
                <wp:wrapNone/>
                <wp:docPr id="8304160" name="Arrow: Down 31"/>
                <wp:cNvGraphicFramePr/>
                <a:graphic xmlns:a="http://schemas.openxmlformats.org/drawingml/2006/main">
                  <a:graphicData uri="http://schemas.microsoft.com/office/word/2010/wordprocessingShape">
                    <wps:wsp>
                      <wps:cNvSpPr/>
                      <wps:spPr>
                        <a:xfrm>
                          <a:off x="0" y="0"/>
                          <a:ext cx="270510" cy="51054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08225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1" o:spid="_x0000_s1026" type="#_x0000_t67" style="position:absolute;margin-left:0;margin-top:580.45pt;width:21.3pt;height:40.2pt;z-index:25166028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" adj="15878" fillcolor="black [3200]" strokecolor="black [480]" strokeweight="1pt">
                <w10:wrap anchorx="margin"/>
              </v:shape>
            </w:pict>
          </mc:Fallback>
        </mc:AlternateContent>
      </w:r>
    </w:p>
    <w:sectPr w:rsidR="00C41C63" w:rsidSect="00A0451D">
      <w:pgSz w:w="23040" w:h="17280" w:orient="landscape" w:code="9"/>
      <w:pgMar w:top="173" w:right="7373" w:bottom="5213" w:left="173" w:header="720" w:footer="720" w:gutter="0"/>
      <w:paperSrc w:first="257"/>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07D16" w14:textId="77777777" w:rsidR="00F350C4" w:rsidRDefault="00F350C4" w:rsidP="00860723">
      <w:pPr>
        <w:spacing w:after="0" w:line="240" w:lineRule="auto"/>
      </w:pPr>
      <w:r>
        <w:separator/>
      </w:r>
    </w:p>
  </w:endnote>
  <w:endnote w:type="continuationSeparator" w:id="0">
    <w:p w14:paraId="109D4CD9" w14:textId="77777777" w:rsidR="00F350C4" w:rsidRDefault="00F350C4" w:rsidP="00860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AF8E0F1-F030-476C-9C04-4DFAB88EED88}"/>
    <w:embedBold r:id="rId2" w:fontKey="{CE54A05B-3023-440D-82A3-9A6922B74777}"/>
  </w:font>
  <w:font w:name="Calibri Light">
    <w:panose1 w:val="020F0302020204030204"/>
    <w:charset w:val="00"/>
    <w:family w:val="swiss"/>
    <w:pitch w:val="variable"/>
    <w:sig w:usb0="E4002EFF" w:usb1="C200247B" w:usb2="00000009" w:usb3="00000000" w:csb0="000001FF" w:csb1="00000000"/>
    <w:embedRegular r:id="rId3" w:fontKey="{9E681BD9-7B64-4C9D-8268-1284B538ED44}"/>
    <w:embedItalic r:id="rId4" w:fontKey="{BCB7DEFE-6FBE-424D-AB77-8728D51EE74E}"/>
  </w:font>
  <w:font w:name="Inter">
    <w:charset w:val="00"/>
    <w:family w:val="auto"/>
    <w:pitch w:val="variable"/>
    <w:sig w:usb0="E00002FF" w:usb1="1200A1FF" w:usb2="00000001" w:usb3="00000000" w:csb0="0000019F" w:csb1="00000000"/>
    <w:embedRegular r:id="rId5" w:fontKey="{359FAB0B-0FEE-455B-9E1C-F79122939B5E}"/>
    <w:embedBold r:id="rId6" w:fontKey="{06E5F6D6-E8AE-4EC3-974B-7034F5F3BC17}"/>
    <w:embedItalic r:id="rId7" w:fontKey="{B13BCB02-8416-4730-BA94-10EFC4B04A15}"/>
  </w:font>
  <w:font w:name="Segoe UI">
    <w:panose1 w:val="020B0502040204020203"/>
    <w:charset w:val="00"/>
    <w:family w:val="swiss"/>
    <w:pitch w:val="variable"/>
    <w:sig w:usb0="E4002EFF" w:usb1="C000E47F" w:usb2="00000009" w:usb3="00000000" w:csb0="000001FF" w:csb1="00000000"/>
    <w:embedBold r:id="rId8" w:fontKey="{505A726E-F6A1-451E-81D4-E5DFBA02750D}"/>
  </w:font>
  <w:font w:name="Source Sans Pro">
    <w:charset w:val="00"/>
    <w:family w:val="swiss"/>
    <w:pitch w:val="variable"/>
    <w:sig w:usb0="600002F7" w:usb1="02000001" w:usb2="00000000" w:usb3="00000000" w:csb0="0000019F" w:csb1="00000000"/>
    <w:embedRegular r:id="rId9" w:fontKey="{2FDD2177-6C4A-4718-9B8A-07691162D2AE}"/>
  </w:font>
  <w:font w:name="Cambria Math">
    <w:panose1 w:val="02040503050406030204"/>
    <w:charset w:val="00"/>
    <w:family w:val="roman"/>
    <w:pitch w:val="variable"/>
    <w:sig w:usb0="E00006FF" w:usb1="420024FF" w:usb2="02000000" w:usb3="00000000" w:csb0="0000019F" w:csb1="00000000"/>
    <w:embedRegular r:id="rId10" w:fontKey="{9BF25250-D2B2-4B00-800A-4A3C46FC0B6D}"/>
  </w:font>
  <w:font w:name="Segoe UI Emoji">
    <w:panose1 w:val="020B0502040204020203"/>
    <w:charset w:val="00"/>
    <w:family w:val="swiss"/>
    <w:pitch w:val="variable"/>
    <w:sig w:usb0="00000003" w:usb1="02000000" w:usb2="08000000" w:usb3="00000000" w:csb0="00000001" w:csb1="00000000"/>
    <w:embedBold r:id="rId11" w:fontKey="{19B83E7F-7348-4806-9CAE-A7552F26A291}"/>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DA8F0" w14:textId="77777777" w:rsidR="00F350C4" w:rsidRDefault="00F350C4" w:rsidP="00860723">
      <w:pPr>
        <w:spacing w:after="0" w:line="240" w:lineRule="auto"/>
      </w:pPr>
      <w:r>
        <w:separator/>
      </w:r>
    </w:p>
  </w:footnote>
  <w:footnote w:type="continuationSeparator" w:id="0">
    <w:p w14:paraId="2B837E48" w14:textId="77777777" w:rsidR="00F350C4" w:rsidRDefault="00F350C4" w:rsidP="008607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15F8D"/>
    <w:multiLevelType w:val="multilevel"/>
    <w:tmpl w:val="C26E6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5028C"/>
    <w:multiLevelType w:val="multilevel"/>
    <w:tmpl w:val="C6D2F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2315B3"/>
    <w:multiLevelType w:val="hybridMultilevel"/>
    <w:tmpl w:val="3DAA0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895E5D"/>
    <w:multiLevelType w:val="multilevel"/>
    <w:tmpl w:val="ADB8D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F423CD"/>
    <w:multiLevelType w:val="multilevel"/>
    <w:tmpl w:val="5928C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5D64F9"/>
    <w:multiLevelType w:val="multilevel"/>
    <w:tmpl w:val="BDA05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804F3"/>
    <w:multiLevelType w:val="multilevel"/>
    <w:tmpl w:val="089A3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D74EDD"/>
    <w:multiLevelType w:val="multilevel"/>
    <w:tmpl w:val="8AFC8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8A536F"/>
    <w:multiLevelType w:val="hybridMultilevel"/>
    <w:tmpl w:val="33023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5E62B6"/>
    <w:multiLevelType w:val="multilevel"/>
    <w:tmpl w:val="77AEF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915617"/>
    <w:multiLevelType w:val="multilevel"/>
    <w:tmpl w:val="F7449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EE6F78"/>
    <w:multiLevelType w:val="multilevel"/>
    <w:tmpl w:val="5546C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312F52"/>
    <w:multiLevelType w:val="multilevel"/>
    <w:tmpl w:val="35682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843A03"/>
    <w:multiLevelType w:val="hybridMultilevel"/>
    <w:tmpl w:val="67662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30D48"/>
    <w:multiLevelType w:val="hybridMultilevel"/>
    <w:tmpl w:val="627A5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F32CED"/>
    <w:multiLevelType w:val="hybridMultilevel"/>
    <w:tmpl w:val="5AE6815C"/>
    <w:lvl w:ilvl="0" w:tplc="1194C886">
      <w:start w:val="1"/>
      <w:numFmt w:val="bullet"/>
      <w:lvlText w:val="•"/>
      <w:lvlJc w:val="left"/>
      <w:pPr>
        <w:tabs>
          <w:tab w:val="num" w:pos="720"/>
        </w:tabs>
        <w:ind w:left="720" w:hanging="360"/>
      </w:pPr>
      <w:rPr>
        <w:rFonts w:ascii="Arial" w:hAnsi="Arial" w:hint="default"/>
      </w:rPr>
    </w:lvl>
    <w:lvl w:ilvl="1" w:tplc="3F9E0B10">
      <w:start w:val="1"/>
      <w:numFmt w:val="bullet"/>
      <w:lvlText w:val="•"/>
      <w:lvlJc w:val="left"/>
      <w:pPr>
        <w:tabs>
          <w:tab w:val="num" w:pos="1440"/>
        </w:tabs>
        <w:ind w:left="1440" w:hanging="360"/>
      </w:pPr>
      <w:rPr>
        <w:rFonts w:ascii="Arial" w:hAnsi="Arial" w:hint="default"/>
      </w:rPr>
    </w:lvl>
    <w:lvl w:ilvl="2" w:tplc="C3B0C23E" w:tentative="1">
      <w:start w:val="1"/>
      <w:numFmt w:val="bullet"/>
      <w:lvlText w:val="•"/>
      <w:lvlJc w:val="left"/>
      <w:pPr>
        <w:tabs>
          <w:tab w:val="num" w:pos="2160"/>
        </w:tabs>
        <w:ind w:left="2160" w:hanging="360"/>
      </w:pPr>
      <w:rPr>
        <w:rFonts w:ascii="Arial" w:hAnsi="Arial" w:hint="default"/>
      </w:rPr>
    </w:lvl>
    <w:lvl w:ilvl="3" w:tplc="4F222856" w:tentative="1">
      <w:start w:val="1"/>
      <w:numFmt w:val="bullet"/>
      <w:lvlText w:val="•"/>
      <w:lvlJc w:val="left"/>
      <w:pPr>
        <w:tabs>
          <w:tab w:val="num" w:pos="2880"/>
        </w:tabs>
        <w:ind w:left="2880" w:hanging="360"/>
      </w:pPr>
      <w:rPr>
        <w:rFonts w:ascii="Arial" w:hAnsi="Arial" w:hint="default"/>
      </w:rPr>
    </w:lvl>
    <w:lvl w:ilvl="4" w:tplc="DC8C7D08" w:tentative="1">
      <w:start w:val="1"/>
      <w:numFmt w:val="bullet"/>
      <w:lvlText w:val="•"/>
      <w:lvlJc w:val="left"/>
      <w:pPr>
        <w:tabs>
          <w:tab w:val="num" w:pos="3600"/>
        </w:tabs>
        <w:ind w:left="3600" w:hanging="360"/>
      </w:pPr>
      <w:rPr>
        <w:rFonts w:ascii="Arial" w:hAnsi="Arial" w:hint="default"/>
      </w:rPr>
    </w:lvl>
    <w:lvl w:ilvl="5" w:tplc="0A54AA96" w:tentative="1">
      <w:start w:val="1"/>
      <w:numFmt w:val="bullet"/>
      <w:lvlText w:val="•"/>
      <w:lvlJc w:val="left"/>
      <w:pPr>
        <w:tabs>
          <w:tab w:val="num" w:pos="4320"/>
        </w:tabs>
        <w:ind w:left="4320" w:hanging="360"/>
      </w:pPr>
      <w:rPr>
        <w:rFonts w:ascii="Arial" w:hAnsi="Arial" w:hint="default"/>
      </w:rPr>
    </w:lvl>
    <w:lvl w:ilvl="6" w:tplc="C42EA7FC" w:tentative="1">
      <w:start w:val="1"/>
      <w:numFmt w:val="bullet"/>
      <w:lvlText w:val="•"/>
      <w:lvlJc w:val="left"/>
      <w:pPr>
        <w:tabs>
          <w:tab w:val="num" w:pos="5040"/>
        </w:tabs>
        <w:ind w:left="5040" w:hanging="360"/>
      </w:pPr>
      <w:rPr>
        <w:rFonts w:ascii="Arial" w:hAnsi="Arial" w:hint="default"/>
      </w:rPr>
    </w:lvl>
    <w:lvl w:ilvl="7" w:tplc="0770C3B4" w:tentative="1">
      <w:start w:val="1"/>
      <w:numFmt w:val="bullet"/>
      <w:lvlText w:val="•"/>
      <w:lvlJc w:val="left"/>
      <w:pPr>
        <w:tabs>
          <w:tab w:val="num" w:pos="5760"/>
        </w:tabs>
        <w:ind w:left="5760" w:hanging="360"/>
      </w:pPr>
      <w:rPr>
        <w:rFonts w:ascii="Arial" w:hAnsi="Arial" w:hint="default"/>
      </w:rPr>
    </w:lvl>
    <w:lvl w:ilvl="8" w:tplc="5AD289A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DDC6AB8"/>
    <w:multiLevelType w:val="multilevel"/>
    <w:tmpl w:val="AEFE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741C69"/>
    <w:multiLevelType w:val="multilevel"/>
    <w:tmpl w:val="46C8D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5866DAF"/>
    <w:multiLevelType w:val="multilevel"/>
    <w:tmpl w:val="3F7E1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C614D7"/>
    <w:multiLevelType w:val="multilevel"/>
    <w:tmpl w:val="452C0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08468A"/>
    <w:multiLevelType w:val="multilevel"/>
    <w:tmpl w:val="E00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6059032">
    <w:abstractNumId w:val="15"/>
  </w:num>
  <w:num w:numId="2" w16cid:durableId="1652519866">
    <w:abstractNumId w:val="5"/>
  </w:num>
  <w:num w:numId="3" w16cid:durableId="476412232">
    <w:abstractNumId w:val="2"/>
  </w:num>
  <w:num w:numId="4" w16cid:durableId="889802585">
    <w:abstractNumId w:val="0"/>
  </w:num>
  <w:num w:numId="5" w16cid:durableId="1001005754">
    <w:abstractNumId w:val="11"/>
  </w:num>
  <w:num w:numId="6" w16cid:durableId="675620448">
    <w:abstractNumId w:val="13"/>
  </w:num>
  <w:num w:numId="7" w16cid:durableId="856506975">
    <w:abstractNumId w:val="9"/>
  </w:num>
  <w:num w:numId="8" w16cid:durableId="440534932">
    <w:abstractNumId w:val="20"/>
  </w:num>
  <w:num w:numId="9" w16cid:durableId="1232037934">
    <w:abstractNumId w:val="19"/>
  </w:num>
  <w:num w:numId="10" w16cid:durableId="298607967">
    <w:abstractNumId w:val="16"/>
  </w:num>
  <w:num w:numId="11" w16cid:durableId="631374502">
    <w:abstractNumId w:val="17"/>
  </w:num>
  <w:num w:numId="12" w16cid:durableId="1237670719">
    <w:abstractNumId w:val="6"/>
  </w:num>
  <w:num w:numId="13" w16cid:durableId="176625745">
    <w:abstractNumId w:val="12"/>
  </w:num>
  <w:num w:numId="14" w16cid:durableId="1089229023">
    <w:abstractNumId w:val="1"/>
  </w:num>
  <w:num w:numId="15" w16cid:durableId="845904911">
    <w:abstractNumId w:val="10"/>
  </w:num>
  <w:num w:numId="16" w16cid:durableId="1718822124">
    <w:abstractNumId w:val="7"/>
  </w:num>
  <w:num w:numId="17" w16cid:durableId="1894580947">
    <w:abstractNumId w:val="3"/>
  </w:num>
  <w:num w:numId="18" w16cid:durableId="1507592233">
    <w:abstractNumId w:val="18"/>
  </w:num>
  <w:num w:numId="19" w16cid:durableId="743525912">
    <w:abstractNumId w:val="8"/>
  </w:num>
  <w:num w:numId="20" w16cid:durableId="858616121">
    <w:abstractNumId w:val="14"/>
  </w:num>
  <w:num w:numId="21" w16cid:durableId="1765149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316"/>
    <w:rsid w:val="00005185"/>
    <w:rsid w:val="00014C4A"/>
    <w:rsid w:val="00024E51"/>
    <w:rsid w:val="00047846"/>
    <w:rsid w:val="00066C09"/>
    <w:rsid w:val="00067316"/>
    <w:rsid w:val="00076C76"/>
    <w:rsid w:val="00085FED"/>
    <w:rsid w:val="000870B8"/>
    <w:rsid w:val="000967E1"/>
    <w:rsid w:val="00097D22"/>
    <w:rsid w:val="000B32DE"/>
    <w:rsid w:val="000B56C0"/>
    <w:rsid w:val="001331BE"/>
    <w:rsid w:val="001419AA"/>
    <w:rsid w:val="001614F5"/>
    <w:rsid w:val="0018548C"/>
    <w:rsid w:val="001B641B"/>
    <w:rsid w:val="001C26B4"/>
    <w:rsid w:val="001D6EC8"/>
    <w:rsid w:val="001D7F01"/>
    <w:rsid w:val="001E6855"/>
    <w:rsid w:val="00231947"/>
    <w:rsid w:val="002348F1"/>
    <w:rsid w:val="00242BD9"/>
    <w:rsid w:val="00243E3C"/>
    <w:rsid w:val="0026200A"/>
    <w:rsid w:val="00265CC7"/>
    <w:rsid w:val="00295DB9"/>
    <w:rsid w:val="002A3A3C"/>
    <w:rsid w:val="002E54E2"/>
    <w:rsid w:val="002F2164"/>
    <w:rsid w:val="002F779B"/>
    <w:rsid w:val="0030207D"/>
    <w:rsid w:val="00304F25"/>
    <w:rsid w:val="003054DD"/>
    <w:rsid w:val="00312842"/>
    <w:rsid w:val="0034578E"/>
    <w:rsid w:val="00356B16"/>
    <w:rsid w:val="00363B96"/>
    <w:rsid w:val="00377CFD"/>
    <w:rsid w:val="003A5556"/>
    <w:rsid w:val="003A7FBA"/>
    <w:rsid w:val="003B1767"/>
    <w:rsid w:val="003C09A2"/>
    <w:rsid w:val="00411933"/>
    <w:rsid w:val="00431EFB"/>
    <w:rsid w:val="0043216B"/>
    <w:rsid w:val="00456766"/>
    <w:rsid w:val="00482D1D"/>
    <w:rsid w:val="0049253E"/>
    <w:rsid w:val="004A3D15"/>
    <w:rsid w:val="004B18DE"/>
    <w:rsid w:val="004B2331"/>
    <w:rsid w:val="004D2903"/>
    <w:rsid w:val="004E68E4"/>
    <w:rsid w:val="004F7002"/>
    <w:rsid w:val="0050019B"/>
    <w:rsid w:val="00500976"/>
    <w:rsid w:val="005035B6"/>
    <w:rsid w:val="00516D29"/>
    <w:rsid w:val="00531B01"/>
    <w:rsid w:val="00531C1D"/>
    <w:rsid w:val="00541236"/>
    <w:rsid w:val="00543C04"/>
    <w:rsid w:val="005500D1"/>
    <w:rsid w:val="00551F26"/>
    <w:rsid w:val="0056239F"/>
    <w:rsid w:val="005657D8"/>
    <w:rsid w:val="00584074"/>
    <w:rsid w:val="00593851"/>
    <w:rsid w:val="005A2110"/>
    <w:rsid w:val="005A28B7"/>
    <w:rsid w:val="005C1396"/>
    <w:rsid w:val="005D1179"/>
    <w:rsid w:val="005D6214"/>
    <w:rsid w:val="005E37F3"/>
    <w:rsid w:val="005F6AEB"/>
    <w:rsid w:val="00615168"/>
    <w:rsid w:val="00615F92"/>
    <w:rsid w:val="00620AF0"/>
    <w:rsid w:val="006259C9"/>
    <w:rsid w:val="00633F02"/>
    <w:rsid w:val="00637E59"/>
    <w:rsid w:val="00645A51"/>
    <w:rsid w:val="006610CB"/>
    <w:rsid w:val="00672E66"/>
    <w:rsid w:val="0067352D"/>
    <w:rsid w:val="00677572"/>
    <w:rsid w:val="00685F50"/>
    <w:rsid w:val="006A07D7"/>
    <w:rsid w:val="006C2C67"/>
    <w:rsid w:val="006D3A99"/>
    <w:rsid w:val="006F229B"/>
    <w:rsid w:val="006F57C2"/>
    <w:rsid w:val="00707DC3"/>
    <w:rsid w:val="00717620"/>
    <w:rsid w:val="007408F8"/>
    <w:rsid w:val="00754F3B"/>
    <w:rsid w:val="00763B0C"/>
    <w:rsid w:val="00770423"/>
    <w:rsid w:val="00781543"/>
    <w:rsid w:val="00783544"/>
    <w:rsid w:val="007D1ECE"/>
    <w:rsid w:val="007E4605"/>
    <w:rsid w:val="008219C4"/>
    <w:rsid w:val="00842320"/>
    <w:rsid w:val="00851154"/>
    <w:rsid w:val="00860723"/>
    <w:rsid w:val="00874A32"/>
    <w:rsid w:val="008950AF"/>
    <w:rsid w:val="008958BF"/>
    <w:rsid w:val="008B7AE7"/>
    <w:rsid w:val="008C1B94"/>
    <w:rsid w:val="008D28EA"/>
    <w:rsid w:val="00942813"/>
    <w:rsid w:val="0095593D"/>
    <w:rsid w:val="0097536F"/>
    <w:rsid w:val="009B0D84"/>
    <w:rsid w:val="009B1AAA"/>
    <w:rsid w:val="009B6111"/>
    <w:rsid w:val="009C5C36"/>
    <w:rsid w:val="009D0D44"/>
    <w:rsid w:val="009E0128"/>
    <w:rsid w:val="009F55F1"/>
    <w:rsid w:val="009F7A4F"/>
    <w:rsid w:val="00A0451D"/>
    <w:rsid w:val="00A05DE2"/>
    <w:rsid w:val="00A06435"/>
    <w:rsid w:val="00A273F0"/>
    <w:rsid w:val="00A44A2D"/>
    <w:rsid w:val="00A63728"/>
    <w:rsid w:val="00A77579"/>
    <w:rsid w:val="00A92A18"/>
    <w:rsid w:val="00A9419E"/>
    <w:rsid w:val="00AA2837"/>
    <w:rsid w:val="00AC1706"/>
    <w:rsid w:val="00AD14EA"/>
    <w:rsid w:val="00AE5DA0"/>
    <w:rsid w:val="00AF4662"/>
    <w:rsid w:val="00B14F0D"/>
    <w:rsid w:val="00B15F28"/>
    <w:rsid w:val="00B34613"/>
    <w:rsid w:val="00B355AE"/>
    <w:rsid w:val="00B44D8F"/>
    <w:rsid w:val="00B56117"/>
    <w:rsid w:val="00B608EF"/>
    <w:rsid w:val="00B82723"/>
    <w:rsid w:val="00B9654A"/>
    <w:rsid w:val="00BA527F"/>
    <w:rsid w:val="00BA5FDF"/>
    <w:rsid w:val="00BB113B"/>
    <w:rsid w:val="00BB62ED"/>
    <w:rsid w:val="00BB76EB"/>
    <w:rsid w:val="00BD1CAA"/>
    <w:rsid w:val="00BF55E4"/>
    <w:rsid w:val="00C17C47"/>
    <w:rsid w:val="00C20589"/>
    <w:rsid w:val="00C26AE0"/>
    <w:rsid w:val="00C41C63"/>
    <w:rsid w:val="00C5205E"/>
    <w:rsid w:val="00C666D7"/>
    <w:rsid w:val="00C73EDB"/>
    <w:rsid w:val="00C82BA5"/>
    <w:rsid w:val="00C83549"/>
    <w:rsid w:val="00C94045"/>
    <w:rsid w:val="00CB1650"/>
    <w:rsid w:val="00CC1651"/>
    <w:rsid w:val="00CC7460"/>
    <w:rsid w:val="00CE7A2A"/>
    <w:rsid w:val="00D05034"/>
    <w:rsid w:val="00D6297A"/>
    <w:rsid w:val="00D77BAB"/>
    <w:rsid w:val="00DA0EF2"/>
    <w:rsid w:val="00DA27F5"/>
    <w:rsid w:val="00E00B40"/>
    <w:rsid w:val="00E37413"/>
    <w:rsid w:val="00E42519"/>
    <w:rsid w:val="00E42862"/>
    <w:rsid w:val="00EA5191"/>
    <w:rsid w:val="00F12AD0"/>
    <w:rsid w:val="00F350C4"/>
    <w:rsid w:val="00F5782C"/>
    <w:rsid w:val="00F64AD1"/>
    <w:rsid w:val="00F94C38"/>
    <w:rsid w:val="00FA4D0F"/>
    <w:rsid w:val="00FB6BBE"/>
    <w:rsid w:val="00FD028F"/>
    <w:rsid w:val="00FF5D3C"/>
    <w:rsid w:val="00FF5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5542b2"/>
    </o:shapedefaults>
    <o:shapelayout v:ext="edit">
      <o:idmap v:ext="edit" data="1"/>
    </o:shapelayout>
  </w:shapeDefaults>
  <w:decimalSymbol w:val="."/>
  <w:listSeparator w:val=","/>
  <w14:docId w14:val="1221D784"/>
  <w15:chartTrackingRefBased/>
  <w15:docId w15:val="{4A2EA9F6-A0B7-4423-A9C5-B23DA04BC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295DB9"/>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semiHidden/>
    <w:unhideWhenUsed/>
    <w:qFormat/>
    <w:rsid w:val="00A06435"/>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7316"/>
    <w:pPr>
      <w:spacing w:after="0" w:line="240" w:lineRule="auto"/>
      <w:ind w:left="720"/>
      <w:contextualSpacing/>
    </w:pPr>
    <w:rPr>
      <w:rFonts w:ascii="Times New Roman" w:eastAsiaTheme="minorEastAsia" w:hAnsi="Times New Roman" w:cs="Times New Roman"/>
      <w:sz w:val="24"/>
      <w:szCs w:val="24"/>
    </w:rPr>
  </w:style>
  <w:style w:type="character" w:styleId="Strong">
    <w:name w:val="Strong"/>
    <w:basedOn w:val="DefaultParagraphFont"/>
    <w:uiPriority w:val="22"/>
    <w:qFormat/>
    <w:rsid w:val="00C20589"/>
    <w:rPr>
      <w:b/>
      <w:bCs/>
    </w:rPr>
  </w:style>
  <w:style w:type="paragraph" w:styleId="NormalWeb">
    <w:name w:val="Normal (Web)"/>
    <w:basedOn w:val="Normal"/>
    <w:uiPriority w:val="99"/>
    <w:unhideWhenUsed/>
    <w:rsid w:val="00B3461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A06435"/>
    <w:rPr>
      <w:rFonts w:asciiTheme="majorHAnsi" w:eastAsiaTheme="majorEastAsia" w:hAnsiTheme="majorHAnsi" w:cstheme="majorBidi"/>
      <w:i/>
      <w:iCs/>
      <w:color w:val="0F4761" w:themeColor="accent1" w:themeShade="BF"/>
    </w:rPr>
  </w:style>
  <w:style w:type="paragraph" w:styleId="Header">
    <w:name w:val="header"/>
    <w:basedOn w:val="Normal"/>
    <w:link w:val="HeaderChar"/>
    <w:uiPriority w:val="99"/>
    <w:unhideWhenUsed/>
    <w:rsid w:val="00860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723"/>
  </w:style>
  <w:style w:type="paragraph" w:styleId="Footer">
    <w:name w:val="footer"/>
    <w:basedOn w:val="Normal"/>
    <w:link w:val="FooterChar"/>
    <w:uiPriority w:val="99"/>
    <w:unhideWhenUsed/>
    <w:rsid w:val="00860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723"/>
  </w:style>
  <w:style w:type="character" w:styleId="Hyperlink">
    <w:name w:val="Hyperlink"/>
    <w:basedOn w:val="DefaultParagraphFont"/>
    <w:uiPriority w:val="99"/>
    <w:unhideWhenUsed/>
    <w:rsid w:val="002348F1"/>
    <w:rPr>
      <w:color w:val="467886" w:themeColor="hyperlink"/>
      <w:u w:val="single"/>
    </w:rPr>
  </w:style>
  <w:style w:type="character" w:styleId="UnresolvedMention">
    <w:name w:val="Unresolved Mention"/>
    <w:basedOn w:val="DefaultParagraphFont"/>
    <w:uiPriority w:val="99"/>
    <w:semiHidden/>
    <w:unhideWhenUsed/>
    <w:rsid w:val="002348F1"/>
    <w:rPr>
      <w:color w:val="605E5C"/>
      <w:shd w:val="clear" w:color="auto" w:fill="E1DFDD"/>
    </w:rPr>
  </w:style>
  <w:style w:type="character" w:customStyle="1" w:styleId="Heading3Char">
    <w:name w:val="Heading 3 Char"/>
    <w:basedOn w:val="DefaultParagraphFont"/>
    <w:link w:val="Heading3"/>
    <w:uiPriority w:val="9"/>
    <w:semiHidden/>
    <w:rsid w:val="00295DB9"/>
    <w:rPr>
      <w:rFonts w:asciiTheme="majorHAnsi" w:eastAsiaTheme="majorEastAsia" w:hAnsiTheme="majorHAnsi" w:cstheme="majorBidi"/>
      <w:color w:val="0A2F4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36/bmjoq-2023-002666" TargetMode="External"/><Relationship Id="rId18" Type="http://schemas.openxmlformats.org/officeDocument/2006/relationships/hyperlink" Target="https://doi.org/10.1109/ICAICCIT60255.2023.10466100" TargetMode="External"/><Relationship Id="rId3" Type="http://schemas.openxmlformats.org/officeDocument/2006/relationships/customXml" Target="../customXml/item3.xml"/><Relationship Id="rId21" Type="http://schemas.openxmlformats.org/officeDocument/2006/relationships/hyperlink" Target="https://doi.org/10.7326/M20-6254" TargetMode="External"/><Relationship Id="rId7" Type="http://schemas.openxmlformats.org/officeDocument/2006/relationships/settings" Target="settings.xml"/><Relationship Id="rId12" Type="http://schemas.openxmlformats.org/officeDocument/2006/relationships/image" Target="file:///C:\Users\biancasanfilippo\Library\Group%20Containers\UBF8T346G9.ms\WebArchiveCopyPasteTempFiles\com.microsoft.Word\UWTSD-Logo.jpg" TargetMode="External"/><Relationship Id="rId17" Type="http://schemas.openxmlformats.org/officeDocument/2006/relationships/hyperlink" Target="https://doi.org/10.1177/23743735231171564" TargetMode="External"/><Relationship Id="rId2" Type="http://schemas.openxmlformats.org/officeDocument/2006/relationships/customXml" Target="../customXml/item2.xml"/><Relationship Id="rId16" Type="http://schemas.openxmlformats.org/officeDocument/2006/relationships/hyperlink" Target="https://doi.org/10.1057/s41271-023-00465-y" TargetMode="External"/><Relationship Id="rId20" Type="http://schemas.openxmlformats.org/officeDocument/2006/relationships/hyperlink" Target="https://doi.org/10.1108/ITP-09-2020-06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93/geroni/igy023.1464"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111/ggi.1321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7759/cureus.85879" TargetMode="External"/><Relationship Id="rId22" Type="http://schemas.openxmlformats.org/officeDocument/2006/relationships/hyperlink" Target="https://doi.org/10.1136/bmj.p578"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Custom 1">
      <a:dk1>
        <a:sysClr val="windowText" lastClr="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52127b671f6e408cc4aa5b9c75c21b3a">
  <xsd:schema xmlns:xsd="http://www.w3.org/2001/XMLSchema" xmlns:xs="http://www.w3.org/2001/XMLSchema" xmlns:p="http://schemas.microsoft.com/office/2006/metadata/properties" xmlns:ns3="80ad0dd2-2cb0-44fb-bfff-af5123703117" targetNamespace="http://schemas.microsoft.com/office/2006/metadata/properties" ma:root="true" ma:fieldsID="2a4773ed38d773af6988bec2e2481fa8"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3C521-1352-48E5-9C09-FBADCDE7D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FA3BE3-12F2-46DD-A091-27D4E8EDE116}">
  <ds:schemaRefs>
    <ds:schemaRef ds:uri="http://schemas.microsoft.com/sharepoint/v3/contenttype/forms"/>
  </ds:schemaRefs>
</ds:datastoreItem>
</file>

<file path=customXml/itemProps3.xml><?xml version="1.0" encoding="utf-8"?>
<ds:datastoreItem xmlns:ds="http://schemas.openxmlformats.org/officeDocument/2006/customXml" ds:itemID="{52655C96-F350-4006-A157-1817C6FD4DDE}">
  <ds:schemaRefs>
    <ds:schemaRef ds:uri="http://schemas.microsoft.com/office/2006/metadata/properties"/>
    <ds:schemaRef ds:uri="http://schemas.microsoft.com/office/infopath/2007/PartnerControls"/>
    <ds:schemaRef ds:uri="80ad0dd2-2cb0-44fb-bfff-af5123703117"/>
  </ds:schemaRefs>
</ds:datastoreItem>
</file>

<file path=customXml/itemProps4.xml><?xml version="1.0" encoding="utf-8"?>
<ds:datastoreItem xmlns:ds="http://schemas.openxmlformats.org/officeDocument/2006/customXml" ds:itemID="{A2A0C490-FA45-4FBC-929C-72357FE29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2975</TotalTime>
  <Pages>7</Pages>
  <Words>5899</Words>
  <Characters>5900</Characters>
  <Application>Microsoft Office Word</Application>
  <DocSecurity>0</DocSecurity>
  <Lines>5900</Lines>
  <Paragraphs>5899</Paragraphs>
  <ScaleCrop>false</ScaleCrop>
  <Company/>
  <LinksUpToDate>false</LinksUpToDate>
  <CharactersWithSpaces>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HUONG NGUYEN THU</dc:creator>
  <cp:keywords/>
  <dc:description/>
  <cp:lastModifiedBy>Maria Blachut (2337025)</cp:lastModifiedBy>
  <cp:revision>182</cp:revision>
  <dcterms:created xsi:type="dcterms:W3CDTF">2025-12-16T20:36:00Z</dcterms:created>
  <dcterms:modified xsi:type="dcterms:W3CDTF">2025-12-18T22:13:00Z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