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1598D" w14:textId="77777777" w:rsidR="00E5775C" w:rsidRPr="00677E99" w:rsidRDefault="00E5775C" w:rsidP="00F2084E">
      <w:pPr>
        <w:spacing w:before="120" w:after="120"/>
        <w:jc w:val="center"/>
        <w:rPr>
          <w:b/>
          <w:bCs/>
          <w:color w:val="000000" w:themeColor="text1"/>
          <w:sz w:val="32"/>
          <w:szCs w:val="32"/>
          <w:lang w:val="en-GB"/>
        </w:rPr>
      </w:pPr>
    </w:p>
    <w:p w14:paraId="31055EF9" w14:textId="77777777" w:rsidR="00E5775C" w:rsidRPr="00677E99" w:rsidRDefault="00E5775C" w:rsidP="00F2084E">
      <w:pPr>
        <w:spacing w:before="120" w:after="120"/>
        <w:jc w:val="center"/>
        <w:rPr>
          <w:b/>
          <w:bCs/>
          <w:color w:val="000000" w:themeColor="text1"/>
          <w:sz w:val="32"/>
          <w:szCs w:val="32"/>
          <w:lang w:val="en-GB"/>
        </w:rPr>
      </w:pPr>
    </w:p>
    <w:p w14:paraId="36194DC0" w14:textId="77777777" w:rsidR="00E5775C" w:rsidRPr="00677E99" w:rsidRDefault="00E5775C" w:rsidP="00F2084E">
      <w:pPr>
        <w:spacing w:before="120" w:after="120"/>
        <w:jc w:val="center"/>
        <w:rPr>
          <w:b/>
          <w:bCs/>
          <w:color w:val="000000" w:themeColor="text1"/>
          <w:sz w:val="32"/>
          <w:szCs w:val="32"/>
          <w:lang w:val="en-GB"/>
        </w:rPr>
      </w:pPr>
    </w:p>
    <w:p w14:paraId="03C889AF" w14:textId="77777777" w:rsidR="00E5775C" w:rsidRPr="00677E99" w:rsidRDefault="005B3E32" w:rsidP="00F2084E">
      <w:pPr>
        <w:spacing w:before="120" w:after="120"/>
        <w:jc w:val="center"/>
        <w:rPr>
          <w:b/>
          <w:bCs/>
          <w:color w:val="000000" w:themeColor="text1"/>
          <w:sz w:val="32"/>
          <w:szCs w:val="32"/>
          <w:lang w:val="en-GB"/>
        </w:rPr>
      </w:pPr>
      <w:r w:rsidRPr="00677E99">
        <w:rPr>
          <w:b/>
          <w:bCs/>
          <w:color w:val="000000" w:themeColor="text1"/>
          <w:sz w:val="32"/>
          <w:szCs w:val="32"/>
          <w:lang w:val="en-GB"/>
        </w:rPr>
        <w:t>LCBB4009 Understanding Organisational Structure and Culture</w:t>
      </w:r>
    </w:p>
    <w:p w14:paraId="3F56A443" w14:textId="77777777" w:rsidR="00E5775C" w:rsidRPr="00677E99" w:rsidRDefault="005B3E32" w:rsidP="00F2084E">
      <w:pPr>
        <w:spacing w:before="120" w:after="120"/>
        <w:jc w:val="center"/>
        <w:rPr>
          <w:b/>
          <w:bCs/>
          <w:color w:val="000000" w:themeColor="text1"/>
          <w:sz w:val="28"/>
          <w:szCs w:val="28"/>
          <w:lang w:val="en-GB"/>
        </w:rPr>
      </w:pPr>
      <w:r w:rsidRPr="00677E99">
        <w:rPr>
          <w:b/>
          <w:bCs/>
          <w:color w:val="000000" w:themeColor="text1"/>
          <w:sz w:val="28"/>
          <w:szCs w:val="28"/>
          <w:lang w:val="en-GB"/>
        </w:rPr>
        <w:t>Component 2: Coursework: Individual report</w:t>
      </w:r>
    </w:p>
    <w:p w14:paraId="79E88630" w14:textId="77777777" w:rsidR="00E5775C" w:rsidRPr="00677E99" w:rsidRDefault="00E5775C" w:rsidP="00F2084E">
      <w:pPr>
        <w:spacing w:before="120" w:after="120"/>
        <w:jc w:val="center"/>
        <w:rPr>
          <w:b/>
          <w:bCs/>
          <w:color w:val="000000" w:themeColor="text1"/>
          <w:sz w:val="28"/>
          <w:szCs w:val="28"/>
          <w:lang w:val="en-GB"/>
        </w:rPr>
      </w:pPr>
    </w:p>
    <w:p w14:paraId="6870D632" w14:textId="1E07D34A"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Student Name:</w:t>
      </w:r>
      <w:r w:rsidR="00BC6566">
        <w:rPr>
          <w:b/>
          <w:bCs/>
          <w:color w:val="000000" w:themeColor="text1"/>
          <w:lang w:val="en-GB"/>
        </w:rPr>
        <w:t xml:space="preserve"> </w:t>
      </w:r>
      <w:proofErr w:type="spellStart"/>
      <w:r w:rsidR="00BC6566">
        <w:rPr>
          <w:b/>
          <w:bCs/>
          <w:color w:val="000000" w:themeColor="text1"/>
          <w:lang w:val="en-GB"/>
        </w:rPr>
        <w:t>Viorel-Sorin</w:t>
      </w:r>
      <w:proofErr w:type="spellEnd"/>
      <w:r w:rsidR="00BC6566">
        <w:rPr>
          <w:b/>
          <w:bCs/>
          <w:color w:val="000000" w:themeColor="text1"/>
          <w:lang w:val="en-GB"/>
        </w:rPr>
        <w:t xml:space="preserve"> Mihai</w:t>
      </w:r>
    </w:p>
    <w:p w14:paraId="4BD6389F" w14:textId="4AF1B245"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Student ID:</w:t>
      </w:r>
      <w:r w:rsidR="00BC6566">
        <w:rPr>
          <w:b/>
          <w:bCs/>
          <w:color w:val="000000" w:themeColor="text1"/>
          <w:lang w:val="en-GB"/>
        </w:rPr>
        <w:t xml:space="preserve"> 2513663</w:t>
      </w:r>
    </w:p>
    <w:p w14:paraId="7446FA49" w14:textId="2ABBF991" w:rsidR="00E5775C" w:rsidRPr="00677E99" w:rsidRDefault="00E5775C" w:rsidP="00F2084E">
      <w:pPr>
        <w:spacing w:before="120" w:after="120"/>
        <w:jc w:val="center"/>
        <w:rPr>
          <w:b/>
          <w:bCs/>
          <w:color w:val="000000" w:themeColor="text1"/>
          <w:sz w:val="28"/>
          <w:szCs w:val="28"/>
          <w:lang w:val="en-GB"/>
        </w:rPr>
      </w:pPr>
    </w:p>
    <w:p w14:paraId="61FCAA25" w14:textId="77777777" w:rsidR="00480AFE" w:rsidRPr="00677E99" w:rsidRDefault="00480AFE" w:rsidP="00F2084E">
      <w:pPr>
        <w:spacing w:before="120" w:after="120"/>
        <w:rPr>
          <w:b/>
          <w:bCs/>
          <w:i/>
          <w:iCs/>
          <w:color w:val="000000" w:themeColor="text1"/>
          <w:lang w:val="en-GB"/>
        </w:rPr>
      </w:pPr>
    </w:p>
    <w:p w14:paraId="35182F60" w14:textId="77777777" w:rsidR="00480AFE" w:rsidRPr="00677E99" w:rsidRDefault="00480AFE" w:rsidP="00F2084E">
      <w:pPr>
        <w:spacing w:before="120" w:after="120"/>
        <w:rPr>
          <w:b/>
          <w:bCs/>
          <w:i/>
          <w:iCs/>
          <w:color w:val="000000" w:themeColor="text1"/>
          <w:lang w:val="en-GB"/>
        </w:rPr>
      </w:pPr>
    </w:p>
    <w:p w14:paraId="7BDE38DC" w14:textId="77777777" w:rsidR="00480AFE" w:rsidRPr="00677E99" w:rsidRDefault="00480AFE" w:rsidP="00F2084E">
      <w:pPr>
        <w:spacing w:before="120" w:after="120"/>
        <w:rPr>
          <w:b/>
          <w:bCs/>
          <w:i/>
          <w:iCs/>
          <w:color w:val="000000" w:themeColor="text1"/>
          <w:lang w:val="en-GB"/>
        </w:rPr>
      </w:pPr>
    </w:p>
    <w:p w14:paraId="17383899" w14:textId="77777777" w:rsidR="00480AFE" w:rsidRPr="00677E99" w:rsidRDefault="00480AFE" w:rsidP="00F2084E">
      <w:pPr>
        <w:spacing w:before="120" w:after="120"/>
        <w:rPr>
          <w:b/>
          <w:bCs/>
          <w:i/>
          <w:iCs/>
          <w:color w:val="000000" w:themeColor="text1"/>
          <w:lang w:val="en-GB"/>
        </w:rPr>
      </w:pPr>
    </w:p>
    <w:p w14:paraId="62E015FA" w14:textId="77777777" w:rsidR="00E5775C" w:rsidRPr="00677E99" w:rsidRDefault="00E5775C" w:rsidP="00F2084E">
      <w:pPr>
        <w:spacing w:before="120" w:after="120"/>
        <w:rPr>
          <w:color w:val="000000" w:themeColor="text1"/>
          <w:lang w:val="en-GB"/>
        </w:rPr>
      </w:pPr>
    </w:p>
    <w:p w14:paraId="49B81433" w14:textId="77777777" w:rsidR="007F6059" w:rsidRPr="00677E99" w:rsidRDefault="005B3E32" w:rsidP="00F2084E">
      <w:pPr>
        <w:spacing w:before="120" w:after="120"/>
        <w:rPr>
          <w:b/>
          <w:bCs/>
          <w:color w:val="000000" w:themeColor="text1"/>
          <w:lang w:val="en-GB"/>
        </w:rPr>
      </w:pPr>
      <w:bookmarkStart w:id="0" w:name="_vsnes3umy5z" w:colFirst="0" w:colLast="0"/>
      <w:bookmarkEnd w:id="0"/>
      <w:r w:rsidRPr="00677E99">
        <w:rPr>
          <w:color w:val="000000" w:themeColor="text1"/>
          <w:lang w:val="en-GB"/>
        </w:rPr>
        <w:br w:type="page"/>
      </w:r>
    </w:p>
    <w:p w14:paraId="35EBD673" w14:textId="77777777" w:rsidR="007F6059" w:rsidRPr="00677E99" w:rsidRDefault="007F6059" w:rsidP="00F2084E">
      <w:pPr>
        <w:spacing w:before="120" w:after="120"/>
        <w:jc w:val="center"/>
        <w:rPr>
          <w:b/>
          <w:bCs/>
          <w:color w:val="000000" w:themeColor="text1"/>
          <w:lang w:val="en-GB"/>
        </w:rPr>
      </w:pPr>
      <w:r w:rsidRPr="00677E99">
        <w:rPr>
          <w:b/>
          <w:bCs/>
          <w:color w:val="000000" w:themeColor="text1"/>
          <w:lang w:val="en-GB"/>
        </w:rPr>
        <w:t>Executive Summary</w:t>
      </w:r>
    </w:p>
    <w:p w14:paraId="338EBF29" w14:textId="77777777" w:rsidR="007F6059" w:rsidRPr="00677E99" w:rsidRDefault="007F6059" w:rsidP="00F2084E">
      <w:pPr>
        <w:pStyle w:val="Frspaiere"/>
        <w:spacing w:before="120" w:after="120" w:line="360" w:lineRule="auto"/>
        <w:rPr>
          <w:color w:val="000000" w:themeColor="text1"/>
          <w:lang w:val="en-GB"/>
        </w:rPr>
      </w:pPr>
      <w:r w:rsidRPr="00677E99">
        <w:rPr>
          <w:color w:val="000000" w:themeColor="text1"/>
          <w:lang w:val="en-GB"/>
        </w:rPr>
        <w:t>Organisational communication is a crucial practice to improve transparency and build relationships between the internal and external stakeholders. In this report, the communication process in M&amp;S has been discussed to identify its effectiveness in the business. It has been highlighted that there are verbal, non-verbal, and visual are three important type of formal communication which are used in the workplace. On the other hand, miscommunication, cultural barriers, and language barriers are three common communication challenges faced by M&amp;S. In order to mitigate the challenges, training development, translation tolls, and transparency during the communication process have been considered as the essential factors. Moreover, the communication process has helped M&amp;S to increase efficiency and productivity within the company.</w:t>
      </w:r>
    </w:p>
    <w:p w14:paraId="06486961" w14:textId="77777777" w:rsidR="00E64FE7" w:rsidRPr="00677E99" w:rsidRDefault="007F6059" w:rsidP="00F2084E">
      <w:pPr>
        <w:spacing w:before="120" w:after="120"/>
        <w:rPr>
          <w:color w:val="000000" w:themeColor="text1"/>
          <w:lang w:val="en-GB"/>
        </w:rPr>
      </w:pPr>
      <w:r w:rsidRPr="00677E99">
        <w:rPr>
          <w:color w:val="000000" w:themeColor="text1"/>
          <w:lang w:val="en-GB"/>
        </w:rPr>
        <w:br w:type="page"/>
      </w:r>
    </w:p>
    <w:sdt>
      <w:sdtPr>
        <w:rPr>
          <w:rFonts w:ascii="Arial" w:eastAsia="Arial" w:hAnsi="Arial" w:cs="Arial"/>
          <w:color w:val="000000" w:themeColor="text1"/>
          <w:sz w:val="24"/>
          <w:szCs w:val="24"/>
          <w:lang w:val="en" w:eastAsia="en-IN"/>
        </w:rPr>
        <w:id w:val="1680847635"/>
        <w:docPartObj>
          <w:docPartGallery w:val="Table of Contents"/>
          <w:docPartUnique/>
        </w:docPartObj>
      </w:sdtPr>
      <w:sdtEndPr>
        <w:rPr>
          <w:b/>
          <w:bCs/>
          <w:noProof/>
        </w:rPr>
      </w:sdtEndPr>
      <w:sdtContent>
        <w:p w14:paraId="22FF6DC8" w14:textId="77777777" w:rsidR="00E64FE7" w:rsidRPr="00677E99" w:rsidRDefault="00E64FE7" w:rsidP="00F2084E">
          <w:pPr>
            <w:pStyle w:val="Titlucuprins"/>
            <w:spacing w:before="120" w:after="120"/>
            <w:jc w:val="center"/>
            <w:rPr>
              <w:rFonts w:ascii="Arial" w:hAnsi="Arial" w:cs="Arial"/>
              <w:b/>
              <w:color w:val="000000" w:themeColor="text1"/>
              <w:sz w:val="24"/>
            </w:rPr>
          </w:pPr>
          <w:r w:rsidRPr="00677E99">
            <w:rPr>
              <w:rFonts w:ascii="Arial" w:hAnsi="Arial" w:cs="Arial"/>
              <w:b/>
              <w:color w:val="000000" w:themeColor="text1"/>
              <w:sz w:val="24"/>
            </w:rPr>
            <w:t>Table of Contents</w:t>
          </w:r>
        </w:p>
        <w:p w14:paraId="3C234655" w14:textId="77777777" w:rsidR="00D34105" w:rsidRPr="00677E99" w:rsidRDefault="00E64FE7" w:rsidP="00F2084E">
          <w:pPr>
            <w:pStyle w:val="Cuprins1"/>
            <w:tabs>
              <w:tab w:val="right" w:leader="dot" w:pos="9350"/>
            </w:tabs>
            <w:spacing w:before="120" w:after="120"/>
            <w:rPr>
              <w:rFonts w:asciiTheme="minorHAnsi" w:eastAsiaTheme="minorEastAsia" w:hAnsiTheme="minorHAnsi" w:cstheme="minorBidi"/>
              <w:noProof/>
              <w:color w:val="000000" w:themeColor="text1"/>
              <w:sz w:val="22"/>
              <w:szCs w:val="22"/>
              <w:lang w:val="en-IN"/>
            </w:rPr>
          </w:pPr>
          <w:r w:rsidRPr="00677E99">
            <w:rPr>
              <w:b/>
              <w:bCs/>
              <w:noProof/>
              <w:color w:val="000000" w:themeColor="text1"/>
            </w:rPr>
            <w:fldChar w:fldCharType="begin"/>
          </w:r>
          <w:r w:rsidRPr="00677E99">
            <w:rPr>
              <w:b/>
              <w:bCs/>
              <w:noProof/>
              <w:color w:val="000000" w:themeColor="text1"/>
            </w:rPr>
            <w:instrText xml:space="preserve"> TOC \o "1-3" \h \z \u </w:instrText>
          </w:r>
          <w:r w:rsidRPr="00677E99">
            <w:rPr>
              <w:b/>
              <w:bCs/>
              <w:noProof/>
              <w:color w:val="000000" w:themeColor="text1"/>
            </w:rPr>
            <w:fldChar w:fldCharType="separate"/>
          </w:r>
          <w:hyperlink w:anchor="_Toc224919031" w:history="1">
            <w:r w:rsidR="00D34105" w:rsidRPr="00677E99">
              <w:rPr>
                <w:rStyle w:val="Hyperlink"/>
                <w:noProof/>
                <w:color w:val="000000" w:themeColor="text1"/>
                <w:lang w:val="en-GB"/>
              </w:rPr>
              <w:t>1.0 Introduction</w:t>
            </w:r>
            <w:r w:rsidR="00D34105" w:rsidRPr="00677E99">
              <w:rPr>
                <w:noProof/>
                <w:webHidden/>
                <w:color w:val="000000" w:themeColor="text1"/>
              </w:rPr>
              <w:tab/>
            </w:r>
            <w:r w:rsidR="00D34105" w:rsidRPr="00677E99">
              <w:rPr>
                <w:noProof/>
                <w:webHidden/>
                <w:color w:val="000000" w:themeColor="text1"/>
              </w:rPr>
              <w:fldChar w:fldCharType="begin"/>
            </w:r>
            <w:r w:rsidR="00D34105" w:rsidRPr="00677E99">
              <w:rPr>
                <w:noProof/>
                <w:webHidden/>
                <w:color w:val="000000" w:themeColor="text1"/>
              </w:rPr>
              <w:instrText xml:space="preserve"> PAGEREF _Toc224919031 \h </w:instrText>
            </w:r>
            <w:r w:rsidR="00D34105" w:rsidRPr="00677E99">
              <w:rPr>
                <w:noProof/>
                <w:webHidden/>
                <w:color w:val="000000" w:themeColor="text1"/>
              </w:rPr>
            </w:r>
            <w:r w:rsidR="00D34105" w:rsidRPr="00677E99">
              <w:rPr>
                <w:noProof/>
                <w:webHidden/>
                <w:color w:val="000000" w:themeColor="text1"/>
              </w:rPr>
              <w:fldChar w:fldCharType="separate"/>
            </w:r>
            <w:r w:rsidR="00D34105" w:rsidRPr="00677E99">
              <w:rPr>
                <w:noProof/>
                <w:webHidden/>
                <w:color w:val="000000" w:themeColor="text1"/>
              </w:rPr>
              <w:t>3</w:t>
            </w:r>
            <w:r w:rsidR="00D34105" w:rsidRPr="00677E99">
              <w:rPr>
                <w:noProof/>
                <w:webHidden/>
                <w:color w:val="000000" w:themeColor="text1"/>
              </w:rPr>
              <w:fldChar w:fldCharType="end"/>
            </w:r>
          </w:hyperlink>
        </w:p>
        <w:p w14:paraId="304DF8F5" w14:textId="77777777" w:rsidR="00D34105" w:rsidRPr="00677E99" w:rsidRDefault="00D34105" w:rsidP="00F2084E">
          <w:pPr>
            <w:pStyle w:val="Cuprins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2" w:history="1">
            <w:r w:rsidRPr="00677E99">
              <w:rPr>
                <w:rStyle w:val="Hyperlink"/>
                <w:noProof/>
                <w:color w:val="000000" w:themeColor="text1"/>
                <w:lang w:val="en-GB"/>
              </w:rPr>
              <w:t>2.0 Main Analysis</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_Toc224919032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4</w:t>
            </w:r>
            <w:r w:rsidRPr="00677E99">
              <w:rPr>
                <w:noProof/>
                <w:webHidden/>
                <w:color w:val="000000" w:themeColor="text1"/>
              </w:rPr>
              <w:fldChar w:fldCharType="end"/>
            </w:r>
          </w:hyperlink>
        </w:p>
        <w:p w14:paraId="3A548CD2" w14:textId="77777777" w:rsidR="00D34105" w:rsidRPr="00677E99" w:rsidRDefault="00D34105" w:rsidP="00F2084E">
          <w:pPr>
            <w:pStyle w:val="Cuprins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3" w:history="1">
            <w:r w:rsidRPr="00677E99">
              <w:rPr>
                <w:rStyle w:val="Hyperlink"/>
                <w:noProof/>
                <w:color w:val="000000" w:themeColor="text1"/>
                <w:lang w:val="en-GB"/>
              </w:rPr>
              <w:t>2.1 Communication and Methods</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_Toc224919033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4</w:t>
            </w:r>
            <w:r w:rsidRPr="00677E99">
              <w:rPr>
                <w:noProof/>
                <w:webHidden/>
                <w:color w:val="000000" w:themeColor="text1"/>
              </w:rPr>
              <w:fldChar w:fldCharType="end"/>
            </w:r>
          </w:hyperlink>
        </w:p>
        <w:p w14:paraId="58AB2882" w14:textId="77777777" w:rsidR="00D34105" w:rsidRPr="00677E99" w:rsidRDefault="00D34105" w:rsidP="00F2084E">
          <w:pPr>
            <w:pStyle w:val="Cuprins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4" w:history="1">
            <w:r w:rsidRPr="00677E99">
              <w:rPr>
                <w:rStyle w:val="Hyperlink"/>
                <w:noProof/>
                <w:color w:val="000000" w:themeColor="text1"/>
                <w:lang w:val="en-GB"/>
              </w:rPr>
              <w:t>2.2 Common Issues</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_Toc224919034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6</w:t>
            </w:r>
            <w:r w:rsidRPr="00677E99">
              <w:rPr>
                <w:noProof/>
                <w:webHidden/>
                <w:color w:val="000000" w:themeColor="text1"/>
              </w:rPr>
              <w:fldChar w:fldCharType="end"/>
            </w:r>
          </w:hyperlink>
        </w:p>
        <w:p w14:paraId="393DE35C" w14:textId="77777777" w:rsidR="00D34105" w:rsidRPr="00677E99" w:rsidRDefault="00D34105" w:rsidP="00F2084E">
          <w:pPr>
            <w:pStyle w:val="Cuprins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5" w:history="1">
            <w:r w:rsidRPr="00677E99">
              <w:rPr>
                <w:rStyle w:val="Hyperlink"/>
                <w:noProof/>
                <w:color w:val="000000" w:themeColor="text1"/>
                <w:lang w:val="en-GB"/>
              </w:rPr>
              <w:t>2.3 Recommendations</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_Toc224919035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8</w:t>
            </w:r>
            <w:r w:rsidRPr="00677E99">
              <w:rPr>
                <w:noProof/>
                <w:webHidden/>
                <w:color w:val="000000" w:themeColor="text1"/>
              </w:rPr>
              <w:fldChar w:fldCharType="end"/>
            </w:r>
          </w:hyperlink>
        </w:p>
        <w:p w14:paraId="16481BFD" w14:textId="77777777" w:rsidR="00D34105" w:rsidRPr="00677E99" w:rsidRDefault="00D34105" w:rsidP="00F2084E">
          <w:pPr>
            <w:pStyle w:val="Cuprins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6" w:history="1">
            <w:r w:rsidRPr="00677E99">
              <w:rPr>
                <w:rStyle w:val="Hyperlink"/>
                <w:noProof/>
                <w:color w:val="000000" w:themeColor="text1"/>
                <w:lang w:val="en-GB"/>
              </w:rPr>
              <w:t>3.0 Conclusion</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_Toc224919036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10</w:t>
            </w:r>
            <w:r w:rsidRPr="00677E99">
              <w:rPr>
                <w:noProof/>
                <w:webHidden/>
                <w:color w:val="000000" w:themeColor="text1"/>
              </w:rPr>
              <w:fldChar w:fldCharType="end"/>
            </w:r>
          </w:hyperlink>
        </w:p>
        <w:p w14:paraId="67666B09" w14:textId="77777777" w:rsidR="00D34105" w:rsidRPr="00677E99" w:rsidRDefault="00D34105" w:rsidP="00F2084E">
          <w:pPr>
            <w:pStyle w:val="Cuprins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7" w:history="1">
            <w:r w:rsidRPr="00677E99">
              <w:rPr>
                <w:rStyle w:val="Hyperlink"/>
                <w:noProof/>
                <w:color w:val="000000" w:themeColor="text1"/>
                <w:lang w:val="en-GB"/>
              </w:rPr>
              <w:t>4.0 Reference List</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_Toc224919037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11</w:t>
            </w:r>
            <w:r w:rsidRPr="00677E99">
              <w:rPr>
                <w:noProof/>
                <w:webHidden/>
                <w:color w:val="000000" w:themeColor="text1"/>
              </w:rPr>
              <w:fldChar w:fldCharType="end"/>
            </w:r>
          </w:hyperlink>
        </w:p>
        <w:p w14:paraId="5F2525F7" w14:textId="77777777" w:rsidR="00D34105" w:rsidRPr="00677E99" w:rsidRDefault="00D34105" w:rsidP="00F2084E">
          <w:pPr>
            <w:pStyle w:val="Cuprins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4919038" w:history="1">
            <w:r w:rsidRPr="00677E99">
              <w:rPr>
                <w:rStyle w:val="Hyperlink"/>
                <w:noProof/>
                <w:color w:val="000000" w:themeColor="text1"/>
                <w:lang w:val="en-GB"/>
              </w:rPr>
              <w:t>5.0 Bibliography</w:t>
            </w:r>
            <w:r w:rsidRPr="00677E99">
              <w:rPr>
                <w:noProof/>
                <w:webHidden/>
                <w:color w:val="000000" w:themeColor="text1"/>
              </w:rPr>
              <w:tab/>
            </w:r>
            <w:r w:rsidRPr="00677E99">
              <w:rPr>
                <w:noProof/>
                <w:webHidden/>
                <w:color w:val="000000" w:themeColor="text1"/>
              </w:rPr>
              <w:fldChar w:fldCharType="begin"/>
            </w:r>
            <w:r w:rsidRPr="00677E99">
              <w:rPr>
                <w:noProof/>
                <w:webHidden/>
                <w:color w:val="000000" w:themeColor="text1"/>
              </w:rPr>
              <w:instrText xml:space="preserve"> PAGEREF _Toc224919038 \h </w:instrText>
            </w:r>
            <w:r w:rsidRPr="00677E99">
              <w:rPr>
                <w:noProof/>
                <w:webHidden/>
                <w:color w:val="000000" w:themeColor="text1"/>
              </w:rPr>
            </w:r>
            <w:r w:rsidRPr="00677E99">
              <w:rPr>
                <w:noProof/>
                <w:webHidden/>
                <w:color w:val="000000" w:themeColor="text1"/>
              </w:rPr>
              <w:fldChar w:fldCharType="separate"/>
            </w:r>
            <w:r w:rsidRPr="00677E99">
              <w:rPr>
                <w:noProof/>
                <w:webHidden/>
                <w:color w:val="000000" w:themeColor="text1"/>
              </w:rPr>
              <w:t>14</w:t>
            </w:r>
            <w:r w:rsidRPr="00677E99">
              <w:rPr>
                <w:noProof/>
                <w:webHidden/>
                <w:color w:val="000000" w:themeColor="text1"/>
              </w:rPr>
              <w:fldChar w:fldCharType="end"/>
            </w:r>
          </w:hyperlink>
        </w:p>
        <w:p w14:paraId="2F2E4B93" w14:textId="77777777" w:rsidR="00E64FE7" w:rsidRPr="00677E99" w:rsidRDefault="00E64FE7" w:rsidP="00F2084E">
          <w:pPr>
            <w:spacing w:before="120" w:after="120"/>
            <w:rPr>
              <w:color w:val="000000" w:themeColor="text1"/>
            </w:rPr>
          </w:pPr>
          <w:r w:rsidRPr="00677E99">
            <w:rPr>
              <w:b/>
              <w:bCs/>
              <w:noProof/>
              <w:color w:val="000000" w:themeColor="text1"/>
            </w:rPr>
            <w:fldChar w:fldCharType="end"/>
          </w:r>
        </w:p>
      </w:sdtContent>
    </w:sdt>
    <w:p w14:paraId="1E160DE3" w14:textId="77777777" w:rsidR="00E5775C" w:rsidRPr="00677E99" w:rsidRDefault="00E5775C" w:rsidP="00F2084E">
      <w:pPr>
        <w:pStyle w:val="Titlu1"/>
        <w:spacing w:before="120" w:after="120"/>
        <w:rPr>
          <w:color w:val="000000" w:themeColor="text1"/>
          <w:lang w:val="en-GB"/>
        </w:rPr>
      </w:pPr>
    </w:p>
    <w:p w14:paraId="4F1F7BE1" w14:textId="77777777" w:rsidR="00E51B14" w:rsidRPr="00677E99" w:rsidRDefault="00E51B14" w:rsidP="00F2084E">
      <w:pPr>
        <w:spacing w:before="120" w:after="120"/>
        <w:rPr>
          <w:color w:val="000000" w:themeColor="text1"/>
          <w:lang w:val="en-GB"/>
        </w:rPr>
      </w:pPr>
      <w:bookmarkStart w:id="1" w:name="_ftoob3uuyoup" w:colFirst="0" w:colLast="0"/>
      <w:bookmarkEnd w:id="1"/>
      <w:r w:rsidRPr="00677E99">
        <w:rPr>
          <w:color w:val="000000" w:themeColor="text1"/>
          <w:lang w:val="en-GB"/>
        </w:rPr>
        <w:br w:type="page"/>
      </w:r>
    </w:p>
    <w:p w14:paraId="05E04C58" w14:textId="77777777" w:rsidR="00E5775C" w:rsidRPr="00677E99" w:rsidRDefault="005B3E32" w:rsidP="00F2084E">
      <w:pPr>
        <w:pStyle w:val="Titlu1"/>
        <w:spacing w:before="120" w:after="120"/>
        <w:rPr>
          <w:color w:val="000000" w:themeColor="text1"/>
          <w:lang w:val="en-GB"/>
        </w:rPr>
      </w:pPr>
      <w:bookmarkStart w:id="2" w:name="_Toc224919031"/>
      <w:r w:rsidRPr="00677E99">
        <w:rPr>
          <w:color w:val="000000" w:themeColor="text1"/>
          <w:lang w:val="en-GB"/>
        </w:rPr>
        <w:t>1.0 Introduction</w:t>
      </w:r>
      <w:bookmarkEnd w:id="2"/>
    </w:p>
    <w:p w14:paraId="08DD8B23" w14:textId="77777777" w:rsidR="00E5775C" w:rsidRPr="00677E99" w:rsidRDefault="005B3E32" w:rsidP="00F2084E">
      <w:pPr>
        <w:spacing w:before="120" w:after="120"/>
        <w:rPr>
          <w:b/>
          <w:bCs/>
          <w:i/>
          <w:iCs/>
          <w:color w:val="000000" w:themeColor="text1"/>
          <w:lang w:val="en-GB"/>
        </w:rPr>
      </w:pPr>
      <w:r w:rsidRPr="00677E99">
        <w:rPr>
          <w:b/>
          <w:bCs/>
          <w:i/>
          <w:iCs/>
          <w:color w:val="000000" w:themeColor="text1"/>
          <w:lang w:val="en-GB"/>
        </w:rPr>
        <w:t>Organisational communication</w:t>
      </w:r>
    </w:p>
    <w:p w14:paraId="362F75E9"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Organisational structure is a process of designing the role of individuals, and culture focuses on collaboration. It has been found that the alignment of organisational structure and culture are responsible for developing a transparent communication system </w:t>
      </w:r>
      <w:r w:rsidRPr="00677E99">
        <w:rPr>
          <w:i/>
          <w:iCs/>
          <w:color w:val="000000" w:themeColor="text1"/>
          <w:lang w:val="en-GB"/>
        </w:rPr>
        <w:t>[Refer to week 2 session 2]</w:t>
      </w:r>
      <w:r w:rsidRPr="00677E99">
        <w:rPr>
          <w:color w:val="000000" w:themeColor="text1"/>
          <w:lang w:val="en-GB"/>
        </w:rPr>
        <w:t xml:space="preserve">. The organisational communication process is essential to exchange information with internal and external stakeholders (Schaltegger </w:t>
      </w:r>
      <w:r w:rsidRPr="00677E99">
        <w:rPr>
          <w:i/>
          <w:iCs/>
          <w:color w:val="000000" w:themeColor="text1"/>
          <w:lang w:val="en-GB"/>
        </w:rPr>
        <w:t xml:space="preserve">et al. </w:t>
      </w:r>
      <w:r w:rsidRPr="00677E99">
        <w:rPr>
          <w:color w:val="000000" w:themeColor="text1"/>
          <w:lang w:val="en-GB"/>
        </w:rPr>
        <w:t>2021).</w:t>
      </w:r>
    </w:p>
    <w:p w14:paraId="55CB4E53" w14:textId="77777777" w:rsidR="00E5775C" w:rsidRPr="00677E99" w:rsidRDefault="005B3E32" w:rsidP="00F2084E">
      <w:pPr>
        <w:spacing w:before="120" w:after="120"/>
        <w:rPr>
          <w:b/>
          <w:bCs/>
          <w:i/>
          <w:iCs/>
          <w:color w:val="000000" w:themeColor="text1"/>
          <w:lang w:val="en-GB"/>
        </w:rPr>
      </w:pPr>
      <w:r w:rsidRPr="00677E99">
        <w:rPr>
          <w:b/>
          <w:bCs/>
          <w:i/>
          <w:iCs/>
          <w:color w:val="000000" w:themeColor="text1"/>
          <w:lang w:val="en-GB"/>
        </w:rPr>
        <w:t>Purpose of the report</w:t>
      </w:r>
    </w:p>
    <w:p w14:paraId="7388A875" w14:textId="77777777" w:rsidR="00E5775C" w:rsidRPr="00677E99" w:rsidRDefault="005B3E32" w:rsidP="00F2084E">
      <w:pPr>
        <w:spacing w:before="120" w:after="120"/>
        <w:rPr>
          <w:color w:val="000000" w:themeColor="text1"/>
          <w:lang w:val="en-GB"/>
        </w:rPr>
      </w:pPr>
      <w:r w:rsidRPr="00677E99">
        <w:rPr>
          <w:color w:val="000000" w:themeColor="text1"/>
          <w:lang w:val="en-GB"/>
        </w:rPr>
        <w:t>The purpose of the report is to determine the importance of communication within the organisation and how it delivers business value and objectives. In order to complete this research, different communication methods, communication challenges, and recommendations will be provided to address those challenges.</w:t>
      </w:r>
    </w:p>
    <w:p w14:paraId="5CB37654" w14:textId="77777777" w:rsidR="00E5775C" w:rsidRPr="00677E99" w:rsidRDefault="005B3E32" w:rsidP="00F2084E">
      <w:pPr>
        <w:spacing w:before="120" w:after="120"/>
        <w:rPr>
          <w:b/>
          <w:bCs/>
          <w:i/>
          <w:iCs/>
          <w:color w:val="000000" w:themeColor="text1"/>
          <w:lang w:val="en-GB"/>
        </w:rPr>
      </w:pPr>
      <w:r w:rsidRPr="00677E99">
        <w:rPr>
          <w:b/>
          <w:bCs/>
          <w:i/>
          <w:iCs/>
          <w:color w:val="000000" w:themeColor="text1"/>
          <w:lang w:val="en-GB"/>
        </w:rPr>
        <w:t>Company overview</w:t>
      </w:r>
    </w:p>
    <w:p w14:paraId="6BCF6F05"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Based on the previous component, Marks and Spencer (M&amp;S) has been chosen as the retail organisation to determine the impact of organisational structure and culture on its communication process. M&amp;S is a UK-based retail organisation that was established in 1884 by Michael Marks and Thomas Spencer (M&amp;S, 2026). The current revenue of M&amp;S is £13.8 billion in 2025 (Statista, 2025). The company has a total of 65000 employees and operates in a total of 70 international markets (M&amp;S, 2025). </w:t>
      </w:r>
    </w:p>
    <w:p w14:paraId="0FE31259" w14:textId="77777777" w:rsidR="00E5775C" w:rsidRPr="00677E99" w:rsidRDefault="005B3E32" w:rsidP="00F2084E">
      <w:pPr>
        <w:spacing w:before="120" w:after="120"/>
        <w:jc w:val="center"/>
        <w:rPr>
          <w:color w:val="000000" w:themeColor="text1"/>
          <w:lang w:val="en-GB"/>
        </w:rPr>
      </w:pPr>
      <w:r w:rsidRPr="00677E99">
        <w:rPr>
          <w:noProof/>
          <w:color w:val="000000" w:themeColor="text1"/>
          <w:lang w:val="en-GB" w:eastAsia="en-GB"/>
        </w:rPr>
        <w:drawing>
          <wp:inline distT="114300" distB="114300" distL="114300" distR="114300" wp14:anchorId="16B32268" wp14:editId="713BA667">
            <wp:extent cx="1400175" cy="135426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400175" cy="1354268"/>
                    </a:xfrm>
                    <a:prstGeom prst="rect">
                      <a:avLst/>
                    </a:prstGeom>
                    <a:ln w="25400">
                      <a:solidFill>
                        <a:srgbClr val="000000"/>
                      </a:solidFill>
                      <a:prstDash val="solid"/>
                    </a:ln>
                  </pic:spPr>
                </pic:pic>
              </a:graphicData>
            </a:graphic>
          </wp:inline>
        </w:drawing>
      </w:r>
    </w:p>
    <w:p w14:paraId="154399A8" w14:textId="77777777"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 xml:space="preserve">Figure </w:t>
      </w:r>
      <w:r w:rsidR="00F52E6B" w:rsidRPr="00677E99">
        <w:rPr>
          <w:b/>
          <w:bCs/>
          <w:color w:val="000000" w:themeColor="text1"/>
          <w:lang w:val="en-GB"/>
        </w:rPr>
        <w:t>1</w:t>
      </w:r>
      <w:r w:rsidRPr="00677E99">
        <w:rPr>
          <w:b/>
          <w:bCs/>
          <w:color w:val="000000" w:themeColor="text1"/>
          <w:lang w:val="en-GB"/>
        </w:rPr>
        <w:t xml:space="preserve">: Company Logo </w:t>
      </w:r>
    </w:p>
    <w:p w14:paraId="5D6A73C8" w14:textId="77777777" w:rsidR="00E5775C" w:rsidRPr="00677E99" w:rsidRDefault="005B3E32" w:rsidP="00F2084E">
      <w:pPr>
        <w:spacing w:before="120" w:after="120"/>
        <w:jc w:val="center"/>
        <w:rPr>
          <w:color w:val="000000" w:themeColor="text1"/>
          <w:lang w:val="en-GB"/>
        </w:rPr>
      </w:pPr>
      <w:r w:rsidRPr="00677E99">
        <w:rPr>
          <w:color w:val="000000" w:themeColor="text1"/>
          <w:lang w:val="en-GB"/>
        </w:rPr>
        <w:t xml:space="preserve">(Source: </w:t>
      </w:r>
      <w:r w:rsidRPr="00677E99">
        <w:rPr>
          <w:color w:val="000000" w:themeColor="text1"/>
          <w:highlight w:val="white"/>
          <w:lang w:val="en-GB"/>
        </w:rPr>
        <w:t>M&amp;S, 2026)</w:t>
      </w:r>
    </w:p>
    <w:p w14:paraId="57E8B0DF" w14:textId="77777777" w:rsidR="00E5775C" w:rsidRPr="00677E99" w:rsidRDefault="005B3E32" w:rsidP="00F2084E">
      <w:pPr>
        <w:pStyle w:val="Titlu1"/>
        <w:spacing w:before="120" w:after="120"/>
        <w:rPr>
          <w:color w:val="000000" w:themeColor="text1"/>
          <w:lang w:val="en-GB"/>
        </w:rPr>
      </w:pPr>
      <w:bookmarkStart w:id="3" w:name="_2agdqbi9236j" w:colFirst="0" w:colLast="0"/>
      <w:bookmarkStart w:id="4" w:name="_Toc224919032"/>
      <w:bookmarkEnd w:id="3"/>
      <w:r w:rsidRPr="00677E99">
        <w:rPr>
          <w:color w:val="000000" w:themeColor="text1"/>
          <w:lang w:val="en-GB"/>
        </w:rPr>
        <w:t>2.0 Main Analysis</w:t>
      </w:r>
      <w:bookmarkEnd w:id="4"/>
      <w:r w:rsidRPr="00677E99">
        <w:rPr>
          <w:color w:val="000000" w:themeColor="text1"/>
          <w:lang w:val="en-GB"/>
        </w:rPr>
        <w:t xml:space="preserve"> </w:t>
      </w:r>
    </w:p>
    <w:p w14:paraId="14D64676" w14:textId="77777777" w:rsidR="00E5775C" w:rsidRPr="00677E99" w:rsidRDefault="005B3E32" w:rsidP="00F2084E">
      <w:pPr>
        <w:pStyle w:val="Titlu2"/>
        <w:spacing w:before="120" w:after="120"/>
        <w:rPr>
          <w:color w:val="000000" w:themeColor="text1"/>
          <w:lang w:val="en-GB"/>
        </w:rPr>
      </w:pPr>
      <w:bookmarkStart w:id="5" w:name="_u1uf1gwj5vp7" w:colFirst="0" w:colLast="0"/>
      <w:bookmarkStart w:id="6" w:name="_Toc224919033"/>
      <w:bookmarkEnd w:id="5"/>
      <w:r w:rsidRPr="00677E99">
        <w:rPr>
          <w:color w:val="000000" w:themeColor="text1"/>
          <w:lang w:val="en-GB"/>
        </w:rPr>
        <w:t>2.1 Communication and Methods</w:t>
      </w:r>
      <w:bookmarkEnd w:id="6"/>
    </w:p>
    <w:p w14:paraId="7B59E279" w14:textId="77777777" w:rsidR="00E5775C" w:rsidRPr="00677E99" w:rsidRDefault="005B3E32" w:rsidP="00F2084E">
      <w:pPr>
        <w:spacing w:before="120" w:after="120"/>
        <w:rPr>
          <w:b/>
          <w:bCs/>
          <w:i/>
          <w:iCs/>
          <w:color w:val="000000" w:themeColor="text1"/>
          <w:u w:val="single"/>
          <w:lang w:val="en-GB"/>
        </w:rPr>
      </w:pPr>
      <w:r w:rsidRPr="00677E99">
        <w:rPr>
          <w:b/>
          <w:bCs/>
          <w:i/>
          <w:iCs/>
          <w:color w:val="000000" w:themeColor="text1"/>
          <w:u w:val="single"/>
          <w:lang w:val="en-GB"/>
        </w:rPr>
        <w:t>Communication process, its effectiveness, and importance</w:t>
      </w:r>
    </w:p>
    <w:p w14:paraId="42523258"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Organisational communication is a process of exchanging information within and outside of the organisation to maintain transparency in the work process. This also provides the flexible working arrangement through telecommunication, compress work weeks, </w:t>
      </w:r>
      <w:r w:rsidR="00466CB7" w:rsidRPr="00677E99">
        <w:rPr>
          <w:color w:val="000000" w:themeColor="text1"/>
          <w:lang w:val="en-GB"/>
        </w:rPr>
        <w:t>flexitime</w:t>
      </w:r>
      <w:r w:rsidRPr="00677E99">
        <w:rPr>
          <w:color w:val="000000" w:themeColor="text1"/>
          <w:lang w:val="en-GB"/>
        </w:rPr>
        <w:t xml:space="preserve">, and job sharing </w:t>
      </w:r>
      <w:r w:rsidRPr="00677E99">
        <w:rPr>
          <w:i/>
          <w:iCs/>
          <w:color w:val="000000" w:themeColor="text1"/>
          <w:lang w:val="en-GB"/>
        </w:rPr>
        <w:t xml:space="preserve">[Refer to week 3 session 1]. </w:t>
      </w:r>
      <w:r w:rsidRPr="00677E99">
        <w:rPr>
          <w:color w:val="000000" w:themeColor="text1"/>
          <w:lang w:val="en-GB"/>
        </w:rPr>
        <w:t xml:space="preserve">As mentioned by Fitzsimmons </w:t>
      </w:r>
      <w:r w:rsidRPr="00677E99">
        <w:rPr>
          <w:i/>
          <w:iCs/>
          <w:color w:val="000000" w:themeColor="text1"/>
          <w:lang w:val="en-GB"/>
        </w:rPr>
        <w:t xml:space="preserve">et al. </w:t>
      </w:r>
      <w:r w:rsidRPr="00677E99">
        <w:rPr>
          <w:color w:val="000000" w:themeColor="text1"/>
          <w:lang w:val="en-GB"/>
        </w:rPr>
        <w:t xml:space="preserve">(2022), business communication is more purpose-driven and includes diversified channels to ensure wider impact. Interpersonal communication focuses on the communication between two or more people. However, organisational communication is dependent on patterns, networks, and systems of communication within the company </w:t>
      </w:r>
      <w:r w:rsidRPr="00677E99">
        <w:rPr>
          <w:i/>
          <w:iCs/>
          <w:color w:val="000000" w:themeColor="text1"/>
          <w:lang w:val="en-GB"/>
        </w:rPr>
        <w:t>[Refer to week 6 session 1]</w:t>
      </w:r>
      <w:r w:rsidRPr="00677E99">
        <w:rPr>
          <w:color w:val="000000" w:themeColor="text1"/>
          <w:lang w:val="en-GB"/>
        </w:rPr>
        <w:t>.</w:t>
      </w:r>
    </w:p>
    <w:p w14:paraId="66623382" w14:textId="77777777" w:rsidR="00E5775C" w:rsidRPr="00677E99" w:rsidRDefault="005B3E32" w:rsidP="00F2084E">
      <w:pPr>
        <w:spacing w:before="120" w:after="120"/>
        <w:rPr>
          <w:color w:val="000000" w:themeColor="text1"/>
          <w:lang w:val="en-GB"/>
        </w:rPr>
      </w:pPr>
      <w:r w:rsidRPr="00677E99">
        <w:rPr>
          <w:color w:val="000000" w:themeColor="text1"/>
          <w:lang w:val="en-GB"/>
        </w:rPr>
        <w:t>The</w:t>
      </w:r>
      <w:r w:rsidRPr="00677E99">
        <w:rPr>
          <w:i/>
          <w:iCs/>
          <w:color w:val="000000" w:themeColor="text1"/>
          <w:lang w:val="en-GB"/>
        </w:rPr>
        <w:t xml:space="preserve"> effectiveness</w:t>
      </w:r>
      <w:r w:rsidRPr="00677E99">
        <w:rPr>
          <w:color w:val="000000" w:themeColor="text1"/>
          <w:lang w:val="en-GB"/>
        </w:rPr>
        <w:t xml:space="preserve"> of a clear communication process is to deliver the message to the sender correctly. This improves the active listening process and encourages feedback between the people who are communicating. The communication process is important because it helps in </w:t>
      </w:r>
      <w:r w:rsidRPr="00677E99">
        <w:rPr>
          <w:i/>
          <w:iCs/>
          <w:color w:val="000000" w:themeColor="text1"/>
          <w:lang w:val="en-GB"/>
        </w:rPr>
        <w:t>building relationships</w:t>
      </w:r>
      <w:r w:rsidRPr="00677E99">
        <w:rPr>
          <w:color w:val="000000" w:themeColor="text1"/>
          <w:lang w:val="en-GB"/>
        </w:rPr>
        <w:t xml:space="preserve"> between leaders and employees. M&amp;S follows the global sourcing principles that set a high standard to maintain transparency with the suppliers for external communication (M&amp;S, 2026). </w:t>
      </w:r>
      <w:r w:rsidRPr="00677E99">
        <w:rPr>
          <w:i/>
          <w:iCs/>
          <w:color w:val="000000" w:themeColor="text1"/>
          <w:lang w:val="en-GB"/>
        </w:rPr>
        <w:t xml:space="preserve">Organisational efficiency </w:t>
      </w:r>
      <w:r w:rsidRPr="00677E99">
        <w:rPr>
          <w:color w:val="000000" w:themeColor="text1"/>
          <w:lang w:val="en-GB"/>
        </w:rPr>
        <w:t>development is another important aspect of organisational communication. In order to maintain communication with the customers, the company also developed the M&amp;S Sparks loyalty program, which is a digital-first reward scheme for the customers. It helps in building external communication and transparency (M&amp;S, 2026). Another importance is information shaping, which M&amp;S maintains by the ‘CommUnity’ social platform, which helped the company to ensure internal communication, which increased to 30000 reactions on leaders' posts, which build a strong relationship through internal communication (M&amp;S, 2023).</w:t>
      </w:r>
    </w:p>
    <w:p w14:paraId="605EDE63" w14:textId="77777777" w:rsidR="00E5775C" w:rsidRPr="00677E99" w:rsidRDefault="005B3E32" w:rsidP="00F2084E">
      <w:pPr>
        <w:spacing w:before="120" w:after="120"/>
        <w:rPr>
          <w:b/>
          <w:bCs/>
          <w:i/>
          <w:iCs/>
          <w:color w:val="000000" w:themeColor="text1"/>
          <w:u w:val="single"/>
          <w:lang w:val="en-GB"/>
        </w:rPr>
      </w:pPr>
      <w:r w:rsidRPr="00677E99">
        <w:rPr>
          <w:b/>
          <w:bCs/>
          <w:i/>
          <w:iCs/>
          <w:color w:val="000000" w:themeColor="text1"/>
          <w:u w:val="single"/>
          <w:lang w:val="en-GB"/>
        </w:rPr>
        <w:t>Various communication methods</w:t>
      </w:r>
    </w:p>
    <w:p w14:paraId="328665D7"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There are two types of communication that can be seen, which are formal communication and informational communication. Formal communication takes place within the organisation, whereas informal communication takes place outside the organisation (Akhtursunova and Aubakirova, 2024). </w:t>
      </w:r>
    </w:p>
    <w:p w14:paraId="68FDB5D4" w14:textId="77777777" w:rsidR="00E5775C" w:rsidRPr="00677E99" w:rsidRDefault="00E10517" w:rsidP="00F2084E">
      <w:pPr>
        <w:spacing w:before="120" w:after="120"/>
        <w:rPr>
          <w:b/>
          <w:bCs/>
          <w:i/>
          <w:iCs/>
          <w:color w:val="000000" w:themeColor="text1"/>
          <w:u w:val="single"/>
          <w:lang w:val="en-GB"/>
        </w:rPr>
      </w:pPr>
      <w:r w:rsidRPr="00677E99">
        <w:rPr>
          <w:noProof/>
          <w:color w:val="000000" w:themeColor="text1"/>
          <w:lang w:val="en-GB" w:eastAsia="en-GB"/>
        </w:rPr>
        <w:drawing>
          <wp:inline distT="0" distB="0" distL="0" distR="0" wp14:anchorId="639B92D9" wp14:editId="2F0E401F">
            <wp:extent cx="5943600" cy="3177540"/>
            <wp:effectExtent l="19050" t="19050" r="19050" b="228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77540"/>
                    </a:xfrm>
                    <a:prstGeom prst="rect">
                      <a:avLst/>
                    </a:prstGeom>
                    <a:ln>
                      <a:solidFill>
                        <a:schemeClr val="tx1"/>
                      </a:solidFill>
                    </a:ln>
                  </pic:spPr>
                </pic:pic>
              </a:graphicData>
            </a:graphic>
          </wp:inline>
        </w:drawing>
      </w:r>
    </w:p>
    <w:p w14:paraId="68358637" w14:textId="77777777"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 xml:space="preserve">Figure 2: Communication methods </w:t>
      </w:r>
    </w:p>
    <w:p w14:paraId="686AE403" w14:textId="77777777" w:rsidR="00E5775C" w:rsidRPr="00677E99" w:rsidRDefault="005B3E32" w:rsidP="00F2084E">
      <w:pPr>
        <w:spacing w:before="120" w:after="120"/>
        <w:jc w:val="center"/>
        <w:rPr>
          <w:color w:val="000000" w:themeColor="text1"/>
          <w:lang w:val="en-GB"/>
        </w:rPr>
      </w:pPr>
      <w:r w:rsidRPr="00677E99">
        <w:rPr>
          <w:color w:val="000000" w:themeColor="text1"/>
          <w:lang w:val="en-GB"/>
        </w:rPr>
        <w:t>(Source: Self-developed)</w:t>
      </w:r>
    </w:p>
    <w:p w14:paraId="67BA46D7"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Organisations follow different communication methods that can be seen, which are verbal, non-verbal, visual, and others (Chitac </w:t>
      </w:r>
      <w:r w:rsidRPr="00677E99">
        <w:rPr>
          <w:i/>
          <w:iCs/>
          <w:color w:val="000000" w:themeColor="text1"/>
          <w:lang w:val="en-GB"/>
        </w:rPr>
        <w:t xml:space="preserve">et al. </w:t>
      </w:r>
      <w:r w:rsidRPr="00677E99">
        <w:rPr>
          <w:color w:val="000000" w:themeColor="text1"/>
          <w:lang w:val="en-GB"/>
        </w:rPr>
        <w:t xml:space="preserve">2024). The verbal communication process uses words, whereas informal communication processes use body language to deliver a message. Besides, the visual communication process uses graphs, videos, and charts to share information. M&amp;S considers </w:t>
      </w:r>
      <w:r w:rsidRPr="00677E99">
        <w:rPr>
          <w:i/>
          <w:iCs/>
          <w:color w:val="000000" w:themeColor="text1"/>
          <w:lang w:val="en-GB"/>
        </w:rPr>
        <w:t xml:space="preserve">verbal communication </w:t>
      </w:r>
      <w:r w:rsidRPr="00677E99">
        <w:rPr>
          <w:color w:val="000000" w:themeColor="text1"/>
          <w:lang w:val="en-GB"/>
        </w:rPr>
        <w:t xml:space="preserve">between employees during organisational meetings on decision-making. Besides, </w:t>
      </w:r>
      <w:r w:rsidRPr="00677E99">
        <w:rPr>
          <w:i/>
          <w:iCs/>
          <w:color w:val="000000" w:themeColor="text1"/>
          <w:lang w:val="en-GB"/>
        </w:rPr>
        <w:t xml:space="preserve">non-verbal communication </w:t>
      </w:r>
      <w:r w:rsidRPr="00677E99">
        <w:rPr>
          <w:color w:val="000000" w:themeColor="text1"/>
          <w:lang w:val="en-GB"/>
        </w:rPr>
        <w:t xml:space="preserve">is done in partnership with Microsoft Teams. The </w:t>
      </w:r>
      <w:r w:rsidRPr="00677E99">
        <w:rPr>
          <w:i/>
          <w:iCs/>
          <w:color w:val="000000" w:themeColor="text1"/>
          <w:lang w:val="en-GB"/>
        </w:rPr>
        <w:t>visual communication</w:t>
      </w:r>
      <w:r w:rsidRPr="00677E99">
        <w:rPr>
          <w:color w:val="000000" w:themeColor="text1"/>
          <w:lang w:val="en-GB"/>
        </w:rPr>
        <w:t xml:space="preserve"> is done during any broad meeting in the company. In each mode, M&amp;S follows a two-way communication process where they encourage transparency with internal and external stakeholders through different methods. </w:t>
      </w:r>
    </w:p>
    <w:p w14:paraId="703C9AB1" w14:textId="77777777" w:rsidR="00E5775C" w:rsidRPr="00677E99" w:rsidRDefault="005B3E32" w:rsidP="00F2084E">
      <w:pPr>
        <w:spacing w:before="120" w:after="120"/>
        <w:jc w:val="center"/>
        <w:rPr>
          <w:color w:val="000000" w:themeColor="text1"/>
          <w:lang w:val="en-GB"/>
        </w:rPr>
      </w:pPr>
      <w:r w:rsidRPr="00677E99">
        <w:rPr>
          <w:noProof/>
          <w:color w:val="000000" w:themeColor="text1"/>
          <w:lang w:val="en-GB" w:eastAsia="en-GB"/>
        </w:rPr>
        <w:drawing>
          <wp:inline distT="114300" distB="114300" distL="114300" distR="114300" wp14:anchorId="186BA738" wp14:editId="74FAD519">
            <wp:extent cx="5467350" cy="150495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67350" cy="1504950"/>
                    </a:xfrm>
                    <a:prstGeom prst="rect">
                      <a:avLst/>
                    </a:prstGeom>
                    <a:ln w="25400">
                      <a:solidFill>
                        <a:srgbClr val="000000"/>
                      </a:solidFill>
                      <a:prstDash val="solid"/>
                    </a:ln>
                  </pic:spPr>
                </pic:pic>
              </a:graphicData>
            </a:graphic>
          </wp:inline>
        </w:drawing>
      </w:r>
    </w:p>
    <w:p w14:paraId="60076A6A" w14:textId="77777777"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 xml:space="preserve">Figure </w:t>
      </w:r>
      <w:r w:rsidR="00466CB7" w:rsidRPr="00677E99">
        <w:rPr>
          <w:b/>
          <w:bCs/>
          <w:color w:val="000000" w:themeColor="text1"/>
          <w:lang w:val="en-GB"/>
        </w:rPr>
        <w:t>3</w:t>
      </w:r>
      <w:r w:rsidRPr="00677E99">
        <w:rPr>
          <w:b/>
          <w:bCs/>
          <w:color w:val="000000" w:themeColor="text1"/>
          <w:lang w:val="en-GB"/>
        </w:rPr>
        <w:t xml:space="preserve">: The communication methods </w:t>
      </w:r>
    </w:p>
    <w:p w14:paraId="178A56ED" w14:textId="77777777" w:rsidR="00E5775C" w:rsidRPr="00677E99" w:rsidRDefault="005B3E32" w:rsidP="00F2084E">
      <w:pPr>
        <w:spacing w:before="120" w:after="120"/>
        <w:jc w:val="center"/>
        <w:rPr>
          <w:color w:val="000000" w:themeColor="text1"/>
          <w:lang w:val="en-GB"/>
        </w:rPr>
      </w:pPr>
      <w:r w:rsidRPr="00677E99">
        <w:rPr>
          <w:color w:val="000000" w:themeColor="text1"/>
          <w:lang w:val="en-GB"/>
        </w:rPr>
        <w:t>(Source: Refer to week 6 session 1)</w:t>
      </w:r>
    </w:p>
    <w:p w14:paraId="31358396" w14:textId="77777777" w:rsidR="00E5775C" w:rsidRPr="00677E99" w:rsidRDefault="005B3E32" w:rsidP="00F2084E">
      <w:pPr>
        <w:spacing w:before="120" w:after="120"/>
        <w:rPr>
          <w:color w:val="000000" w:themeColor="text1"/>
          <w:lang w:val="en-GB"/>
        </w:rPr>
      </w:pPr>
      <w:r w:rsidRPr="00677E99">
        <w:rPr>
          <w:color w:val="000000" w:themeColor="text1"/>
          <w:lang w:val="en-GB"/>
        </w:rPr>
        <w:t xml:space="preserve">Understanding the </w:t>
      </w:r>
      <w:r w:rsidRPr="00677E99">
        <w:rPr>
          <w:i/>
          <w:iCs/>
          <w:color w:val="000000" w:themeColor="text1"/>
          <w:lang w:val="en-GB"/>
        </w:rPr>
        <w:t>message</w:t>
      </w:r>
      <w:r w:rsidRPr="00677E99">
        <w:rPr>
          <w:color w:val="000000" w:themeColor="text1"/>
          <w:lang w:val="en-GB"/>
        </w:rPr>
        <w:t xml:space="preserve"> of the communication and the purpose behind it. The </w:t>
      </w:r>
      <w:r w:rsidRPr="00677E99">
        <w:rPr>
          <w:i/>
          <w:iCs/>
          <w:color w:val="000000" w:themeColor="text1"/>
          <w:lang w:val="en-GB"/>
        </w:rPr>
        <w:t>encoding</w:t>
      </w:r>
      <w:r w:rsidRPr="00677E99">
        <w:rPr>
          <w:color w:val="000000" w:themeColor="text1"/>
          <w:lang w:val="en-GB"/>
        </w:rPr>
        <w:t xml:space="preserve"> process converts the message based on the selected mode of communication. The </w:t>
      </w:r>
      <w:r w:rsidRPr="00677E99">
        <w:rPr>
          <w:i/>
          <w:iCs/>
          <w:color w:val="000000" w:themeColor="text1"/>
          <w:lang w:val="en-GB"/>
        </w:rPr>
        <w:t>channel</w:t>
      </w:r>
      <w:r w:rsidRPr="00677E99">
        <w:rPr>
          <w:color w:val="000000" w:themeColor="text1"/>
          <w:lang w:val="en-GB"/>
        </w:rPr>
        <w:t xml:space="preserve"> identifies which method the message is going to</w:t>
      </w:r>
      <w:r w:rsidRPr="00677E99">
        <w:rPr>
          <w:i/>
          <w:iCs/>
          <w:color w:val="000000" w:themeColor="text1"/>
          <w:lang w:val="en-GB"/>
        </w:rPr>
        <w:t xml:space="preserve"> </w:t>
      </w:r>
      <w:r w:rsidRPr="00677E99">
        <w:rPr>
          <w:color w:val="000000" w:themeColor="text1"/>
          <w:lang w:val="en-GB"/>
        </w:rPr>
        <w:t xml:space="preserve">deliver. </w:t>
      </w:r>
      <w:r w:rsidRPr="00677E99">
        <w:rPr>
          <w:i/>
          <w:iCs/>
          <w:color w:val="000000" w:themeColor="text1"/>
          <w:lang w:val="en-GB"/>
        </w:rPr>
        <w:t>Decoding</w:t>
      </w:r>
      <w:r w:rsidRPr="00677E99">
        <w:rPr>
          <w:color w:val="000000" w:themeColor="text1"/>
          <w:lang w:val="en-GB"/>
        </w:rPr>
        <w:t xml:space="preserve"> is the process of retranslating the message for the </w:t>
      </w:r>
      <w:r w:rsidRPr="00677E99">
        <w:rPr>
          <w:i/>
          <w:iCs/>
          <w:color w:val="000000" w:themeColor="text1"/>
          <w:lang w:val="en-GB"/>
        </w:rPr>
        <w:t>receiver.</w:t>
      </w:r>
      <w:r w:rsidRPr="00677E99">
        <w:rPr>
          <w:color w:val="000000" w:themeColor="text1"/>
          <w:lang w:val="en-GB"/>
        </w:rPr>
        <w:t xml:space="preserve"> The</w:t>
      </w:r>
      <w:r w:rsidRPr="00677E99">
        <w:rPr>
          <w:i/>
          <w:iCs/>
          <w:color w:val="000000" w:themeColor="text1"/>
          <w:lang w:val="en-GB"/>
        </w:rPr>
        <w:t xml:space="preserve"> feedback </w:t>
      </w:r>
      <w:r w:rsidRPr="00677E99">
        <w:rPr>
          <w:color w:val="000000" w:themeColor="text1"/>
          <w:lang w:val="en-GB"/>
        </w:rPr>
        <w:t>process gives responses according to their understanding. This is a complete cycling process which is followed by M&amp;S. The company has developed a social platform ‘CommUnity’ to make colleague communication two-way. Their colleagues can publicly react to the leader's post, and this platform has helped the company to increase 50% reaction to its content (M&amp;S, 2023).</w:t>
      </w:r>
    </w:p>
    <w:p w14:paraId="6D05E1E3" w14:textId="77777777" w:rsidR="00E5775C" w:rsidRPr="00677E99" w:rsidRDefault="005B3E32" w:rsidP="00F2084E">
      <w:pPr>
        <w:pStyle w:val="Titlu2"/>
        <w:spacing w:before="120" w:after="120"/>
        <w:rPr>
          <w:color w:val="000000" w:themeColor="text1"/>
          <w:lang w:val="en-GB"/>
        </w:rPr>
      </w:pPr>
      <w:bookmarkStart w:id="7" w:name="_qyalrmmy05tu" w:colFirst="0" w:colLast="0"/>
      <w:bookmarkStart w:id="8" w:name="_Toc224919034"/>
      <w:bookmarkEnd w:id="7"/>
      <w:r w:rsidRPr="00677E99">
        <w:rPr>
          <w:color w:val="000000" w:themeColor="text1"/>
          <w:lang w:val="en-GB"/>
        </w:rPr>
        <w:t>2.2 Common Issues</w:t>
      </w:r>
      <w:bookmarkEnd w:id="8"/>
    </w:p>
    <w:p w14:paraId="15B7BDD9" w14:textId="77777777" w:rsidR="00E5775C" w:rsidRPr="00677E99" w:rsidRDefault="005B3E32" w:rsidP="00F2084E">
      <w:pPr>
        <w:spacing w:before="120" w:after="120"/>
        <w:rPr>
          <w:b/>
          <w:bCs/>
          <w:i/>
          <w:iCs/>
          <w:color w:val="000000" w:themeColor="text1"/>
          <w:u w:val="single"/>
          <w:lang w:val="en-GB"/>
        </w:rPr>
      </w:pPr>
      <w:r w:rsidRPr="00677E99">
        <w:rPr>
          <w:b/>
          <w:bCs/>
          <w:i/>
          <w:iCs/>
          <w:color w:val="000000" w:themeColor="text1"/>
          <w:u w:val="single"/>
          <w:lang w:val="en-GB"/>
        </w:rPr>
        <w:t>Communication challenges</w:t>
      </w:r>
    </w:p>
    <w:p w14:paraId="44FAF563" w14:textId="77777777" w:rsidR="00E5775C" w:rsidRPr="00677E99" w:rsidRDefault="005B3E32" w:rsidP="00F2084E">
      <w:pPr>
        <w:spacing w:before="120" w:after="120"/>
        <w:rPr>
          <w:color w:val="000000" w:themeColor="text1"/>
          <w:lang w:val="en-GB"/>
        </w:rPr>
      </w:pPr>
      <w:r w:rsidRPr="00677E99">
        <w:rPr>
          <w:i/>
          <w:iCs/>
          <w:color w:val="000000" w:themeColor="text1"/>
          <w:lang w:val="en-GB"/>
        </w:rPr>
        <w:t>Miscommunication:</w:t>
      </w:r>
      <w:r w:rsidRPr="00677E99">
        <w:rPr>
          <w:color w:val="000000" w:themeColor="text1"/>
          <w:lang w:val="en-GB"/>
        </w:rPr>
        <w:t xml:space="preserve"> Miscommunication in the business setting is one of the significant barriers that increase inefficiency within the organisation (Bahrain </w:t>
      </w:r>
      <w:r w:rsidRPr="00677E99">
        <w:rPr>
          <w:i/>
          <w:iCs/>
          <w:color w:val="000000" w:themeColor="text1"/>
          <w:lang w:val="en-GB"/>
        </w:rPr>
        <w:t xml:space="preserve">et al. </w:t>
      </w:r>
      <w:r w:rsidRPr="00677E99">
        <w:rPr>
          <w:color w:val="000000" w:themeColor="text1"/>
          <w:lang w:val="en-GB"/>
        </w:rPr>
        <w:t>2023). This increase is due to a lack of feedback and transparency in sharing within the organisation. On the other hand, in the globalisation business process, connecting different team members through virtual medium is quite challenging, which leads to miscommunication.</w:t>
      </w:r>
    </w:p>
    <w:p w14:paraId="6AA4C2B6" w14:textId="77777777" w:rsidR="00E5775C" w:rsidRPr="00677E99" w:rsidRDefault="005B3E32" w:rsidP="00F2084E">
      <w:pPr>
        <w:spacing w:before="120" w:after="120"/>
        <w:rPr>
          <w:color w:val="000000" w:themeColor="text1"/>
          <w:lang w:val="en-GB"/>
        </w:rPr>
      </w:pPr>
      <w:r w:rsidRPr="00677E99">
        <w:rPr>
          <w:i/>
          <w:iCs/>
          <w:color w:val="000000" w:themeColor="text1"/>
          <w:lang w:val="en-GB"/>
        </w:rPr>
        <w:t xml:space="preserve">Cultural barriers: </w:t>
      </w:r>
      <w:r w:rsidRPr="00677E99">
        <w:rPr>
          <w:color w:val="000000" w:themeColor="text1"/>
          <w:lang w:val="en-GB"/>
        </w:rPr>
        <w:t>As mentioned by Egitim (2022), the cultural barriers are one of the primary reasons for increasing communication challenges between the employees and leaders. People from different cultures have different values and beliefs in their lives. It also creates conflict between individuals that reduces organisational productivity.</w:t>
      </w:r>
    </w:p>
    <w:p w14:paraId="4DCEA199" w14:textId="77777777" w:rsidR="00E5775C" w:rsidRPr="00677E99" w:rsidRDefault="005B3E32" w:rsidP="00F2084E">
      <w:pPr>
        <w:spacing w:before="120" w:after="120"/>
        <w:rPr>
          <w:color w:val="000000" w:themeColor="text1"/>
          <w:lang w:val="en-GB"/>
        </w:rPr>
      </w:pPr>
      <w:r w:rsidRPr="00677E99">
        <w:rPr>
          <w:i/>
          <w:iCs/>
          <w:color w:val="000000" w:themeColor="text1"/>
          <w:lang w:val="en-GB"/>
        </w:rPr>
        <w:t xml:space="preserve">Language barriers: </w:t>
      </w:r>
      <w:r w:rsidRPr="00677E99">
        <w:rPr>
          <w:color w:val="000000" w:themeColor="text1"/>
          <w:lang w:val="en-GB"/>
        </w:rPr>
        <w:t xml:space="preserve">Language is one of the important communication barriers that develops in an organisation (Rink, 2024). In a global organisation, different employees come from different regions and countries. Even if they use </w:t>
      </w:r>
      <w:r w:rsidR="00466CB7" w:rsidRPr="00677E99">
        <w:rPr>
          <w:color w:val="000000" w:themeColor="text1"/>
          <w:lang w:val="en-GB"/>
        </w:rPr>
        <w:t>Standard</w:t>
      </w:r>
      <w:r w:rsidRPr="00677E99">
        <w:rPr>
          <w:color w:val="000000" w:themeColor="text1"/>
          <w:lang w:val="en-GB"/>
        </w:rPr>
        <w:t xml:space="preserve"> English language for communication, the dialect for communication is completely different. This is one of the major challenges faced by organisations during communication.</w:t>
      </w:r>
    </w:p>
    <w:p w14:paraId="0B1A507D" w14:textId="77777777" w:rsidR="00E5775C" w:rsidRPr="00677E99" w:rsidRDefault="003A4F7A" w:rsidP="00F2084E">
      <w:pPr>
        <w:spacing w:before="120" w:after="120"/>
        <w:jc w:val="center"/>
        <w:rPr>
          <w:b/>
          <w:bCs/>
          <w:i/>
          <w:iCs/>
          <w:color w:val="000000" w:themeColor="text1"/>
          <w:u w:val="single"/>
          <w:lang w:val="en-GB"/>
        </w:rPr>
      </w:pPr>
      <w:r w:rsidRPr="00677E99">
        <w:rPr>
          <w:noProof/>
          <w:color w:val="000000" w:themeColor="text1"/>
          <w:lang w:val="en-GB" w:eastAsia="en-GB"/>
        </w:rPr>
        <w:drawing>
          <wp:inline distT="0" distB="0" distL="0" distR="0" wp14:anchorId="468649D9" wp14:editId="1DF6F39A">
            <wp:extent cx="5686425" cy="3705225"/>
            <wp:effectExtent l="19050" t="19050" r="28575"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6425" cy="3705225"/>
                    </a:xfrm>
                    <a:prstGeom prst="rect">
                      <a:avLst/>
                    </a:prstGeom>
                    <a:ln>
                      <a:solidFill>
                        <a:schemeClr val="tx1"/>
                      </a:solidFill>
                    </a:ln>
                  </pic:spPr>
                </pic:pic>
              </a:graphicData>
            </a:graphic>
          </wp:inline>
        </w:drawing>
      </w:r>
    </w:p>
    <w:p w14:paraId="0B8E8017" w14:textId="77777777" w:rsidR="00E5775C" w:rsidRPr="00677E99" w:rsidRDefault="005B3E32" w:rsidP="00F2084E">
      <w:pPr>
        <w:spacing w:before="120" w:after="120"/>
        <w:jc w:val="center"/>
        <w:rPr>
          <w:b/>
          <w:bCs/>
          <w:color w:val="000000" w:themeColor="text1"/>
          <w:lang w:val="en-GB"/>
        </w:rPr>
      </w:pPr>
      <w:r w:rsidRPr="00677E99">
        <w:rPr>
          <w:b/>
          <w:bCs/>
          <w:color w:val="000000" w:themeColor="text1"/>
          <w:lang w:val="en-GB"/>
        </w:rPr>
        <w:t>Figure 4: Communication barriers</w:t>
      </w:r>
    </w:p>
    <w:p w14:paraId="74D49A11" w14:textId="77777777" w:rsidR="00E5775C" w:rsidRPr="00677E99" w:rsidRDefault="005B3E32" w:rsidP="00F2084E">
      <w:pPr>
        <w:spacing w:before="120" w:after="120"/>
        <w:jc w:val="center"/>
        <w:rPr>
          <w:color w:val="000000" w:themeColor="text1"/>
          <w:lang w:val="en-GB"/>
        </w:rPr>
      </w:pPr>
      <w:r w:rsidRPr="00677E99">
        <w:rPr>
          <w:color w:val="000000" w:themeColor="text1"/>
          <w:lang w:val="en-GB"/>
        </w:rPr>
        <w:t>(Source: Self-developed)</w:t>
      </w:r>
    </w:p>
    <w:p w14:paraId="1B27625C" w14:textId="77777777" w:rsidR="00E5775C" w:rsidRPr="00677E99" w:rsidRDefault="005B3E32" w:rsidP="00F2084E">
      <w:pPr>
        <w:spacing w:before="120" w:after="120"/>
        <w:rPr>
          <w:b/>
          <w:bCs/>
          <w:i/>
          <w:iCs/>
          <w:color w:val="000000" w:themeColor="text1"/>
          <w:u w:val="single"/>
          <w:lang w:val="en-GB"/>
        </w:rPr>
      </w:pPr>
      <w:r w:rsidRPr="00677E99">
        <w:rPr>
          <w:b/>
          <w:bCs/>
          <w:i/>
          <w:iCs/>
          <w:color w:val="000000" w:themeColor="text1"/>
          <w:u w:val="single"/>
          <w:lang w:val="en-GB"/>
        </w:rPr>
        <w:t>Communication challenges in M&amp;S</w:t>
      </w:r>
    </w:p>
    <w:p w14:paraId="50F5115A" w14:textId="77777777" w:rsidR="00E5775C" w:rsidRPr="00677E99" w:rsidRDefault="005B3E32" w:rsidP="00F2084E">
      <w:pPr>
        <w:spacing w:before="120" w:after="120"/>
        <w:rPr>
          <w:color w:val="000000" w:themeColor="text1"/>
          <w:lang w:val="en-GB"/>
        </w:rPr>
      </w:pPr>
      <w:r w:rsidRPr="00677E99">
        <w:rPr>
          <w:i/>
          <w:iCs/>
          <w:color w:val="000000" w:themeColor="text1"/>
          <w:lang w:val="en-GB"/>
        </w:rPr>
        <w:t xml:space="preserve">Miscommunication: </w:t>
      </w:r>
      <w:r w:rsidRPr="00677E99">
        <w:rPr>
          <w:color w:val="000000" w:themeColor="text1"/>
          <w:lang w:val="en-GB"/>
        </w:rPr>
        <w:t xml:space="preserve">M&amp;S faced significant miscommunication challenges with its customers and employees during the 2025 cyber-attack. It has been found that the cyber-attack had created a significant disruption in its online operation, which reduced the transparency within the consumers. After recovering from the </w:t>
      </w:r>
      <w:r w:rsidR="00466CB7" w:rsidRPr="00677E99">
        <w:rPr>
          <w:color w:val="000000" w:themeColor="text1"/>
          <w:lang w:val="en-GB"/>
        </w:rPr>
        <w:t>cyber-attack</w:t>
      </w:r>
      <w:r w:rsidRPr="00677E99">
        <w:rPr>
          <w:color w:val="000000" w:themeColor="text1"/>
          <w:lang w:val="en-GB"/>
        </w:rPr>
        <w:t>, when the company started its online orders again, the customers remained cautious regarding the online orders (BBC, 2025). The company did not clarify the reason behind the attack properly, which is one of the major issues created for the customers. This is an example of miscommunication that occurs between the organisation and its external stakeholder which is customers. It has reduced the brand reputation and customer retention rate within M&amp;S.</w:t>
      </w:r>
    </w:p>
    <w:p w14:paraId="64A790CB" w14:textId="77777777" w:rsidR="00E5775C" w:rsidRPr="00677E99" w:rsidRDefault="005B3E32" w:rsidP="00F2084E">
      <w:pPr>
        <w:spacing w:before="120" w:after="120"/>
        <w:rPr>
          <w:color w:val="000000" w:themeColor="text1"/>
          <w:lang w:val="en-GB"/>
        </w:rPr>
      </w:pPr>
      <w:r w:rsidRPr="00677E99">
        <w:rPr>
          <w:i/>
          <w:iCs/>
          <w:color w:val="000000" w:themeColor="text1"/>
          <w:lang w:val="en-GB"/>
        </w:rPr>
        <w:t xml:space="preserve">Cultural barriers: </w:t>
      </w:r>
      <w:r w:rsidRPr="00677E99">
        <w:rPr>
          <w:color w:val="000000" w:themeColor="text1"/>
          <w:lang w:val="en-GB"/>
        </w:rPr>
        <w:t>It is one of the significant challenges faced by M&amp;S in developing organisational communication. Although the company is focused on maintaining inclusivity and diversity within the organisation, it has never fully achieved it (Marketing Week, 2018). It has been found that the company only included 15% of the ethical minority in its senior manager positions in 2025 (M&amp;S, 2025). This replicates the lack of cultural imbalance between the workers. Thus, it led to a lack of cultural balance and created issues in communication. This is one of the reasons for the increasingly rigid mentality in M&amp;S. Further, it can be said that adaptation of new innovation is quite challenging due to the cultural barrier in the organisation.</w:t>
      </w:r>
    </w:p>
    <w:p w14:paraId="0B6AB98E" w14:textId="77777777" w:rsidR="00E5775C" w:rsidRPr="00677E99" w:rsidRDefault="005B3E32" w:rsidP="00F2084E">
      <w:pPr>
        <w:spacing w:before="120" w:after="120"/>
        <w:rPr>
          <w:b/>
          <w:bCs/>
          <w:i/>
          <w:iCs/>
          <w:color w:val="000000" w:themeColor="text1"/>
          <w:u w:val="single"/>
          <w:lang w:val="en-GB"/>
        </w:rPr>
      </w:pPr>
      <w:r w:rsidRPr="00677E99">
        <w:rPr>
          <w:i/>
          <w:iCs/>
          <w:color w:val="000000" w:themeColor="text1"/>
          <w:lang w:val="en-GB"/>
        </w:rPr>
        <w:t xml:space="preserve">Language barriers: </w:t>
      </w:r>
      <w:r w:rsidRPr="00677E99">
        <w:rPr>
          <w:color w:val="000000" w:themeColor="text1"/>
          <w:lang w:val="en-GB"/>
        </w:rPr>
        <w:t xml:space="preserve">M&amp;S works across 70 international locations, which recruit people from different backgrounds (M&amp;S, 2025). The language and dialect of people differ across the location. This has increased the operational communication, and the leaders and managers of the organisation are unable to address individual feelings and emotions. This hinders smooth knowledge transfer among the managers and stakeholders. </w:t>
      </w:r>
    </w:p>
    <w:p w14:paraId="185D2F17" w14:textId="77777777" w:rsidR="00E5775C" w:rsidRPr="00677E99" w:rsidRDefault="005B3E32" w:rsidP="00F2084E">
      <w:pPr>
        <w:pStyle w:val="Titlu2"/>
        <w:spacing w:before="120" w:after="120"/>
        <w:rPr>
          <w:color w:val="000000" w:themeColor="text1"/>
          <w:lang w:val="en-GB"/>
        </w:rPr>
      </w:pPr>
      <w:bookmarkStart w:id="9" w:name="_rwufkcdnspvv" w:colFirst="0" w:colLast="0"/>
      <w:bookmarkStart w:id="10" w:name="_Toc224919035"/>
      <w:bookmarkEnd w:id="9"/>
      <w:r w:rsidRPr="00677E99">
        <w:rPr>
          <w:color w:val="000000" w:themeColor="text1"/>
          <w:lang w:val="en-GB"/>
        </w:rPr>
        <w:t>2.3 Recommendations</w:t>
      </w:r>
      <w:bookmarkEnd w:id="10"/>
    </w:p>
    <w:p w14:paraId="49E4492A" w14:textId="77777777" w:rsidR="00E5775C" w:rsidRPr="00677E99" w:rsidRDefault="005B3E32" w:rsidP="00F2084E">
      <w:pPr>
        <w:spacing w:before="120" w:after="120"/>
        <w:rPr>
          <w:color w:val="000000" w:themeColor="text1"/>
          <w:lang w:val="en-GB"/>
        </w:rPr>
      </w:pPr>
      <w:r w:rsidRPr="00677E99">
        <w:rPr>
          <w:i/>
          <w:iCs/>
          <w:color w:val="000000" w:themeColor="text1"/>
          <w:lang w:val="en-GB"/>
        </w:rPr>
        <w:t>Transparency during the communication:</w:t>
      </w:r>
      <w:r w:rsidRPr="00677E99">
        <w:rPr>
          <w:color w:val="000000" w:themeColor="text1"/>
          <w:lang w:val="en-GB"/>
        </w:rPr>
        <w:t xml:space="preserve"> The miscommunication challenges can be mitigated through developing an active listening and feedback generation process. M&amp;S should develop transparency in the communication process with external stakeholders by collecting feedback. For example, </w:t>
      </w:r>
      <w:r w:rsidRPr="00677E99">
        <w:rPr>
          <w:i/>
          <w:iCs/>
          <w:color w:val="000000" w:themeColor="text1"/>
          <w:lang w:val="en-GB"/>
        </w:rPr>
        <w:t>Zara</w:t>
      </w:r>
      <w:r w:rsidRPr="00677E99">
        <w:rPr>
          <w:color w:val="000000" w:themeColor="text1"/>
          <w:lang w:val="en-GB"/>
        </w:rPr>
        <w:t xml:space="preserve"> uses a constant user feedback loop to make decisions regarding the company’s decision-making process (Martin Roll, 2021).</w:t>
      </w:r>
    </w:p>
    <w:p w14:paraId="55D7B8DB" w14:textId="77777777" w:rsidR="00E5775C" w:rsidRPr="00677E99" w:rsidRDefault="005B3E32" w:rsidP="00F2084E">
      <w:pPr>
        <w:spacing w:before="120" w:after="120"/>
        <w:rPr>
          <w:color w:val="000000" w:themeColor="text1"/>
          <w:lang w:val="en-GB"/>
        </w:rPr>
      </w:pPr>
      <w:r w:rsidRPr="00677E99">
        <w:rPr>
          <w:i/>
          <w:iCs/>
          <w:color w:val="000000" w:themeColor="text1"/>
          <w:lang w:val="en-GB"/>
        </w:rPr>
        <w:t>Organisational cultural education and training:</w:t>
      </w:r>
      <w:r w:rsidRPr="00677E99">
        <w:rPr>
          <w:color w:val="000000" w:themeColor="text1"/>
          <w:lang w:val="en-GB"/>
        </w:rPr>
        <w:t xml:space="preserve"> It is essential for M&amp;S to develop cultural communication through education and training systems. The organisation needs to provide equal opportunity to the ethical community and build a culturally sound workplace. Besides, training will be about the learning of different traditions and values of different cultures. In this process, </w:t>
      </w:r>
      <w:r w:rsidRPr="00677E99">
        <w:rPr>
          <w:i/>
          <w:iCs/>
          <w:color w:val="000000" w:themeColor="text1"/>
          <w:lang w:val="en-GB"/>
        </w:rPr>
        <w:t>Symbolic Interactionism theory</w:t>
      </w:r>
      <w:r w:rsidRPr="00677E99">
        <w:rPr>
          <w:color w:val="000000" w:themeColor="text1"/>
          <w:lang w:val="en-GB"/>
        </w:rPr>
        <w:t xml:space="preserve"> can be considered and the principles of this theory. In this process, small-scale, everyday learning processes are done that improve communication (Maria-Teresa </w:t>
      </w:r>
      <w:r w:rsidRPr="00677E99">
        <w:rPr>
          <w:i/>
          <w:iCs/>
          <w:color w:val="000000" w:themeColor="text1"/>
          <w:lang w:val="en-GB"/>
        </w:rPr>
        <w:t xml:space="preserve">et al. </w:t>
      </w:r>
      <w:r w:rsidRPr="00677E99">
        <w:rPr>
          <w:color w:val="000000" w:themeColor="text1"/>
          <w:lang w:val="en-GB"/>
        </w:rPr>
        <w:t>2023).</w:t>
      </w:r>
    </w:p>
    <w:p w14:paraId="4FDB9947" w14:textId="77777777" w:rsidR="00E5775C" w:rsidRPr="00677E99" w:rsidRDefault="005B3E32" w:rsidP="00F2084E">
      <w:pPr>
        <w:spacing w:before="120" w:after="120"/>
        <w:rPr>
          <w:i/>
          <w:iCs/>
          <w:color w:val="000000" w:themeColor="text1"/>
          <w:lang w:val="en-GB"/>
        </w:rPr>
      </w:pPr>
      <w:r w:rsidRPr="00677E99">
        <w:rPr>
          <w:i/>
          <w:iCs/>
          <w:color w:val="000000" w:themeColor="text1"/>
          <w:lang w:val="en-GB"/>
        </w:rPr>
        <w:t>AI-based translation application in M&amp;S:</w:t>
      </w:r>
      <w:r w:rsidRPr="00677E99">
        <w:rPr>
          <w:color w:val="000000" w:themeColor="text1"/>
          <w:lang w:val="en-GB"/>
        </w:rPr>
        <w:t xml:space="preserve"> In order to mitigate the language barriers, AI-based translation apps can be used by M&amp;S. This helps in developing high-accuracy and context-aware translation processes for the organisation. For example, what3words AI offers AI-solutions to retailers to manage large amounts of data and address the multilingual needs of the company (RTIH, 2025).</w:t>
      </w:r>
    </w:p>
    <w:p w14:paraId="36940BF7" w14:textId="77777777" w:rsidR="00E5775C" w:rsidRPr="00677E99" w:rsidRDefault="005B3E32" w:rsidP="00F2084E">
      <w:pPr>
        <w:pStyle w:val="Titlu1"/>
        <w:spacing w:before="120" w:after="120"/>
        <w:rPr>
          <w:color w:val="000000" w:themeColor="text1"/>
          <w:lang w:val="en-GB"/>
        </w:rPr>
      </w:pPr>
      <w:bookmarkStart w:id="11" w:name="_q4nq90x2db3w" w:colFirst="0" w:colLast="0"/>
      <w:bookmarkEnd w:id="11"/>
      <w:r w:rsidRPr="00677E99">
        <w:rPr>
          <w:color w:val="000000" w:themeColor="text1"/>
          <w:lang w:val="en-GB"/>
        </w:rPr>
        <w:br w:type="page"/>
      </w:r>
    </w:p>
    <w:p w14:paraId="689BCE08" w14:textId="77777777" w:rsidR="00E5775C" w:rsidRPr="00677E99" w:rsidRDefault="005B3E32" w:rsidP="00F2084E">
      <w:pPr>
        <w:pStyle w:val="Titlu1"/>
        <w:spacing w:before="120" w:after="120"/>
        <w:rPr>
          <w:color w:val="000000" w:themeColor="text1"/>
          <w:lang w:val="en-GB"/>
        </w:rPr>
      </w:pPr>
      <w:bookmarkStart w:id="12" w:name="_zdvy5trwnzbr" w:colFirst="0" w:colLast="0"/>
      <w:bookmarkStart w:id="13" w:name="_Toc224919036"/>
      <w:bookmarkEnd w:id="12"/>
      <w:r w:rsidRPr="00677E99">
        <w:rPr>
          <w:color w:val="000000" w:themeColor="text1"/>
          <w:lang w:val="en-GB"/>
        </w:rPr>
        <w:t>3.0 Conclusion</w:t>
      </w:r>
      <w:bookmarkEnd w:id="13"/>
    </w:p>
    <w:p w14:paraId="3C3BF7CD" w14:textId="77777777" w:rsidR="00E5775C" w:rsidRPr="00677E99" w:rsidRDefault="005B3E32" w:rsidP="00F2084E">
      <w:pPr>
        <w:spacing w:before="120" w:after="120"/>
        <w:rPr>
          <w:color w:val="000000" w:themeColor="text1"/>
          <w:lang w:val="en-GB"/>
        </w:rPr>
      </w:pPr>
      <w:r w:rsidRPr="00677E99">
        <w:rPr>
          <w:color w:val="000000" w:themeColor="text1"/>
          <w:lang w:val="en-GB"/>
        </w:rPr>
        <w:t>It can be summarised that communication is one of the important aspects in the organisation. An effective and smooth communication process in an organisation develops through designing a sustainable organisational structure and culture. In this study, different methods of communication process have been di</w:t>
      </w:r>
      <w:r w:rsidR="00466CB7" w:rsidRPr="00677E99">
        <w:rPr>
          <w:color w:val="000000" w:themeColor="text1"/>
          <w:lang w:val="en-GB"/>
        </w:rPr>
        <w:t>scussed, which are verbal, non-verbal</w:t>
      </w:r>
      <w:r w:rsidRPr="00677E99">
        <w:rPr>
          <w:color w:val="000000" w:themeColor="text1"/>
          <w:lang w:val="en-GB"/>
        </w:rPr>
        <w:t xml:space="preserve"> and visual. M&amp;S follows a two-way communication method to deliver information. On the other hand, it has been found that there are different communication barriers presented within M&amp;S which are miscommunication, cultural barriers and language barriers. It has reduced customer retention, organisational profitability, and employee motivation. Thus, strategic solutions such as transparency, cultural education, and an AI-based translation application have been discussed in this study.</w:t>
      </w:r>
    </w:p>
    <w:p w14:paraId="639E46B7" w14:textId="77777777" w:rsidR="00E5775C" w:rsidRPr="00677E99" w:rsidRDefault="005B3E32" w:rsidP="00F2084E">
      <w:pPr>
        <w:spacing w:before="120" w:after="120"/>
        <w:rPr>
          <w:color w:val="000000" w:themeColor="text1"/>
          <w:lang w:val="en-GB"/>
        </w:rPr>
      </w:pPr>
      <w:r w:rsidRPr="00677E99">
        <w:rPr>
          <w:color w:val="000000" w:themeColor="text1"/>
          <w:lang w:val="en-GB"/>
        </w:rPr>
        <w:t>The</w:t>
      </w:r>
      <w:r w:rsidRPr="00677E99">
        <w:rPr>
          <w:i/>
          <w:iCs/>
          <w:color w:val="000000" w:themeColor="text1"/>
          <w:lang w:val="en-GB"/>
        </w:rPr>
        <w:t xml:space="preserve"> importance of effective communication</w:t>
      </w:r>
      <w:r w:rsidRPr="00677E99">
        <w:rPr>
          <w:color w:val="000000" w:themeColor="text1"/>
          <w:lang w:val="en-GB"/>
        </w:rPr>
        <w:t xml:space="preserve"> is to drive productivity, foster innovation, strengthen the relationship with stakeholders, along with organisational goals, and ensure the strategic decision-making process. Adhering the best decision through collaborative culture can increase organisation overall productivity and creativity. </w:t>
      </w:r>
    </w:p>
    <w:p w14:paraId="42AEEA4F" w14:textId="21554216" w:rsidR="005216DE" w:rsidRPr="00B70E4D" w:rsidRDefault="00C23A83" w:rsidP="00B70E4D">
      <w:pPr>
        <w:spacing w:before="120" w:after="120"/>
        <w:rPr>
          <w:b/>
          <w:bCs/>
          <w:color w:val="000000" w:themeColor="text1"/>
          <w:lang w:val="en-GB"/>
        </w:rPr>
      </w:pPr>
      <w:bookmarkStart w:id="14" w:name="_l7lf2dnvkxe" w:colFirst="0" w:colLast="0"/>
      <w:bookmarkEnd w:id="14"/>
      <w:r w:rsidRPr="00677E99">
        <w:rPr>
          <w:color w:val="000000" w:themeColor="text1"/>
          <w:lang w:val="en-GB"/>
        </w:rPr>
        <w:br w:type="page"/>
      </w:r>
    </w:p>
    <w:p w14:paraId="4B5FAC52" w14:textId="77777777" w:rsidR="00C23A83" w:rsidRPr="00677E99" w:rsidRDefault="00C23A83" w:rsidP="00F2084E">
      <w:pPr>
        <w:spacing w:before="120" w:after="120"/>
        <w:rPr>
          <w:b/>
          <w:bCs/>
          <w:color w:val="000000" w:themeColor="text1"/>
          <w:lang w:val="en-GB"/>
        </w:rPr>
      </w:pPr>
    </w:p>
    <w:p w14:paraId="3062948A" w14:textId="77777777" w:rsidR="005216DE" w:rsidRPr="00677E99" w:rsidRDefault="005216DE">
      <w:pPr>
        <w:rPr>
          <w:b/>
          <w:bCs/>
          <w:color w:val="000000" w:themeColor="text1"/>
          <w:lang w:val="en-GB"/>
        </w:rPr>
      </w:pPr>
      <w:bookmarkStart w:id="15" w:name="_Toc224919037"/>
      <w:r w:rsidRPr="00677E99">
        <w:rPr>
          <w:color w:val="000000" w:themeColor="text1"/>
          <w:lang w:val="en-GB"/>
        </w:rPr>
        <w:br w:type="page"/>
      </w:r>
    </w:p>
    <w:p w14:paraId="50E9484D" w14:textId="77777777" w:rsidR="00E5775C" w:rsidRPr="00677E99" w:rsidRDefault="005B3E32" w:rsidP="00F2084E">
      <w:pPr>
        <w:pStyle w:val="Titlu1"/>
        <w:spacing w:before="120" w:after="120"/>
        <w:rPr>
          <w:color w:val="000000" w:themeColor="text1"/>
          <w:lang w:val="en-GB"/>
        </w:rPr>
      </w:pPr>
      <w:r w:rsidRPr="00677E99">
        <w:rPr>
          <w:color w:val="000000" w:themeColor="text1"/>
          <w:lang w:val="en-GB"/>
        </w:rPr>
        <w:t>4.0 Reference List</w:t>
      </w:r>
      <w:bookmarkEnd w:id="15"/>
    </w:p>
    <w:p w14:paraId="20878778"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Akhtursunova, A.O. and Aubakirova, G.T. (2024) ‘Features of formal and informal communication in English language’, </w:t>
      </w:r>
      <w:r w:rsidRPr="00677E99">
        <w:rPr>
          <w:i/>
          <w:iCs/>
          <w:color w:val="000000" w:themeColor="text1"/>
          <w:lang w:val="en-GB"/>
        </w:rPr>
        <w:t>Bulletin of LN Gumilyov Eurasian National University. Philology Series</w:t>
      </w:r>
      <w:r w:rsidRPr="00677E99">
        <w:rPr>
          <w:color w:val="000000" w:themeColor="text1"/>
          <w:lang w:val="en-GB"/>
        </w:rPr>
        <w:t xml:space="preserve">, 146(1), pp. 33-40. </w:t>
      </w:r>
      <w:r w:rsidRPr="00677E99">
        <w:rPr>
          <w:color w:val="000000" w:themeColor="text1"/>
          <w:highlight w:val="white"/>
          <w:lang w:val="en-GB"/>
        </w:rPr>
        <w:t>Available at: https://bulphil.enu.kz/index.php/main/article/view/759</w:t>
      </w:r>
    </w:p>
    <w:p w14:paraId="0A64C3BD"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Bahrain, N.K., </w:t>
      </w:r>
      <w:proofErr w:type="spellStart"/>
      <w:r w:rsidRPr="00677E99">
        <w:rPr>
          <w:color w:val="000000" w:themeColor="text1"/>
          <w:lang w:val="en-GB"/>
        </w:rPr>
        <w:t>Sakrani</w:t>
      </w:r>
      <w:proofErr w:type="spellEnd"/>
      <w:r w:rsidRPr="00677E99">
        <w:rPr>
          <w:color w:val="000000" w:themeColor="text1"/>
          <w:lang w:val="en-GB"/>
        </w:rPr>
        <w:t xml:space="preserve">, S.R. and </w:t>
      </w:r>
      <w:proofErr w:type="spellStart"/>
      <w:r w:rsidRPr="00677E99">
        <w:rPr>
          <w:color w:val="000000" w:themeColor="text1"/>
          <w:lang w:val="en-GB"/>
        </w:rPr>
        <w:t>Maidin</w:t>
      </w:r>
      <w:proofErr w:type="spellEnd"/>
      <w:r w:rsidRPr="00677E99">
        <w:rPr>
          <w:color w:val="000000" w:themeColor="text1"/>
          <w:lang w:val="en-GB"/>
        </w:rPr>
        <w:t xml:space="preserve">, A. (2023) ‘Communication barriers in work environment: understanding impact and challenges, </w:t>
      </w:r>
      <w:r w:rsidRPr="00677E99">
        <w:rPr>
          <w:i/>
          <w:iCs/>
          <w:color w:val="000000" w:themeColor="text1"/>
          <w:lang w:val="en-GB"/>
        </w:rPr>
        <w:t>International Journal of Academic Research in Business and Social Sciences</w:t>
      </w:r>
      <w:r w:rsidRPr="00677E99">
        <w:rPr>
          <w:color w:val="000000" w:themeColor="text1"/>
          <w:lang w:val="en-GB"/>
        </w:rPr>
        <w:t xml:space="preserve">, 13(11), pp. 1489-1503. </w:t>
      </w:r>
      <w:r w:rsidRPr="00677E99">
        <w:rPr>
          <w:color w:val="000000" w:themeColor="text1"/>
          <w:highlight w:val="white"/>
          <w:lang w:val="en-GB"/>
        </w:rPr>
        <w:t>Available at:</w:t>
      </w:r>
      <w:hyperlink r:id="rId11">
        <w:r w:rsidRPr="00677E99">
          <w:rPr>
            <w:color w:val="000000" w:themeColor="text1"/>
            <w:highlight w:val="white"/>
            <w:lang w:val="en-GB"/>
          </w:rPr>
          <w:t xml:space="preserve"> </w:t>
        </w:r>
      </w:hyperlink>
      <w:hyperlink r:id="rId12">
        <w:r w:rsidRPr="00677E99">
          <w:rPr>
            <w:color w:val="000000" w:themeColor="text1"/>
            <w:highlight w:val="white"/>
            <w:lang w:val="en-GB"/>
          </w:rPr>
          <w:t>http://dx.doi.org/10.6007/IJARBSS/v13-i11/19498</w:t>
        </w:r>
      </w:hyperlink>
    </w:p>
    <w:p w14:paraId="56B5E587"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BBC (2025) </w:t>
      </w:r>
      <w:r w:rsidRPr="00677E99">
        <w:rPr>
          <w:i/>
          <w:iCs/>
          <w:color w:val="000000" w:themeColor="text1"/>
          <w:lang w:val="en-GB"/>
        </w:rPr>
        <w:t>What can I buy online at M&amp;S since the hack?</w:t>
      </w:r>
      <w:r w:rsidRPr="00677E99">
        <w:rPr>
          <w:color w:val="000000" w:themeColor="text1"/>
          <w:lang w:val="en-GB"/>
        </w:rPr>
        <w:t xml:space="preserve"> </w:t>
      </w:r>
      <w:r w:rsidRPr="00677E99">
        <w:rPr>
          <w:color w:val="000000" w:themeColor="text1"/>
          <w:highlight w:val="white"/>
          <w:lang w:val="en-GB"/>
        </w:rPr>
        <w:t>Available at:</w:t>
      </w:r>
      <w:hyperlink r:id="rId13">
        <w:r w:rsidRPr="00677E99">
          <w:rPr>
            <w:color w:val="000000" w:themeColor="text1"/>
            <w:highlight w:val="white"/>
            <w:lang w:val="en-GB"/>
          </w:rPr>
          <w:t xml:space="preserve"> </w:t>
        </w:r>
      </w:hyperlink>
      <w:hyperlink r:id="rId14">
        <w:r w:rsidRPr="00677E99">
          <w:rPr>
            <w:color w:val="000000" w:themeColor="text1"/>
            <w:lang w:val="en-GB"/>
          </w:rPr>
          <w:t>https://www.bbc.com/news/articles/c0el31nqnpvo</w:t>
        </w:r>
      </w:hyperlink>
      <w:r w:rsidRPr="00677E99">
        <w:rPr>
          <w:color w:val="000000" w:themeColor="text1"/>
          <w:lang w:val="en-GB"/>
        </w:rPr>
        <w:t xml:space="preserve"> [Accessed on: 19 March 2026].</w:t>
      </w:r>
    </w:p>
    <w:p w14:paraId="1B334AE8"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Chitac, I.M., Knowles, D. and Dhaliwal, S. (2024) ‘What is not said in organisational methodology: how to measure non-verbal communication’, </w:t>
      </w:r>
      <w:r w:rsidRPr="00677E99">
        <w:rPr>
          <w:i/>
          <w:iCs/>
          <w:color w:val="000000" w:themeColor="text1"/>
          <w:lang w:val="en-GB"/>
        </w:rPr>
        <w:t>Management Decision</w:t>
      </w:r>
      <w:r w:rsidRPr="00677E99">
        <w:rPr>
          <w:color w:val="000000" w:themeColor="text1"/>
          <w:lang w:val="en-GB"/>
        </w:rPr>
        <w:t xml:space="preserve">, 62(4), pp. 1216-1237. </w:t>
      </w:r>
      <w:r w:rsidRPr="00677E99">
        <w:rPr>
          <w:color w:val="000000" w:themeColor="text1"/>
          <w:highlight w:val="white"/>
          <w:lang w:val="en-GB"/>
        </w:rPr>
        <w:t>Available at:</w:t>
      </w:r>
      <w:hyperlink r:id="rId15">
        <w:r w:rsidRPr="00677E99">
          <w:rPr>
            <w:color w:val="000000" w:themeColor="text1"/>
            <w:highlight w:val="white"/>
            <w:lang w:val="en-GB"/>
          </w:rPr>
          <w:t xml:space="preserve"> </w:t>
        </w:r>
      </w:hyperlink>
      <w:hyperlink r:id="rId16">
        <w:r w:rsidRPr="00677E99">
          <w:rPr>
            <w:color w:val="000000" w:themeColor="text1"/>
            <w:highlight w:val="white"/>
            <w:lang w:val="en-GB"/>
          </w:rPr>
          <w:t>https://doi.org/10.1108/MD-05-2022-0618</w:t>
        </w:r>
      </w:hyperlink>
    </w:p>
    <w:p w14:paraId="19CD581C"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Egitim, S. (2022) ‘Challenges of adapting to organizational culture: Internationalization through inclusive leadership and mutuality’, </w:t>
      </w:r>
      <w:r w:rsidRPr="00677E99">
        <w:rPr>
          <w:i/>
          <w:iCs/>
          <w:color w:val="000000" w:themeColor="text1"/>
          <w:lang w:val="en-GB"/>
        </w:rPr>
        <w:t>Social Sciences &amp; Humanities Open</w:t>
      </w:r>
      <w:r w:rsidRPr="00677E99">
        <w:rPr>
          <w:color w:val="000000" w:themeColor="text1"/>
          <w:lang w:val="en-GB"/>
        </w:rPr>
        <w:t xml:space="preserve">, 5(1), pp. 100242. </w:t>
      </w:r>
      <w:r w:rsidRPr="00677E99">
        <w:rPr>
          <w:color w:val="000000" w:themeColor="text1"/>
          <w:highlight w:val="white"/>
          <w:lang w:val="en-GB"/>
        </w:rPr>
        <w:t>Available at:</w:t>
      </w:r>
      <w:hyperlink r:id="rId17">
        <w:r w:rsidRPr="00677E99">
          <w:rPr>
            <w:color w:val="000000" w:themeColor="text1"/>
            <w:highlight w:val="white"/>
            <w:lang w:val="en-GB"/>
          </w:rPr>
          <w:t xml:space="preserve"> </w:t>
        </w:r>
      </w:hyperlink>
      <w:hyperlink r:id="rId18">
        <w:r w:rsidRPr="00677E99">
          <w:rPr>
            <w:color w:val="000000" w:themeColor="text1"/>
            <w:highlight w:val="white"/>
            <w:lang w:val="en-GB"/>
          </w:rPr>
          <w:t>https://doi.org/10.1016/j.ssaho.2021.100242</w:t>
        </w:r>
      </w:hyperlink>
    </w:p>
    <w:p w14:paraId="75B9FBFE"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Fitzsimmons, A.B., Qin, Y.S., </w:t>
      </w:r>
      <w:proofErr w:type="spellStart"/>
      <w:r w:rsidRPr="00677E99">
        <w:rPr>
          <w:color w:val="000000" w:themeColor="text1"/>
          <w:lang w:val="en-GB"/>
        </w:rPr>
        <w:t>Heffron</w:t>
      </w:r>
      <w:proofErr w:type="spellEnd"/>
      <w:r w:rsidRPr="00677E99">
        <w:rPr>
          <w:color w:val="000000" w:themeColor="text1"/>
          <w:lang w:val="en-GB"/>
        </w:rPr>
        <w:t xml:space="preserve">, E.R. and </w:t>
      </w:r>
      <w:proofErr w:type="spellStart"/>
      <w:r w:rsidRPr="00677E99">
        <w:rPr>
          <w:color w:val="000000" w:themeColor="text1"/>
          <w:lang w:val="en-GB"/>
        </w:rPr>
        <w:t>Distaso</w:t>
      </w:r>
      <w:proofErr w:type="spellEnd"/>
      <w:r w:rsidRPr="00677E99">
        <w:rPr>
          <w:color w:val="000000" w:themeColor="text1"/>
          <w:lang w:val="en-GB"/>
        </w:rPr>
        <w:t xml:space="preserve">, M.W. (2022) ‘Purpose-driven corporate communication: A content analysis of Fortune 100 companies’, </w:t>
      </w:r>
      <w:r w:rsidRPr="00677E99">
        <w:rPr>
          <w:i/>
          <w:iCs/>
          <w:color w:val="000000" w:themeColor="text1"/>
          <w:lang w:val="en-GB"/>
        </w:rPr>
        <w:t>Journal of Cultural Marketing Strategy</w:t>
      </w:r>
      <w:r w:rsidRPr="00677E99">
        <w:rPr>
          <w:color w:val="000000" w:themeColor="text1"/>
          <w:lang w:val="en-GB"/>
        </w:rPr>
        <w:t xml:space="preserve">, 6(2), pp. 115-122. </w:t>
      </w:r>
      <w:r w:rsidRPr="00677E99">
        <w:rPr>
          <w:color w:val="000000" w:themeColor="text1"/>
          <w:highlight w:val="white"/>
          <w:lang w:val="en-GB"/>
        </w:rPr>
        <w:t>Available at:</w:t>
      </w:r>
      <w:hyperlink r:id="rId19">
        <w:r w:rsidRPr="00677E99">
          <w:rPr>
            <w:color w:val="000000" w:themeColor="text1"/>
            <w:highlight w:val="white"/>
            <w:lang w:val="en-GB"/>
          </w:rPr>
          <w:t xml:space="preserve"> </w:t>
        </w:r>
      </w:hyperlink>
      <w:hyperlink r:id="rId20">
        <w:r w:rsidRPr="00677E99">
          <w:rPr>
            <w:color w:val="000000" w:themeColor="text1"/>
            <w:highlight w:val="white"/>
            <w:lang w:val="en-GB"/>
          </w:rPr>
          <w:t>https://doi.org/10.69554/TFCL2677</w:t>
        </w:r>
      </w:hyperlink>
    </w:p>
    <w:p w14:paraId="7B052699"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M&amp;S (2023) </w:t>
      </w:r>
      <w:r w:rsidRPr="00677E99">
        <w:rPr>
          <w:i/>
          <w:iCs/>
          <w:color w:val="000000" w:themeColor="text1"/>
          <w:lang w:val="en-GB"/>
        </w:rPr>
        <w:t xml:space="preserve">Reshaping M&amp;S </w:t>
      </w:r>
      <w:r w:rsidRPr="00677E99">
        <w:rPr>
          <w:color w:val="000000" w:themeColor="text1"/>
          <w:highlight w:val="white"/>
          <w:lang w:val="en-GB"/>
        </w:rPr>
        <w:t>Available at:</w:t>
      </w:r>
      <w:hyperlink r:id="rId21">
        <w:r w:rsidRPr="00677E99">
          <w:rPr>
            <w:color w:val="000000" w:themeColor="text1"/>
            <w:highlight w:val="white"/>
            <w:lang w:val="en-GB"/>
          </w:rPr>
          <w:t xml:space="preserve"> </w:t>
        </w:r>
      </w:hyperlink>
      <w:hyperlink r:id="rId22">
        <w:r w:rsidRPr="00677E99">
          <w:rPr>
            <w:color w:val="000000" w:themeColor="text1"/>
            <w:lang w:val="en-GB"/>
          </w:rPr>
          <w:t>https://corporate.marksandspencer.com/sites/marksandspencer/files/marks-spencer/investor/Annual%20Report%202023/M%26S_AR23_Strategic_report.pdf</w:t>
        </w:r>
      </w:hyperlink>
      <w:r w:rsidRPr="00677E99">
        <w:rPr>
          <w:color w:val="000000" w:themeColor="text1"/>
          <w:lang w:val="en-GB"/>
        </w:rPr>
        <w:t xml:space="preserve"> [Accessed on: 19 March 2026].</w:t>
      </w:r>
    </w:p>
    <w:p w14:paraId="0FA6A802"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M&amp;S (2025) </w:t>
      </w:r>
      <w:r w:rsidRPr="00677E99">
        <w:rPr>
          <w:i/>
          <w:iCs/>
          <w:color w:val="000000" w:themeColor="text1"/>
          <w:lang w:val="en-GB"/>
        </w:rPr>
        <w:t>Inclusion and Diversity.</w:t>
      </w:r>
      <w:r w:rsidRPr="00677E99">
        <w:rPr>
          <w:color w:val="000000" w:themeColor="text1"/>
          <w:lang w:val="en-GB"/>
        </w:rPr>
        <w:t xml:space="preserve"> </w:t>
      </w:r>
      <w:r w:rsidRPr="00677E99">
        <w:rPr>
          <w:color w:val="000000" w:themeColor="text1"/>
          <w:highlight w:val="white"/>
          <w:lang w:val="en-GB"/>
        </w:rPr>
        <w:t>Available at:</w:t>
      </w:r>
      <w:hyperlink r:id="rId23">
        <w:r w:rsidRPr="00677E99">
          <w:rPr>
            <w:color w:val="000000" w:themeColor="text1"/>
            <w:highlight w:val="white"/>
            <w:lang w:val="en-GB"/>
          </w:rPr>
          <w:t xml:space="preserve"> </w:t>
        </w:r>
      </w:hyperlink>
      <w:hyperlink r:id="rId24">
        <w:r w:rsidRPr="00677E99">
          <w:rPr>
            <w:color w:val="000000" w:themeColor="text1"/>
            <w:lang w:val="en-GB"/>
          </w:rPr>
          <w:t>https://corporate.marksandspencer.com/sustainability/our-people/inclusion-and-diversity</w:t>
        </w:r>
      </w:hyperlink>
      <w:r w:rsidRPr="00677E99">
        <w:rPr>
          <w:color w:val="000000" w:themeColor="text1"/>
          <w:lang w:val="en-GB"/>
        </w:rPr>
        <w:t xml:space="preserve"> [Accessed on: 20 March 2026].</w:t>
      </w:r>
    </w:p>
    <w:p w14:paraId="078801E9"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M&amp;S (2025) </w:t>
      </w:r>
      <w:r w:rsidRPr="00677E99">
        <w:rPr>
          <w:i/>
          <w:iCs/>
          <w:color w:val="000000" w:themeColor="text1"/>
          <w:lang w:val="en-GB"/>
        </w:rPr>
        <w:t>Our People.</w:t>
      </w:r>
      <w:r w:rsidRPr="00677E99">
        <w:rPr>
          <w:color w:val="000000" w:themeColor="text1"/>
          <w:lang w:val="en-GB"/>
        </w:rPr>
        <w:t xml:space="preserve"> </w:t>
      </w:r>
      <w:r w:rsidRPr="00677E99">
        <w:rPr>
          <w:color w:val="000000" w:themeColor="text1"/>
          <w:highlight w:val="white"/>
          <w:lang w:val="en-GB"/>
        </w:rPr>
        <w:t>Available at:</w:t>
      </w:r>
      <w:hyperlink r:id="rId25" w:anchor=":~:text=We%20employ%20around%2065%2C000%20colleagues,logistics%20operations%20and%20international%20teams">
        <w:r w:rsidRPr="00677E99">
          <w:rPr>
            <w:color w:val="000000" w:themeColor="text1"/>
            <w:highlight w:val="white"/>
            <w:lang w:val="en-GB"/>
          </w:rPr>
          <w:t xml:space="preserve"> </w:t>
        </w:r>
      </w:hyperlink>
      <w:hyperlink r:id="rId26" w:anchor=":~:text=We%20employ%20around%2065%2C000%20colleagues,logistics%20operations%20and%20international%20teams">
        <w:r w:rsidRPr="00677E99">
          <w:rPr>
            <w:color w:val="000000" w:themeColor="text1"/>
            <w:lang w:val="en-GB"/>
          </w:rPr>
          <w:t>https://corporate.marksandspencer.com/sustainability/our-people#:~:text=We%20employ%20around%2065%2C000%20colleagues,logistics%20operations%20and%20international%20teams</w:t>
        </w:r>
      </w:hyperlink>
      <w:r w:rsidRPr="00677E99">
        <w:rPr>
          <w:color w:val="000000" w:themeColor="text1"/>
          <w:lang w:val="en-GB"/>
        </w:rPr>
        <w:t>. [Accessed on: 19 March 2026].</w:t>
      </w:r>
    </w:p>
    <w:p w14:paraId="07BE0F6E"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M&amp;S (2026) </w:t>
      </w:r>
      <w:r w:rsidRPr="00677E99">
        <w:rPr>
          <w:i/>
          <w:iCs/>
          <w:color w:val="000000" w:themeColor="text1"/>
          <w:lang w:val="en-GB"/>
        </w:rPr>
        <w:t>Loyalty &amp; rewards.</w:t>
      </w:r>
      <w:r w:rsidRPr="00677E99">
        <w:rPr>
          <w:color w:val="000000" w:themeColor="text1"/>
          <w:lang w:val="en-GB"/>
        </w:rPr>
        <w:t xml:space="preserve"> </w:t>
      </w:r>
      <w:r w:rsidRPr="00677E99">
        <w:rPr>
          <w:color w:val="000000" w:themeColor="text1"/>
          <w:highlight w:val="white"/>
          <w:lang w:val="en-GB"/>
        </w:rPr>
        <w:t>Available at:</w:t>
      </w:r>
      <w:hyperlink r:id="rId27">
        <w:r w:rsidRPr="00677E99">
          <w:rPr>
            <w:color w:val="000000" w:themeColor="text1"/>
            <w:highlight w:val="white"/>
            <w:lang w:val="en-GB"/>
          </w:rPr>
          <w:t xml:space="preserve"> </w:t>
        </w:r>
      </w:hyperlink>
      <w:hyperlink r:id="rId28">
        <w:r w:rsidRPr="00677E99">
          <w:rPr>
            <w:color w:val="000000" w:themeColor="text1"/>
            <w:lang w:val="en-GB"/>
          </w:rPr>
          <w:t>https://www.marksandspencer.com/help-and-support/loyalty-and-rewards</w:t>
        </w:r>
      </w:hyperlink>
      <w:r w:rsidRPr="00677E99">
        <w:rPr>
          <w:color w:val="000000" w:themeColor="text1"/>
          <w:lang w:val="en-GB"/>
        </w:rPr>
        <w:t xml:space="preserve"> [Accessed on: 19 March 2026].</w:t>
      </w:r>
    </w:p>
    <w:p w14:paraId="2162A2E3"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M&amp;S (2026) </w:t>
      </w:r>
      <w:r w:rsidRPr="00677E99">
        <w:rPr>
          <w:i/>
          <w:iCs/>
          <w:color w:val="000000" w:themeColor="text1"/>
          <w:lang w:val="en-GB"/>
        </w:rPr>
        <w:t>M&amp;S People Principles.</w:t>
      </w:r>
      <w:r w:rsidRPr="00677E99">
        <w:rPr>
          <w:color w:val="000000" w:themeColor="text1"/>
          <w:lang w:val="en-GB"/>
        </w:rPr>
        <w:t xml:space="preserve"> </w:t>
      </w:r>
      <w:r w:rsidRPr="00677E99">
        <w:rPr>
          <w:color w:val="000000" w:themeColor="text1"/>
          <w:highlight w:val="white"/>
          <w:lang w:val="en-GB"/>
        </w:rPr>
        <w:t>Available at:</w:t>
      </w:r>
      <w:hyperlink r:id="rId29">
        <w:r w:rsidRPr="00677E99">
          <w:rPr>
            <w:color w:val="000000" w:themeColor="text1"/>
            <w:highlight w:val="white"/>
            <w:lang w:val="en-GB"/>
          </w:rPr>
          <w:t xml:space="preserve"> </w:t>
        </w:r>
      </w:hyperlink>
      <w:hyperlink r:id="rId30">
        <w:r w:rsidRPr="00677E99">
          <w:rPr>
            <w:color w:val="000000" w:themeColor="text1"/>
            <w:lang w:val="en-GB"/>
          </w:rPr>
          <w:t>https://corporate.marksandspencer.com/sites/marksandspencer/files/marks-spencer/our-people/mns-people-principles.pdf</w:t>
        </w:r>
      </w:hyperlink>
      <w:r w:rsidRPr="00677E99">
        <w:rPr>
          <w:color w:val="000000" w:themeColor="text1"/>
          <w:lang w:val="en-GB"/>
        </w:rPr>
        <w:t xml:space="preserve"> [Accessed on: 19 March 2026].</w:t>
      </w:r>
    </w:p>
    <w:p w14:paraId="600FB395" w14:textId="77777777" w:rsidR="00EC2C44" w:rsidRPr="00677E99" w:rsidRDefault="00EC2C44" w:rsidP="00F2084E">
      <w:pPr>
        <w:spacing w:before="120" w:after="120"/>
        <w:rPr>
          <w:color w:val="000000" w:themeColor="text1"/>
          <w:lang w:val="en-GB"/>
        </w:rPr>
      </w:pPr>
      <w:r w:rsidRPr="00677E99">
        <w:rPr>
          <w:color w:val="000000" w:themeColor="text1"/>
          <w:highlight w:val="white"/>
          <w:lang w:val="en-GB"/>
        </w:rPr>
        <w:t xml:space="preserve">M&amp;S (2026) </w:t>
      </w:r>
      <w:r w:rsidRPr="00677E99">
        <w:rPr>
          <w:i/>
          <w:iCs/>
          <w:color w:val="000000" w:themeColor="text1"/>
          <w:highlight w:val="white"/>
          <w:lang w:val="en-GB"/>
        </w:rPr>
        <w:t>Our History.</w:t>
      </w:r>
      <w:r w:rsidRPr="00677E99">
        <w:rPr>
          <w:color w:val="000000" w:themeColor="text1"/>
          <w:highlight w:val="white"/>
          <w:lang w:val="en-GB"/>
        </w:rPr>
        <w:t xml:space="preserve"> Available at: https://corporate.marksandspencer.com/about-us/our-history </w:t>
      </w:r>
      <w:r w:rsidRPr="00677E99">
        <w:rPr>
          <w:color w:val="000000" w:themeColor="text1"/>
          <w:lang w:val="en-GB"/>
        </w:rPr>
        <w:t>[Accessed on: 19 March 2026].</w:t>
      </w:r>
    </w:p>
    <w:p w14:paraId="55694228"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Maria-Teresa, M.T.G.R., Pineda, A.P.A., David, J.D.F.G.J. and Gómez, F. (2023) ‘Brand community and symbolic interactionism: A literature review’, </w:t>
      </w:r>
      <w:r w:rsidRPr="00677E99">
        <w:rPr>
          <w:i/>
          <w:iCs/>
          <w:color w:val="000000" w:themeColor="text1"/>
          <w:lang w:val="en-GB"/>
        </w:rPr>
        <w:t>Review of Communication Research</w:t>
      </w:r>
      <w:r w:rsidRPr="00677E99">
        <w:rPr>
          <w:color w:val="000000" w:themeColor="text1"/>
          <w:lang w:val="en-GB"/>
        </w:rPr>
        <w:t xml:space="preserve">, 11, pp. 01-32. </w:t>
      </w:r>
      <w:r w:rsidRPr="00677E99">
        <w:rPr>
          <w:color w:val="000000" w:themeColor="text1"/>
          <w:highlight w:val="white"/>
          <w:lang w:val="en-GB"/>
        </w:rPr>
        <w:t>Available at:</w:t>
      </w:r>
      <w:hyperlink r:id="rId31">
        <w:r w:rsidRPr="00677E99">
          <w:rPr>
            <w:color w:val="000000" w:themeColor="text1"/>
            <w:highlight w:val="white"/>
            <w:lang w:val="en-GB"/>
          </w:rPr>
          <w:t xml:space="preserve"> </w:t>
        </w:r>
      </w:hyperlink>
      <w:hyperlink r:id="rId32">
        <w:r w:rsidRPr="00677E99">
          <w:rPr>
            <w:color w:val="000000" w:themeColor="text1"/>
            <w:highlight w:val="white"/>
            <w:lang w:val="en-GB"/>
          </w:rPr>
          <w:t>https://doi.org/10.5680/RCR.V11.1</w:t>
        </w:r>
      </w:hyperlink>
    </w:p>
    <w:p w14:paraId="421BC901"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Marketing Week (2018) </w:t>
      </w:r>
      <w:r w:rsidRPr="00677E99">
        <w:rPr>
          <w:i/>
          <w:iCs/>
          <w:color w:val="000000" w:themeColor="text1"/>
          <w:lang w:val="en-GB"/>
        </w:rPr>
        <w:t>M&amp;S: We do sometimes get diversity wrong but we learn from our mistakes.</w:t>
      </w:r>
      <w:r w:rsidRPr="00677E99">
        <w:rPr>
          <w:color w:val="000000" w:themeColor="text1"/>
          <w:lang w:val="en-GB"/>
        </w:rPr>
        <w:t xml:space="preserve"> </w:t>
      </w:r>
      <w:r w:rsidRPr="00677E99">
        <w:rPr>
          <w:color w:val="000000" w:themeColor="text1"/>
          <w:highlight w:val="white"/>
          <w:lang w:val="en-GB"/>
        </w:rPr>
        <w:t>Available at:</w:t>
      </w:r>
      <w:hyperlink r:id="rId33">
        <w:r w:rsidRPr="00677E99">
          <w:rPr>
            <w:color w:val="000000" w:themeColor="text1"/>
            <w:highlight w:val="white"/>
            <w:lang w:val="en-GB"/>
          </w:rPr>
          <w:t xml:space="preserve"> </w:t>
        </w:r>
      </w:hyperlink>
      <w:hyperlink r:id="rId34">
        <w:r w:rsidRPr="00677E99">
          <w:rPr>
            <w:color w:val="000000" w:themeColor="text1"/>
            <w:lang w:val="en-GB"/>
          </w:rPr>
          <w:t>https://www.marketingweek.com/ms-diversity-wrong-learn/</w:t>
        </w:r>
      </w:hyperlink>
      <w:r w:rsidRPr="00677E99">
        <w:rPr>
          <w:color w:val="000000" w:themeColor="text1"/>
          <w:lang w:val="en-GB"/>
        </w:rPr>
        <w:t xml:space="preserve"> [Accessed on: 20 March 2026].</w:t>
      </w:r>
    </w:p>
    <w:p w14:paraId="3EFB085A"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Martin Roll (2021) </w:t>
      </w:r>
      <w:r w:rsidRPr="00677E99">
        <w:rPr>
          <w:i/>
          <w:iCs/>
          <w:color w:val="000000" w:themeColor="text1"/>
          <w:lang w:val="en-GB"/>
        </w:rPr>
        <w:t>The Secret of Zara’s Success: A Culture of Customer Co-creation.</w:t>
      </w:r>
      <w:r w:rsidRPr="00677E99">
        <w:rPr>
          <w:color w:val="000000" w:themeColor="text1"/>
          <w:lang w:val="en-GB"/>
        </w:rPr>
        <w:t xml:space="preserve"> </w:t>
      </w:r>
      <w:r w:rsidRPr="00677E99">
        <w:rPr>
          <w:color w:val="000000" w:themeColor="text1"/>
          <w:highlight w:val="white"/>
          <w:lang w:val="en-GB"/>
        </w:rPr>
        <w:t>Available at:</w:t>
      </w:r>
      <w:hyperlink r:id="rId35">
        <w:r w:rsidRPr="00677E99">
          <w:rPr>
            <w:color w:val="000000" w:themeColor="text1"/>
            <w:highlight w:val="white"/>
            <w:lang w:val="en-GB"/>
          </w:rPr>
          <w:t xml:space="preserve"> </w:t>
        </w:r>
      </w:hyperlink>
      <w:hyperlink r:id="rId36">
        <w:r w:rsidRPr="00677E99">
          <w:rPr>
            <w:color w:val="000000" w:themeColor="text1"/>
            <w:lang w:val="en-GB"/>
          </w:rPr>
          <w:t>https://martinroll.com/resources/articles/strategy/the-secret-of-zaras-success-a-culture-of-customer-co-creation/</w:t>
        </w:r>
      </w:hyperlink>
      <w:r w:rsidRPr="00677E99">
        <w:rPr>
          <w:color w:val="000000" w:themeColor="text1"/>
          <w:lang w:val="en-GB"/>
        </w:rPr>
        <w:t xml:space="preserve"> [Accessed on: 20 March 2026].</w:t>
      </w:r>
    </w:p>
    <w:p w14:paraId="3F7C2822" w14:textId="77777777" w:rsidR="00EC2C44" w:rsidRPr="00677E99" w:rsidRDefault="00EC2C44" w:rsidP="00F2084E">
      <w:pPr>
        <w:spacing w:before="120" w:after="120"/>
        <w:rPr>
          <w:color w:val="000000" w:themeColor="text1"/>
          <w:highlight w:val="white"/>
          <w:lang w:val="en-GB"/>
        </w:rPr>
      </w:pPr>
      <w:r w:rsidRPr="00677E99">
        <w:rPr>
          <w:color w:val="000000" w:themeColor="text1"/>
          <w:lang w:val="en-GB"/>
        </w:rPr>
        <w:t xml:space="preserve">Rink, I. (2024) Communication barriers. In </w:t>
      </w:r>
      <w:r w:rsidRPr="00677E99">
        <w:rPr>
          <w:i/>
          <w:iCs/>
          <w:color w:val="000000" w:themeColor="text1"/>
          <w:lang w:val="en-GB"/>
        </w:rPr>
        <w:t>Handbook of accessible communication</w:t>
      </w:r>
      <w:r w:rsidRPr="00677E99">
        <w:rPr>
          <w:color w:val="000000" w:themeColor="text1"/>
          <w:lang w:val="en-GB"/>
        </w:rPr>
        <w:t xml:space="preserve"> (pp. 33-68), Frank &amp; </w:t>
      </w:r>
      <w:proofErr w:type="spellStart"/>
      <w:r w:rsidRPr="00677E99">
        <w:rPr>
          <w:color w:val="000000" w:themeColor="text1"/>
          <w:lang w:val="en-GB"/>
        </w:rPr>
        <w:t>Timme</w:t>
      </w:r>
      <w:proofErr w:type="spellEnd"/>
      <w:r w:rsidRPr="00677E99">
        <w:rPr>
          <w:color w:val="000000" w:themeColor="text1"/>
          <w:lang w:val="en-GB"/>
        </w:rPr>
        <w:t xml:space="preserve">, Berlin. </w:t>
      </w:r>
      <w:r w:rsidRPr="00677E99">
        <w:rPr>
          <w:color w:val="000000" w:themeColor="text1"/>
          <w:highlight w:val="white"/>
          <w:lang w:val="en-GB"/>
        </w:rPr>
        <w:t>Available at: https://link.springer.com/chapter/10.57088/978-3-7329-8775-7_3</w:t>
      </w:r>
    </w:p>
    <w:p w14:paraId="191C661D"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RTIH (2025) </w:t>
      </w:r>
      <w:r w:rsidRPr="00677E99">
        <w:rPr>
          <w:i/>
          <w:iCs/>
          <w:color w:val="000000" w:themeColor="text1"/>
          <w:lang w:val="en-GB"/>
        </w:rPr>
        <w:t>what3words AI voice enabled assistant launches to help retailers manage large volumes of location data.</w:t>
      </w:r>
      <w:r w:rsidRPr="00677E99">
        <w:rPr>
          <w:color w:val="000000" w:themeColor="text1"/>
          <w:lang w:val="en-GB"/>
        </w:rPr>
        <w:t xml:space="preserve"> </w:t>
      </w:r>
      <w:r w:rsidRPr="00677E99">
        <w:rPr>
          <w:color w:val="000000" w:themeColor="text1"/>
          <w:highlight w:val="white"/>
          <w:lang w:val="en-GB"/>
        </w:rPr>
        <w:t>Available at:</w:t>
      </w:r>
      <w:hyperlink r:id="rId37" w:anchor=":~:text=Using%20OpenAI's%20technology%2C%20what3words%20AI,rely%20on%20it%20every%20day.%22">
        <w:r w:rsidRPr="00677E99">
          <w:rPr>
            <w:color w:val="000000" w:themeColor="text1"/>
            <w:highlight w:val="white"/>
            <w:lang w:val="en-GB"/>
          </w:rPr>
          <w:t xml:space="preserve"> </w:t>
        </w:r>
      </w:hyperlink>
      <w:hyperlink r:id="rId38" w:anchor=":~:text=Using%20OpenAI's%20technology%2C%20what3words%20AI,rely%20on%20it%20every%20day.%22">
        <w:r w:rsidRPr="00677E99">
          <w:rPr>
            <w:color w:val="000000" w:themeColor="text1"/>
            <w:lang w:val="en-GB"/>
          </w:rPr>
          <w:t>https://retailtechinnovationhub.com/home/what3words-ai-voice-enabled-assistant-helps-retailers-manage-large-volumes-of-location-data#:~:text=Using%20OpenAI's%20technology%2C%20what3words%20AI,rely%20on%20it%20every%20day.%22</w:t>
        </w:r>
      </w:hyperlink>
      <w:r w:rsidRPr="00677E99">
        <w:rPr>
          <w:color w:val="000000" w:themeColor="text1"/>
          <w:lang w:val="en-GB"/>
        </w:rPr>
        <w:t xml:space="preserve"> [Accessed on: 20 March 2026].</w:t>
      </w:r>
    </w:p>
    <w:p w14:paraId="71861E21" w14:textId="77777777" w:rsidR="00EC2C44" w:rsidRPr="00677E99" w:rsidRDefault="00EC2C44" w:rsidP="00F2084E">
      <w:pPr>
        <w:spacing w:before="120" w:after="120"/>
        <w:rPr>
          <w:color w:val="000000" w:themeColor="text1"/>
          <w:highlight w:val="white"/>
          <w:lang w:val="en-GB"/>
        </w:rPr>
      </w:pPr>
      <w:r w:rsidRPr="00677E99">
        <w:rPr>
          <w:color w:val="000000" w:themeColor="text1"/>
          <w:highlight w:val="white"/>
          <w:lang w:val="en-GB"/>
        </w:rPr>
        <w:t xml:space="preserve">Schaltegger, S., </w:t>
      </w:r>
      <w:proofErr w:type="spellStart"/>
      <w:r w:rsidRPr="00677E99">
        <w:rPr>
          <w:color w:val="000000" w:themeColor="text1"/>
          <w:highlight w:val="white"/>
          <w:lang w:val="en-GB"/>
        </w:rPr>
        <w:t>Girschik</w:t>
      </w:r>
      <w:proofErr w:type="spellEnd"/>
      <w:r w:rsidRPr="00677E99">
        <w:rPr>
          <w:color w:val="000000" w:themeColor="text1"/>
          <w:highlight w:val="white"/>
          <w:lang w:val="en-GB"/>
        </w:rPr>
        <w:t xml:space="preserve">, V., </w:t>
      </w:r>
      <w:proofErr w:type="spellStart"/>
      <w:r w:rsidRPr="00677E99">
        <w:rPr>
          <w:color w:val="000000" w:themeColor="text1"/>
          <w:highlight w:val="white"/>
          <w:lang w:val="en-GB"/>
        </w:rPr>
        <w:t>Trittin</w:t>
      </w:r>
      <w:r w:rsidRPr="00677E99">
        <w:rPr>
          <w:rFonts w:ascii="Times New Roman" w:eastAsia="Times New Roman" w:hAnsi="Times New Roman" w:cs="Times New Roman"/>
          <w:color w:val="000000" w:themeColor="text1"/>
          <w:highlight w:val="white"/>
          <w:lang w:val="en-GB"/>
        </w:rPr>
        <w:t>‐</w:t>
      </w:r>
      <w:r w:rsidRPr="00677E99">
        <w:rPr>
          <w:color w:val="000000" w:themeColor="text1"/>
          <w:highlight w:val="white"/>
          <w:lang w:val="en-GB"/>
        </w:rPr>
        <w:t>Ulbrich</w:t>
      </w:r>
      <w:proofErr w:type="spellEnd"/>
      <w:r w:rsidRPr="00677E99">
        <w:rPr>
          <w:color w:val="000000" w:themeColor="text1"/>
          <w:highlight w:val="white"/>
          <w:lang w:val="en-GB"/>
        </w:rPr>
        <w:t xml:space="preserve">, H., </w:t>
      </w:r>
      <w:proofErr w:type="spellStart"/>
      <w:r w:rsidRPr="00677E99">
        <w:rPr>
          <w:color w:val="000000" w:themeColor="text1"/>
          <w:highlight w:val="white"/>
          <w:lang w:val="en-GB"/>
        </w:rPr>
        <w:t>Weissbrod</w:t>
      </w:r>
      <w:proofErr w:type="spellEnd"/>
      <w:r w:rsidRPr="00677E99">
        <w:rPr>
          <w:color w:val="000000" w:themeColor="text1"/>
          <w:highlight w:val="white"/>
          <w:lang w:val="en-GB"/>
        </w:rPr>
        <w:t xml:space="preserve">, I. and </w:t>
      </w:r>
      <w:proofErr w:type="spellStart"/>
      <w:r w:rsidRPr="00677E99">
        <w:rPr>
          <w:color w:val="000000" w:themeColor="text1"/>
          <w:highlight w:val="white"/>
          <w:lang w:val="en-GB"/>
        </w:rPr>
        <w:t>Daudigeos</w:t>
      </w:r>
      <w:proofErr w:type="spellEnd"/>
      <w:r w:rsidRPr="00677E99">
        <w:rPr>
          <w:color w:val="000000" w:themeColor="text1"/>
          <w:highlight w:val="white"/>
          <w:lang w:val="en-GB"/>
        </w:rPr>
        <w:t xml:space="preserve">, T. (2024) ‘Corporate change agents for sustainability: Transforming organizations from the inside out’, </w:t>
      </w:r>
      <w:r w:rsidRPr="00677E99">
        <w:rPr>
          <w:i/>
          <w:iCs/>
          <w:color w:val="000000" w:themeColor="text1"/>
          <w:highlight w:val="white"/>
          <w:lang w:val="en-GB"/>
        </w:rPr>
        <w:t>Business Ethics, the Environment &amp; Responsibility</w:t>
      </w:r>
      <w:r w:rsidRPr="00677E99">
        <w:rPr>
          <w:color w:val="000000" w:themeColor="text1"/>
          <w:highlight w:val="white"/>
          <w:lang w:val="en-GB"/>
        </w:rPr>
        <w:t>, 33(2), pp. 145-156. Available at: https://doi.org/10.1002/csr.2215</w:t>
      </w:r>
    </w:p>
    <w:p w14:paraId="413ECFA6" w14:textId="77777777" w:rsidR="00EC2C44" w:rsidRPr="00677E99" w:rsidRDefault="00EC2C44" w:rsidP="00F2084E">
      <w:pPr>
        <w:spacing w:before="120" w:after="120"/>
        <w:rPr>
          <w:color w:val="000000" w:themeColor="text1"/>
          <w:lang w:val="en-GB"/>
        </w:rPr>
      </w:pPr>
      <w:r w:rsidRPr="00677E99">
        <w:rPr>
          <w:color w:val="000000" w:themeColor="text1"/>
          <w:lang w:val="en-GB"/>
        </w:rPr>
        <w:t xml:space="preserve">Statista (2025) </w:t>
      </w:r>
      <w:r w:rsidRPr="00677E99">
        <w:rPr>
          <w:i/>
          <w:iCs/>
          <w:color w:val="000000" w:themeColor="text1"/>
          <w:lang w:val="en-GB"/>
        </w:rPr>
        <w:t>Revenue of Marks &amp; Spencer worldwide from financial year 2010 to 2025</w:t>
      </w:r>
      <w:r w:rsidRPr="00677E99">
        <w:rPr>
          <w:color w:val="000000" w:themeColor="text1"/>
          <w:lang w:val="en-GB"/>
        </w:rPr>
        <w:t xml:space="preserve">. </w:t>
      </w:r>
      <w:r w:rsidRPr="00677E99">
        <w:rPr>
          <w:color w:val="000000" w:themeColor="text1"/>
          <w:highlight w:val="white"/>
          <w:lang w:val="en-GB"/>
        </w:rPr>
        <w:t>Available at:</w:t>
      </w:r>
      <w:hyperlink r:id="rId39">
        <w:r w:rsidRPr="00677E99">
          <w:rPr>
            <w:color w:val="000000" w:themeColor="text1"/>
            <w:highlight w:val="white"/>
            <w:lang w:val="en-GB"/>
          </w:rPr>
          <w:t xml:space="preserve"> </w:t>
        </w:r>
      </w:hyperlink>
      <w:hyperlink r:id="rId40">
        <w:r w:rsidRPr="00677E99">
          <w:rPr>
            <w:color w:val="000000" w:themeColor="text1"/>
            <w:lang w:val="en-GB"/>
          </w:rPr>
          <w:t>https://www.statista.com/statistics/413349/group-revenue-marks-and-spencer-mands/?srsltid=AfmBOopCXXVQCPtpJTJG65EgR1l1WL0E5ytQyqwApcKBqidnuiaTqhHr</w:t>
        </w:r>
      </w:hyperlink>
      <w:r w:rsidRPr="00677E99">
        <w:rPr>
          <w:color w:val="000000" w:themeColor="text1"/>
          <w:lang w:val="en-GB"/>
        </w:rPr>
        <w:t xml:space="preserve"> [Accessed on: 19 March 2026].</w:t>
      </w:r>
    </w:p>
    <w:p w14:paraId="21B0F04B" w14:textId="77777777" w:rsidR="002925AF" w:rsidRPr="00677E99" w:rsidRDefault="002925AF" w:rsidP="00F2084E">
      <w:pPr>
        <w:spacing w:before="120" w:after="120"/>
        <w:rPr>
          <w:color w:val="000000" w:themeColor="text1"/>
          <w:lang w:val="en-GB"/>
        </w:rPr>
      </w:pPr>
      <w:r w:rsidRPr="00677E99">
        <w:rPr>
          <w:color w:val="000000" w:themeColor="text1"/>
          <w:lang w:val="en-GB"/>
        </w:rPr>
        <w:br w:type="page"/>
      </w:r>
    </w:p>
    <w:p w14:paraId="1BFF30AF" w14:textId="77777777" w:rsidR="00E5775C" w:rsidRPr="00677E99" w:rsidRDefault="002925AF" w:rsidP="00F2084E">
      <w:pPr>
        <w:pStyle w:val="Titlu1"/>
        <w:spacing w:before="120" w:after="120"/>
        <w:rPr>
          <w:color w:val="000000" w:themeColor="text1"/>
          <w:lang w:val="en-GB"/>
        </w:rPr>
      </w:pPr>
      <w:bookmarkStart w:id="16" w:name="_Toc224919038"/>
      <w:r w:rsidRPr="00677E99">
        <w:rPr>
          <w:color w:val="000000" w:themeColor="text1"/>
          <w:lang w:val="en-GB"/>
        </w:rPr>
        <w:t xml:space="preserve">5.0 </w:t>
      </w:r>
      <w:r w:rsidR="00B53BB4" w:rsidRPr="00677E99">
        <w:rPr>
          <w:color w:val="000000" w:themeColor="text1"/>
          <w:lang w:val="en-GB"/>
        </w:rPr>
        <w:t>Bibliography</w:t>
      </w:r>
      <w:bookmarkEnd w:id="16"/>
      <w:r w:rsidRPr="00677E99">
        <w:rPr>
          <w:color w:val="000000" w:themeColor="text1"/>
          <w:lang w:val="en-GB"/>
        </w:rPr>
        <w:t xml:space="preserve"> </w:t>
      </w:r>
    </w:p>
    <w:p w14:paraId="27FB6F56" w14:textId="77777777" w:rsidR="00DB1D85" w:rsidRPr="00677E99" w:rsidRDefault="00DB1D85" w:rsidP="00F2084E">
      <w:pPr>
        <w:spacing w:before="120" w:after="120"/>
        <w:rPr>
          <w:color w:val="000000" w:themeColor="text1"/>
          <w:szCs w:val="20"/>
          <w:shd w:val="clear" w:color="auto" w:fill="FFFFFF"/>
        </w:rPr>
      </w:pPr>
      <w:proofErr w:type="spellStart"/>
      <w:r w:rsidRPr="00677E99">
        <w:rPr>
          <w:color w:val="000000" w:themeColor="text1"/>
        </w:rPr>
        <w:t>Besley</w:t>
      </w:r>
      <w:proofErr w:type="spellEnd"/>
      <w:r w:rsidRPr="00677E99">
        <w:rPr>
          <w:color w:val="000000" w:themeColor="text1"/>
        </w:rPr>
        <w:t xml:space="preserve">, T. and </w:t>
      </w:r>
      <w:proofErr w:type="spellStart"/>
      <w:r w:rsidRPr="00677E99">
        <w:rPr>
          <w:color w:val="000000" w:themeColor="text1"/>
        </w:rPr>
        <w:t>Persson</w:t>
      </w:r>
      <w:proofErr w:type="spellEnd"/>
      <w:r w:rsidRPr="00677E99">
        <w:rPr>
          <w:color w:val="000000" w:themeColor="text1"/>
        </w:rPr>
        <w:t>, T. (2024) ‘Organizational dynamics: culture, design, and performance’, </w:t>
      </w:r>
      <w:r w:rsidRPr="00677E99">
        <w:rPr>
          <w:i/>
          <w:iCs/>
          <w:color w:val="000000" w:themeColor="text1"/>
        </w:rPr>
        <w:t>The Journal of Law, Economics, and Organization</w:t>
      </w:r>
      <w:r w:rsidRPr="00677E99">
        <w:rPr>
          <w:color w:val="000000" w:themeColor="text1"/>
        </w:rPr>
        <w:t>, </w:t>
      </w:r>
      <w:r w:rsidRPr="00677E99">
        <w:rPr>
          <w:iCs/>
          <w:color w:val="000000" w:themeColor="text1"/>
        </w:rPr>
        <w:t>40</w:t>
      </w:r>
      <w:r w:rsidRPr="00677E99">
        <w:rPr>
          <w:color w:val="000000" w:themeColor="text1"/>
        </w:rPr>
        <w:t xml:space="preserve">(2), pp. 394-415. </w:t>
      </w:r>
      <w:r w:rsidRPr="00677E99">
        <w:rPr>
          <w:color w:val="000000" w:themeColor="text1"/>
          <w:szCs w:val="20"/>
          <w:shd w:val="clear" w:color="auto" w:fill="FFFFFF"/>
        </w:rPr>
        <w:t>Available at: https://doi.org/10.1093/jleo/ewac020</w:t>
      </w:r>
    </w:p>
    <w:p w14:paraId="73EAEDD6" w14:textId="77777777" w:rsidR="002925AF" w:rsidRPr="00677E99" w:rsidRDefault="00492165" w:rsidP="00F2084E">
      <w:pPr>
        <w:spacing w:before="120" w:after="120"/>
        <w:rPr>
          <w:color w:val="000000" w:themeColor="text1"/>
          <w:lang w:val="en-GB"/>
        </w:rPr>
      </w:pPr>
      <w:r w:rsidRPr="00677E99">
        <w:rPr>
          <w:color w:val="000000" w:themeColor="text1"/>
        </w:rPr>
        <w:t>Huda, M. (2024) ‘Trust as a key element for quality communication and information management: insights into developing safe cyber-organisational sustainability’, </w:t>
      </w:r>
      <w:r w:rsidRPr="00677E99">
        <w:rPr>
          <w:i/>
          <w:iCs/>
          <w:color w:val="000000" w:themeColor="text1"/>
        </w:rPr>
        <w:t>International Journal of Organizational Analysis</w:t>
      </w:r>
      <w:r w:rsidRPr="00677E99">
        <w:rPr>
          <w:color w:val="000000" w:themeColor="text1"/>
        </w:rPr>
        <w:t>, </w:t>
      </w:r>
      <w:r w:rsidRPr="00677E99">
        <w:rPr>
          <w:iCs/>
          <w:color w:val="000000" w:themeColor="text1"/>
        </w:rPr>
        <w:t>32</w:t>
      </w:r>
      <w:r w:rsidRPr="00677E99">
        <w:rPr>
          <w:color w:val="000000" w:themeColor="text1"/>
        </w:rPr>
        <w:t>(8), pp. 1539-1558.</w:t>
      </w:r>
      <w:r w:rsidR="00B76C8B" w:rsidRPr="00677E99">
        <w:rPr>
          <w:color w:val="000000" w:themeColor="text1"/>
        </w:rPr>
        <w:t xml:space="preserve"> </w:t>
      </w:r>
      <w:r w:rsidR="00B76C8B" w:rsidRPr="00677E99">
        <w:rPr>
          <w:color w:val="000000" w:themeColor="text1"/>
          <w:szCs w:val="20"/>
          <w:shd w:val="clear" w:color="auto" w:fill="FFFFFF"/>
        </w:rPr>
        <w:t xml:space="preserve">Available at: </w:t>
      </w:r>
      <w:r w:rsidR="002D5D91" w:rsidRPr="00677E99">
        <w:rPr>
          <w:color w:val="000000" w:themeColor="text1"/>
          <w:szCs w:val="20"/>
          <w:shd w:val="clear" w:color="auto" w:fill="FFFFFF"/>
        </w:rPr>
        <w:t>https://doi.org/10.1108/IJOA-12-2022-3532</w:t>
      </w:r>
    </w:p>
    <w:sectPr w:rsidR="002925AF" w:rsidRPr="00677E99" w:rsidSect="007C396E">
      <w:footerReference w:type="default" r:id="rId4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D463C" w14:textId="77777777" w:rsidR="003463FC" w:rsidRDefault="003463FC" w:rsidP="007C396E">
      <w:pPr>
        <w:spacing w:line="240" w:lineRule="auto"/>
      </w:pPr>
      <w:r>
        <w:separator/>
      </w:r>
    </w:p>
  </w:endnote>
  <w:endnote w:type="continuationSeparator" w:id="0">
    <w:p w14:paraId="1DBDAE35" w14:textId="77777777" w:rsidR="003463FC" w:rsidRDefault="003463FC" w:rsidP="007C39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802ECCB0-39E6-4589-8BC3-F7677978F143}"/>
  </w:font>
  <w:font w:name="Cambria">
    <w:panose1 w:val="02040503050406030204"/>
    <w:charset w:val="00"/>
    <w:family w:val="roman"/>
    <w:pitch w:val="variable"/>
    <w:sig w:usb0="E00006FF" w:usb1="420024FF" w:usb2="02000000" w:usb3="00000000" w:csb0="0000019F" w:csb1="00000000"/>
    <w:embedRegular r:id="rId2" w:fontKey="{BB663D1A-B9C0-440B-A51F-6A6E42FF4C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3938344"/>
      <w:docPartObj>
        <w:docPartGallery w:val="Page Numbers (Bottom of Page)"/>
        <w:docPartUnique/>
      </w:docPartObj>
    </w:sdtPr>
    <w:sdtEndPr>
      <w:rPr>
        <w:noProof/>
        <w:sz w:val="22"/>
      </w:rPr>
    </w:sdtEndPr>
    <w:sdtContent>
      <w:p w14:paraId="060B5E79" w14:textId="77777777" w:rsidR="007C396E" w:rsidRPr="007C396E" w:rsidRDefault="007C396E">
        <w:pPr>
          <w:pStyle w:val="Subsol"/>
          <w:jc w:val="right"/>
          <w:rPr>
            <w:sz w:val="22"/>
          </w:rPr>
        </w:pPr>
        <w:r w:rsidRPr="007C396E">
          <w:rPr>
            <w:sz w:val="22"/>
          </w:rPr>
          <w:fldChar w:fldCharType="begin"/>
        </w:r>
        <w:r w:rsidRPr="007C396E">
          <w:rPr>
            <w:sz w:val="22"/>
          </w:rPr>
          <w:instrText xml:space="preserve"> PAGE   \* MERGEFORMAT </w:instrText>
        </w:r>
        <w:r w:rsidRPr="007C396E">
          <w:rPr>
            <w:sz w:val="22"/>
          </w:rPr>
          <w:fldChar w:fldCharType="separate"/>
        </w:r>
        <w:r w:rsidR="00677E99">
          <w:rPr>
            <w:noProof/>
            <w:sz w:val="22"/>
          </w:rPr>
          <w:t>15</w:t>
        </w:r>
        <w:r w:rsidRPr="007C396E">
          <w:rPr>
            <w:noProof/>
            <w:sz w:val="22"/>
          </w:rPr>
          <w:fldChar w:fldCharType="end"/>
        </w:r>
      </w:p>
    </w:sdtContent>
  </w:sdt>
  <w:p w14:paraId="7D33F31D" w14:textId="77777777" w:rsidR="007C396E" w:rsidRDefault="007C396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902A0" w14:textId="77777777" w:rsidR="003463FC" w:rsidRDefault="003463FC" w:rsidP="007C396E">
      <w:pPr>
        <w:spacing w:line="240" w:lineRule="auto"/>
      </w:pPr>
      <w:r>
        <w:separator/>
      </w:r>
    </w:p>
  </w:footnote>
  <w:footnote w:type="continuationSeparator" w:id="0">
    <w:p w14:paraId="4CDD4213" w14:textId="77777777" w:rsidR="003463FC" w:rsidRDefault="003463FC" w:rsidP="007C39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75C"/>
    <w:rsid w:val="0014394D"/>
    <w:rsid w:val="001E42B8"/>
    <w:rsid w:val="002925AF"/>
    <w:rsid w:val="002C6536"/>
    <w:rsid w:val="002D5D91"/>
    <w:rsid w:val="003463FC"/>
    <w:rsid w:val="00354748"/>
    <w:rsid w:val="003A4F7A"/>
    <w:rsid w:val="003B37AA"/>
    <w:rsid w:val="00466CB7"/>
    <w:rsid w:val="00480AFE"/>
    <w:rsid w:val="00492165"/>
    <w:rsid w:val="004F61ED"/>
    <w:rsid w:val="005216DE"/>
    <w:rsid w:val="0055646D"/>
    <w:rsid w:val="005A041B"/>
    <w:rsid w:val="005B31C0"/>
    <w:rsid w:val="005B3E32"/>
    <w:rsid w:val="00677E99"/>
    <w:rsid w:val="006B484E"/>
    <w:rsid w:val="007C396E"/>
    <w:rsid w:val="007F6059"/>
    <w:rsid w:val="008951F9"/>
    <w:rsid w:val="008E728B"/>
    <w:rsid w:val="008F5FBE"/>
    <w:rsid w:val="00B21B10"/>
    <w:rsid w:val="00B53BB4"/>
    <w:rsid w:val="00B70E4D"/>
    <w:rsid w:val="00B76C8B"/>
    <w:rsid w:val="00B80DFE"/>
    <w:rsid w:val="00BC6566"/>
    <w:rsid w:val="00BF41D0"/>
    <w:rsid w:val="00C00C53"/>
    <w:rsid w:val="00C1189E"/>
    <w:rsid w:val="00C23A83"/>
    <w:rsid w:val="00D34105"/>
    <w:rsid w:val="00DB1D85"/>
    <w:rsid w:val="00E10517"/>
    <w:rsid w:val="00E51B14"/>
    <w:rsid w:val="00E5775C"/>
    <w:rsid w:val="00E64FE7"/>
    <w:rsid w:val="00EB6FE4"/>
    <w:rsid w:val="00EC2C44"/>
    <w:rsid w:val="00F2084E"/>
    <w:rsid w:val="00F52E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4540"/>
  <w15:docId w15:val="{C850A3A6-19FF-465D-AE16-FB39895C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bCs/>
    </w:rPr>
  </w:style>
  <w:style w:type="paragraph" w:styleId="Titlu2">
    <w:name w:val="heading 2"/>
    <w:basedOn w:val="Normal"/>
    <w:next w:val="Normal"/>
    <w:pPr>
      <w:keepNext/>
      <w:keepLines/>
      <w:outlineLvl w:val="1"/>
    </w:pPr>
    <w:rPr>
      <w:b/>
      <w:bCs/>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7C396E"/>
    <w:pPr>
      <w:tabs>
        <w:tab w:val="center" w:pos="4513"/>
        <w:tab w:val="right" w:pos="9026"/>
      </w:tabs>
      <w:spacing w:line="240" w:lineRule="auto"/>
    </w:pPr>
  </w:style>
  <w:style w:type="character" w:customStyle="1" w:styleId="AntetCaracter">
    <w:name w:val="Antet Caracter"/>
    <w:basedOn w:val="Fontdeparagrafimplicit"/>
    <w:link w:val="Antet"/>
    <w:uiPriority w:val="99"/>
    <w:rsid w:val="007C396E"/>
  </w:style>
  <w:style w:type="paragraph" w:styleId="Subsol">
    <w:name w:val="footer"/>
    <w:basedOn w:val="Normal"/>
    <w:link w:val="SubsolCaracter"/>
    <w:uiPriority w:val="99"/>
    <w:unhideWhenUsed/>
    <w:rsid w:val="007C396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C396E"/>
  </w:style>
  <w:style w:type="paragraph" w:styleId="Titlucuprins">
    <w:name w:val="TOC Heading"/>
    <w:basedOn w:val="Titlu1"/>
    <w:next w:val="Normal"/>
    <w:uiPriority w:val="39"/>
    <w:unhideWhenUsed/>
    <w:qFormat/>
    <w:rsid w:val="00E64FE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E64FE7"/>
    <w:pPr>
      <w:spacing w:after="100"/>
    </w:pPr>
  </w:style>
  <w:style w:type="paragraph" w:styleId="Cuprins2">
    <w:name w:val="toc 2"/>
    <w:basedOn w:val="Normal"/>
    <w:next w:val="Normal"/>
    <w:autoRedefine/>
    <w:uiPriority w:val="39"/>
    <w:unhideWhenUsed/>
    <w:rsid w:val="00E64FE7"/>
    <w:pPr>
      <w:spacing w:after="100"/>
      <w:ind w:left="240"/>
    </w:pPr>
  </w:style>
  <w:style w:type="character" w:styleId="Hyperlink">
    <w:name w:val="Hyperlink"/>
    <w:basedOn w:val="Fontdeparagrafimplicit"/>
    <w:uiPriority w:val="99"/>
    <w:unhideWhenUsed/>
    <w:rsid w:val="00E64FE7"/>
    <w:rPr>
      <w:color w:val="0000FF" w:themeColor="hyperlink"/>
      <w:u w:val="single"/>
    </w:rPr>
  </w:style>
  <w:style w:type="paragraph" w:styleId="Frspaiere">
    <w:name w:val="No Spacing"/>
    <w:uiPriority w:val="1"/>
    <w:qFormat/>
    <w:rsid w:val="008E728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6388427">
      <w:bodyDiv w:val="1"/>
      <w:marLeft w:val="0"/>
      <w:marRight w:val="0"/>
      <w:marTop w:val="0"/>
      <w:marBottom w:val="0"/>
      <w:divBdr>
        <w:top w:val="none" w:sz="0" w:space="0" w:color="auto"/>
        <w:left w:val="none" w:sz="0" w:space="0" w:color="auto"/>
        <w:bottom w:val="none" w:sz="0" w:space="0" w:color="auto"/>
        <w:right w:val="none" w:sz="0" w:space="0" w:color="auto"/>
      </w:divBdr>
      <w:divsChild>
        <w:div w:id="279607845">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m/news/articles/c0el31nqnpvo" TargetMode="External"/><Relationship Id="rId18" Type="http://schemas.openxmlformats.org/officeDocument/2006/relationships/hyperlink" Target="https://doi.org/10.1016/j.ssaho.2021.100242" TargetMode="External"/><Relationship Id="rId26" Type="http://schemas.openxmlformats.org/officeDocument/2006/relationships/hyperlink" Target="https://corporate.marksandspencer.com/sustainability/our-people" TargetMode="External"/><Relationship Id="rId39" Type="http://schemas.openxmlformats.org/officeDocument/2006/relationships/hyperlink" Target="https://www.statista.com/statistics/413349/group-revenue-marks-and-spencer-mands/?srsltid=AfmBOopCXXVQCPtpJTJG65EgR1l1WL0E5ytQyqwApcKBqidnuiaTqhHr" TargetMode="External"/><Relationship Id="rId21" Type="http://schemas.openxmlformats.org/officeDocument/2006/relationships/hyperlink" Target="https://corporate.marksandspencer.com/sites/marksandspencer/files/marks-spencer/investor/Annual%20Report%202023/M%26S_AR23_Strategic_report.pdf" TargetMode="External"/><Relationship Id="rId34" Type="http://schemas.openxmlformats.org/officeDocument/2006/relationships/hyperlink" Target="https://www.marketingweek.com/ms-diversity-wrong-learn/"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8/MD-05-2022-0618" TargetMode="External"/><Relationship Id="rId20" Type="http://schemas.openxmlformats.org/officeDocument/2006/relationships/hyperlink" Target="https://doi.org/10.69554/TFCL2677" TargetMode="External"/><Relationship Id="rId29" Type="http://schemas.openxmlformats.org/officeDocument/2006/relationships/hyperlink" Target="https://corporate.marksandspencer.com/sites/marksandspencer/files/marks-spencer/our-people/mns-people-principles.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6007/IJARBSS/v13-i11/19498" TargetMode="External"/><Relationship Id="rId24" Type="http://schemas.openxmlformats.org/officeDocument/2006/relationships/hyperlink" Target="https://corporate.marksandspencer.com/sustainability/our-people/inclusion-and-diversity" TargetMode="External"/><Relationship Id="rId32" Type="http://schemas.openxmlformats.org/officeDocument/2006/relationships/hyperlink" Target="https://doi.org/10.5680/RCR.V11.1" TargetMode="External"/><Relationship Id="rId37" Type="http://schemas.openxmlformats.org/officeDocument/2006/relationships/hyperlink" Target="https://retailtechinnovationhub.com/home/what3words-ai-voice-enabled-assistant-helps-retailers-manage-large-volumes-of-location-data" TargetMode="External"/><Relationship Id="rId40" Type="http://schemas.openxmlformats.org/officeDocument/2006/relationships/hyperlink" Target="https://www.statista.com/statistics/413349/group-revenue-marks-and-spencer-mands/?srsltid=AfmBOopCXXVQCPtpJTJG65EgR1l1WL0E5ytQyqwApcKBqidnuiaTqhHr" TargetMode="External"/><Relationship Id="rId5" Type="http://schemas.openxmlformats.org/officeDocument/2006/relationships/footnotes" Target="footnotes.xml"/><Relationship Id="rId15" Type="http://schemas.openxmlformats.org/officeDocument/2006/relationships/hyperlink" Target="https://doi.org/10.1108/MD-05-2022-0618" TargetMode="External"/><Relationship Id="rId23" Type="http://schemas.openxmlformats.org/officeDocument/2006/relationships/hyperlink" Target="https://corporate.marksandspencer.com/sustainability/our-people/inclusion-and-diversity" TargetMode="External"/><Relationship Id="rId28" Type="http://schemas.openxmlformats.org/officeDocument/2006/relationships/hyperlink" Target="https://www.marksandspencer.com/help-and-support/loyalty-and-rewards" TargetMode="External"/><Relationship Id="rId36" Type="http://schemas.openxmlformats.org/officeDocument/2006/relationships/hyperlink" Target="https://martinroll.com/resources/articles/strategy/the-secret-of-zaras-success-a-culture-of-customer-co-creation/" TargetMode="External"/><Relationship Id="rId10" Type="http://schemas.openxmlformats.org/officeDocument/2006/relationships/image" Target="media/image4.png"/><Relationship Id="rId19" Type="http://schemas.openxmlformats.org/officeDocument/2006/relationships/hyperlink" Target="https://doi.org/10.69554/TFCL2677" TargetMode="External"/><Relationship Id="rId31" Type="http://schemas.openxmlformats.org/officeDocument/2006/relationships/hyperlink" Target="https://doi.org/10.5680/RCR.V11.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m/news/articles/c0el31nqnpvo" TargetMode="External"/><Relationship Id="rId22" Type="http://schemas.openxmlformats.org/officeDocument/2006/relationships/hyperlink" Target="https://corporate.marksandspencer.com/sites/marksandspencer/files/marks-spencer/investor/Annual%20Report%202023/M%26S_AR23_Strategic_report.pdf" TargetMode="External"/><Relationship Id="rId27" Type="http://schemas.openxmlformats.org/officeDocument/2006/relationships/hyperlink" Target="https://www.marksandspencer.com/help-and-support/loyalty-and-rewards" TargetMode="External"/><Relationship Id="rId30" Type="http://schemas.openxmlformats.org/officeDocument/2006/relationships/hyperlink" Target="https://corporate.marksandspencer.com/sites/marksandspencer/files/marks-spencer/our-people/mns-people-principles.pdf" TargetMode="External"/><Relationship Id="rId35" Type="http://schemas.openxmlformats.org/officeDocument/2006/relationships/hyperlink" Target="https://martinroll.com/resources/articles/strategy/the-secret-of-zaras-success-a-culture-of-customer-co-creation/"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dx.doi.org/10.6007/IJARBSS/v13-i11/19498" TargetMode="External"/><Relationship Id="rId17" Type="http://schemas.openxmlformats.org/officeDocument/2006/relationships/hyperlink" Target="https://doi.org/10.1016/j.ssaho.2021.100242" TargetMode="External"/><Relationship Id="rId25" Type="http://schemas.openxmlformats.org/officeDocument/2006/relationships/hyperlink" Target="https://corporate.marksandspencer.com/sustainability/our-people" TargetMode="External"/><Relationship Id="rId33" Type="http://schemas.openxmlformats.org/officeDocument/2006/relationships/hyperlink" Target="https://www.marketingweek.com/ms-diversity-wrong-learn/" TargetMode="External"/><Relationship Id="rId38" Type="http://schemas.openxmlformats.org/officeDocument/2006/relationships/hyperlink" Target="https://retailtechinnovationhub.com/home/what3words-ai-voice-enabled-assistant-helps-retailers-manage-large-volumes-of-location-data"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C2038-8730-4333-A76F-60C3C58973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3093</Words>
  <Characters>17944</Characters>
  <Application>Microsoft Office Word</Application>
  <DocSecurity>0</DocSecurity>
  <Lines>149</Lines>
  <Paragraphs>41</Paragraphs>
  <ScaleCrop>false</ScaleCrop>
  <Company/>
  <LinksUpToDate>false</LinksUpToDate>
  <CharactersWithSpaces>20996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Viorel-Sorin Mihai (2513663)</cp:lastModifiedBy>
  <cp:revision>38</cp:revision>
  <dcterms:created xsi:type="dcterms:W3CDTF">2026-03-20T11:24:00Z</dcterms:created>
  <dcterms:modified xsi:type="dcterms:W3CDTF">2026-04-27T12:50:00Z</dcterms:modified>
</cp:coreProperties>
</file>