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6FEA9" w14:textId="7A315387" w:rsidR="5C94EEB8" w:rsidRPr="00214584" w:rsidRDefault="5C94EEB8" w:rsidP="34CE9747">
      <w:pPr>
        <w:jc w:val="both"/>
        <w:rPr>
          <w:rFonts w:ascii="Arial" w:eastAsia="Arial" w:hAnsi="Arial" w:cs="Arial"/>
          <w:b/>
          <w:bCs/>
          <w:color w:val="000000" w:themeColor="text1"/>
          <w:sz w:val="40"/>
          <w:szCs w:val="40"/>
        </w:rPr>
      </w:pPr>
    </w:p>
    <w:p w14:paraId="346E6738" w14:textId="7C0C91DE" w:rsidR="5C94EEB8" w:rsidRPr="00214584" w:rsidRDefault="5C94EEB8" w:rsidP="34CE9747">
      <w:pPr>
        <w:jc w:val="both"/>
        <w:rPr>
          <w:rFonts w:ascii="Arial" w:eastAsia="Arial" w:hAnsi="Arial" w:cs="Arial"/>
          <w:b/>
          <w:bCs/>
          <w:color w:val="000000" w:themeColor="text1"/>
          <w:sz w:val="40"/>
          <w:szCs w:val="40"/>
        </w:rPr>
      </w:pPr>
    </w:p>
    <w:p w14:paraId="7AB39641" w14:textId="2717A646" w:rsidR="5C94EEB8" w:rsidRPr="00214584" w:rsidRDefault="5C94EEB8" w:rsidP="34CE9747">
      <w:pPr>
        <w:jc w:val="both"/>
        <w:rPr>
          <w:rFonts w:ascii="Arial" w:eastAsia="Arial" w:hAnsi="Arial" w:cs="Arial"/>
          <w:b/>
          <w:bCs/>
          <w:color w:val="000000" w:themeColor="text1"/>
          <w:sz w:val="40"/>
          <w:szCs w:val="40"/>
        </w:rPr>
      </w:pPr>
    </w:p>
    <w:p w14:paraId="2C078E63" w14:textId="2393F0A3" w:rsidR="00861D03" w:rsidRPr="00214584" w:rsidRDefault="00861D03" w:rsidP="0074497B">
      <w:pPr>
        <w:rPr>
          <w:rFonts w:ascii="Arial" w:eastAsia="Arial" w:hAnsi="Arial" w:cs="Arial"/>
          <w:b/>
          <w:bCs/>
          <w:color w:val="000000" w:themeColor="text1"/>
          <w:sz w:val="40"/>
          <w:szCs w:val="40"/>
        </w:rPr>
      </w:pPr>
    </w:p>
    <w:p w14:paraId="48855183" w14:textId="1DDAB0A2" w:rsidR="5C94EEB8" w:rsidRPr="00214584" w:rsidRDefault="5C94EEB8" w:rsidP="5C94EEB8">
      <w:pPr>
        <w:jc w:val="center"/>
        <w:rPr>
          <w:rFonts w:ascii="Arial" w:eastAsia="Arial" w:hAnsi="Arial" w:cs="Arial"/>
          <w:b/>
          <w:bCs/>
          <w:color w:val="000000" w:themeColor="text1"/>
          <w:sz w:val="40"/>
          <w:szCs w:val="40"/>
        </w:rPr>
      </w:pPr>
    </w:p>
    <w:p w14:paraId="037E3F7B" w14:textId="25290B15" w:rsidR="5C94EEB8" w:rsidRPr="00214584" w:rsidRDefault="5C94EEB8" w:rsidP="5C94EEB8">
      <w:pPr>
        <w:jc w:val="center"/>
        <w:rPr>
          <w:rFonts w:ascii="Arial" w:eastAsia="Arial" w:hAnsi="Arial" w:cs="Arial"/>
          <w:b/>
          <w:bCs/>
          <w:color w:val="000000" w:themeColor="text1"/>
          <w:sz w:val="40"/>
          <w:szCs w:val="40"/>
        </w:rPr>
      </w:pPr>
      <w:r w:rsidRPr="00214584">
        <w:rPr>
          <w:rFonts w:ascii="Arial" w:eastAsia="Arial" w:hAnsi="Arial" w:cs="Arial"/>
          <w:b/>
          <w:bCs/>
          <w:color w:val="000000" w:themeColor="text1"/>
          <w:sz w:val="40"/>
          <w:szCs w:val="40"/>
        </w:rPr>
        <w:t>Module Name: Entrepreneurship</w:t>
      </w:r>
    </w:p>
    <w:p w14:paraId="74D73669" w14:textId="5E685D16" w:rsidR="5C94EEB8" w:rsidRPr="00214584" w:rsidRDefault="5C94EEB8" w:rsidP="5C94EEB8">
      <w:pPr>
        <w:jc w:val="center"/>
        <w:rPr>
          <w:rFonts w:ascii="Arial" w:eastAsia="Arial" w:hAnsi="Arial" w:cs="Arial"/>
          <w:b/>
          <w:bCs/>
          <w:color w:val="000000" w:themeColor="text1"/>
          <w:sz w:val="40"/>
          <w:szCs w:val="40"/>
        </w:rPr>
      </w:pPr>
    </w:p>
    <w:p w14:paraId="14D1400E" w14:textId="43AC0A12" w:rsidR="5C94EEB8" w:rsidRPr="00214584" w:rsidRDefault="5C94EEB8" w:rsidP="5C94EEB8">
      <w:pPr>
        <w:jc w:val="center"/>
        <w:rPr>
          <w:rFonts w:ascii="Arial" w:eastAsia="Arial" w:hAnsi="Arial" w:cs="Arial"/>
          <w:b/>
          <w:bCs/>
          <w:color w:val="000000" w:themeColor="text1"/>
          <w:sz w:val="40"/>
          <w:szCs w:val="40"/>
        </w:rPr>
      </w:pPr>
      <w:r w:rsidRPr="00214584">
        <w:rPr>
          <w:rFonts w:ascii="Arial" w:eastAsia="Arial" w:hAnsi="Arial" w:cs="Arial"/>
          <w:b/>
          <w:bCs/>
          <w:color w:val="000000" w:themeColor="text1"/>
          <w:sz w:val="40"/>
          <w:szCs w:val="40"/>
        </w:rPr>
        <w:t>Module Code: LCBB5001</w:t>
      </w:r>
    </w:p>
    <w:p w14:paraId="24A07F5B" w14:textId="30CD95D9" w:rsidR="5C94EEB8" w:rsidRPr="00214584" w:rsidRDefault="5C94EEB8" w:rsidP="5C94EEB8">
      <w:pPr>
        <w:jc w:val="center"/>
        <w:rPr>
          <w:rFonts w:ascii="Arial" w:eastAsia="Arial" w:hAnsi="Arial" w:cs="Arial"/>
          <w:b/>
          <w:bCs/>
          <w:color w:val="000000" w:themeColor="text1"/>
          <w:sz w:val="40"/>
          <w:szCs w:val="40"/>
        </w:rPr>
      </w:pPr>
    </w:p>
    <w:p w14:paraId="48DE9D79" w14:textId="0A2C89A7" w:rsidR="5C94EEB8" w:rsidRPr="00214584" w:rsidRDefault="5C94EEB8" w:rsidP="5C94EEB8">
      <w:pPr>
        <w:jc w:val="center"/>
        <w:rPr>
          <w:rFonts w:ascii="Arial" w:eastAsia="Arial" w:hAnsi="Arial" w:cs="Arial"/>
          <w:b/>
          <w:bCs/>
          <w:color w:val="000000" w:themeColor="text1"/>
          <w:sz w:val="40"/>
          <w:szCs w:val="40"/>
        </w:rPr>
      </w:pPr>
      <w:r w:rsidRPr="00214584">
        <w:rPr>
          <w:rFonts w:ascii="Arial" w:eastAsia="Arial" w:hAnsi="Arial" w:cs="Arial"/>
          <w:b/>
          <w:bCs/>
          <w:color w:val="000000" w:themeColor="text1"/>
          <w:sz w:val="40"/>
          <w:szCs w:val="40"/>
        </w:rPr>
        <w:t>Assignment Title</w:t>
      </w:r>
      <w:r w:rsidR="0074497B">
        <w:rPr>
          <w:rFonts w:ascii="Arial" w:eastAsia="Arial" w:hAnsi="Arial" w:cs="Arial"/>
          <w:b/>
          <w:bCs/>
          <w:color w:val="000000" w:themeColor="text1"/>
          <w:sz w:val="40"/>
          <w:szCs w:val="40"/>
        </w:rPr>
        <w:t>: Written Report</w:t>
      </w:r>
    </w:p>
    <w:p w14:paraId="257DDEF7" w14:textId="2EF79330" w:rsidR="5C94EEB8" w:rsidRPr="00214584" w:rsidRDefault="5C94EEB8" w:rsidP="5C94EEB8">
      <w:pPr>
        <w:jc w:val="center"/>
        <w:rPr>
          <w:rFonts w:ascii="Arial" w:eastAsia="Arial" w:hAnsi="Arial" w:cs="Arial"/>
          <w:b/>
          <w:bCs/>
          <w:color w:val="000000" w:themeColor="text1"/>
          <w:sz w:val="40"/>
          <w:szCs w:val="40"/>
        </w:rPr>
      </w:pPr>
    </w:p>
    <w:p w14:paraId="39923C5D" w14:textId="46FFB2A3" w:rsidR="5C94EEB8" w:rsidRDefault="5C94EEB8" w:rsidP="5C94EEB8">
      <w:pPr>
        <w:jc w:val="center"/>
        <w:rPr>
          <w:rFonts w:ascii="Arial" w:eastAsia="Arial" w:hAnsi="Arial" w:cs="Arial"/>
          <w:b/>
          <w:bCs/>
          <w:color w:val="000000" w:themeColor="text1"/>
          <w:sz w:val="40"/>
          <w:szCs w:val="40"/>
        </w:rPr>
      </w:pPr>
      <w:r w:rsidRPr="00214584">
        <w:rPr>
          <w:rFonts w:ascii="Arial" w:eastAsia="Arial" w:hAnsi="Arial" w:cs="Arial"/>
          <w:b/>
          <w:bCs/>
          <w:color w:val="000000" w:themeColor="text1"/>
          <w:sz w:val="40"/>
          <w:szCs w:val="40"/>
        </w:rPr>
        <w:t>Lecturer’s Name: Essa Bah</w:t>
      </w:r>
    </w:p>
    <w:p w14:paraId="3E8F0F1D" w14:textId="77777777" w:rsidR="0074497B" w:rsidRDefault="0074497B" w:rsidP="5C94EEB8">
      <w:pPr>
        <w:jc w:val="center"/>
        <w:rPr>
          <w:rFonts w:ascii="Arial" w:eastAsia="Arial" w:hAnsi="Arial" w:cs="Arial"/>
          <w:b/>
          <w:bCs/>
          <w:color w:val="000000" w:themeColor="text1"/>
          <w:sz w:val="40"/>
          <w:szCs w:val="40"/>
        </w:rPr>
      </w:pPr>
    </w:p>
    <w:p w14:paraId="35B7DA10" w14:textId="7D54ADB3" w:rsidR="0074497B" w:rsidRDefault="0074497B" w:rsidP="5C94EEB8">
      <w:pPr>
        <w:jc w:val="center"/>
        <w:rPr>
          <w:rFonts w:ascii="Arial" w:eastAsia="Arial" w:hAnsi="Arial" w:cs="Arial"/>
          <w:b/>
          <w:bCs/>
          <w:color w:val="000000" w:themeColor="text1"/>
          <w:sz w:val="40"/>
          <w:szCs w:val="40"/>
        </w:rPr>
      </w:pPr>
      <w:r>
        <w:rPr>
          <w:rFonts w:ascii="Arial" w:eastAsia="Arial" w:hAnsi="Arial" w:cs="Arial"/>
          <w:b/>
          <w:bCs/>
          <w:color w:val="000000" w:themeColor="text1"/>
          <w:sz w:val="40"/>
          <w:szCs w:val="40"/>
        </w:rPr>
        <w:t>Student name: Georgeta Orosanu</w:t>
      </w:r>
    </w:p>
    <w:p w14:paraId="6B1AE652" w14:textId="77777777" w:rsidR="0074497B" w:rsidRDefault="0074497B" w:rsidP="5C94EEB8">
      <w:pPr>
        <w:jc w:val="center"/>
        <w:rPr>
          <w:rFonts w:ascii="Arial" w:eastAsia="Arial" w:hAnsi="Arial" w:cs="Arial"/>
          <w:b/>
          <w:bCs/>
          <w:color w:val="000000" w:themeColor="text1"/>
          <w:sz w:val="40"/>
          <w:szCs w:val="40"/>
        </w:rPr>
      </w:pPr>
    </w:p>
    <w:p w14:paraId="621F4DA4" w14:textId="0202C9E9" w:rsidR="0074497B" w:rsidRDefault="0074497B" w:rsidP="5C94EEB8">
      <w:pPr>
        <w:jc w:val="center"/>
        <w:rPr>
          <w:rFonts w:ascii="Arial" w:eastAsia="Arial" w:hAnsi="Arial" w:cs="Arial"/>
          <w:b/>
          <w:bCs/>
          <w:color w:val="000000" w:themeColor="text1"/>
          <w:sz w:val="40"/>
          <w:szCs w:val="40"/>
        </w:rPr>
      </w:pPr>
      <w:r>
        <w:rPr>
          <w:rFonts w:ascii="Arial" w:eastAsia="Arial" w:hAnsi="Arial" w:cs="Arial"/>
          <w:b/>
          <w:bCs/>
          <w:color w:val="000000" w:themeColor="text1"/>
          <w:sz w:val="40"/>
          <w:szCs w:val="40"/>
        </w:rPr>
        <w:t>Student ID: 2128253</w:t>
      </w:r>
    </w:p>
    <w:p w14:paraId="5EC1BD9A" w14:textId="77777777" w:rsidR="0074497B" w:rsidRDefault="0074497B" w:rsidP="5C94EEB8">
      <w:pPr>
        <w:jc w:val="center"/>
        <w:rPr>
          <w:rFonts w:ascii="Arial" w:eastAsia="Arial" w:hAnsi="Arial" w:cs="Arial"/>
          <w:b/>
          <w:bCs/>
          <w:color w:val="000000" w:themeColor="text1"/>
          <w:sz w:val="40"/>
          <w:szCs w:val="40"/>
        </w:rPr>
      </w:pPr>
    </w:p>
    <w:p w14:paraId="098F7E57" w14:textId="2ACD94FF" w:rsidR="0074497B" w:rsidRPr="00214584" w:rsidRDefault="0074497B" w:rsidP="5C94EEB8">
      <w:pPr>
        <w:jc w:val="center"/>
        <w:rPr>
          <w:rFonts w:ascii="Arial" w:eastAsia="Arial" w:hAnsi="Arial" w:cs="Arial"/>
          <w:b/>
          <w:bCs/>
          <w:color w:val="000000" w:themeColor="text1"/>
          <w:sz w:val="40"/>
          <w:szCs w:val="40"/>
        </w:rPr>
      </w:pPr>
      <w:r>
        <w:rPr>
          <w:rFonts w:ascii="Arial" w:eastAsia="Arial" w:hAnsi="Arial" w:cs="Arial"/>
          <w:b/>
          <w:bCs/>
          <w:color w:val="000000" w:themeColor="text1"/>
          <w:sz w:val="40"/>
          <w:szCs w:val="40"/>
        </w:rPr>
        <w:t>Deadline: 29/10/2023</w:t>
      </w:r>
    </w:p>
    <w:p w14:paraId="11AD03BE" w14:textId="7B6285D9" w:rsidR="5C94EEB8" w:rsidRPr="00214584" w:rsidRDefault="5C94EEB8" w:rsidP="34CE9747">
      <w:pPr>
        <w:jc w:val="both"/>
        <w:rPr>
          <w:color w:val="000000" w:themeColor="text1"/>
        </w:rPr>
      </w:pPr>
      <w:r w:rsidRPr="00214584">
        <w:rPr>
          <w:color w:val="000000" w:themeColor="text1"/>
        </w:rPr>
        <w:br w:type="page"/>
      </w:r>
    </w:p>
    <w:sdt>
      <w:sdtPr>
        <w:rPr>
          <w:rFonts w:asciiTheme="minorHAnsi" w:eastAsiaTheme="minorHAnsi" w:hAnsiTheme="minorHAnsi" w:cstheme="minorBidi"/>
          <w:color w:val="000000" w:themeColor="text1"/>
          <w:sz w:val="22"/>
          <w:szCs w:val="22"/>
        </w:rPr>
        <w:id w:val="-157002426"/>
        <w:docPartObj>
          <w:docPartGallery w:val="Table of Contents"/>
          <w:docPartUnique/>
        </w:docPartObj>
      </w:sdtPr>
      <w:sdtEndPr>
        <w:rPr>
          <w:b/>
          <w:bCs/>
          <w:noProof/>
        </w:rPr>
      </w:sdtEndPr>
      <w:sdtContent>
        <w:p w14:paraId="60253FC1" w14:textId="3A06CB2D" w:rsidR="00F703EA" w:rsidRPr="00214584" w:rsidRDefault="00F703EA" w:rsidP="00F703EA">
          <w:pPr>
            <w:pStyle w:val="TOCHeading"/>
            <w:spacing w:line="360" w:lineRule="auto"/>
            <w:rPr>
              <w:rFonts w:ascii="Arial" w:hAnsi="Arial" w:cs="Arial"/>
              <w:b/>
              <w:bCs/>
              <w:color w:val="000000" w:themeColor="text1"/>
              <w:sz w:val="28"/>
              <w:szCs w:val="28"/>
            </w:rPr>
          </w:pPr>
          <w:r w:rsidRPr="00214584">
            <w:rPr>
              <w:rFonts w:ascii="Arial" w:hAnsi="Arial" w:cs="Arial"/>
              <w:b/>
              <w:bCs/>
              <w:color w:val="000000" w:themeColor="text1"/>
              <w:sz w:val="28"/>
              <w:szCs w:val="28"/>
            </w:rPr>
            <w:t>Table of Content</w:t>
          </w:r>
        </w:p>
        <w:p w14:paraId="7E7569CE" w14:textId="51D83D40" w:rsidR="00F703EA" w:rsidRPr="00214584" w:rsidRDefault="00F703EA" w:rsidP="00F703EA">
          <w:pPr>
            <w:pStyle w:val="TOC1"/>
            <w:tabs>
              <w:tab w:val="right" w:leader="dot" w:pos="9350"/>
            </w:tabs>
            <w:spacing w:line="360" w:lineRule="auto"/>
            <w:rPr>
              <w:noProof/>
              <w:color w:val="000000" w:themeColor="text1"/>
            </w:rPr>
          </w:pPr>
          <w:r w:rsidRPr="00214584">
            <w:rPr>
              <w:color w:val="000000" w:themeColor="text1"/>
            </w:rPr>
            <w:fldChar w:fldCharType="begin"/>
          </w:r>
          <w:r w:rsidRPr="00214584">
            <w:rPr>
              <w:color w:val="000000" w:themeColor="text1"/>
            </w:rPr>
            <w:instrText xml:space="preserve"> TOC \o "1-3" \h \z \u </w:instrText>
          </w:r>
          <w:r w:rsidRPr="00214584">
            <w:rPr>
              <w:color w:val="000000" w:themeColor="text1"/>
            </w:rPr>
            <w:fldChar w:fldCharType="separate"/>
          </w:r>
          <w:hyperlink w:anchor="_Toc148536898" w:history="1">
            <w:r w:rsidRPr="00214584">
              <w:rPr>
                <w:rStyle w:val="Hyperlink"/>
                <w:rFonts w:ascii="Arial" w:eastAsia="Arial" w:hAnsi="Arial" w:cs="Arial"/>
                <w:noProof/>
                <w:color w:val="000000" w:themeColor="text1"/>
              </w:rPr>
              <w:t>Overview of the Business Idea</w:t>
            </w:r>
            <w:r w:rsidRPr="00214584">
              <w:rPr>
                <w:noProof/>
                <w:webHidden/>
                <w:color w:val="000000" w:themeColor="text1"/>
              </w:rPr>
              <w:tab/>
            </w:r>
            <w:r w:rsidRPr="00214584">
              <w:rPr>
                <w:noProof/>
                <w:webHidden/>
                <w:color w:val="000000" w:themeColor="text1"/>
              </w:rPr>
              <w:fldChar w:fldCharType="begin"/>
            </w:r>
            <w:r w:rsidRPr="00214584">
              <w:rPr>
                <w:noProof/>
                <w:webHidden/>
                <w:color w:val="000000" w:themeColor="text1"/>
              </w:rPr>
              <w:instrText xml:space="preserve"> PAGEREF _Toc148536898 \h </w:instrText>
            </w:r>
            <w:r w:rsidRPr="00214584">
              <w:rPr>
                <w:noProof/>
                <w:webHidden/>
                <w:color w:val="000000" w:themeColor="text1"/>
              </w:rPr>
            </w:r>
            <w:r w:rsidRPr="00214584">
              <w:rPr>
                <w:noProof/>
                <w:webHidden/>
                <w:color w:val="000000" w:themeColor="text1"/>
              </w:rPr>
              <w:fldChar w:fldCharType="separate"/>
            </w:r>
            <w:r w:rsidRPr="00214584">
              <w:rPr>
                <w:noProof/>
                <w:webHidden/>
                <w:color w:val="000000" w:themeColor="text1"/>
              </w:rPr>
              <w:t>3</w:t>
            </w:r>
            <w:r w:rsidRPr="00214584">
              <w:rPr>
                <w:noProof/>
                <w:webHidden/>
                <w:color w:val="000000" w:themeColor="text1"/>
              </w:rPr>
              <w:fldChar w:fldCharType="end"/>
            </w:r>
          </w:hyperlink>
        </w:p>
        <w:p w14:paraId="7968F0EE" w14:textId="40B25EC8" w:rsidR="00F703EA" w:rsidRPr="00214584" w:rsidRDefault="00000000" w:rsidP="00F703EA">
          <w:pPr>
            <w:pStyle w:val="TOC1"/>
            <w:tabs>
              <w:tab w:val="right" w:leader="dot" w:pos="9350"/>
            </w:tabs>
            <w:spacing w:line="360" w:lineRule="auto"/>
            <w:rPr>
              <w:noProof/>
              <w:color w:val="000000" w:themeColor="text1"/>
            </w:rPr>
          </w:pPr>
          <w:hyperlink w:anchor="_Toc148536899" w:history="1">
            <w:r w:rsidR="00F703EA" w:rsidRPr="00214584">
              <w:rPr>
                <w:rStyle w:val="Hyperlink"/>
                <w:rFonts w:ascii="Arial" w:eastAsia="Arial" w:hAnsi="Arial" w:cs="Arial"/>
                <w:noProof/>
                <w:color w:val="000000" w:themeColor="text1"/>
              </w:rPr>
              <w:t>The legal Format of the Startup Company</w:t>
            </w:r>
            <w:r w:rsidR="00F703EA" w:rsidRPr="00214584">
              <w:rPr>
                <w:noProof/>
                <w:webHidden/>
                <w:color w:val="000000" w:themeColor="text1"/>
              </w:rPr>
              <w:tab/>
            </w:r>
            <w:r w:rsidR="00F703EA" w:rsidRPr="00214584">
              <w:rPr>
                <w:noProof/>
                <w:webHidden/>
                <w:color w:val="000000" w:themeColor="text1"/>
              </w:rPr>
              <w:fldChar w:fldCharType="begin"/>
            </w:r>
            <w:r w:rsidR="00F703EA" w:rsidRPr="00214584">
              <w:rPr>
                <w:noProof/>
                <w:webHidden/>
                <w:color w:val="000000" w:themeColor="text1"/>
              </w:rPr>
              <w:instrText xml:space="preserve"> PAGEREF _Toc148536899 \h </w:instrText>
            </w:r>
            <w:r w:rsidR="00F703EA" w:rsidRPr="00214584">
              <w:rPr>
                <w:noProof/>
                <w:webHidden/>
                <w:color w:val="000000" w:themeColor="text1"/>
              </w:rPr>
            </w:r>
            <w:r w:rsidR="00F703EA" w:rsidRPr="00214584">
              <w:rPr>
                <w:noProof/>
                <w:webHidden/>
                <w:color w:val="000000" w:themeColor="text1"/>
              </w:rPr>
              <w:fldChar w:fldCharType="separate"/>
            </w:r>
            <w:r w:rsidR="00F703EA" w:rsidRPr="00214584">
              <w:rPr>
                <w:noProof/>
                <w:webHidden/>
                <w:color w:val="000000" w:themeColor="text1"/>
              </w:rPr>
              <w:t>3</w:t>
            </w:r>
            <w:r w:rsidR="00F703EA" w:rsidRPr="00214584">
              <w:rPr>
                <w:noProof/>
                <w:webHidden/>
                <w:color w:val="000000" w:themeColor="text1"/>
              </w:rPr>
              <w:fldChar w:fldCharType="end"/>
            </w:r>
          </w:hyperlink>
        </w:p>
        <w:p w14:paraId="49EFC648" w14:textId="53262BA1" w:rsidR="00F703EA" w:rsidRPr="00214584" w:rsidRDefault="00000000" w:rsidP="00F703EA">
          <w:pPr>
            <w:pStyle w:val="TOC1"/>
            <w:tabs>
              <w:tab w:val="right" w:leader="dot" w:pos="9350"/>
            </w:tabs>
            <w:spacing w:line="360" w:lineRule="auto"/>
            <w:rPr>
              <w:noProof/>
              <w:color w:val="000000" w:themeColor="text1"/>
            </w:rPr>
          </w:pPr>
          <w:hyperlink w:anchor="_Toc148536900" w:history="1">
            <w:r w:rsidR="00F703EA" w:rsidRPr="00214584">
              <w:rPr>
                <w:rStyle w:val="Hyperlink"/>
                <w:rFonts w:ascii="Arial" w:eastAsia="Arial" w:hAnsi="Arial" w:cs="Arial"/>
                <w:noProof/>
                <w:color w:val="000000" w:themeColor="text1"/>
              </w:rPr>
              <w:t>Management of the Company</w:t>
            </w:r>
            <w:r w:rsidR="00F703EA" w:rsidRPr="00214584">
              <w:rPr>
                <w:noProof/>
                <w:webHidden/>
                <w:color w:val="000000" w:themeColor="text1"/>
              </w:rPr>
              <w:tab/>
            </w:r>
            <w:r w:rsidR="00F703EA" w:rsidRPr="00214584">
              <w:rPr>
                <w:noProof/>
                <w:webHidden/>
                <w:color w:val="000000" w:themeColor="text1"/>
              </w:rPr>
              <w:fldChar w:fldCharType="begin"/>
            </w:r>
            <w:r w:rsidR="00F703EA" w:rsidRPr="00214584">
              <w:rPr>
                <w:noProof/>
                <w:webHidden/>
                <w:color w:val="000000" w:themeColor="text1"/>
              </w:rPr>
              <w:instrText xml:space="preserve"> PAGEREF _Toc148536900 \h </w:instrText>
            </w:r>
            <w:r w:rsidR="00F703EA" w:rsidRPr="00214584">
              <w:rPr>
                <w:noProof/>
                <w:webHidden/>
                <w:color w:val="000000" w:themeColor="text1"/>
              </w:rPr>
            </w:r>
            <w:r w:rsidR="00F703EA" w:rsidRPr="00214584">
              <w:rPr>
                <w:noProof/>
                <w:webHidden/>
                <w:color w:val="000000" w:themeColor="text1"/>
              </w:rPr>
              <w:fldChar w:fldCharType="separate"/>
            </w:r>
            <w:r w:rsidR="00F703EA" w:rsidRPr="00214584">
              <w:rPr>
                <w:noProof/>
                <w:webHidden/>
                <w:color w:val="000000" w:themeColor="text1"/>
              </w:rPr>
              <w:t>4</w:t>
            </w:r>
            <w:r w:rsidR="00F703EA" w:rsidRPr="00214584">
              <w:rPr>
                <w:noProof/>
                <w:webHidden/>
                <w:color w:val="000000" w:themeColor="text1"/>
              </w:rPr>
              <w:fldChar w:fldCharType="end"/>
            </w:r>
          </w:hyperlink>
        </w:p>
        <w:p w14:paraId="0E96A0AF" w14:textId="31CA272B" w:rsidR="00F703EA" w:rsidRPr="00214584" w:rsidRDefault="00000000" w:rsidP="00F703EA">
          <w:pPr>
            <w:pStyle w:val="TOC1"/>
            <w:tabs>
              <w:tab w:val="right" w:leader="dot" w:pos="9350"/>
            </w:tabs>
            <w:spacing w:line="360" w:lineRule="auto"/>
            <w:rPr>
              <w:noProof/>
              <w:color w:val="000000" w:themeColor="text1"/>
            </w:rPr>
          </w:pPr>
          <w:hyperlink w:anchor="_Toc148536901" w:history="1">
            <w:r w:rsidR="00F703EA" w:rsidRPr="00214584">
              <w:rPr>
                <w:rStyle w:val="Hyperlink"/>
                <w:rFonts w:ascii="Arial" w:eastAsia="Arial" w:hAnsi="Arial" w:cs="Arial"/>
                <w:noProof/>
                <w:color w:val="000000" w:themeColor="text1"/>
              </w:rPr>
              <w:t>SWOT Analysis</w:t>
            </w:r>
            <w:r w:rsidR="00F703EA" w:rsidRPr="00214584">
              <w:rPr>
                <w:noProof/>
                <w:webHidden/>
                <w:color w:val="000000" w:themeColor="text1"/>
              </w:rPr>
              <w:tab/>
            </w:r>
            <w:r w:rsidR="00F703EA" w:rsidRPr="00214584">
              <w:rPr>
                <w:noProof/>
                <w:webHidden/>
                <w:color w:val="000000" w:themeColor="text1"/>
              </w:rPr>
              <w:fldChar w:fldCharType="begin"/>
            </w:r>
            <w:r w:rsidR="00F703EA" w:rsidRPr="00214584">
              <w:rPr>
                <w:noProof/>
                <w:webHidden/>
                <w:color w:val="000000" w:themeColor="text1"/>
              </w:rPr>
              <w:instrText xml:space="preserve"> PAGEREF _Toc148536901 \h </w:instrText>
            </w:r>
            <w:r w:rsidR="00F703EA" w:rsidRPr="00214584">
              <w:rPr>
                <w:noProof/>
                <w:webHidden/>
                <w:color w:val="000000" w:themeColor="text1"/>
              </w:rPr>
            </w:r>
            <w:r w:rsidR="00F703EA" w:rsidRPr="00214584">
              <w:rPr>
                <w:noProof/>
                <w:webHidden/>
                <w:color w:val="000000" w:themeColor="text1"/>
              </w:rPr>
              <w:fldChar w:fldCharType="separate"/>
            </w:r>
            <w:r w:rsidR="00F703EA" w:rsidRPr="00214584">
              <w:rPr>
                <w:noProof/>
                <w:webHidden/>
                <w:color w:val="000000" w:themeColor="text1"/>
              </w:rPr>
              <w:t>5</w:t>
            </w:r>
            <w:r w:rsidR="00F703EA" w:rsidRPr="00214584">
              <w:rPr>
                <w:noProof/>
                <w:webHidden/>
                <w:color w:val="000000" w:themeColor="text1"/>
              </w:rPr>
              <w:fldChar w:fldCharType="end"/>
            </w:r>
          </w:hyperlink>
        </w:p>
        <w:p w14:paraId="439F1BF6" w14:textId="1214F436" w:rsidR="00F703EA" w:rsidRPr="00214584" w:rsidRDefault="00000000" w:rsidP="00F703EA">
          <w:pPr>
            <w:pStyle w:val="TOC1"/>
            <w:tabs>
              <w:tab w:val="right" w:leader="dot" w:pos="9350"/>
            </w:tabs>
            <w:spacing w:line="360" w:lineRule="auto"/>
            <w:rPr>
              <w:noProof/>
              <w:color w:val="000000" w:themeColor="text1"/>
            </w:rPr>
          </w:pPr>
          <w:hyperlink w:anchor="_Toc148536902" w:history="1">
            <w:r w:rsidR="00F703EA" w:rsidRPr="00214584">
              <w:rPr>
                <w:rStyle w:val="Hyperlink"/>
                <w:rFonts w:ascii="Arial" w:eastAsia="Arial" w:hAnsi="Arial" w:cs="Arial"/>
                <w:noProof/>
                <w:color w:val="000000" w:themeColor="text1"/>
              </w:rPr>
              <w:t>4 Ps of Marketing Mix</w:t>
            </w:r>
            <w:r w:rsidR="00F703EA" w:rsidRPr="00214584">
              <w:rPr>
                <w:noProof/>
                <w:webHidden/>
                <w:color w:val="000000" w:themeColor="text1"/>
              </w:rPr>
              <w:tab/>
            </w:r>
            <w:r w:rsidR="00F703EA" w:rsidRPr="00214584">
              <w:rPr>
                <w:noProof/>
                <w:webHidden/>
                <w:color w:val="000000" w:themeColor="text1"/>
              </w:rPr>
              <w:fldChar w:fldCharType="begin"/>
            </w:r>
            <w:r w:rsidR="00F703EA" w:rsidRPr="00214584">
              <w:rPr>
                <w:noProof/>
                <w:webHidden/>
                <w:color w:val="000000" w:themeColor="text1"/>
              </w:rPr>
              <w:instrText xml:space="preserve"> PAGEREF _Toc148536902 \h </w:instrText>
            </w:r>
            <w:r w:rsidR="00F703EA" w:rsidRPr="00214584">
              <w:rPr>
                <w:noProof/>
                <w:webHidden/>
                <w:color w:val="000000" w:themeColor="text1"/>
              </w:rPr>
            </w:r>
            <w:r w:rsidR="00F703EA" w:rsidRPr="00214584">
              <w:rPr>
                <w:noProof/>
                <w:webHidden/>
                <w:color w:val="000000" w:themeColor="text1"/>
              </w:rPr>
              <w:fldChar w:fldCharType="separate"/>
            </w:r>
            <w:r w:rsidR="00F703EA" w:rsidRPr="00214584">
              <w:rPr>
                <w:noProof/>
                <w:webHidden/>
                <w:color w:val="000000" w:themeColor="text1"/>
              </w:rPr>
              <w:t>6</w:t>
            </w:r>
            <w:r w:rsidR="00F703EA" w:rsidRPr="00214584">
              <w:rPr>
                <w:noProof/>
                <w:webHidden/>
                <w:color w:val="000000" w:themeColor="text1"/>
              </w:rPr>
              <w:fldChar w:fldCharType="end"/>
            </w:r>
          </w:hyperlink>
        </w:p>
        <w:p w14:paraId="4A0083A9" w14:textId="2B50FFDD" w:rsidR="00F703EA" w:rsidRPr="00214584" w:rsidRDefault="00000000" w:rsidP="00F703EA">
          <w:pPr>
            <w:pStyle w:val="TOC1"/>
            <w:tabs>
              <w:tab w:val="right" w:leader="dot" w:pos="9350"/>
            </w:tabs>
            <w:spacing w:line="360" w:lineRule="auto"/>
            <w:rPr>
              <w:noProof/>
              <w:color w:val="000000" w:themeColor="text1"/>
            </w:rPr>
          </w:pPr>
          <w:hyperlink w:anchor="_Toc148536903" w:history="1">
            <w:r w:rsidR="00F703EA" w:rsidRPr="00214584">
              <w:rPr>
                <w:rStyle w:val="Hyperlink"/>
                <w:rFonts w:ascii="Arial" w:eastAsia="Arial" w:hAnsi="Arial" w:cs="Arial"/>
                <w:noProof/>
                <w:color w:val="000000" w:themeColor="text1"/>
              </w:rPr>
              <w:t>Cash Flow Forecast For HoloTime</w:t>
            </w:r>
            <w:r w:rsidR="00F703EA" w:rsidRPr="00214584">
              <w:rPr>
                <w:noProof/>
                <w:webHidden/>
                <w:color w:val="000000" w:themeColor="text1"/>
              </w:rPr>
              <w:tab/>
            </w:r>
            <w:r w:rsidR="00F703EA" w:rsidRPr="00214584">
              <w:rPr>
                <w:noProof/>
                <w:webHidden/>
                <w:color w:val="000000" w:themeColor="text1"/>
              </w:rPr>
              <w:fldChar w:fldCharType="begin"/>
            </w:r>
            <w:r w:rsidR="00F703EA" w:rsidRPr="00214584">
              <w:rPr>
                <w:noProof/>
                <w:webHidden/>
                <w:color w:val="000000" w:themeColor="text1"/>
              </w:rPr>
              <w:instrText xml:space="preserve"> PAGEREF _Toc148536903 \h </w:instrText>
            </w:r>
            <w:r w:rsidR="00F703EA" w:rsidRPr="00214584">
              <w:rPr>
                <w:noProof/>
                <w:webHidden/>
                <w:color w:val="000000" w:themeColor="text1"/>
              </w:rPr>
            </w:r>
            <w:r w:rsidR="00F703EA" w:rsidRPr="00214584">
              <w:rPr>
                <w:noProof/>
                <w:webHidden/>
                <w:color w:val="000000" w:themeColor="text1"/>
              </w:rPr>
              <w:fldChar w:fldCharType="separate"/>
            </w:r>
            <w:r w:rsidR="00F703EA" w:rsidRPr="00214584">
              <w:rPr>
                <w:noProof/>
                <w:webHidden/>
                <w:color w:val="000000" w:themeColor="text1"/>
              </w:rPr>
              <w:t>7</w:t>
            </w:r>
            <w:r w:rsidR="00F703EA" w:rsidRPr="00214584">
              <w:rPr>
                <w:noProof/>
                <w:webHidden/>
                <w:color w:val="000000" w:themeColor="text1"/>
              </w:rPr>
              <w:fldChar w:fldCharType="end"/>
            </w:r>
          </w:hyperlink>
        </w:p>
        <w:p w14:paraId="10C7B553" w14:textId="4DB899A5" w:rsidR="00F703EA" w:rsidRPr="00214584" w:rsidRDefault="00000000" w:rsidP="00F703EA">
          <w:pPr>
            <w:pStyle w:val="TOC1"/>
            <w:tabs>
              <w:tab w:val="right" w:leader="dot" w:pos="9350"/>
            </w:tabs>
            <w:spacing w:line="360" w:lineRule="auto"/>
            <w:rPr>
              <w:noProof/>
              <w:color w:val="000000" w:themeColor="text1"/>
            </w:rPr>
          </w:pPr>
          <w:hyperlink w:anchor="_Toc148536904" w:history="1">
            <w:r w:rsidR="00F703EA" w:rsidRPr="00214584">
              <w:rPr>
                <w:rStyle w:val="Hyperlink"/>
                <w:rFonts w:ascii="Arial" w:eastAsia="Arial" w:hAnsi="Arial" w:cs="Arial"/>
                <w:noProof/>
                <w:color w:val="000000" w:themeColor="text1"/>
              </w:rPr>
              <w:t>References</w:t>
            </w:r>
            <w:r w:rsidR="00F703EA" w:rsidRPr="00214584">
              <w:rPr>
                <w:noProof/>
                <w:webHidden/>
                <w:color w:val="000000" w:themeColor="text1"/>
              </w:rPr>
              <w:tab/>
            </w:r>
            <w:r w:rsidR="00F703EA" w:rsidRPr="00214584">
              <w:rPr>
                <w:noProof/>
                <w:webHidden/>
                <w:color w:val="000000" w:themeColor="text1"/>
              </w:rPr>
              <w:fldChar w:fldCharType="begin"/>
            </w:r>
            <w:r w:rsidR="00F703EA" w:rsidRPr="00214584">
              <w:rPr>
                <w:noProof/>
                <w:webHidden/>
                <w:color w:val="000000" w:themeColor="text1"/>
              </w:rPr>
              <w:instrText xml:space="preserve"> PAGEREF _Toc148536904 \h </w:instrText>
            </w:r>
            <w:r w:rsidR="00F703EA" w:rsidRPr="00214584">
              <w:rPr>
                <w:noProof/>
                <w:webHidden/>
                <w:color w:val="000000" w:themeColor="text1"/>
              </w:rPr>
            </w:r>
            <w:r w:rsidR="00F703EA" w:rsidRPr="00214584">
              <w:rPr>
                <w:noProof/>
                <w:webHidden/>
                <w:color w:val="000000" w:themeColor="text1"/>
              </w:rPr>
              <w:fldChar w:fldCharType="separate"/>
            </w:r>
            <w:r w:rsidR="00F703EA" w:rsidRPr="00214584">
              <w:rPr>
                <w:noProof/>
                <w:webHidden/>
                <w:color w:val="000000" w:themeColor="text1"/>
              </w:rPr>
              <w:t>9</w:t>
            </w:r>
            <w:r w:rsidR="00F703EA" w:rsidRPr="00214584">
              <w:rPr>
                <w:noProof/>
                <w:webHidden/>
                <w:color w:val="000000" w:themeColor="text1"/>
              </w:rPr>
              <w:fldChar w:fldCharType="end"/>
            </w:r>
          </w:hyperlink>
        </w:p>
        <w:p w14:paraId="100BB5D8" w14:textId="3DEB2E1A" w:rsidR="00F703EA" w:rsidRPr="00214584" w:rsidRDefault="00F703EA" w:rsidP="00F703EA">
          <w:pPr>
            <w:spacing w:line="360" w:lineRule="auto"/>
            <w:rPr>
              <w:color w:val="000000" w:themeColor="text1"/>
            </w:rPr>
          </w:pPr>
          <w:r w:rsidRPr="00214584">
            <w:rPr>
              <w:noProof/>
              <w:color w:val="000000" w:themeColor="text1"/>
            </w:rPr>
            <w:fldChar w:fldCharType="end"/>
          </w:r>
        </w:p>
      </w:sdtContent>
    </w:sdt>
    <w:p w14:paraId="0BDF8585" w14:textId="1A28D87C" w:rsidR="5C94EEB8" w:rsidRPr="00214584" w:rsidRDefault="5C94EEB8" w:rsidP="00F703EA">
      <w:pPr>
        <w:spacing w:line="360" w:lineRule="auto"/>
        <w:jc w:val="both"/>
        <w:rPr>
          <w:color w:val="000000" w:themeColor="text1"/>
        </w:rPr>
      </w:pPr>
      <w:r w:rsidRPr="00214584">
        <w:rPr>
          <w:color w:val="000000" w:themeColor="text1"/>
        </w:rPr>
        <w:br w:type="page"/>
      </w:r>
    </w:p>
    <w:p w14:paraId="231236A5" w14:textId="631FD98C" w:rsidR="5C94EEB8" w:rsidRPr="00214584" w:rsidRDefault="34CE9747" w:rsidP="34CE9747">
      <w:pPr>
        <w:pStyle w:val="Heading1"/>
        <w:spacing w:line="360" w:lineRule="auto"/>
        <w:jc w:val="both"/>
        <w:rPr>
          <w:rFonts w:ascii="Arial" w:eastAsia="Arial" w:hAnsi="Arial" w:cs="Arial"/>
          <w:b/>
          <w:bCs/>
          <w:color w:val="000000" w:themeColor="text1"/>
          <w:sz w:val="22"/>
          <w:szCs w:val="22"/>
        </w:rPr>
      </w:pPr>
      <w:bookmarkStart w:id="0" w:name="_Toc148536898"/>
      <w:r w:rsidRPr="00214584">
        <w:rPr>
          <w:rFonts w:ascii="Arial" w:eastAsia="Arial" w:hAnsi="Arial" w:cs="Arial"/>
          <w:b/>
          <w:bCs/>
          <w:color w:val="000000" w:themeColor="text1"/>
          <w:sz w:val="28"/>
          <w:szCs w:val="28"/>
        </w:rPr>
        <w:lastRenderedPageBreak/>
        <w:t>Overview of the Business Idea</w:t>
      </w:r>
      <w:bookmarkEnd w:id="0"/>
    </w:p>
    <w:p w14:paraId="5229E130" w14:textId="4EE422B0"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With its revolutionary smartwatch that includes a holographic projection system,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embodies the future of wearable technology.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is fundamentally a ground-breaking tool intended to revolutionize how users interact with digital content; it is more than just a watch or a notification center.</w:t>
      </w:r>
    </w:p>
    <w:p w14:paraId="203BAE51" w14:textId="400E5459"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With fitness trackers, smartwatches, and even smart glasses, the market for wearable technology has been quickly developing. Holographic imagery, a feature previously only found in high-end science fiction films, is seamlessly incorporated into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however, marking a significant advancement. Users will be able to view data, maps, images, and even video calls in 3D directly above their wrist thanks to the hologram, which is intended to provide a clearer, more immersive experience than the conventional small screen of a smartwatch.</w:t>
      </w:r>
    </w:p>
    <w:p w14:paraId="2F71CC76" w14:textId="249F706A"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Suppose that when you receive a text message, it appears projected in the air, slightly above your wrist, instead of reading on a small screen. Consider utilizing a 3D map to guide you through strange streets at every turn, giving you the impression that it is an actual part of the environment. We're also going to redefine video calls. The ability to project the caller's holographic image allows users to have a more intimate and engaging conversation than squinting at a small display.</w:t>
      </w:r>
    </w:p>
    <w:p w14:paraId="0DF16A54" w14:textId="6B783C1F"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The use of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extends beyond personal use as well. For presentations, 3D modeling, and even medical visualizations, professionals can use this technology (Huettl, et al., 2021). A more dynamic and interactive dialogue can result from designers previewing their work, educators bringing lessons to life, and business professionals improving their presentations.</w:t>
      </w:r>
    </w:p>
    <w:p w14:paraId="524A1978" w14:textId="4CBD7F43"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Essentially,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is more than just a watch; it's the next development in personal technology, allowing users to have an immersive experience that never before exist</w:t>
      </w:r>
      <w:r w:rsidR="00214584" w:rsidRPr="00214584">
        <w:rPr>
          <w:rFonts w:ascii="Arial" w:eastAsia="Arial" w:hAnsi="Arial" w:cs="Arial"/>
          <w:color w:val="000000" w:themeColor="text1"/>
        </w:rPr>
        <w:t>ed</w:t>
      </w:r>
      <w:r w:rsidRPr="00214584">
        <w:rPr>
          <w:rFonts w:ascii="Arial" w:eastAsia="Arial" w:hAnsi="Arial" w:cs="Arial"/>
          <w:color w:val="000000" w:themeColor="text1"/>
        </w:rPr>
        <w:t xml:space="preserve"> while bridging the gap between the digital and real worlds.</w:t>
      </w:r>
    </w:p>
    <w:p w14:paraId="191E7D63" w14:textId="4271AE3E" w:rsidR="5C94EEB8" w:rsidRPr="00214584" w:rsidRDefault="34CE9747" w:rsidP="34CE9747">
      <w:pPr>
        <w:pStyle w:val="Heading1"/>
        <w:spacing w:line="360" w:lineRule="auto"/>
        <w:jc w:val="both"/>
        <w:rPr>
          <w:rFonts w:ascii="Arial" w:eastAsia="Arial" w:hAnsi="Arial" w:cs="Arial"/>
          <w:b/>
          <w:bCs/>
          <w:color w:val="000000" w:themeColor="text1"/>
          <w:sz w:val="28"/>
          <w:szCs w:val="28"/>
        </w:rPr>
      </w:pPr>
      <w:bookmarkStart w:id="1" w:name="_Toc148536899"/>
      <w:r w:rsidRPr="00214584">
        <w:rPr>
          <w:rFonts w:ascii="Arial" w:eastAsia="Arial" w:hAnsi="Arial" w:cs="Arial"/>
          <w:b/>
          <w:bCs/>
          <w:color w:val="000000" w:themeColor="text1"/>
          <w:sz w:val="28"/>
          <w:szCs w:val="28"/>
        </w:rPr>
        <w:t xml:space="preserve">The </w:t>
      </w:r>
      <w:r w:rsidR="00214584" w:rsidRPr="00214584">
        <w:rPr>
          <w:rFonts w:ascii="Arial" w:eastAsia="Arial" w:hAnsi="Arial" w:cs="Arial"/>
          <w:b/>
          <w:bCs/>
          <w:color w:val="000000" w:themeColor="text1"/>
          <w:sz w:val="28"/>
          <w:szCs w:val="28"/>
        </w:rPr>
        <w:t>L</w:t>
      </w:r>
      <w:r w:rsidRPr="00214584">
        <w:rPr>
          <w:rFonts w:ascii="Arial" w:eastAsia="Arial" w:hAnsi="Arial" w:cs="Arial"/>
          <w:b/>
          <w:bCs/>
          <w:color w:val="000000" w:themeColor="text1"/>
          <w:sz w:val="28"/>
          <w:szCs w:val="28"/>
        </w:rPr>
        <w:t>egal Format of the Startup Company</w:t>
      </w:r>
      <w:bookmarkEnd w:id="1"/>
    </w:p>
    <w:p w14:paraId="6AB45142" w14:textId="26B9AD83"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Due to </w:t>
      </w:r>
      <w:r w:rsidR="00214584" w:rsidRPr="00214584">
        <w:rPr>
          <w:rFonts w:ascii="Arial" w:eastAsia="Arial" w:hAnsi="Arial" w:cs="Arial"/>
          <w:color w:val="000000" w:themeColor="text1"/>
        </w:rPr>
        <w:t>several</w:t>
      </w:r>
      <w:r w:rsidRPr="00214584">
        <w:rPr>
          <w:rFonts w:ascii="Arial" w:eastAsia="Arial" w:hAnsi="Arial" w:cs="Arial"/>
          <w:color w:val="000000" w:themeColor="text1"/>
        </w:rPr>
        <w:t xml:space="preserve"> strategic benefits that this structure provides to startups, particularly those stepping into cutting-edge tech fields,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has opted to form itself as an LLC. The personal assets of the members or owners are primarily protected by an LLC format. The personal assets of the company's members are protected in cases where the business is sued or has debts, so nobody gets harmed.</w:t>
      </w:r>
    </w:p>
    <w:p w14:paraId="480E88F6" w14:textId="7162C0AE"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Moreover, LLCs offer flexibility in their operations. An LLC can function more freely than a corporation, making decisions quickly—a critical skill in the tech sector—and does not need </w:t>
      </w:r>
      <w:r w:rsidRPr="00214584">
        <w:rPr>
          <w:rFonts w:ascii="Arial" w:eastAsia="Arial" w:hAnsi="Arial" w:cs="Arial"/>
          <w:color w:val="000000" w:themeColor="text1"/>
        </w:rPr>
        <w:lastRenderedPageBreak/>
        <w:t xml:space="preserve">boards of directors, annual meetings, or other formalities (Lin, et al., 2022).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can change its business strategies without having to deal with onerous bureaucratic delays thanks to its adaptability.</w:t>
      </w:r>
    </w:p>
    <w:p w14:paraId="1D30E4FF" w14:textId="0C16329A"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LLCs provide considerable tax benefits from a financial standpoint. Rather than the business incurring taxes, the members' tax returns receive the income and expenses. As a result of the "pass-through" taxation system, corporations are spared the double taxation that would otherwise result in lower profits for marketing, R&amp;D, and other business expenses.</w:t>
      </w:r>
    </w:p>
    <w:p w14:paraId="48AF8A5F" w14:textId="523310BE"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In short,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is putting itself in a position to succeed in the cutthroat smartwatch market by embracing the LLC legal structure, which will enable it to run lean operations, have strong financial standing, and mitigat</w:t>
      </w:r>
      <w:r w:rsidR="00214584" w:rsidRPr="00214584">
        <w:rPr>
          <w:rFonts w:ascii="Arial" w:eastAsia="Arial" w:hAnsi="Arial" w:cs="Arial"/>
          <w:color w:val="000000" w:themeColor="text1"/>
        </w:rPr>
        <w:t>e</w:t>
      </w:r>
      <w:r w:rsidRPr="00214584">
        <w:rPr>
          <w:rFonts w:ascii="Arial" w:eastAsia="Arial" w:hAnsi="Arial" w:cs="Arial"/>
          <w:color w:val="000000" w:themeColor="text1"/>
        </w:rPr>
        <w:t xml:space="preserve"> risks.</w:t>
      </w:r>
    </w:p>
    <w:p w14:paraId="1B3F6217" w14:textId="32F828D9" w:rsidR="5C94EEB8" w:rsidRPr="00214584" w:rsidRDefault="34CE9747" w:rsidP="34CE9747">
      <w:pPr>
        <w:pStyle w:val="Heading1"/>
        <w:spacing w:line="360" w:lineRule="auto"/>
        <w:jc w:val="both"/>
        <w:rPr>
          <w:rFonts w:ascii="Arial" w:eastAsia="Arial" w:hAnsi="Arial" w:cs="Arial"/>
          <w:b/>
          <w:bCs/>
          <w:color w:val="000000" w:themeColor="text1"/>
          <w:sz w:val="28"/>
          <w:szCs w:val="28"/>
        </w:rPr>
      </w:pPr>
      <w:bookmarkStart w:id="2" w:name="_Toc148536900"/>
      <w:r w:rsidRPr="00214584">
        <w:rPr>
          <w:rFonts w:ascii="Arial" w:eastAsia="Arial" w:hAnsi="Arial" w:cs="Arial"/>
          <w:b/>
          <w:bCs/>
          <w:color w:val="000000" w:themeColor="text1"/>
          <w:sz w:val="28"/>
          <w:szCs w:val="28"/>
        </w:rPr>
        <w:t>Management of the Company</w:t>
      </w:r>
      <w:bookmarkEnd w:id="2"/>
    </w:p>
    <w:p w14:paraId="6AB2885E" w14:textId="486CD4AF" w:rsidR="5C94EEB8" w:rsidRPr="00214584" w:rsidRDefault="34CE9747" w:rsidP="34CE9747">
      <w:pPr>
        <w:spacing w:line="360" w:lineRule="auto"/>
        <w:jc w:val="both"/>
        <w:rPr>
          <w:rFonts w:ascii="Arial" w:eastAsia="Arial" w:hAnsi="Arial" w:cs="Arial"/>
          <w:color w:val="000000" w:themeColor="text1"/>
        </w:rPr>
      </w:pP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management team, which has been carefully selected to spearhead the company's operational and visionary aspects, is the key to its success. They are committed and skilled individuals.</w:t>
      </w:r>
    </w:p>
    <w:p w14:paraId="467B9CB7" w14:textId="6418C5CC"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Owner and CEO-</w:t>
      </w:r>
      <w:r w:rsidRPr="00214584">
        <w:rPr>
          <w:rFonts w:ascii="Arial" w:eastAsia="Arial" w:hAnsi="Arial" w:cs="Arial"/>
          <w:color w:val="000000" w:themeColor="text1"/>
        </w:rPr>
        <w:t xml:space="preserve"> Alex Johnson is a seasoned tech professional and the driving force behind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operations. Alex offers a wealth of experience spanning ten years in the wearable technology space, along with networking skills, industry knowledge, and an acute grasp of market dynamics. Under his direction,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will continue to lead the way in technology advancements and will secure a sizeable portion of the market in the rapidly growing smartwatch space.</w:t>
      </w:r>
    </w:p>
    <w:p w14:paraId="474B6409" w14:textId="67847AD4"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Chief Technology Officer (CTO)-</w:t>
      </w:r>
      <w:r w:rsidRPr="00214584">
        <w:rPr>
          <w:rFonts w:ascii="Arial" w:eastAsia="Arial" w:hAnsi="Arial" w:cs="Arial"/>
          <w:color w:val="000000" w:themeColor="text1"/>
        </w:rPr>
        <w:t xml:space="preserve"> Heading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technological journey, the CTO is an essential position in any tech startup (Hsu and Liu, 2019). They are responsible for managing research and development, guaranteeing the caliber of the final product, and managing the group that creates the products that realize our holographic vision. Our CTO makes sure that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stays competitive and innovative by keeping a close eye on the latest technological developments.</w:t>
      </w:r>
    </w:p>
    <w:p w14:paraId="74CFB861" w14:textId="5D434D64"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 xml:space="preserve">Marketing Manager- </w:t>
      </w:r>
      <w:r w:rsidRPr="00214584">
        <w:rPr>
          <w:rFonts w:ascii="Arial" w:eastAsia="Arial" w:hAnsi="Arial" w:cs="Arial"/>
          <w:color w:val="000000" w:themeColor="text1"/>
        </w:rPr>
        <w:t xml:space="preserve">These days, a product's visibility and positioning are just as important to its success in the digital era. Crafting the brand's image, coordinating powerful promotional campaigns, and cultivating partnerships that increase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market presence are critical tasks that our Marketing Manager is bestowed with. This function is critical to converting the technical genius of the product into an engaging story that appeals to our intended market.</w:t>
      </w:r>
    </w:p>
    <w:p w14:paraId="2FC9E8EE" w14:textId="06433891"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lastRenderedPageBreak/>
        <w:t>Sales Team-</w:t>
      </w:r>
      <w:r w:rsidRPr="00214584">
        <w:rPr>
          <w:rFonts w:ascii="Arial" w:eastAsia="Arial" w:hAnsi="Arial" w:cs="Arial"/>
          <w:color w:val="000000" w:themeColor="text1"/>
        </w:rPr>
        <w:t xml:space="preserve"> With five charismatic members, the Sales Team focuses on regional penetration.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global reach is ensured by each member targeting particular demographics and regions. Along with the marketing manager, they coordinate their efforts to maximize sales potential and maintain consistent branding.</w:t>
      </w:r>
    </w:p>
    <w:p w14:paraId="048B73EC" w14:textId="587E5BC3"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External Professionals-</w:t>
      </w:r>
      <w:r w:rsidRPr="00214584">
        <w:rPr>
          <w:rFonts w:ascii="Arial" w:eastAsia="Arial" w:hAnsi="Arial" w:cs="Arial"/>
          <w:color w:val="000000" w:themeColor="text1"/>
        </w:rPr>
        <w:t xml:space="preserve"> We will enlist the expertise of a skilled legal team because we understand the subtleties of the tech sector, particularly </w:t>
      </w:r>
      <w:r w:rsidR="00214584" w:rsidRPr="00214584">
        <w:rPr>
          <w:rFonts w:ascii="Arial" w:eastAsia="Arial" w:hAnsi="Arial" w:cs="Arial"/>
          <w:color w:val="000000" w:themeColor="text1"/>
        </w:rPr>
        <w:t>about</w:t>
      </w:r>
      <w:r w:rsidRPr="00214584">
        <w:rPr>
          <w:rFonts w:ascii="Arial" w:eastAsia="Arial" w:hAnsi="Arial" w:cs="Arial"/>
          <w:color w:val="000000" w:themeColor="text1"/>
        </w:rPr>
        <w:t xml:space="preserve"> intellectual property.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will be protected against patent infringement and its innovations will be preserved thanks to their expertise. </w:t>
      </w:r>
      <w:r w:rsidR="00214584" w:rsidRPr="00214584">
        <w:rPr>
          <w:rFonts w:ascii="Arial" w:eastAsia="Arial" w:hAnsi="Arial" w:cs="Arial"/>
          <w:color w:val="000000" w:themeColor="text1"/>
        </w:rPr>
        <w:t>T</w:t>
      </w:r>
      <w:r w:rsidRPr="00214584">
        <w:rPr>
          <w:rFonts w:ascii="Arial" w:eastAsia="Arial" w:hAnsi="Arial" w:cs="Arial"/>
          <w:color w:val="000000" w:themeColor="text1"/>
        </w:rPr>
        <w:t>o ensure the sustainability and health of our finances, a financial consultant will also be brought on board to help with strategy.</w:t>
      </w:r>
    </w:p>
    <w:p w14:paraId="7CB29CE1" w14:textId="6E862354"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As a unit, this strong team provides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with the structural support it needs to go forward and thrive.</w:t>
      </w:r>
    </w:p>
    <w:p w14:paraId="13A4EE94" w14:textId="52C5DB4F" w:rsidR="5C94EEB8" w:rsidRPr="00214584" w:rsidRDefault="34CE9747" w:rsidP="34CE9747">
      <w:pPr>
        <w:pStyle w:val="Heading1"/>
        <w:spacing w:line="360" w:lineRule="auto"/>
        <w:jc w:val="both"/>
        <w:rPr>
          <w:rFonts w:ascii="Arial" w:eastAsia="Arial" w:hAnsi="Arial" w:cs="Arial"/>
          <w:b/>
          <w:bCs/>
          <w:color w:val="000000" w:themeColor="text1"/>
          <w:sz w:val="24"/>
          <w:szCs w:val="24"/>
        </w:rPr>
      </w:pPr>
      <w:bookmarkStart w:id="3" w:name="_Toc148536901"/>
      <w:r w:rsidRPr="00214584">
        <w:rPr>
          <w:rFonts w:ascii="Arial" w:eastAsia="Arial" w:hAnsi="Arial" w:cs="Arial"/>
          <w:b/>
          <w:bCs/>
          <w:color w:val="000000" w:themeColor="text1"/>
          <w:sz w:val="24"/>
          <w:szCs w:val="24"/>
        </w:rPr>
        <w:t>SWOT Analysis</w:t>
      </w:r>
      <w:bookmarkEnd w:id="3"/>
    </w:p>
    <w:p w14:paraId="2B6D7F31" w14:textId="2554DE64"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Wearable technology is about to undergo a revolution thanks to the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smartwatch and its integrated holographic system. To grasp the company's positioning, consider this thorough SWOT analysis (Rameshwar, 2020):</w:t>
      </w:r>
    </w:p>
    <w:tbl>
      <w:tblPr>
        <w:tblStyle w:val="TableGrid"/>
        <w:tblW w:w="0" w:type="auto"/>
        <w:tblLayout w:type="fixed"/>
        <w:tblLook w:val="06A0" w:firstRow="1" w:lastRow="0" w:firstColumn="1" w:lastColumn="0" w:noHBand="1" w:noVBand="1"/>
      </w:tblPr>
      <w:tblGrid>
        <w:gridCol w:w="4680"/>
        <w:gridCol w:w="4680"/>
      </w:tblGrid>
      <w:tr w:rsidR="00214584" w:rsidRPr="00214584" w14:paraId="7BD052A2" w14:textId="77777777" w:rsidTr="34CE9747">
        <w:trPr>
          <w:trHeight w:val="300"/>
        </w:trPr>
        <w:tc>
          <w:tcPr>
            <w:tcW w:w="4680" w:type="dxa"/>
          </w:tcPr>
          <w:p w14:paraId="45D84D01" w14:textId="196F3619" w:rsidR="5C94EEB8" w:rsidRPr="00214584" w:rsidRDefault="34CE9747" w:rsidP="34CE9747">
            <w:pPr>
              <w:spacing w:line="360" w:lineRule="auto"/>
              <w:jc w:val="center"/>
              <w:rPr>
                <w:rFonts w:ascii="Arial" w:eastAsia="Arial" w:hAnsi="Arial" w:cs="Arial"/>
                <w:b/>
                <w:bCs/>
                <w:color w:val="000000" w:themeColor="text1"/>
              </w:rPr>
            </w:pPr>
            <w:r w:rsidRPr="00214584">
              <w:rPr>
                <w:rFonts w:ascii="Arial" w:eastAsia="Arial" w:hAnsi="Arial" w:cs="Arial"/>
                <w:b/>
                <w:bCs/>
                <w:color w:val="000000" w:themeColor="text1"/>
              </w:rPr>
              <w:t>Strengths</w:t>
            </w:r>
          </w:p>
        </w:tc>
        <w:tc>
          <w:tcPr>
            <w:tcW w:w="4680" w:type="dxa"/>
          </w:tcPr>
          <w:p w14:paraId="6FCC7ADE" w14:textId="7B1679C7" w:rsidR="5C94EEB8" w:rsidRPr="00214584" w:rsidRDefault="34CE9747" w:rsidP="34CE9747">
            <w:pPr>
              <w:spacing w:line="360" w:lineRule="auto"/>
              <w:jc w:val="center"/>
              <w:rPr>
                <w:rFonts w:ascii="Arial" w:eastAsia="Arial" w:hAnsi="Arial" w:cs="Arial"/>
                <w:b/>
                <w:bCs/>
                <w:color w:val="000000" w:themeColor="text1"/>
              </w:rPr>
            </w:pPr>
            <w:r w:rsidRPr="00214584">
              <w:rPr>
                <w:rFonts w:ascii="Arial" w:eastAsia="Arial" w:hAnsi="Arial" w:cs="Arial"/>
                <w:b/>
                <w:bCs/>
                <w:color w:val="000000" w:themeColor="text1"/>
              </w:rPr>
              <w:t>Weaknesses</w:t>
            </w:r>
          </w:p>
        </w:tc>
      </w:tr>
      <w:tr w:rsidR="00214584" w:rsidRPr="00214584" w14:paraId="601A0B93" w14:textId="77777777" w:rsidTr="34CE9747">
        <w:trPr>
          <w:trHeight w:val="300"/>
        </w:trPr>
        <w:tc>
          <w:tcPr>
            <w:tcW w:w="4680" w:type="dxa"/>
          </w:tcPr>
          <w:p w14:paraId="07F46370" w14:textId="7F68E8D8"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Unique Product-</w:t>
            </w:r>
            <w:r w:rsidRPr="00214584">
              <w:rPr>
                <w:rFonts w:ascii="Arial" w:eastAsia="Arial" w:hAnsi="Arial" w:cs="Arial"/>
                <w:color w:val="000000" w:themeColor="text1"/>
              </w:rPr>
              <w:t xml:space="preserve">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was one of the first companies to incorporate holography into wearable technology. Since it offers a product with unparalleled capabilities and user experience, this innovation sets it apart from the competition.</w:t>
            </w:r>
          </w:p>
          <w:p w14:paraId="6CD64060" w14:textId="029329B3"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Innovative Technology-</w:t>
            </w:r>
            <w:r w:rsidRPr="00214584">
              <w:rPr>
                <w:rFonts w:ascii="Arial" w:eastAsia="Arial" w:hAnsi="Arial" w:cs="Arial"/>
                <w:color w:val="000000" w:themeColor="text1"/>
              </w:rPr>
              <w:t xml:space="preserve"> Not only does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cutting-edge technology meet the needs of the market today,</w:t>
            </w:r>
            <w:r w:rsidR="00214584" w:rsidRPr="00214584">
              <w:rPr>
                <w:rFonts w:ascii="Arial" w:eastAsia="Arial" w:hAnsi="Arial" w:cs="Arial"/>
                <w:color w:val="000000" w:themeColor="text1"/>
              </w:rPr>
              <w:t xml:space="preserve"> but</w:t>
            </w:r>
            <w:r w:rsidRPr="00214584">
              <w:rPr>
                <w:rFonts w:ascii="Arial" w:eastAsia="Arial" w:hAnsi="Arial" w:cs="Arial"/>
                <w:color w:val="000000" w:themeColor="text1"/>
              </w:rPr>
              <w:t xml:space="preserve"> it is also built to surpass previous standards.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wants to stay at the top of the industry by emphasizing technological innovation.</w:t>
            </w:r>
          </w:p>
          <w:p w14:paraId="3876835E" w14:textId="0C20C92B"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Skilled Leadership-</w:t>
            </w:r>
            <w:r w:rsidRPr="00214584">
              <w:rPr>
                <w:rFonts w:ascii="Arial" w:eastAsia="Arial" w:hAnsi="Arial" w:cs="Arial"/>
                <w:color w:val="000000" w:themeColor="text1"/>
              </w:rPr>
              <w:t xml:space="preserve">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benefits from visionary leadership and a good grasp of the market landscape with Alex Johnson at the helm, who has ten years of experience in </w:t>
            </w:r>
            <w:r w:rsidRPr="00214584">
              <w:rPr>
                <w:rFonts w:ascii="Arial" w:eastAsia="Arial" w:hAnsi="Arial" w:cs="Arial"/>
                <w:color w:val="000000" w:themeColor="text1"/>
              </w:rPr>
              <w:lastRenderedPageBreak/>
              <w:t>wearable technology (</w:t>
            </w:r>
            <w:proofErr w:type="spellStart"/>
            <w:r w:rsidRPr="00214584">
              <w:rPr>
                <w:rFonts w:ascii="Arial" w:eastAsia="Arial" w:hAnsi="Arial" w:cs="Arial"/>
                <w:color w:val="000000" w:themeColor="text1"/>
              </w:rPr>
              <w:t>Cortellazzo</w:t>
            </w:r>
            <w:proofErr w:type="spellEnd"/>
            <w:r w:rsidRPr="00214584">
              <w:rPr>
                <w:rFonts w:ascii="Arial" w:eastAsia="Arial" w:hAnsi="Arial" w:cs="Arial"/>
                <w:color w:val="000000" w:themeColor="text1"/>
              </w:rPr>
              <w:t>, et al., 2019). This ensures strategic decision-making and foresight.</w:t>
            </w:r>
          </w:p>
        </w:tc>
        <w:tc>
          <w:tcPr>
            <w:tcW w:w="4680" w:type="dxa"/>
          </w:tcPr>
          <w:p w14:paraId="56AB8C58" w14:textId="0063A703"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lastRenderedPageBreak/>
              <w:t>Exorbitant initial research and development costs-</w:t>
            </w:r>
            <w:r w:rsidRPr="00214584">
              <w:rPr>
                <w:rFonts w:ascii="Arial" w:eastAsia="Arial" w:hAnsi="Arial" w:cs="Arial"/>
                <w:color w:val="000000" w:themeColor="text1"/>
              </w:rPr>
              <w:t xml:space="preserve"> It is costly to innovate at the cutting edge of technology (Kress and Pace, 2022). A significant portion of the initial profitability is lost due to the high costs of research, development, and prototyping for holographic integration.</w:t>
            </w:r>
          </w:p>
          <w:p w14:paraId="41EAB14B" w14:textId="65F25632"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Dependency on Outside Vendors-</w:t>
            </w:r>
            <w:r w:rsidRPr="00214584">
              <w:rPr>
                <w:rFonts w:ascii="Arial" w:eastAsia="Arial" w:hAnsi="Arial" w:cs="Arial"/>
                <w:color w:val="000000" w:themeColor="text1"/>
              </w:rPr>
              <w:t xml:space="preserve">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depends on a few specialized parts from outside vendors because the holographic technology market is still in its early stages. This could create supply chain vulnerabilities.</w:t>
            </w:r>
          </w:p>
          <w:p w14:paraId="54706AC4" w14:textId="62B3740B"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 xml:space="preserve">Nascent Stage of Holographic Technology- </w:t>
            </w:r>
            <w:r w:rsidRPr="00214584">
              <w:rPr>
                <w:rFonts w:ascii="Arial" w:eastAsia="Arial" w:hAnsi="Arial" w:cs="Arial"/>
                <w:color w:val="000000" w:themeColor="text1"/>
              </w:rPr>
              <w:t xml:space="preserve">In its early stages, holographic technology requires market education to be a pioneer (Onu, et al., 2023). Given that wearable </w:t>
            </w:r>
            <w:r w:rsidRPr="00214584">
              <w:rPr>
                <w:rFonts w:ascii="Arial" w:eastAsia="Arial" w:hAnsi="Arial" w:cs="Arial"/>
                <w:color w:val="000000" w:themeColor="text1"/>
              </w:rPr>
              <w:lastRenderedPageBreak/>
              <w:t>holography is a new idea, educating consumers about its advantages may take a lot of work.</w:t>
            </w:r>
          </w:p>
        </w:tc>
      </w:tr>
      <w:tr w:rsidR="00214584" w:rsidRPr="00214584" w14:paraId="35B9096D" w14:textId="77777777" w:rsidTr="34CE9747">
        <w:trPr>
          <w:trHeight w:val="300"/>
        </w:trPr>
        <w:tc>
          <w:tcPr>
            <w:tcW w:w="4680" w:type="dxa"/>
          </w:tcPr>
          <w:p w14:paraId="6C363C40" w14:textId="5667A493" w:rsidR="5C94EEB8" w:rsidRPr="00214584" w:rsidRDefault="34CE9747" w:rsidP="34CE9747">
            <w:pPr>
              <w:spacing w:line="360" w:lineRule="auto"/>
              <w:jc w:val="center"/>
              <w:rPr>
                <w:rFonts w:ascii="Arial" w:eastAsia="Arial" w:hAnsi="Arial" w:cs="Arial"/>
                <w:b/>
                <w:bCs/>
                <w:color w:val="000000" w:themeColor="text1"/>
              </w:rPr>
            </w:pPr>
            <w:r w:rsidRPr="00214584">
              <w:rPr>
                <w:rFonts w:ascii="Arial" w:eastAsia="Arial" w:hAnsi="Arial" w:cs="Arial"/>
                <w:b/>
                <w:bCs/>
                <w:color w:val="000000" w:themeColor="text1"/>
              </w:rPr>
              <w:lastRenderedPageBreak/>
              <w:t>Opportunities</w:t>
            </w:r>
          </w:p>
        </w:tc>
        <w:tc>
          <w:tcPr>
            <w:tcW w:w="4680" w:type="dxa"/>
          </w:tcPr>
          <w:p w14:paraId="05B85E4D" w14:textId="040B5822" w:rsidR="5C94EEB8" w:rsidRPr="00214584" w:rsidRDefault="34CE9747" w:rsidP="34CE9747">
            <w:pPr>
              <w:spacing w:line="360" w:lineRule="auto"/>
              <w:jc w:val="center"/>
              <w:rPr>
                <w:rFonts w:ascii="Arial" w:eastAsia="Arial" w:hAnsi="Arial" w:cs="Arial"/>
                <w:b/>
                <w:bCs/>
                <w:color w:val="000000" w:themeColor="text1"/>
              </w:rPr>
            </w:pPr>
            <w:r w:rsidRPr="00214584">
              <w:rPr>
                <w:rFonts w:ascii="Arial" w:eastAsia="Arial" w:hAnsi="Arial" w:cs="Arial"/>
                <w:b/>
                <w:bCs/>
                <w:color w:val="000000" w:themeColor="text1"/>
              </w:rPr>
              <w:t>Threats</w:t>
            </w:r>
          </w:p>
        </w:tc>
      </w:tr>
      <w:tr w:rsidR="00214584" w:rsidRPr="00214584" w14:paraId="1C829C01" w14:textId="77777777" w:rsidTr="34CE9747">
        <w:trPr>
          <w:trHeight w:val="300"/>
        </w:trPr>
        <w:tc>
          <w:tcPr>
            <w:tcW w:w="4680" w:type="dxa"/>
          </w:tcPr>
          <w:p w14:paraId="294A7D58" w14:textId="1977B6CC" w:rsidR="5C94EEB8" w:rsidRPr="00214584" w:rsidRDefault="34CE9747" w:rsidP="00214584">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 xml:space="preserve">Expand </w:t>
            </w:r>
            <w:r w:rsidR="00214584" w:rsidRPr="00214584">
              <w:rPr>
                <w:rFonts w:ascii="Arial" w:eastAsia="Arial" w:hAnsi="Arial" w:cs="Arial"/>
                <w:b/>
                <w:bCs/>
                <w:color w:val="000000" w:themeColor="text1"/>
              </w:rPr>
              <w:t xml:space="preserve">the </w:t>
            </w:r>
            <w:r w:rsidRPr="00214584">
              <w:rPr>
                <w:rFonts w:ascii="Arial" w:eastAsia="Arial" w:hAnsi="Arial" w:cs="Arial"/>
                <w:b/>
                <w:bCs/>
                <w:color w:val="000000" w:themeColor="text1"/>
              </w:rPr>
              <w:t>market for Wearables-</w:t>
            </w:r>
            <w:r w:rsidRPr="00214584">
              <w:rPr>
                <w:rFonts w:ascii="Arial" w:eastAsia="Arial" w:hAnsi="Arial" w:cs="Arial"/>
                <w:color w:val="000000" w:themeColor="text1"/>
              </w:rPr>
              <w:t xml:space="preserve"> Market demand for wearable technology is rising. There is a large potential market for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because consumers are gravitating toward smart devices for communication, entertainment, and fitness. </w:t>
            </w:r>
          </w:p>
          <w:p w14:paraId="6BA63C5E" w14:textId="126C4C89" w:rsidR="5C94EEB8" w:rsidRPr="00214584" w:rsidRDefault="34CE9747" w:rsidP="00214584">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Cooperations with Big Tech Companies-</w:t>
            </w:r>
            <w:r w:rsidRPr="00214584">
              <w:rPr>
                <w:rFonts w:ascii="Arial" w:eastAsia="Arial" w:hAnsi="Arial" w:cs="Arial"/>
                <w:color w:val="000000" w:themeColor="text1"/>
              </w:rPr>
              <w:t xml:space="preserve">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w:t>
            </w:r>
            <w:r w:rsidR="00214584" w:rsidRPr="00214584">
              <w:rPr>
                <w:rFonts w:ascii="Arial" w:eastAsia="Arial" w:hAnsi="Arial" w:cs="Arial"/>
                <w:color w:val="000000" w:themeColor="text1"/>
              </w:rPr>
              <w:t>can</w:t>
            </w:r>
            <w:r w:rsidRPr="00214584">
              <w:rPr>
                <w:rFonts w:ascii="Arial" w:eastAsia="Arial" w:hAnsi="Arial" w:cs="Arial"/>
                <w:color w:val="000000" w:themeColor="text1"/>
              </w:rPr>
              <w:t xml:space="preserve"> establish strategic alliances with tech giants, expanding its market reach and reputation, thanks to its unique offering (Liu and Zou, 2019).</w:t>
            </w:r>
          </w:p>
          <w:p w14:paraId="581C50FD" w14:textId="6E762153" w:rsidR="5C94EEB8" w:rsidRPr="00214584" w:rsidRDefault="34CE9747" w:rsidP="00214584">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Opportunities for Licensing-</w:t>
            </w:r>
            <w:r w:rsidRPr="00214584">
              <w:rPr>
                <w:rFonts w:ascii="Arial" w:eastAsia="Arial" w:hAnsi="Arial" w:cs="Arial"/>
                <w:color w:val="000000" w:themeColor="text1"/>
              </w:rPr>
              <w:t xml:space="preserve">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can grant licenses to other brands for its technology, creating new revenue streams, rather than concentrating solely on direct sales.</w:t>
            </w:r>
          </w:p>
        </w:tc>
        <w:tc>
          <w:tcPr>
            <w:tcW w:w="4680" w:type="dxa"/>
          </w:tcPr>
          <w:p w14:paraId="5BFC9F58" w14:textId="7684212F" w:rsidR="5C94EEB8" w:rsidRPr="00214584" w:rsidRDefault="34CE9747" w:rsidP="00214584">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Competition from Major Tech Giants-</w:t>
            </w:r>
            <w:r w:rsidRPr="00214584">
              <w:rPr>
                <w:rFonts w:ascii="Arial" w:eastAsia="Arial" w:hAnsi="Arial" w:cs="Arial"/>
                <w:color w:val="000000" w:themeColor="text1"/>
              </w:rPr>
              <w:t xml:space="preserve"> Giants with large budgets control most of the IT sector. Significant competition may arise from their entry into the holographic wearables market.</w:t>
            </w:r>
          </w:p>
          <w:p w14:paraId="35CCC618" w14:textId="20450AE7" w:rsidR="5C94EEB8" w:rsidRPr="00214584" w:rsidRDefault="34CE9747" w:rsidP="00214584">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Rapid Technological Obsolescence-</w:t>
            </w:r>
            <w:r w:rsidRPr="00214584">
              <w:rPr>
                <w:rFonts w:ascii="Arial" w:eastAsia="Arial" w:hAnsi="Arial" w:cs="Arial"/>
                <w:color w:val="000000" w:themeColor="text1"/>
              </w:rPr>
              <w:t xml:space="preserve"> Over time, even the most advanced products may become outdated due to the rapid pace of technological advancement. Staying current requires constant innovation.</w:t>
            </w:r>
          </w:p>
          <w:p w14:paraId="36FBC0A8" w14:textId="590E487D" w:rsidR="5C94EEB8" w:rsidRPr="00214584" w:rsidRDefault="34CE9747" w:rsidP="00214584">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Potential Patent Infringement Issues-</w:t>
            </w:r>
            <w:r w:rsidRPr="00214584">
              <w:rPr>
                <w:rFonts w:ascii="Arial" w:eastAsia="Arial" w:hAnsi="Arial" w:cs="Arial"/>
                <w:color w:val="000000" w:themeColor="text1"/>
              </w:rPr>
              <w:t xml:space="preserve"> Intellectual property rights can turn into a sword fight in a market as new as holographic wearable technology. The protection of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interests requires vigilance and a strong legal framework.</w:t>
            </w:r>
          </w:p>
        </w:tc>
      </w:tr>
    </w:tbl>
    <w:p w14:paraId="0499A631" w14:textId="5FC0DE83" w:rsidR="5C94EEB8" w:rsidRPr="00214584" w:rsidRDefault="34CE9747" w:rsidP="00214584">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In summary,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possesses evident advantages and strengths; however, to become the dominant player in the market, it will need to carefully manage its drawbacks and hazards.</w:t>
      </w:r>
    </w:p>
    <w:p w14:paraId="5C515863" w14:textId="11C85FF2" w:rsidR="5C94EEB8" w:rsidRPr="00214584" w:rsidRDefault="34CE9747" w:rsidP="34CE9747">
      <w:pPr>
        <w:pStyle w:val="Heading1"/>
        <w:spacing w:line="360" w:lineRule="auto"/>
        <w:rPr>
          <w:rFonts w:ascii="Arial" w:eastAsia="Arial" w:hAnsi="Arial" w:cs="Arial"/>
          <w:b/>
          <w:bCs/>
          <w:color w:val="000000" w:themeColor="text1"/>
          <w:sz w:val="28"/>
          <w:szCs w:val="28"/>
        </w:rPr>
      </w:pPr>
      <w:bookmarkStart w:id="4" w:name="_Toc148536902"/>
      <w:r w:rsidRPr="00214584">
        <w:rPr>
          <w:rFonts w:ascii="Arial" w:eastAsia="Arial" w:hAnsi="Arial" w:cs="Arial"/>
          <w:b/>
          <w:bCs/>
          <w:color w:val="000000" w:themeColor="text1"/>
          <w:sz w:val="28"/>
          <w:szCs w:val="28"/>
        </w:rPr>
        <w:t>4 Ps of Marketing Mix</w:t>
      </w:r>
      <w:bookmarkEnd w:id="4"/>
    </w:p>
    <w:p w14:paraId="1BCF40FC" w14:textId="23641D56"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Product-</w:t>
      </w:r>
      <w:r w:rsidRPr="00214584">
        <w:rPr>
          <w:rFonts w:ascii="Arial" w:eastAsia="Arial" w:hAnsi="Arial" w:cs="Arial"/>
          <w:color w:val="000000" w:themeColor="text1"/>
        </w:rPr>
        <w:t xml:space="preserve">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represents a paradigm shift rather than merely being another smartwatch competitor.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is made for the tech-savvy consumer who appreciates innovation and usefulness by fusing the magic of holographic display</w:t>
      </w:r>
      <w:r w:rsidR="00214584" w:rsidRPr="00214584">
        <w:rPr>
          <w:rFonts w:ascii="Arial" w:eastAsia="Arial" w:hAnsi="Arial" w:cs="Arial"/>
          <w:color w:val="000000" w:themeColor="text1"/>
        </w:rPr>
        <w:t>s</w:t>
      </w:r>
      <w:r w:rsidRPr="00214584">
        <w:rPr>
          <w:rFonts w:ascii="Arial" w:eastAsia="Arial" w:hAnsi="Arial" w:cs="Arial"/>
          <w:color w:val="000000" w:themeColor="text1"/>
        </w:rPr>
        <w:t xml:space="preserve"> with the convenience of a smartwatch (Lim, 2023). Using interactive maps and 3D messages, users can engage with data in a new way thanks to the hologram system. A typical smartwatch becomes an active engagement tool with this feature, turning it from a passive notification system.</w:t>
      </w:r>
    </w:p>
    <w:p w14:paraId="1A7C13E5" w14:textId="52C6294F"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Price-</w:t>
      </w:r>
      <w:r w:rsidRPr="00214584">
        <w:rPr>
          <w:rFonts w:ascii="Arial" w:eastAsia="Arial" w:hAnsi="Arial" w:cs="Arial"/>
          <w:color w:val="000000" w:themeColor="text1"/>
        </w:rPr>
        <w:t xml:space="preserve"> When it comes to a brand's positioning in the marketplace, price is crucial. Because of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sophisticated holographic features, its premium price point makes sense, drawing in affluent tech enthusiasts who value uniqueness and exclusivity. But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is going to implement tiered pricing to serve a wider range of customers with different budgets. Although the </w:t>
      </w:r>
      <w:r w:rsidRPr="00214584">
        <w:rPr>
          <w:rFonts w:ascii="Arial" w:eastAsia="Arial" w:hAnsi="Arial" w:cs="Arial"/>
          <w:color w:val="000000" w:themeColor="text1"/>
        </w:rPr>
        <w:lastRenderedPageBreak/>
        <w:t xml:space="preserve">flagship model has every feature available, later </w:t>
      </w:r>
      <w:proofErr w:type="gramStart"/>
      <w:r w:rsidRPr="00214584">
        <w:rPr>
          <w:rFonts w:ascii="Arial" w:eastAsia="Arial" w:hAnsi="Arial" w:cs="Arial"/>
          <w:color w:val="000000" w:themeColor="text1"/>
        </w:rPr>
        <w:t>models</w:t>
      </w:r>
      <w:proofErr w:type="gramEnd"/>
      <w:r w:rsidRPr="00214584">
        <w:rPr>
          <w:rFonts w:ascii="Arial" w:eastAsia="Arial" w:hAnsi="Arial" w:cs="Arial"/>
          <w:color w:val="000000" w:themeColor="text1"/>
        </w:rPr>
        <w:t xml:space="preserve"> may be less expensive for a more streamlined version. By ensuring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appeal to a variety of consumer segments, this strategy maximizes market penetration while preserving its premium brand identity.</w:t>
      </w:r>
    </w:p>
    <w:p w14:paraId="7EA253B0" w14:textId="27A3B426"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Place-</w:t>
      </w:r>
      <w:r w:rsidRPr="00214584">
        <w:rPr>
          <w:rFonts w:ascii="Arial" w:eastAsia="Arial" w:hAnsi="Arial" w:cs="Arial"/>
          <w:color w:val="000000" w:themeColor="text1"/>
        </w:rPr>
        <w:t xml:space="preserve"> The primary touchpoints for tech products in the current digital era are online platforms. The official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website will guarantee worldwide distribution and well-known e-commerce portals will allow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to reach </w:t>
      </w:r>
      <w:r w:rsidR="00214584" w:rsidRPr="00214584">
        <w:rPr>
          <w:rFonts w:ascii="Arial" w:eastAsia="Arial" w:hAnsi="Arial" w:cs="Arial"/>
          <w:color w:val="000000" w:themeColor="text1"/>
        </w:rPr>
        <w:t>its</w:t>
      </w:r>
      <w:r w:rsidRPr="00214584">
        <w:rPr>
          <w:rFonts w:ascii="Arial" w:eastAsia="Arial" w:hAnsi="Arial" w:cs="Arial"/>
          <w:color w:val="000000" w:themeColor="text1"/>
        </w:rPr>
        <w:t xml:space="preserve"> sizable clientele. Nonetheless, many consumers still find that the tactile experience is essential. Hands-on experience is important for a product as innovative as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and exclusive brand stores in strategic cities will provide just that. Partnerships with e-commerce companies that specialize in selling expensive devices will increase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physical footprint and make it more accessible to consumers online and off.</w:t>
      </w:r>
    </w:p>
    <w:p w14:paraId="26EB9F95" w14:textId="23D105BC"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Promotion-</w:t>
      </w:r>
      <w:r w:rsidRPr="00214584">
        <w:rPr>
          <w:rFonts w:ascii="Arial" w:eastAsia="Arial" w:hAnsi="Arial" w:cs="Arial"/>
          <w:color w:val="000000" w:themeColor="text1"/>
        </w:rPr>
        <w:t xml:space="preserve"> Because buzz is what the tech industry loves,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marketing approach is designed to generate it. Promotional efforts will be centered around digital marketing campaigns that are tailored for tech enthusiast-friendly platforms. A wide audience reach and credibility will be given to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by collaborating with influencers (Kotler, e</w:t>
      </w:r>
      <w:r w:rsidR="00214584" w:rsidRPr="00214584">
        <w:rPr>
          <w:rFonts w:ascii="Arial" w:eastAsia="Arial" w:hAnsi="Arial" w:cs="Arial"/>
          <w:color w:val="000000" w:themeColor="text1"/>
        </w:rPr>
        <w:t>t</w:t>
      </w:r>
      <w:r w:rsidRPr="00214584">
        <w:rPr>
          <w:rFonts w:ascii="Arial" w:eastAsia="Arial" w:hAnsi="Arial" w:cs="Arial"/>
          <w:color w:val="000000" w:themeColor="text1"/>
        </w:rPr>
        <w:t xml:space="preserve"> al., 2021) particularly those in the technology sector. Live demonstrations will take place at tech conventions, which are venues for the latest innovations to be shown off, giving prospective customers a chance to interact directly with the vendors. Furthermore, joint ventures with phone makers can launch packaged deals that give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access to a larger user base and integrated tech solutions for clients.</w:t>
      </w:r>
    </w:p>
    <w:p w14:paraId="6BDB2195" w14:textId="1DEA373E" w:rsidR="34CE9747" w:rsidRPr="00214584" w:rsidRDefault="34CE9747" w:rsidP="34CE9747">
      <w:pPr>
        <w:pStyle w:val="Heading1"/>
        <w:spacing w:line="360" w:lineRule="auto"/>
        <w:rPr>
          <w:rFonts w:ascii="Arial" w:eastAsia="Arial" w:hAnsi="Arial" w:cs="Arial"/>
          <w:b/>
          <w:bCs/>
          <w:color w:val="000000" w:themeColor="text1"/>
          <w:sz w:val="28"/>
          <w:szCs w:val="28"/>
        </w:rPr>
      </w:pPr>
      <w:bookmarkStart w:id="5" w:name="_Toc148536903"/>
      <w:r w:rsidRPr="00214584">
        <w:rPr>
          <w:rFonts w:ascii="Arial" w:eastAsia="Arial" w:hAnsi="Arial" w:cs="Arial"/>
          <w:b/>
          <w:bCs/>
          <w:color w:val="000000" w:themeColor="text1"/>
          <w:sz w:val="28"/>
          <w:szCs w:val="28"/>
        </w:rPr>
        <w:t xml:space="preserve">Cash Flow Forecast </w:t>
      </w:r>
      <w:proofErr w:type="gramStart"/>
      <w:r w:rsidRPr="00214584">
        <w:rPr>
          <w:rFonts w:ascii="Arial" w:eastAsia="Arial" w:hAnsi="Arial" w:cs="Arial"/>
          <w:b/>
          <w:bCs/>
          <w:color w:val="000000" w:themeColor="text1"/>
          <w:sz w:val="28"/>
          <w:szCs w:val="28"/>
        </w:rPr>
        <w:t>For</w:t>
      </w:r>
      <w:proofErr w:type="gramEnd"/>
      <w:r w:rsidRPr="00214584">
        <w:rPr>
          <w:rFonts w:ascii="Arial" w:eastAsia="Arial" w:hAnsi="Arial" w:cs="Arial"/>
          <w:b/>
          <w:bCs/>
          <w:color w:val="000000" w:themeColor="text1"/>
          <w:sz w:val="28"/>
          <w:szCs w:val="28"/>
        </w:rPr>
        <w:t xml:space="preserve"> </w:t>
      </w:r>
      <w:proofErr w:type="spellStart"/>
      <w:r w:rsidRPr="00214584">
        <w:rPr>
          <w:rFonts w:ascii="Arial" w:eastAsia="Arial" w:hAnsi="Arial" w:cs="Arial"/>
          <w:b/>
          <w:bCs/>
          <w:color w:val="000000" w:themeColor="text1"/>
          <w:sz w:val="28"/>
          <w:szCs w:val="28"/>
        </w:rPr>
        <w:t>HoloTime</w:t>
      </w:r>
      <w:bookmarkEnd w:id="5"/>
      <w:proofErr w:type="spellEnd"/>
    </w:p>
    <w:p w14:paraId="3BAA9766" w14:textId="50FA72E4"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Cash flow is a startup's lifeblood, and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has put sustainability and overcoming market entry obstacles at the center of its financial strategy. The cash flow forecast for the first year is examined in detail here:</w:t>
      </w:r>
    </w:p>
    <w:tbl>
      <w:tblPr>
        <w:tblStyle w:val="TableGrid"/>
        <w:tblW w:w="0" w:type="auto"/>
        <w:tblLayout w:type="fixed"/>
        <w:tblLook w:val="06A0" w:firstRow="1" w:lastRow="0" w:firstColumn="1" w:lastColumn="0" w:noHBand="1" w:noVBand="1"/>
      </w:tblPr>
      <w:tblGrid>
        <w:gridCol w:w="2340"/>
        <w:gridCol w:w="2340"/>
        <w:gridCol w:w="2340"/>
        <w:gridCol w:w="2340"/>
      </w:tblGrid>
      <w:tr w:rsidR="00214584" w:rsidRPr="00214584" w14:paraId="2D6E6972" w14:textId="77777777" w:rsidTr="34CE9747">
        <w:trPr>
          <w:trHeight w:val="300"/>
        </w:trPr>
        <w:tc>
          <w:tcPr>
            <w:tcW w:w="2340" w:type="dxa"/>
          </w:tcPr>
          <w:p w14:paraId="7E5DC226" w14:textId="1B3EC038"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Month</w:t>
            </w:r>
          </w:p>
        </w:tc>
        <w:tc>
          <w:tcPr>
            <w:tcW w:w="2340" w:type="dxa"/>
          </w:tcPr>
          <w:p w14:paraId="4DE032A4" w14:textId="5D5D3C03"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Inflows</w:t>
            </w:r>
          </w:p>
        </w:tc>
        <w:tc>
          <w:tcPr>
            <w:tcW w:w="2340" w:type="dxa"/>
          </w:tcPr>
          <w:p w14:paraId="55CD4C7B" w14:textId="20A50DF9"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Outflows</w:t>
            </w:r>
          </w:p>
        </w:tc>
        <w:tc>
          <w:tcPr>
            <w:tcW w:w="2340" w:type="dxa"/>
          </w:tcPr>
          <w:p w14:paraId="5FB123D6" w14:textId="76AA46B0"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Net</w:t>
            </w:r>
          </w:p>
        </w:tc>
      </w:tr>
      <w:tr w:rsidR="00214584" w:rsidRPr="00214584" w14:paraId="466224BC" w14:textId="77777777" w:rsidTr="34CE9747">
        <w:trPr>
          <w:trHeight w:val="300"/>
        </w:trPr>
        <w:tc>
          <w:tcPr>
            <w:tcW w:w="2340" w:type="dxa"/>
          </w:tcPr>
          <w:p w14:paraId="482A5F25" w14:textId="5ECC8CE3"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1</w:t>
            </w:r>
          </w:p>
        </w:tc>
        <w:tc>
          <w:tcPr>
            <w:tcW w:w="2340" w:type="dxa"/>
          </w:tcPr>
          <w:p w14:paraId="2E802DD4" w14:textId="2C824C3B"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£0</w:t>
            </w:r>
          </w:p>
        </w:tc>
        <w:tc>
          <w:tcPr>
            <w:tcW w:w="2340" w:type="dxa"/>
          </w:tcPr>
          <w:p w14:paraId="02BC5310" w14:textId="5122CC14"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£10,000 (R&amp;D)</w:t>
            </w:r>
          </w:p>
        </w:tc>
        <w:tc>
          <w:tcPr>
            <w:tcW w:w="2340" w:type="dxa"/>
          </w:tcPr>
          <w:p w14:paraId="4E601FCA" w14:textId="73A2E9A9"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-£10,000</w:t>
            </w:r>
          </w:p>
        </w:tc>
      </w:tr>
      <w:tr w:rsidR="00214584" w:rsidRPr="00214584" w14:paraId="5207B82F" w14:textId="77777777" w:rsidTr="34CE9747">
        <w:trPr>
          <w:trHeight w:val="300"/>
        </w:trPr>
        <w:tc>
          <w:tcPr>
            <w:tcW w:w="2340" w:type="dxa"/>
          </w:tcPr>
          <w:p w14:paraId="628A967A" w14:textId="724200D4"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2-5</w:t>
            </w:r>
          </w:p>
        </w:tc>
        <w:tc>
          <w:tcPr>
            <w:tcW w:w="2340" w:type="dxa"/>
          </w:tcPr>
          <w:p w14:paraId="39C2E6B6" w14:textId="1FD1197F"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£2,500 (Per orders)</w:t>
            </w:r>
          </w:p>
        </w:tc>
        <w:tc>
          <w:tcPr>
            <w:tcW w:w="2340" w:type="dxa"/>
          </w:tcPr>
          <w:p w14:paraId="0C5A9B56" w14:textId="19AB3088"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£5,000 (Manufacturing, Marketing)</w:t>
            </w:r>
          </w:p>
        </w:tc>
        <w:tc>
          <w:tcPr>
            <w:tcW w:w="2340" w:type="dxa"/>
          </w:tcPr>
          <w:p w14:paraId="0593E657" w14:textId="3CEA20D9"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-£10,000</w:t>
            </w:r>
          </w:p>
        </w:tc>
      </w:tr>
      <w:tr w:rsidR="00214584" w:rsidRPr="00214584" w14:paraId="7E426B79" w14:textId="77777777" w:rsidTr="34CE9747">
        <w:trPr>
          <w:trHeight w:val="300"/>
        </w:trPr>
        <w:tc>
          <w:tcPr>
            <w:tcW w:w="2340" w:type="dxa"/>
          </w:tcPr>
          <w:p w14:paraId="0A35096D" w14:textId="0939D897"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6</w:t>
            </w:r>
          </w:p>
        </w:tc>
        <w:tc>
          <w:tcPr>
            <w:tcW w:w="2340" w:type="dxa"/>
          </w:tcPr>
          <w:p w14:paraId="2BC6769B" w14:textId="78BAEBFF"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£10,000 (Sales)</w:t>
            </w:r>
          </w:p>
        </w:tc>
        <w:tc>
          <w:tcPr>
            <w:tcW w:w="2340" w:type="dxa"/>
          </w:tcPr>
          <w:p w14:paraId="78261EFA" w14:textId="4654AE2E"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£5,000 (Salaries, Operations)</w:t>
            </w:r>
          </w:p>
        </w:tc>
        <w:tc>
          <w:tcPr>
            <w:tcW w:w="2340" w:type="dxa"/>
          </w:tcPr>
          <w:p w14:paraId="7A139EEB" w14:textId="52E4053A"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£5,000</w:t>
            </w:r>
          </w:p>
        </w:tc>
      </w:tr>
      <w:tr w:rsidR="00214584" w:rsidRPr="00214584" w14:paraId="11D7EC07" w14:textId="77777777" w:rsidTr="34CE9747">
        <w:trPr>
          <w:trHeight w:val="300"/>
        </w:trPr>
        <w:tc>
          <w:tcPr>
            <w:tcW w:w="2340" w:type="dxa"/>
          </w:tcPr>
          <w:p w14:paraId="038B892E" w14:textId="79E48CF7"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lastRenderedPageBreak/>
              <w:t>7-12</w:t>
            </w:r>
          </w:p>
        </w:tc>
        <w:tc>
          <w:tcPr>
            <w:tcW w:w="2340" w:type="dxa"/>
          </w:tcPr>
          <w:p w14:paraId="7FA03686" w14:textId="2BC17ECD"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£15,000/month (Sales)</w:t>
            </w:r>
          </w:p>
        </w:tc>
        <w:tc>
          <w:tcPr>
            <w:tcW w:w="2340" w:type="dxa"/>
          </w:tcPr>
          <w:p w14:paraId="124048D5" w14:textId="34703350"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£7,500/month (Operations, Marketing)</w:t>
            </w:r>
          </w:p>
        </w:tc>
        <w:tc>
          <w:tcPr>
            <w:tcW w:w="2340" w:type="dxa"/>
          </w:tcPr>
          <w:p w14:paraId="62A7080B" w14:textId="033B43D3"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£7,500/month</w:t>
            </w:r>
          </w:p>
        </w:tc>
      </w:tr>
      <w:tr w:rsidR="00214584" w:rsidRPr="00214584" w14:paraId="37C4621B" w14:textId="77777777" w:rsidTr="34CE9747">
        <w:trPr>
          <w:trHeight w:val="300"/>
        </w:trPr>
        <w:tc>
          <w:tcPr>
            <w:tcW w:w="2340" w:type="dxa"/>
          </w:tcPr>
          <w:p w14:paraId="389E7F06" w14:textId="0DAABD61" w:rsidR="34CE9747"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Total</w:t>
            </w:r>
          </w:p>
        </w:tc>
        <w:tc>
          <w:tcPr>
            <w:tcW w:w="2340" w:type="dxa"/>
          </w:tcPr>
          <w:p w14:paraId="512FB4DC" w14:textId="426830A9"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£90,000</w:t>
            </w:r>
          </w:p>
        </w:tc>
        <w:tc>
          <w:tcPr>
            <w:tcW w:w="2340" w:type="dxa"/>
          </w:tcPr>
          <w:p w14:paraId="2E865EC3" w14:textId="2C9775D4"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£65,000</w:t>
            </w:r>
          </w:p>
        </w:tc>
        <w:tc>
          <w:tcPr>
            <w:tcW w:w="2340" w:type="dxa"/>
          </w:tcPr>
          <w:p w14:paraId="4D85BB19" w14:textId="6C5BD120" w:rsidR="34CE9747"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£25,000</w:t>
            </w:r>
          </w:p>
        </w:tc>
      </w:tr>
    </w:tbl>
    <w:p w14:paraId="2170929E" w14:textId="7978DB8D"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Month1:</w:t>
      </w:r>
    </w:p>
    <w:p w14:paraId="685D09B1" w14:textId="52BCCA00"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Research and development costs are the reason for the first month's increase in spending. The £10,000 grant demonstrates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dedication to creating a product with cutting-edge technology. These R&amp;D investments are essential for the success of the market going forward, even in the absence of inflow.</w:t>
      </w:r>
    </w:p>
    <w:p w14:paraId="765F92EC" w14:textId="22B9236A" w:rsidR="5C94EEB8"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Months 2-5:</w:t>
      </w:r>
    </w:p>
    <w:p w14:paraId="4FA66D65" w14:textId="439854E2"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Pre-orders and the announcement itself are what drive inflows, which begin at this phase. Monthly interest in the market is growing, as seen by the average of £2,500. Outflows for the first batch's manufacturing and the launch of marketing campaigns are estimated at £5,000 per month. During these months, there has been a net outflow of £10,000, which is indicative of the initial investments made to initiate production and promotion.</w:t>
      </w:r>
    </w:p>
    <w:p w14:paraId="5848682D" w14:textId="4B452C84" w:rsidR="5C94EEB8"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Month 6:</w:t>
      </w:r>
    </w:p>
    <w:p w14:paraId="6F68019C" w14:textId="0CB5C5BC"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a noteworthy turning point, since this month marks the start of strong selling. £10,000 has come in, reflecting the market's positive response. For the first time, a positive net of £5,000 is achieved through outflows, which are limited to £5,000 and reflect salaries and operating expenses.</w:t>
      </w:r>
    </w:p>
    <w:p w14:paraId="3B098B80" w14:textId="37D61480" w:rsidR="5C94EEB8" w:rsidRPr="00214584" w:rsidRDefault="34CE9747" w:rsidP="34CE9747">
      <w:pPr>
        <w:spacing w:line="360" w:lineRule="auto"/>
        <w:jc w:val="both"/>
        <w:rPr>
          <w:rFonts w:ascii="Arial" w:eastAsia="Arial" w:hAnsi="Arial" w:cs="Arial"/>
          <w:b/>
          <w:bCs/>
          <w:color w:val="000000" w:themeColor="text1"/>
        </w:rPr>
      </w:pPr>
      <w:r w:rsidRPr="00214584">
        <w:rPr>
          <w:rFonts w:ascii="Arial" w:eastAsia="Arial" w:hAnsi="Arial" w:cs="Arial"/>
          <w:b/>
          <w:bCs/>
          <w:color w:val="000000" w:themeColor="text1"/>
        </w:rPr>
        <w:t>Months 7-12:</w:t>
      </w:r>
    </w:p>
    <w:p w14:paraId="08E0C07D" w14:textId="147A95FE"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Month 6's momentum pushes </w:t>
      </w: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into a steady positive net flow phase.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growing market presence is highlighted by its stable monthly sales of £15,000. Nearly £7,500 is spent on marketing and operations, which keeps the brand visible and ensures smooth operations.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monthly financial health is strengthened by its steady net gain of £7,500.</w:t>
      </w:r>
    </w:p>
    <w:p w14:paraId="468DD0DF" w14:textId="55579542" w:rsidR="5C94EEB8" w:rsidRPr="00214584" w:rsidRDefault="34CE9747" w:rsidP="34CE9747">
      <w:pPr>
        <w:spacing w:line="360" w:lineRule="auto"/>
        <w:jc w:val="both"/>
        <w:rPr>
          <w:rFonts w:ascii="Arial" w:eastAsia="Arial" w:hAnsi="Arial" w:cs="Arial"/>
          <w:color w:val="000000" w:themeColor="text1"/>
        </w:rPr>
      </w:pPr>
      <w:r w:rsidRPr="00214584">
        <w:rPr>
          <w:rFonts w:ascii="Arial" w:eastAsia="Arial" w:hAnsi="Arial" w:cs="Arial"/>
          <w:b/>
          <w:bCs/>
          <w:color w:val="000000" w:themeColor="text1"/>
        </w:rPr>
        <w:t>Year–End Analysis:</w:t>
      </w:r>
    </w:p>
    <w:p w14:paraId="385854FC" w14:textId="4FE03FF6" w:rsidR="5C94EEB8" w:rsidRPr="00214584" w:rsidRDefault="34CE9747" w:rsidP="34CE9747">
      <w:pPr>
        <w:spacing w:line="360" w:lineRule="auto"/>
        <w:jc w:val="both"/>
        <w:rPr>
          <w:rFonts w:ascii="Arial" w:eastAsia="Arial" w:hAnsi="Arial" w:cs="Arial"/>
          <w:color w:val="000000" w:themeColor="text1"/>
        </w:rPr>
      </w:pPr>
      <w:proofErr w:type="spellStart"/>
      <w:r w:rsidRPr="00214584">
        <w:rPr>
          <w:rFonts w:ascii="Arial" w:eastAsia="Arial" w:hAnsi="Arial" w:cs="Arial"/>
          <w:color w:val="000000" w:themeColor="text1"/>
        </w:rPr>
        <w:t>HoloTime</w:t>
      </w:r>
      <w:proofErr w:type="spellEnd"/>
      <w:r w:rsidRPr="00214584">
        <w:rPr>
          <w:rFonts w:ascii="Arial" w:eastAsia="Arial" w:hAnsi="Arial" w:cs="Arial"/>
          <w:color w:val="000000" w:themeColor="text1"/>
        </w:rPr>
        <w:t xml:space="preserve"> manages an astonishing £90,000 inflow against a £65,000 outflow by the end of the year. The end balance of £25,000 is thus quite healthy. A testament to </w:t>
      </w:r>
      <w:proofErr w:type="spellStart"/>
      <w:r w:rsidRPr="00214584">
        <w:rPr>
          <w:rFonts w:ascii="Arial" w:eastAsia="Arial" w:hAnsi="Arial" w:cs="Arial"/>
          <w:color w:val="000000" w:themeColor="text1"/>
        </w:rPr>
        <w:t>HoloTime's</w:t>
      </w:r>
      <w:proofErr w:type="spellEnd"/>
      <w:r w:rsidRPr="00214584">
        <w:rPr>
          <w:rFonts w:ascii="Arial" w:eastAsia="Arial" w:hAnsi="Arial" w:cs="Arial"/>
          <w:color w:val="000000" w:themeColor="text1"/>
        </w:rPr>
        <w:t xml:space="preserve"> strong business model, this positive balance was reached in less than a year, demonstrating the company's capacity to make a profit in addition to recovering initial investments. Because of this, the brand is both financially stable and sound technologically.</w:t>
      </w:r>
    </w:p>
    <w:p w14:paraId="660B936A" w14:textId="24C71629" w:rsidR="5C94EEB8" w:rsidRPr="00214584" w:rsidRDefault="34CE9747" w:rsidP="34CE9747">
      <w:pPr>
        <w:jc w:val="both"/>
        <w:rPr>
          <w:color w:val="000000" w:themeColor="text1"/>
        </w:rPr>
      </w:pPr>
      <w:r w:rsidRPr="00214584">
        <w:rPr>
          <w:color w:val="000000" w:themeColor="text1"/>
        </w:rPr>
        <w:lastRenderedPageBreak/>
        <w:t xml:space="preserve"> </w:t>
      </w:r>
    </w:p>
    <w:p w14:paraId="31A49EC8" w14:textId="7B7F23DE" w:rsidR="5C94EEB8" w:rsidRPr="00214584" w:rsidRDefault="34CE9747" w:rsidP="00214584">
      <w:pPr>
        <w:jc w:val="both"/>
        <w:rPr>
          <w:color w:val="000000" w:themeColor="text1"/>
        </w:rPr>
      </w:pPr>
      <w:r w:rsidRPr="00214584">
        <w:rPr>
          <w:color w:val="000000" w:themeColor="text1"/>
        </w:rPr>
        <w:t xml:space="preserve"> </w:t>
      </w:r>
      <w:bookmarkStart w:id="6" w:name="_Toc148536904"/>
      <w:r w:rsidRPr="00214584">
        <w:rPr>
          <w:rFonts w:ascii="Arial" w:eastAsia="Arial" w:hAnsi="Arial" w:cs="Arial"/>
          <w:b/>
          <w:bCs/>
          <w:color w:val="000000" w:themeColor="text1"/>
          <w:sz w:val="28"/>
          <w:szCs w:val="28"/>
        </w:rPr>
        <w:t>References</w:t>
      </w:r>
      <w:bookmarkEnd w:id="6"/>
    </w:p>
    <w:p w14:paraId="6982F9B1" w14:textId="77777777" w:rsidR="00214584" w:rsidRPr="00214584" w:rsidRDefault="00214584" w:rsidP="34CE9747">
      <w:pPr>
        <w:spacing w:line="360" w:lineRule="auto"/>
        <w:jc w:val="both"/>
        <w:rPr>
          <w:rFonts w:ascii="Arial" w:eastAsia="Arial" w:hAnsi="Arial" w:cs="Arial"/>
          <w:color w:val="000000" w:themeColor="text1"/>
        </w:rPr>
      </w:pPr>
      <w:proofErr w:type="spellStart"/>
      <w:r w:rsidRPr="00214584">
        <w:rPr>
          <w:rFonts w:ascii="Arial" w:eastAsia="Arial" w:hAnsi="Arial" w:cs="Arial"/>
          <w:color w:val="000000" w:themeColor="text1"/>
        </w:rPr>
        <w:t>Cortellazzo</w:t>
      </w:r>
      <w:proofErr w:type="spellEnd"/>
      <w:r w:rsidRPr="00214584">
        <w:rPr>
          <w:rFonts w:ascii="Arial" w:eastAsia="Arial" w:hAnsi="Arial" w:cs="Arial"/>
          <w:color w:val="000000" w:themeColor="text1"/>
        </w:rPr>
        <w:t xml:space="preserve">, L., Bruni, E. and Zampieri, R., 2019. The role of leadership in a digitalized world: A review. </w:t>
      </w:r>
      <w:r w:rsidRPr="00214584">
        <w:rPr>
          <w:rFonts w:ascii="Arial" w:eastAsia="Arial" w:hAnsi="Arial" w:cs="Arial"/>
          <w:i/>
          <w:iCs/>
          <w:color w:val="000000" w:themeColor="text1"/>
        </w:rPr>
        <w:t>Frontiers in psychology</w:t>
      </w:r>
      <w:r w:rsidRPr="00214584">
        <w:rPr>
          <w:rFonts w:ascii="Arial" w:eastAsia="Arial" w:hAnsi="Arial" w:cs="Arial"/>
          <w:color w:val="000000" w:themeColor="text1"/>
        </w:rPr>
        <w:t xml:space="preserve">, </w:t>
      </w:r>
      <w:r w:rsidRPr="00214584">
        <w:rPr>
          <w:rFonts w:ascii="Arial" w:eastAsia="Arial" w:hAnsi="Arial" w:cs="Arial"/>
          <w:i/>
          <w:iCs/>
          <w:color w:val="000000" w:themeColor="text1"/>
        </w:rPr>
        <w:t>10</w:t>
      </w:r>
      <w:r w:rsidRPr="00214584">
        <w:rPr>
          <w:rFonts w:ascii="Arial" w:eastAsia="Arial" w:hAnsi="Arial" w:cs="Arial"/>
          <w:color w:val="000000" w:themeColor="text1"/>
        </w:rPr>
        <w:t>, p.1938.</w:t>
      </w:r>
    </w:p>
    <w:p w14:paraId="60B1FDC0" w14:textId="77777777" w:rsidR="00214584" w:rsidRPr="00214584" w:rsidRDefault="00214584"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Hsu, H.T. and Liu, F.C., 2019. How </w:t>
      </w:r>
      <w:proofErr w:type="gramStart"/>
      <w:r w:rsidRPr="00214584">
        <w:rPr>
          <w:rFonts w:ascii="Arial" w:eastAsia="Arial" w:hAnsi="Arial" w:cs="Arial"/>
          <w:color w:val="000000" w:themeColor="text1"/>
        </w:rPr>
        <w:t>chief</w:t>
      </w:r>
      <w:proofErr w:type="gramEnd"/>
      <w:r w:rsidRPr="00214584">
        <w:rPr>
          <w:rFonts w:ascii="Arial" w:eastAsia="Arial" w:hAnsi="Arial" w:cs="Arial"/>
          <w:color w:val="000000" w:themeColor="text1"/>
        </w:rPr>
        <w:t xml:space="preserve"> information officer drives </w:t>
      </w:r>
      <w:proofErr w:type="gramStart"/>
      <w:r w:rsidRPr="00214584">
        <w:rPr>
          <w:rFonts w:ascii="Arial" w:eastAsia="Arial" w:hAnsi="Arial" w:cs="Arial"/>
          <w:color w:val="000000" w:themeColor="text1"/>
        </w:rPr>
        <w:t>innovation?.</w:t>
      </w:r>
      <w:proofErr w:type="gramEnd"/>
    </w:p>
    <w:p w14:paraId="276091A8" w14:textId="77777777" w:rsidR="00214584" w:rsidRPr="00214584" w:rsidRDefault="00214584" w:rsidP="34CE9747">
      <w:pPr>
        <w:spacing w:line="360" w:lineRule="auto"/>
        <w:jc w:val="both"/>
        <w:rPr>
          <w:color w:val="000000" w:themeColor="text1"/>
        </w:rPr>
      </w:pPr>
      <w:r w:rsidRPr="00214584">
        <w:rPr>
          <w:rFonts w:ascii="Arial" w:eastAsia="Arial" w:hAnsi="Arial" w:cs="Arial"/>
          <w:color w:val="000000" w:themeColor="text1"/>
        </w:rPr>
        <w:t xml:space="preserve">Huettl, F., Saalfeld, P., Hansen, C., </w:t>
      </w:r>
      <w:proofErr w:type="spellStart"/>
      <w:r w:rsidRPr="00214584">
        <w:rPr>
          <w:rFonts w:ascii="Arial" w:eastAsia="Arial" w:hAnsi="Arial" w:cs="Arial"/>
          <w:color w:val="000000" w:themeColor="text1"/>
        </w:rPr>
        <w:t>Preim</w:t>
      </w:r>
      <w:proofErr w:type="spellEnd"/>
      <w:r w:rsidRPr="00214584">
        <w:rPr>
          <w:rFonts w:ascii="Arial" w:eastAsia="Arial" w:hAnsi="Arial" w:cs="Arial"/>
          <w:color w:val="000000" w:themeColor="text1"/>
        </w:rPr>
        <w:t xml:space="preserve">, B., Poplawski, A., </w:t>
      </w:r>
      <w:proofErr w:type="spellStart"/>
      <w:r w:rsidRPr="00214584">
        <w:rPr>
          <w:rFonts w:ascii="Arial" w:eastAsia="Arial" w:hAnsi="Arial" w:cs="Arial"/>
          <w:color w:val="000000" w:themeColor="text1"/>
        </w:rPr>
        <w:t>Kneist</w:t>
      </w:r>
      <w:proofErr w:type="spellEnd"/>
      <w:r w:rsidRPr="00214584">
        <w:rPr>
          <w:rFonts w:ascii="Arial" w:eastAsia="Arial" w:hAnsi="Arial" w:cs="Arial"/>
          <w:color w:val="000000" w:themeColor="text1"/>
        </w:rPr>
        <w:t xml:space="preserve">, W., Lang, H. and Huber, T., 2021. Virtual reality and 3D printing improve preoperative visualization of 3D liver reconstructions—results from a preclinical comparison of presentation modalities and user’s preference. </w:t>
      </w:r>
      <w:r w:rsidRPr="00214584">
        <w:rPr>
          <w:rFonts w:ascii="Arial" w:eastAsia="Arial" w:hAnsi="Arial" w:cs="Arial"/>
          <w:i/>
          <w:iCs/>
          <w:color w:val="000000" w:themeColor="text1"/>
        </w:rPr>
        <w:t>Annals of translational medicine</w:t>
      </w:r>
      <w:r w:rsidRPr="00214584">
        <w:rPr>
          <w:rFonts w:ascii="Arial" w:eastAsia="Arial" w:hAnsi="Arial" w:cs="Arial"/>
          <w:color w:val="000000" w:themeColor="text1"/>
        </w:rPr>
        <w:t xml:space="preserve">, </w:t>
      </w:r>
      <w:r w:rsidRPr="00214584">
        <w:rPr>
          <w:rFonts w:ascii="Arial" w:eastAsia="Arial" w:hAnsi="Arial" w:cs="Arial"/>
          <w:i/>
          <w:iCs/>
          <w:color w:val="000000" w:themeColor="text1"/>
        </w:rPr>
        <w:t>9</w:t>
      </w:r>
      <w:r w:rsidRPr="00214584">
        <w:rPr>
          <w:rFonts w:ascii="Arial" w:eastAsia="Arial" w:hAnsi="Arial" w:cs="Arial"/>
          <w:color w:val="000000" w:themeColor="text1"/>
        </w:rPr>
        <w:t>(13).</w:t>
      </w:r>
    </w:p>
    <w:p w14:paraId="3EC0AAE1" w14:textId="77777777" w:rsidR="00214584" w:rsidRPr="00214584" w:rsidRDefault="00214584"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Kotler, P., </w:t>
      </w:r>
      <w:proofErr w:type="spellStart"/>
      <w:r w:rsidRPr="00214584">
        <w:rPr>
          <w:rFonts w:ascii="Arial" w:eastAsia="Arial" w:hAnsi="Arial" w:cs="Arial"/>
          <w:color w:val="000000" w:themeColor="text1"/>
        </w:rPr>
        <w:t>Kartajaya</w:t>
      </w:r>
      <w:proofErr w:type="spellEnd"/>
      <w:r w:rsidRPr="00214584">
        <w:rPr>
          <w:rFonts w:ascii="Arial" w:eastAsia="Arial" w:hAnsi="Arial" w:cs="Arial"/>
          <w:color w:val="000000" w:themeColor="text1"/>
        </w:rPr>
        <w:t xml:space="preserve">, H. and Setiawan, I., 2021. </w:t>
      </w:r>
      <w:r w:rsidRPr="00214584">
        <w:rPr>
          <w:rFonts w:ascii="Arial" w:eastAsia="Arial" w:hAnsi="Arial" w:cs="Arial"/>
          <w:i/>
          <w:iCs/>
          <w:color w:val="000000" w:themeColor="text1"/>
        </w:rPr>
        <w:t>Marketing 5.0: Technology for humanity</w:t>
      </w:r>
      <w:r w:rsidRPr="00214584">
        <w:rPr>
          <w:rFonts w:ascii="Arial" w:eastAsia="Arial" w:hAnsi="Arial" w:cs="Arial"/>
          <w:color w:val="000000" w:themeColor="text1"/>
        </w:rPr>
        <w:t>. John Wiley &amp; Sons.</w:t>
      </w:r>
    </w:p>
    <w:p w14:paraId="00685335" w14:textId="77777777" w:rsidR="00214584" w:rsidRPr="00214584" w:rsidRDefault="00214584"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Kress, B.C. and Pace, M., 2022. Holographic optics in planar optical systems for next generation small form factor mixed reality headsets. </w:t>
      </w:r>
      <w:r w:rsidRPr="00214584">
        <w:rPr>
          <w:rFonts w:ascii="Arial" w:eastAsia="Arial" w:hAnsi="Arial" w:cs="Arial"/>
          <w:i/>
          <w:iCs/>
          <w:color w:val="000000" w:themeColor="text1"/>
        </w:rPr>
        <w:t>Light: Advanced Manufacturing</w:t>
      </w:r>
      <w:r w:rsidRPr="00214584">
        <w:rPr>
          <w:rFonts w:ascii="Arial" w:eastAsia="Arial" w:hAnsi="Arial" w:cs="Arial"/>
          <w:color w:val="000000" w:themeColor="text1"/>
        </w:rPr>
        <w:t xml:space="preserve">, </w:t>
      </w:r>
      <w:r w:rsidRPr="00214584">
        <w:rPr>
          <w:rFonts w:ascii="Arial" w:eastAsia="Arial" w:hAnsi="Arial" w:cs="Arial"/>
          <w:i/>
          <w:iCs/>
          <w:color w:val="000000" w:themeColor="text1"/>
        </w:rPr>
        <w:t>3</w:t>
      </w:r>
      <w:r w:rsidRPr="00214584">
        <w:rPr>
          <w:rFonts w:ascii="Arial" w:eastAsia="Arial" w:hAnsi="Arial" w:cs="Arial"/>
          <w:color w:val="000000" w:themeColor="text1"/>
        </w:rPr>
        <w:t>(4), pp.771-801.</w:t>
      </w:r>
    </w:p>
    <w:p w14:paraId="3D4CC716" w14:textId="77777777" w:rsidR="00214584" w:rsidRPr="00214584" w:rsidRDefault="00214584"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Lim, W.M., 2023. Transformative marketing in the new normal: A novel practice-scholarly integrative review of business-to-business marketing mix challenges, opportunities, and solutions. </w:t>
      </w:r>
      <w:r w:rsidRPr="00214584">
        <w:rPr>
          <w:rFonts w:ascii="Arial" w:eastAsia="Arial" w:hAnsi="Arial" w:cs="Arial"/>
          <w:i/>
          <w:iCs/>
          <w:color w:val="000000" w:themeColor="text1"/>
        </w:rPr>
        <w:t>Journal of Business Research</w:t>
      </w:r>
      <w:r w:rsidRPr="00214584">
        <w:rPr>
          <w:rFonts w:ascii="Arial" w:eastAsia="Arial" w:hAnsi="Arial" w:cs="Arial"/>
          <w:color w:val="000000" w:themeColor="text1"/>
        </w:rPr>
        <w:t xml:space="preserve">, </w:t>
      </w:r>
      <w:r w:rsidRPr="00214584">
        <w:rPr>
          <w:rFonts w:ascii="Arial" w:eastAsia="Arial" w:hAnsi="Arial" w:cs="Arial"/>
          <w:i/>
          <w:iCs/>
          <w:color w:val="000000" w:themeColor="text1"/>
        </w:rPr>
        <w:t>160</w:t>
      </w:r>
      <w:r w:rsidRPr="00214584">
        <w:rPr>
          <w:rFonts w:ascii="Arial" w:eastAsia="Arial" w:hAnsi="Arial" w:cs="Arial"/>
          <w:color w:val="000000" w:themeColor="text1"/>
        </w:rPr>
        <w:t>, p.113638.</w:t>
      </w:r>
    </w:p>
    <w:p w14:paraId="457E5EA0" w14:textId="77777777" w:rsidR="00214584" w:rsidRPr="00214584" w:rsidRDefault="00214584"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Lin, J., Abhyankar, N., He, G., Liu, X. and Yin, S., 2022. Large balancing areas and dispersed renewable investment enhance grid flexibility in a renewable-dominant power system in China. </w:t>
      </w:r>
      <w:proofErr w:type="spellStart"/>
      <w:r w:rsidRPr="00214584">
        <w:rPr>
          <w:rFonts w:ascii="Arial" w:eastAsia="Arial" w:hAnsi="Arial" w:cs="Arial"/>
          <w:i/>
          <w:iCs/>
          <w:color w:val="000000" w:themeColor="text1"/>
        </w:rPr>
        <w:t>Iscience</w:t>
      </w:r>
      <w:proofErr w:type="spellEnd"/>
      <w:r w:rsidRPr="00214584">
        <w:rPr>
          <w:rFonts w:ascii="Arial" w:eastAsia="Arial" w:hAnsi="Arial" w:cs="Arial"/>
          <w:color w:val="000000" w:themeColor="text1"/>
        </w:rPr>
        <w:t xml:space="preserve">, </w:t>
      </w:r>
      <w:r w:rsidRPr="00214584">
        <w:rPr>
          <w:rFonts w:ascii="Arial" w:eastAsia="Arial" w:hAnsi="Arial" w:cs="Arial"/>
          <w:i/>
          <w:iCs/>
          <w:color w:val="000000" w:themeColor="text1"/>
        </w:rPr>
        <w:t>25</w:t>
      </w:r>
      <w:r w:rsidRPr="00214584">
        <w:rPr>
          <w:rFonts w:ascii="Arial" w:eastAsia="Arial" w:hAnsi="Arial" w:cs="Arial"/>
          <w:color w:val="000000" w:themeColor="text1"/>
        </w:rPr>
        <w:t>(2).</w:t>
      </w:r>
    </w:p>
    <w:p w14:paraId="1C00FADE" w14:textId="77777777" w:rsidR="00214584" w:rsidRPr="00214584" w:rsidRDefault="00214584"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Liu, Q. and Zou, X., 2019. Research on trust mechanism of cooperation innovation with big data processing based on blockchain. </w:t>
      </w:r>
      <w:r w:rsidRPr="00214584">
        <w:rPr>
          <w:rFonts w:ascii="Arial" w:eastAsia="Arial" w:hAnsi="Arial" w:cs="Arial"/>
          <w:i/>
          <w:iCs/>
          <w:color w:val="000000" w:themeColor="text1"/>
        </w:rPr>
        <w:t>EURASIP Journal on Wireless Communications and Networking</w:t>
      </w:r>
      <w:r w:rsidRPr="00214584">
        <w:rPr>
          <w:rFonts w:ascii="Arial" w:eastAsia="Arial" w:hAnsi="Arial" w:cs="Arial"/>
          <w:color w:val="000000" w:themeColor="text1"/>
        </w:rPr>
        <w:t xml:space="preserve">, </w:t>
      </w:r>
      <w:r w:rsidRPr="00214584">
        <w:rPr>
          <w:rFonts w:ascii="Arial" w:eastAsia="Arial" w:hAnsi="Arial" w:cs="Arial"/>
          <w:i/>
          <w:iCs/>
          <w:color w:val="000000" w:themeColor="text1"/>
        </w:rPr>
        <w:t>2019</w:t>
      </w:r>
      <w:r w:rsidRPr="00214584">
        <w:rPr>
          <w:rFonts w:ascii="Arial" w:eastAsia="Arial" w:hAnsi="Arial" w:cs="Arial"/>
          <w:color w:val="000000" w:themeColor="text1"/>
        </w:rPr>
        <w:t>(1), pp.1-11.</w:t>
      </w:r>
    </w:p>
    <w:p w14:paraId="6CA4C8D9" w14:textId="77777777" w:rsidR="00214584" w:rsidRPr="00214584" w:rsidRDefault="00214584"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Onu, P., Pradhan, A. and </w:t>
      </w:r>
      <w:proofErr w:type="spellStart"/>
      <w:r w:rsidRPr="00214584">
        <w:rPr>
          <w:rFonts w:ascii="Arial" w:eastAsia="Arial" w:hAnsi="Arial" w:cs="Arial"/>
          <w:color w:val="000000" w:themeColor="text1"/>
        </w:rPr>
        <w:t>Mbohwa</w:t>
      </w:r>
      <w:proofErr w:type="spellEnd"/>
      <w:r w:rsidRPr="00214584">
        <w:rPr>
          <w:rFonts w:ascii="Arial" w:eastAsia="Arial" w:hAnsi="Arial" w:cs="Arial"/>
          <w:color w:val="000000" w:themeColor="text1"/>
        </w:rPr>
        <w:t xml:space="preserve">, C., 2023. Potential to use metaverse for future teaching and learning. </w:t>
      </w:r>
      <w:r w:rsidRPr="00214584">
        <w:rPr>
          <w:rFonts w:ascii="Arial" w:eastAsia="Arial" w:hAnsi="Arial" w:cs="Arial"/>
          <w:i/>
          <w:iCs/>
          <w:color w:val="000000" w:themeColor="text1"/>
        </w:rPr>
        <w:t>Education and Information Technologies</w:t>
      </w:r>
      <w:r w:rsidRPr="00214584">
        <w:rPr>
          <w:rFonts w:ascii="Arial" w:eastAsia="Arial" w:hAnsi="Arial" w:cs="Arial"/>
          <w:color w:val="000000" w:themeColor="text1"/>
        </w:rPr>
        <w:t>, pp.1-32.</w:t>
      </w:r>
    </w:p>
    <w:p w14:paraId="08BA2180" w14:textId="77777777" w:rsidR="00214584" w:rsidRPr="00214584" w:rsidRDefault="00214584" w:rsidP="34CE9747">
      <w:pPr>
        <w:spacing w:line="360" w:lineRule="auto"/>
        <w:jc w:val="both"/>
        <w:rPr>
          <w:rFonts w:ascii="Arial" w:eastAsia="Arial" w:hAnsi="Arial" w:cs="Arial"/>
          <w:color w:val="000000" w:themeColor="text1"/>
        </w:rPr>
      </w:pPr>
      <w:r w:rsidRPr="00214584">
        <w:rPr>
          <w:rFonts w:ascii="Arial" w:eastAsia="Arial" w:hAnsi="Arial" w:cs="Arial"/>
          <w:color w:val="000000" w:themeColor="text1"/>
        </w:rPr>
        <w:t xml:space="preserve">Rameshwar, J.R., 2020. COVID-19 Can Create Opportunity for IoT in the Caribbean: A Necessary Digital Transformation. </w:t>
      </w:r>
      <w:r w:rsidRPr="00214584">
        <w:rPr>
          <w:rFonts w:ascii="Arial" w:eastAsia="Arial" w:hAnsi="Arial" w:cs="Arial"/>
          <w:i/>
          <w:iCs/>
          <w:color w:val="000000" w:themeColor="text1"/>
        </w:rPr>
        <w:t xml:space="preserve">IIC J. </w:t>
      </w:r>
      <w:proofErr w:type="spellStart"/>
      <w:r w:rsidRPr="00214584">
        <w:rPr>
          <w:rFonts w:ascii="Arial" w:eastAsia="Arial" w:hAnsi="Arial" w:cs="Arial"/>
          <w:i/>
          <w:iCs/>
          <w:color w:val="000000" w:themeColor="text1"/>
        </w:rPr>
        <w:t>Innov</w:t>
      </w:r>
      <w:proofErr w:type="spellEnd"/>
      <w:r w:rsidRPr="00214584">
        <w:rPr>
          <w:rFonts w:ascii="Arial" w:eastAsia="Arial" w:hAnsi="Arial" w:cs="Arial"/>
          <w:i/>
          <w:iCs/>
          <w:color w:val="000000" w:themeColor="text1"/>
        </w:rPr>
        <w:t>., vol. November</w:t>
      </w:r>
      <w:r w:rsidRPr="00214584">
        <w:rPr>
          <w:rFonts w:ascii="Arial" w:eastAsia="Arial" w:hAnsi="Arial" w:cs="Arial"/>
          <w:color w:val="000000" w:themeColor="text1"/>
        </w:rPr>
        <w:t xml:space="preserve">, </w:t>
      </w:r>
      <w:r w:rsidRPr="00214584">
        <w:rPr>
          <w:rFonts w:ascii="Arial" w:eastAsia="Arial" w:hAnsi="Arial" w:cs="Arial"/>
          <w:i/>
          <w:iCs/>
          <w:color w:val="000000" w:themeColor="text1"/>
        </w:rPr>
        <w:t>30</w:t>
      </w:r>
      <w:r w:rsidRPr="00214584">
        <w:rPr>
          <w:rFonts w:ascii="Arial" w:eastAsia="Arial" w:hAnsi="Arial" w:cs="Arial"/>
          <w:color w:val="000000" w:themeColor="text1"/>
        </w:rPr>
        <w:t>.</w:t>
      </w:r>
    </w:p>
    <w:p w14:paraId="7745F0DF" w14:textId="40C036B8" w:rsidR="34CE9747" w:rsidRPr="00214584" w:rsidRDefault="34CE9747" w:rsidP="34CE9747">
      <w:pPr>
        <w:spacing w:line="360" w:lineRule="auto"/>
        <w:rPr>
          <w:rFonts w:ascii="Arial" w:eastAsia="Arial" w:hAnsi="Arial" w:cs="Arial"/>
          <w:color w:val="000000" w:themeColor="text1"/>
        </w:rPr>
      </w:pPr>
    </w:p>
    <w:p w14:paraId="2E7219EC" w14:textId="036A1080" w:rsidR="5C94EEB8" w:rsidRPr="00214584" w:rsidRDefault="34CE9747" w:rsidP="34CE9747">
      <w:pPr>
        <w:jc w:val="both"/>
        <w:rPr>
          <w:color w:val="000000" w:themeColor="text1"/>
        </w:rPr>
      </w:pPr>
      <w:r w:rsidRPr="00214584">
        <w:rPr>
          <w:color w:val="000000" w:themeColor="text1"/>
        </w:rPr>
        <w:t xml:space="preserve"> </w:t>
      </w:r>
    </w:p>
    <w:sectPr w:rsidR="5C94EEB8" w:rsidRPr="00214584" w:rsidSect="00F703EA">
      <w:footerReference w:type="default" r:id="rId7"/>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E349D" w14:textId="77777777" w:rsidR="005B538E" w:rsidRDefault="005B538E" w:rsidP="00F703EA">
      <w:pPr>
        <w:spacing w:after="0" w:line="240" w:lineRule="auto"/>
      </w:pPr>
      <w:r>
        <w:separator/>
      </w:r>
    </w:p>
  </w:endnote>
  <w:endnote w:type="continuationSeparator" w:id="0">
    <w:p w14:paraId="12CAAE54" w14:textId="77777777" w:rsidR="005B538E" w:rsidRDefault="005B538E" w:rsidP="00F70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762640"/>
      <w:docPartObj>
        <w:docPartGallery w:val="Page Numbers (Bottom of Page)"/>
        <w:docPartUnique/>
      </w:docPartObj>
    </w:sdtPr>
    <w:sdtEndPr>
      <w:rPr>
        <w:noProof/>
      </w:rPr>
    </w:sdtEndPr>
    <w:sdtContent>
      <w:p w14:paraId="398B6857" w14:textId="7D432848" w:rsidR="00F703EA" w:rsidRDefault="00F703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17BE3C" w14:textId="77777777" w:rsidR="00F703EA" w:rsidRDefault="00F70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1069F" w14:textId="77777777" w:rsidR="005B538E" w:rsidRDefault="005B538E" w:rsidP="00F703EA">
      <w:pPr>
        <w:spacing w:after="0" w:line="240" w:lineRule="auto"/>
      </w:pPr>
      <w:r>
        <w:separator/>
      </w:r>
    </w:p>
  </w:footnote>
  <w:footnote w:type="continuationSeparator" w:id="0">
    <w:p w14:paraId="5FFBB3C8" w14:textId="77777777" w:rsidR="005B538E" w:rsidRDefault="005B538E" w:rsidP="00F703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KwtDC2MDE0NDI3NDJT0lEKTi0uzszPAykwrAUAxg/c/CwAAAA="/>
  </w:docVars>
  <w:rsids>
    <w:rsidRoot w:val="46B12AF4"/>
    <w:rsid w:val="00214584"/>
    <w:rsid w:val="005B538E"/>
    <w:rsid w:val="00677669"/>
    <w:rsid w:val="006D2401"/>
    <w:rsid w:val="0074497B"/>
    <w:rsid w:val="00861D03"/>
    <w:rsid w:val="00C16671"/>
    <w:rsid w:val="00CB6626"/>
    <w:rsid w:val="00F703EA"/>
    <w:rsid w:val="34CE9747"/>
    <w:rsid w:val="46B12AF4"/>
    <w:rsid w:val="5C94E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B12AF4"/>
  <w15:chartTrackingRefBased/>
  <w15:docId w15:val="{E4BA735C-07C4-43B9-9AB3-CAD71528F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70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3EA"/>
  </w:style>
  <w:style w:type="paragraph" w:styleId="Footer">
    <w:name w:val="footer"/>
    <w:basedOn w:val="Normal"/>
    <w:link w:val="FooterChar"/>
    <w:uiPriority w:val="99"/>
    <w:unhideWhenUsed/>
    <w:rsid w:val="00F70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3EA"/>
  </w:style>
  <w:style w:type="paragraph" w:styleId="TOCHeading">
    <w:name w:val="TOC Heading"/>
    <w:basedOn w:val="Heading1"/>
    <w:next w:val="Normal"/>
    <w:uiPriority w:val="39"/>
    <w:unhideWhenUsed/>
    <w:qFormat/>
    <w:rsid w:val="00F703EA"/>
    <w:pPr>
      <w:outlineLvl w:val="9"/>
    </w:pPr>
  </w:style>
  <w:style w:type="paragraph" w:styleId="TOC1">
    <w:name w:val="toc 1"/>
    <w:basedOn w:val="Normal"/>
    <w:next w:val="Normal"/>
    <w:autoRedefine/>
    <w:uiPriority w:val="39"/>
    <w:unhideWhenUsed/>
    <w:rsid w:val="00F703EA"/>
    <w:pPr>
      <w:spacing w:after="100"/>
    </w:pPr>
  </w:style>
  <w:style w:type="character" w:styleId="Hyperlink">
    <w:name w:val="Hyperlink"/>
    <w:basedOn w:val="DefaultParagraphFont"/>
    <w:uiPriority w:val="99"/>
    <w:unhideWhenUsed/>
    <w:rsid w:val="00F703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ACF28-4871-49B8-950B-8937FBE76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2506</Words>
  <Characters>14286</Characters>
  <Application>Microsoft Office Word</Application>
  <DocSecurity>0</DocSecurity>
  <Lines>119</Lines>
  <Paragraphs>33</Paragraphs>
  <ScaleCrop>false</ScaleCrop>
  <Company/>
  <LinksUpToDate>false</LinksUpToDate>
  <CharactersWithSpaces>16759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 Denisa Orosanu</dc:creator>
  <cp:keywords/>
  <dc:description/>
  <cp:lastModifiedBy>georgeta denisa orosanu</cp:lastModifiedBy>
  <cp:revision>2</cp:revision>
  <dcterms:created xsi:type="dcterms:W3CDTF">2023-10-29T10:25:00Z</dcterms:created>
  <dcterms:modified xsi:type="dcterms:W3CDTF">2023-10-29T10:25:00Z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a0f5875e0218bfb57645a5ce6b8dd1a3b47931af0c44c0eb822df418acef4f7a</vt:lpwstr>
  </property>
</Properties>
</file>