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8C7107" w14:textId="5C4B0D0A" w:rsidR="00FA32E3" w:rsidRDefault="00FA32E3">
      <w:r>
        <w:t xml:space="preserve">When looking into this scenario between Mohammad and Polly, I will be addressing each victims offences and defences to consider one at a time, separately,  I will then be discussing case law related to these offences to back up my decision for why I think each person is guilty of said defences or if they have a defence that can be considered. </w:t>
      </w:r>
      <w:r w:rsidR="003922B7">
        <w:t xml:space="preserve">I will also be addressing each point in chronological order, from </w:t>
      </w:r>
      <w:r w:rsidR="00D60514">
        <w:t xml:space="preserve">the start of the scenario to the end for offences, and then go back over the essay chronologically to consider defences for each person. I will also include subsections in this essay to separate the two people to make my point clear and eligible. </w:t>
      </w:r>
      <w:r w:rsidR="00B41659">
        <w:t xml:space="preserve">I will also conclude each offence as to whether they are guilty of the offence of if they have a defence to be shown. </w:t>
      </w:r>
      <w:r w:rsidR="006864FE">
        <w:t>The defences will be discussed at the end of the essay</w:t>
      </w:r>
      <w:r w:rsidR="00F11886">
        <w:t xml:space="preserve"> if any are to be applied. </w:t>
      </w:r>
    </w:p>
    <w:p w14:paraId="0E07D99F" w14:textId="5E345305" w:rsidR="008564BB" w:rsidRDefault="008564BB"/>
    <w:p w14:paraId="6AF8F079" w14:textId="7A866177" w:rsidR="004123F9" w:rsidRDefault="00086CE8">
      <w:pPr>
        <w:rPr>
          <w:b/>
          <w:bCs/>
          <w:u w:val="single"/>
        </w:rPr>
      </w:pPr>
      <w:r>
        <w:rPr>
          <w:b/>
          <w:bCs/>
          <w:u w:val="single"/>
        </w:rPr>
        <w:t xml:space="preserve">Polly </w:t>
      </w:r>
      <w:r w:rsidR="004123F9">
        <w:rPr>
          <w:b/>
          <w:bCs/>
          <w:u w:val="single"/>
        </w:rPr>
        <w:t xml:space="preserve"> </w:t>
      </w:r>
    </w:p>
    <w:p w14:paraId="68C10BD2" w14:textId="47AF9FD9" w:rsidR="00B31F44" w:rsidRDefault="006E1FDC">
      <w:r>
        <w:t xml:space="preserve">Firstly, when considering </w:t>
      </w:r>
      <w:r w:rsidR="007840B1">
        <w:t xml:space="preserve">the offences polly has committed, the first possibility is assault. Polly called the bar maid a “bitch” and also </w:t>
      </w:r>
      <w:r w:rsidR="000E5D63">
        <w:t xml:space="preserve">gestures her middle finger at her. </w:t>
      </w:r>
      <w:r w:rsidR="00B92A42">
        <w:t xml:space="preserve">It can be found that Polly was </w:t>
      </w:r>
      <w:r w:rsidR="00F76C18">
        <w:t xml:space="preserve">intentionally trying to cause emotional harm by calling the bar maid a “bitch” and also gesturing her </w:t>
      </w:r>
      <w:r w:rsidR="006D0885">
        <w:t>middle finger as intimidation and immediate act</w:t>
      </w:r>
      <w:r w:rsidR="00B0129E">
        <w:t xml:space="preserve">s, whilst Polly did not cause any physical harm she still caused emotional damage to the </w:t>
      </w:r>
      <w:r w:rsidR="00944E9C">
        <w:t xml:space="preserve">barmaid. Polly engaged in threatening behaviour which satisfies the </w:t>
      </w:r>
      <w:proofErr w:type="spellStart"/>
      <w:r w:rsidR="00944E9C">
        <w:t>ac</w:t>
      </w:r>
      <w:r w:rsidR="001C7EE7">
        <w:t>tus</w:t>
      </w:r>
      <w:proofErr w:type="spellEnd"/>
      <w:r w:rsidR="00944E9C">
        <w:t xml:space="preserve"> </w:t>
      </w:r>
      <w:proofErr w:type="spellStart"/>
      <w:r w:rsidR="00944E9C">
        <w:t>reus</w:t>
      </w:r>
      <w:proofErr w:type="spellEnd"/>
      <w:r w:rsidR="00944E9C">
        <w:t xml:space="preserve"> of assault</w:t>
      </w:r>
      <w:r w:rsidR="001C7EE7">
        <w:t>, see reference to case</w:t>
      </w:r>
      <w:r w:rsidR="000E33B3">
        <w:t xml:space="preserve"> Meade V Belt (1823) : Ireland</w:t>
      </w:r>
      <w:r w:rsidR="006C1053">
        <w:t xml:space="preserve"> : (1998)</w:t>
      </w:r>
      <w:r w:rsidR="001C7EE7">
        <w:t xml:space="preserve"> </w:t>
      </w:r>
      <w:r w:rsidR="00944E9C">
        <w:t xml:space="preserve">. </w:t>
      </w:r>
      <w:r w:rsidR="0099015F">
        <w:t xml:space="preserve">Polly also satisfied the mens Rea for assault as she has indirect intention, whilst she didn’t cause actual physical harm, it can still be consider to be threatening </w:t>
      </w:r>
      <w:r w:rsidR="00B82184">
        <w:t>behaviour</w:t>
      </w:r>
      <w:r w:rsidR="00BF5A29">
        <w:t xml:space="preserve">- according to Section 39 </w:t>
      </w:r>
      <w:r w:rsidR="00110FD4">
        <w:t>of the Criminal Justice Act 1988</w:t>
      </w:r>
      <w:r w:rsidR="005037FE">
        <w:t xml:space="preserve">. </w:t>
      </w:r>
      <w:r w:rsidR="002363EE">
        <w:t xml:space="preserve">Polly was intentional with the assault, </w:t>
      </w:r>
      <w:r w:rsidR="0057016C">
        <w:t xml:space="preserve">with reference to Fagan V Metropolitan </w:t>
      </w:r>
      <w:r w:rsidR="00690194">
        <w:t xml:space="preserve">Police Commissioner </w:t>
      </w:r>
      <w:r w:rsidR="00D9049A">
        <w:t xml:space="preserve">1968. </w:t>
      </w:r>
      <w:r w:rsidR="00690194">
        <w:t xml:space="preserve"> </w:t>
      </w:r>
      <w:r w:rsidR="00387052">
        <w:t xml:space="preserve">It is conclusive that Polly can be found guilty of assault as she has directly </w:t>
      </w:r>
      <w:r w:rsidR="00B31F44">
        <w:t xml:space="preserve">used threatening behaviour towards the victim in attempt for the victim to have fear – even though Polly has not direct physically assaulted the victim, she has still engaged in threatening behaviour for the victim to fear potential violence to be </w:t>
      </w:r>
      <w:r w:rsidR="00AA62BD">
        <w:t>afflicted upon the</w:t>
      </w:r>
      <w:r w:rsidR="0048639A">
        <w:t xml:space="preserve">  in accordance with Section 39 of the criminal justice act </w:t>
      </w:r>
      <w:r w:rsidR="00AA2BB2">
        <w:t xml:space="preserve">and offences against a person act </w:t>
      </w:r>
      <w:r w:rsidR="008C5EFF">
        <w:t>1861</w:t>
      </w:r>
    </w:p>
    <w:p w14:paraId="4FF9FCCA" w14:textId="547213D6" w:rsidR="00033A68" w:rsidRDefault="005A296C">
      <w:pPr>
        <w:rPr>
          <w:rFonts w:eastAsia="Times New Roman" w:cs="Arial"/>
          <w:color w:val="040C28"/>
          <w:sz w:val="20"/>
          <w:szCs w:val="20"/>
        </w:rPr>
      </w:pPr>
      <w:r>
        <w:t>The second potential offence that Polly could have committed is aggravated criminal damage</w:t>
      </w:r>
      <w:r w:rsidR="00BA6E77">
        <w:t xml:space="preserve"> – Aggravated assault s 1</w:t>
      </w:r>
      <w:r w:rsidR="002807F9">
        <w:t xml:space="preserve"> (2)</w:t>
      </w:r>
      <w:r w:rsidR="00BA6E77">
        <w:t>Criminal Damage Act</w:t>
      </w:r>
      <w:r w:rsidR="002807F9">
        <w:t xml:space="preserve"> 197</w:t>
      </w:r>
      <w:r w:rsidR="00875C4E">
        <w:t>1</w:t>
      </w:r>
      <w:r w:rsidR="00BA6E77">
        <w:t>.</w:t>
      </w:r>
      <w:r>
        <w:t xml:space="preserve">Polly severed the cables for the brakes of the bar </w:t>
      </w:r>
      <w:r w:rsidR="00BA6E77">
        <w:t xml:space="preserve">maids moped. This is classed as intentional causation, she intentionally did damage to the bar maids moped, not only this but by intentionally damaging the breaks of the moped, it can be said that Polly </w:t>
      </w:r>
      <w:r w:rsidR="0023463D">
        <w:t xml:space="preserve">did this it intentionally cause cause harm. </w:t>
      </w:r>
      <w:r w:rsidR="00BA6E77">
        <w:t xml:space="preserve"> </w:t>
      </w:r>
      <w:r w:rsidR="00D453A8">
        <w:t>For it to be considered aggravated assault</w:t>
      </w:r>
      <w:r w:rsidR="00B34D4D">
        <w:t>, “</w:t>
      </w:r>
      <w:r w:rsidR="006271A7" w:rsidRPr="000A41E6">
        <w:rPr>
          <w:rFonts w:eastAsia="Times New Roman" w:cs="Arial"/>
          <w:color w:val="040C28"/>
          <w:sz w:val="20"/>
          <w:szCs w:val="20"/>
        </w:rPr>
        <w:t>property has been destroyed or damaged with the aggravating factor being that life is endangered by the destruction or damage to the property</w:t>
      </w:r>
      <w:r w:rsidR="00B34D4D" w:rsidRPr="000A41E6">
        <w:rPr>
          <w:rFonts w:eastAsia="Times New Roman" w:cs="Arial"/>
          <w:color w:val="040C28"/>
          <w:sz w:val="20"/>
          <w:szCs w:val="20"/>
        </w:rPr>
        <w:t xml:space="preserve">” in this case , Polly had done this to intentionally cause harm to the barmaid as with faulty breaks, the bar maid may have sustained injuries or could have even lead to a fatality. Polly had the intention to do this as she was angry about the interaction between </w:t>
      </w:r>
      <w:r w:rsidR="0076493D">
        <w:rPr>
          <w:rFonts w:eastAsia="Times New Roman" w:cs="Arial"/>
          <w:color w:val="040C28"/>
          <w:sz w:val="20"/>
          <w:szCs w:val="20"/>
        </w:rPr>
        <w:t xml:space="preserve">the </w:t>
      </w:r>
      <w:r w:rsidR="00B34D4D" w:rsidRPr="000A41E6">
        <w:rPr>
          <w:rFonts w:eastAsia="Times New Roman" w:cs="Arial"/>
          <w:color w:val="040C28"/>
          <w:sz w:val="20"/>
          <w:szCs w:val="20"/>
        </w:rPr>
        <w:t xml:space="preserve">bar maid and Mohammad, </w:t>
      </w:r>
      <w:r w:rsidR="00E11165" w:rsidRPr="000A41E6">
        <w:rPr>
          <w:rFonts w:eastAsia="Times New Roman" w:cs="Arial"/>
          <w:color w:val="040C28"/>
          <w:sz w:val="20"/>
          <w:szCs w:val="20"/>
        </w:rPr>
        <w:t xml:space="preserve">and she cut the breaks on purpose. </w:t>
      </w:r>
      <w:r w:rsidR="001C7D36">
        <w:rPr>
          <w:rFonts w:eastAsia="Times New Roman" w:cs="Arial"/>
          <w:color w:val="040C28"/>
          <w:sz w:val="20"/>
          <w:szCs w:val="20"/>
        </w:rPr>
        <w:t xml:space="preserve">Polly had satisfied the </w:t>
      </w:r>
      <w:proofErr w:type="spellStart"/>
      <w:r w:rsidR="001C7D36">
        <w:rPr>
          <w:rFonts w:eastAsia="Times New Roman" w:cs="Arial"/>
          <w:color w:val="040C28"/>
          <w:sz w:val="20"/>
          <w:szCs w:val="20"/>
        </w:rPr>
        <w:t>actus</w:t>
      </w:r>
      <w:proofErr w:type="spellEnd"/>
      <w:r w:rsidR="001C7D36">
        <w:rPr>
          <w:rFonts w:eastAsia="Times New Roman" w:cs="Arial"/>
          <w:color w:val="040C28"/>
          <w:sz w:val="20"/>
          <w:szCs w:val="20"/>
        </w:rPr>
        <w:t xml:space="preserve"> </w:t>
      </w:r>
      <w:proofErr w:type="spellStart"/>
      <w:r w:rsidR="001C7D36">
        <w:rPr>
          <w:rFonts w:eastAsia="Times New Roman" w:cs="Arial"/>
          <w:color w:val="040C28"/>
          <w:sz w:val="20"/>
          <w:szCs w:val="20"/>
        </w:rPr>
        <w:t>reus</w:t>
      </w:r>
      <w:proofErr w:type="spellEnd"/>
      <w:r w:rsidR="001C7D36">
        <w:rPr>
          <w:rFonts w:eastAsia="Times New Roman" w:cs="Arial"/>
          <w:color w:val="040C28"/>
          <w:sz w:val="20"/>
          <w:szCs w:val="20"/>
        </w:rPr>
        <w:t xml:space="preserve"> for aggravated assault as she has intentionally caused damage to </w:t>
      </w:r>
      <w:r w:rsidR="00F03CF2">
        <w:rPr>
          <w:rFonts w:eastAsia="Times New Roman" w:cs="Arial"/>
          <w:color w:val="040C28"/>
          <w:sz w:val="20"/>
          <w:szCs w:val="20"/>
        </w:rPr>
        <w:t>another</w:t>
      </w:r>
      <w:r w:rsidR="001C7D36">
        <w:rPr>
          <w:rFonts w:eastAsia="Times New Roman" w:cs="Arial"/>
          <w:color w:val="040C28"/>
          <w:sz w:val="20"/>
          <w:szCs w:val="20"/>
        </w:rPr>
        <w:t xml:space="preserve"> persons property ( the bar maids) </w:t>
      </w:r>
      <w:r w:rsidR="00FB616B">
        <w:rPr>
          <w:rFonts w:eastAsia="Times New Roman" w:cs="Arial"/>
          <w:color w:val="040C28"/>
          <w:sz w:val="20"/>
          <w:szCs w:val="20"/>
        </w:rPr>
        <w:t>in a manner that could endanger the life of the bar maid</w:t>
      </w:r>
      <w:r w:rsidR="00CE44BD">
        <w:rPr>
          <w:rFonts w:eastAsia="Times New Roman" w:cs="Arial"/>
          <w:color w:val="040C28"/>
          <w:sz w:val="20"/>
          <w:szCs w:val="20"/>
        </w:rPr>
        <w:t xml:space="preserve"> as seen in R v</w:t>
      </w:r>
      <w:r w:rsidR="00F843C9">
        <w:rPr>
          <w:rFonts w:eastAsia="Times New Roman" w:cs="Arial"/>
          <w:color w:val="040C28"/>
          <w:sz w:val="20"/>
          <w:szCs w:val="20"/>
        </w:rPr>
        <w:t xml:space="preserve"> Steer. </w:t>
      </w:r>
      <w:r w:rsidR="000955B0">
        <w:rPr>
          <w:rFonts w:eastAsia="Times New Roman" w:cs="Arial"/>
          <w:color w:val="040C28"/>
          <w:sz w:val="20"/>
          <w:szCs w:val="20"/>
        </w:rPr>
        <w:t xml:space="preserve"> Polly also </w:t>
      </w:r>
      <w:r w:rsidR="008474B4">
        <w:rPr>
          <w:rFonts w:eastAsia="Times New Roman" w:cs="Arial"/>
          <w:color w:val="040C28"/>
          <w:sz w:val="20"/>
          <w:szCs w:val="20"/>
        </w:rPr>
        <w:t>satisfies the mens Rea, as she intended to damage the breaks by deliberately cutting them with broken glass out of anger</w:t>
      </w:r>
      <w:r w:rsidR="00033A68">
        <w:rPr>
          <w:rFonts w:eastAsia="Times New Roman" w:cs="Arial"/>
          <w:color w:val="040C28"/>
          <w:sz w:val="20"/>
          <w:szCs w:val="20"/>
        </w:rPr>
        <w:t xml:space="preserve">, and also intended to cause harm to the owner of the </w:t>
      </w:r>
      <w:r w:rsidR="00B74E4B">
        <w:rPr>
          <w:rFonts w:eastAsia="Times New Roman" w:cs="Arial"/>
          <w:color w:val="040C28"/>
          <w:sz w:val="20"/>
          <w:szCs w:val="20"/>
        </w:rPr>
        <w:t>moped.</w:t>
      </w:r>
      <w:r w:rsidR="005E3B5C">
        <w:rPr>
          <w:rFonts w:eastAsia="Times New Roman" w:cs="Arial"/>
          <w:color w:val="040C28"/>
          <w:sz w:val="20"/>
          <w:szCs w:val="20"/>
        </w:rPr>
        <w:t xml:space="preserve"> So, in accordance to S1(2) </w:t>
      </w:r>
      <w:r w:rsidR="0054495F">
        <w:rPr>
          <w:rFonts w:eastAsia="Times New Roman" w:cs="Arial"/>
          <w:color w:val="040C28"/>
          <w:sz w:val="20"/>
          <w:szCs w:val="20"/>
        </w:rPr>
        <w:t>Aggravated</w:t>
      </w:r>
      <w:r w:rsidR="00D441FD">
        <w:rPr>
          <w:rFonts w:eastAsia="Times New Roman" w:cs="Arial"/>
          <w:color w:val="040C28"/>
          <w:sz w:val="20"/>
          <w:szCs w:val="20"/>
        </w:rPr>
        <w:t xml:space="preserve"> Criminal Damage Act</w:t>
      </w:r>
      <w:r w:rsidR="00875C4E">
        <w:rPr>
          <w:rFonts w:eastAsia="Times New Roman" w:cs="Arial"/>
          <w:color w:val="040C28"/>
          <w:sz w:val="20"/>
          <w:szCs w:val="20"/>
        </w:rPr>
        <w:t xml:space="preserve"> 1971</w:t>
      </w:r>
      <w:r w:rsidR="00393472">
        <w:rPr>
          <w:rFonts w:eastAsia="Times New Roman" w:cs="Arial"/>
          <w:color w:val="040C28"/>
          <w:sz w:val="20"/>
          <w:szCs w:val="20"/>
        </w:rPr>
        <w:t xml:space="preserve">. </w:t>
      </w:r>
      <w:r w:rsidR="00305214">
        <w:rPr>
          <w:rFonts w:eastAsia="Times New Roman" w:cs="Arial"/>
          <w:color w:val="040C28"/>
          <w:sz w:val="20"/>
          <w:szCs w:val="20"/>
        </w:rPr>
        <w:t xml:space="preserve">Polly does not have defence to those offence since she did it intentionally, she did not have permission off the bar maid to </w:t>
      </w:r>
      <w:r w:rsidR="00CD272C">
        <w:rPr>
          <w:rFonts w:eastAsia="Times New Roman" w:cs="Arial"/>
          <w:color w:val="040C28"/>
          <w:sz w:val="20"/>
          <w:szCs w:val="20"/>
        </w:rPr>
        <w:t xml:space="preserve">have access to the property, or to even damage it. Polly also didn’t damage it </w:t>
      </w:r>
      <w:r w:rsidR="00EF05F6">
        <w:rPr>
          <w:rFonts w:eastAsia="Times New Roman" w:cs="Arial"/>
          <w:color w:val="040C28"/>
          <w:sz w:val="20"/>
          <w:szCs w:val="20"/>
        </w:rPr>
        <w:t xml:space="preserve">for immediate protection of the property, she did it to cause intentional harm to the barmaid </w:t>
      </w:r>
      <w:r w:rsidR="006062F8">
        <w:rPr>
          <w:rFonts w:eastAsia="Times New Roman" w:cs="Arial"/>
          <w:color w:val="040C28"/>
          <w:sz w:val="20"/>
          <w:szCs w:val="20"/>
        </w:rPr>
        <w:t>out of anger .</w:t>
      </w:r>
      <w:r w:rsidR="00AA62BD">
        <w:rPr>
          <w:rFonts w:eastAsia="Times New Roman" w:cs="Arial"/>
          <w:color w:val="040C28"/>
          <w:sz w:val="20"/>
          <w:szCs w:val="20"/>
        </w:rPr>
        <w:t xml:space="preserve"> In conclusion, Polly can be found guilty of aggravated criminal damage </w:t>
      </w:r>
      <w:r w:rsidR="0048639A">
        <w:rPr>
          <w:rFonts w:eastAsia="Times New Roman" w:cs="Arial"/>
          <w:color w:val="040C28"/>
          <w:sz w:val="20"/>
          <w:szCs w:val="20"/>
        </w:rPr>
        <w:t>under the criminal damage act 197</w:t>
      </w:r>
      <w:r w:rsidR="003F2B7B">
        <w:rPr>
          <w:rFonts w:eastAsia="Times New Roman" w:cs="Arial"/>
          <w:color w:val="040C28"/>
          <w:sz w:val="20"/>
          <w:szCs w:val="20"/>
        </w:rPr>
        <w:t>1 for damaging the braking cables on a moped intending to cause harm to the victim.</w:t>
      </w:r>
    </w:p>
    <w:p w14:paraId="42B75A88" w14:textId="0040583A" w:rsidR="00136C45" w:rsidRDefault="00305214">
      <w:pPr>
        <w:rPr>
          <w:rFonts w:eastAsia="Times New Roman" w:cs="Arial"/>
          <w:color w:val="040C28"/>
          <w:sz w:val="20"/>
          <w:szCs w:val="20"/>
        </w:rPr>
      </w:pPr>
      <w:r>
        <w:rPr>
          <w:rFonts w:eastAsia="Times New Roman" w:cs="Arial"/>
          <w:color w:val="040C28"/>
          <w:sz w:val="20"/>
          <w:szCs w:val="20"/>
        </w:rPr>
        <w:t xml:space="preserve">The next possible offence that Polly could be guilty </w:t>
      </w:r>
      <w:r w:rsidR="00C0310C">
        <w:rPr>
          <w:rFonts w:eastAsia="Times New Roman" w:cs="Arial"/>
          <w:color w:val="040C28"/>
          <w:sz w:val="20"/>
          <w:szCs w:val="20"/>
        </w:rPr>
        <w:t xml:space="preserve">of is Murder. </w:t>
      </w:r>
      <w:r w:rsidR="00F91EA9">
        <w:rPr>
          <w:rFonts w:eastAsia="Times New Roman" w:cs="Arial"/>
          <w:color w:val="040C28"/>
          <w:sz w:val="20"/>
          <w:szCs w:val="20"/>
        </w:rPr>
        <w:t xml:space="preserve">For it be considered murder, the defendant </w:t>
      </w:r>
      <w:r w:rsidR="00483ADD">
        <w:rPr>
          <w:rFonts w:eastAsia="Times New Roman" w:cs="Arial"/>
          <w:color w:val="040C28"/>
          <w:sz w:val="20"/>
          <w:szCs w:val="20"/>
        </w:rPr>
        <w:t xml:space="preserve">must have killed another person under kings peace </w:t>
      </w:r>
      <w:r w:rsidR="00E131FE">
        <w:rPr>
          <w:rFonts w:eastAsia="Times New Roman" w:cs="Arial"/>
          <w:color w:val="040C28"/>
          <w:sz w:val="20"/>
          <w:szCs w:val="20"/>
        </w:rPr>
        <w:t xml:space="preserve">and do so with intent to kill or cause serious GBH. </w:t>
      </w:r>
      <w:r w:rsidR="00921604">
        <w:rPr>
          <w:rFonts w:eastAsia="Times New Roman" w:cs="Arial"/>
          <w:color w:val="040C28"/>
          <w:sz w:val="20"/>
          <w:szCs w:val="20"/>
        </w:rPr>
        <w:t>For Polly t</w:t>
      </w:r>
      <w:r w:rsidR="00D47A04">
        <w:rPr>
          <w:rFonts w:eastAsia="Times New Roman" w:cs="Arial"/>
          <w:color w:val="040C28"/>
          <w:sz w:val="20"/>
          <w:szCs w:val="20"/>
        </w:rPr>
        <w:t>o be considered guilty of murder, the first thing that should be considered is conduct; the acts and omissions that may have occurred to have lead to murder</w:t>
      </w:r>
      <w:r w:rsidR="006122EA">
        <w:rPr>
          <w:rFonts w:eastAsia="Times New Roman" w:cs="Arial"/>
          <w:color w:val="040C28"/>
          <w:sz w:val="20"/>
          <w:szCs w:val="20"/>
        </w:rPr>
        <w:t xml:space="preserve">. In this case, Polly hit Mohammad over the head with a glass </w:t>
      </w:r>
      <w:r w:rsidR="00E83C6A">
        <w:rPr>
          <w:rFonts w:eastAsia="Times New Roman" w:cs="Arial"/>
          <w:color w:val="040C28"/>
          <w:sz w:val="20"/>
          <w:szCs w:val="20"/>
        </w:rPr>
        <w:t>ashtray, resulting in his death, she physically attacked Mohammad, failing to</w:t>
      </w:r>
      <w:r w:rsidR="00292995">
        <w:rPr>
          <w:rFonts w:eastAsia="Times New Roman" w:cs="Arial"/>
          <w:color w:val="040C28"/>
          <w:sz w:val="20"/>
          <w:szCs w:val="20"/>
        </w:rPr>
        <w:t xml:space="preserve"> keep the argument from escalating from verbal. </w:t>
      </w:r>
      <w:r w:rsidR="00261281">
        <w:rPr>
          <w:rFonts w:eastAsia="Times New Roman" w:cs="Arial"/>
          <w:color w:val="040C28"/>
          <w:sz w:val="20"/>
          <w:szCs w:val="20"/>
        </w:rPr>
        <w:t xml:space="preserve">For the killing to be unlawful, </w:t>
      </w:r>
      <w:r w:rsidR="00377AF5">
        <w:rPr>
          <w:rFonts w:eastAsia="Times New Roman" w:cs="Arial"/>
          <w:color w:val="040C28"/>
          <w:sz w:val="20"/>
          <w:szCs w:val="20"/>
        </w:rPr>
        <w:t xml:space="preserve">the </w:t>
      </w:r>
      <w:r w:rsidR="00C37F65">
        <w:rPr>
          <w:rFonts w:eastAsia="Times New Roman" w:cs="Arial"/>
          <w:color w:val="040C28"/>
          <w:sz w:val="20"/>
          <w:szCs w:val="20"/>
        </w:rPr>
        <w:t xml:space="preserve">necessity of circumstances must also be considered . In this circumstance, both Polly and Mohammad can both be considered people, as they are grown adults, therefore </w:t>
      </w:r>
      <w:r w:rsidR="00136C45">
        <w:rPr>
          <w:rFonts w:eastAsia="Times New Roman" w:cs="Arial"/>
          <w:color w:val="040C28"/>
          <w:sz w:val="20"/>
          <w:szCs w:val="20"/>
        </w:rPr>
        <w:t>both considered to be people. Mohammad stopped being considered a person after he was killed as his life had come to an end</w:t>
      </w:r>
      <w:r w:rsidR="00D10F46">
        <w:rPr>
          <w:rFonts w:eastAsia="Times New Roman" w:cs="Arial"/>
          <w:color w:val="040C28"/>
          <w:sz w:val="20"/>
          <w:szCs w:val="20"/>
        </w:rPr>
        <w:t xml:space="preserve">. </w:t>
      </w:r>
      <w:r w:rsidR="00831C21">
        <w:rPr>
          <w:rFonts w:eastAsia="Times New Roman" w:cs="Arial"/>
          <w:color w:val="040C28"/>
          <w:sz w:val="20"/>
          <w:szCs w:val="20"/>
        </w:rPr>
        <w:t xml:space="preserve">The next thing to be considered is the consequence of Polly’s actions.  The But for test can be used here, “ But For Polly not hitting  Mohammad over the head with the ashtray, Mohammad </w:t>
      </w:r>
      <w:r w:rsidR="00831C21">
        <w:rPr>
          <w:rFonts w:eastAsia="Times New Roman" w:cs="Arial"/>
          <w:color w:val="040C28"/>
          <w:sz w:val="20"/>
          <w:szCs w:val="20"/>
        </w:rPr>
        <w:lastRenderedPageBreak/>
        <w:t xml:space="preserve">would not have died an instant death.” . </w:t>
      </w:r>
      <w:r w:rsidR="00F71B32">
        <w:rPr>
          <w:rFonts w:eastAsia="Times New Roman" w:cs="Arial"/>
          <w:color w:val="040C28"/>
          <w:sz w:val="20"/>
          <w:szCs w:val="20"/>
        </w:rPr>
        <w:t>Another part to consider would be Malice Aforethought (Vickers 1957)</w:t>
      </w:r>
      <w:r w:rsidR="00CC1FB4">
        <w:rPr>
          <w:rFonts w:eastAsia="Times New Roman" w:cs="Arial"/>
          <w:color w:val="040C28"/>
          <w:sz w:val="20"/>
          <w:szCs w:val="20"/>
        </w:rPr>
        <w:t xml:space="preserve"> and if this was present at the time of the murder. </w:t>
      </w:r>
      <w:r w:rsidR="00883347">
        <w:rPr>
          <w:rFonts w:eastAsia="Times New Roman" w:cs="Arial"/>
          <w:color w:val="040C28"/>
          <w:sz w:val="20"/>
          <w:szCs w:val="20"/>
        </w:rPr>
        <w:t xml:space="preserve">At the time, Polly had premeditated hurting Mohammad </w:t>
      </w:r>
      <w:r w:rsidR="00EA2D15">
        <w:rPr>
          <w:rFonts w:eastAsia="Times New Roman" w:cs="Arial"/>
          <w:color w:val="040C28"/>
          <w:sz w:val="20"/>
          <w:szCs w:val="20"/>
        </w:rPr>
        <w:t xml:space="preserve">but not necessarily murdering Mohammad. </w:t>
      </w:r>
      <w:r w:rsidR="00392088">
        <w:rPr>
          <w:rFonts w:eastAsia="Times New Roman" w:cs="Arial"/>
          <w:color w:val="040C28"/>
          <w:sz w:val="20"/>
          <w:szCs w:val="20"/>
        </w:rPr>
        <w:t>Whilst polly has satisf</w:t>
      </w:r>
      <w:r w:rsidR="00D663CD">
        <w:rPr>
          <w:rFonts w:eastAsia="Times New Roman" w:cs="Arial"/>
          <w:color w:val="040C28"/>
          <w:sz w:val="20"/>
          <w:szCs w:val="20"/>
        </w:rPr>
        <w:t xml:space="preserve">ied the </w:t>
      </w:r>
      <w:proofErr w:type="spellStart"/>
      <w:r w:rsidR="00D663CD">
        <w:rPr>
          <w:rFonts w:eastAsia="Times New Roman" w:cs="Arial"/>
          <w:color w:val="040C28"/>
          <w:sz w:val="20"/>
          <w:szCs w:val="20"/>
        </w:rPr>
        <w:t>actus</w:t>
      </w:r>
      <w:proofErr w:type="spellEnd"/>
      <w:r w:rsidR="00D663CD">
        <w:rPr>
          <w:rFonts w:eastAsia="Times New Roman" w:cs="Arial"/>
          <w:color w:val="040C28"/>
          <w:sz w:val="20"/>
          <w:szCs w:val="20"/>
        </w:rPr>
        <w:t xml:space="preserve"> </w:t>
      </w:r>
      <w:proofErr w:type="spellStart"/>
      <w:r w:rsidR="00D663CD">
        <w:rPr>
          <w:rFonts w:eastAsia="Times New Roman" w:cs="Arial"/>
          <w:color w:val="040C28"/>
          <w:sz w:val="20"/>
          <w:szCs w:val="20"/>
        </w:rPr>
        <w:t>reus</w:t>
      </w:r>
      <w:proofErr w:type="spellEnd"/>
      <w:r w:rsidR="00D663CD">
        <w:rPr>
          <w:rFonts w:eastAsia="Times New Roman" w:cs="Arial"/>
          <w:color w:val="040C28"/>
          <w:sz w:val="20"/>
          <w:szCs w:val="20"/>
        </w:rPr>
        <w:t xml:space="preserve"> and the mens Rea for murder, there are partial defences to murder that needs to be considered for Polly. As previously mentioned, Polly </w:t>
      </w:r>
      <w:r w:rsidR="0086037B">
        <w:rPr>
          <w:rFonts w:eastAsia="Times New Roman" w:cs="Arial"/>
          <w:color w:val="040C28"/>
          <w:sz w:val="20"/>
          <w:szCs w:val="20"/>
        </w:rPr>
        <w:t xml:space="preserve">has schizophrenia </w:t>
      </w:r>
      <w:r w:rsidR="00CA2EDD">
        <w:rPr>
          <w:rFonts w:eastAsia="Times New Roman" w:cs="Arial"/>
          <w:color w:val="040C28"/>
          <w:sz w:val="20"/>
          <w:szCs w:val="20"/>
        </w:rPr>
        <w:t xml:space="preserve">and this could a reason for a defence to murder. </w:t>
      </w:r>
    </w:p>
    <w:p w14:paraId="045DB9BF" w14:textId="3B28B4F4" w:rsidR="00FA26D3" w:rsidRDefault="001563C5">
      <w:pPr>
        <w:rPr>
          <w:rFonts w:eastAsia="Times New Roman" w:cs="Arial"/>
          <w:color w:val="040C28"/>
          <w:sz w:val="20"/>
          <w:szCs w:val="20"/>
        </w:rPr>
      </w:pPr>
      <w:r>
        <w:rPr>
          <w:rFonts w:eastAsia="Times New Roman" w:cs="Arial"/>
          <w:color w:val="040C28"/>
          <w:sz w:val="20"/>
          <w:szCs w:val="20"/>
        </w:rPr>
        <w:t xml:space="preserve">A possible defence in </w:t>
      </w:r>
      <w:proofErr w:type="spellStart"/>
      <w:r>
        <w:rPr>
          <w:rFonts w:eastAsia="Times New Roman" w:cs="Arial"/>
          <w:color w:val="040C28"/>
          <w:sz w:val="20"/>
          <w:szCs w:val="20"/>
        </w:rPr>
        <w:t>Pollys</w:t>
      </w:r>
      <w:proofErr w:type="spellEnd"/>
      <w:r>
        <w:rPr>
          <w:rFonts w:eastAsia="Times New Roman" w:cs="Arial"/>
          <w:color w:val="040C28"/>
          <w:sz w:val="20"/>
          <w:szCs w:val="20"/>
        </w:rPr>
        <w:t xml:space="preserve"> case could be </w:t>
      </w:r>
      <w:r w:rsidR="00412F1A">
        <w:rPr>
          <w:rFonts w:eastAsia="Times New Roman" w:cs="Arial"/>
          <w:color w:val="040C28"/>
          <w:sz w:val="20"/>
          <w:szCs w:val="20"/>
        </w:rPr>
        <w:t xml:space="preserve">diminished responsibility </w:t>
      </w:r>
      <w:r w:rsidR="005D09F8">
        <w:rPr>
          <w:rFonts w:eastAsia="Times New Roman" w:cs="Arial"/>
          <w:color w:val="040C28"/>
          <w:sz w:val="20"/>
          <w:szCs w:val="20"/>
        </w:rPr>
        <w:t xml:space="preserve"> – Section 54&amp;55 Coroner and Justice Act 2009</w:t>
      </w:r>
      <w:r w:rsidR="000F57CA">
        <w:rPr>
          <w:rFonts w:eastAsia="Times New Roman" w:cs="Arial"/>
          <w:color w:val="040C28"/>
          <w:sz w:val="20"/>
          <w:szCs w:val="20"/>
        </w:rPr>
        <w:t>, Th</w:t>
      </w:r>
      <w:r w:rsidR="00B1300F">
        <w:rPr>
          <w:rFonts w:eastAsia="Times New Roman" w:cs="Arial"/>
          <w:color w:val="040C28"/>
          <w:sz w:val="20"/>
          <w:szCs w:val="20"/>
        </w:rPr>
        <w:t>e</w:t>
      </w:r>
      <w:r w:rsidR="000F57CA">
        <w:rPr>
          <w:rFonts w:eastAsia="Times New Roman" w:cs="Arial"/>
          <w:color w:val="040C28"/>
          <w:sz w:val="20"/>
          <w:szCs w:val="20"/>
        </w:rPr>
        <w:t xml:space="preserve"> law was modified by </w:t>
      </w:r>
      <w:r w:rsidR="00151B96">
        <w:rPr>
          <w:rFonts w:eastAsia="Times New Roman" w:cs="Arial"/>
          <w:color w:val="040C28"/>
          <w:sz w:val="20"/>
          <w:szCs w:val="20"/>
        </w:rPr>
        <w:t xml:space="preserve">Section 3 Homicide Act 1957. </w:t>
      </w:r>
      <w:r w:rsidR="009363D0">
        <w:rPr>
          <w:rFonts w:eastAsia="Times New Roman" w:cs="Arial"/>
          <w:color w:val="040C28"/>
          <w:sz w:val="20"/>
          <w:szCs w:val="20"/>
        </w:rPr>
        <w:t>Due to this, Polly can be considered to</w:t>
      </w:r>
      <w:r w:rsidR="00FA26D3">
        <w:rPr>
          <w:rFonts w:eastAsia="Times New Roman" w:cs="Arial"/>
          <w:color w:val="040C28"/>
          <w:sz w:val="20"/>
          <w:szCs w:val="20"/>
        </w:rPr>
        <w:t xml:space="preserve"> have a defence of diminished responsibility as she suffers from a medical condition- schizophrenia. This would impair her ability to function as the normal person, therefore it is not considered just to compare her to a “normal” person in this situation. Schizophrenia is recognised mental health condition which can impair people both mentally and physically during an episode, meaning Polly may have reacted </w:t>
      </w:r>
      <w:r w:rsidR="00BA05B9">
        <w:rPr>
          <w:rFonts w:eastAsia="Times New Roman" w:cs="Arial"/>
          <w:color w:val="040C28"/>
          <w:sz w:val="20"/>
          <w:szCs w:val="20"/>
        </w:rPr>
        <w:t xml:space="preserve">differently compared to the average person under these circumstances. </w:t>
      </w:r>
      <w:r w:rsidR="00807ECB">
        <w:rPr>
          <w:rFonts w:eastAsia="Times New Roman" w:cs="Arial"/>
          <w:color w:val="040C28"/>
          <w:sz w:val="20"/>
          <w:szCs w:val="20"/>
        </w:rPr>
        <w:t xml:space="preserve">Polly successfully satisfies the </w:t>
      </w:r>
      <w:r w:rsidR="008E73E4">
        <w:rPr>
          <w:rFonts w:eastAsia="Times New Roman" w:cs="Arial"/>
          <w:color w:val="040C28"/>
          <w:sz w:val="20"/>
          <w:szCs w:val="20"/>
        </w:rPr>
        <w:t xml:space="preserve">criteria needed to have the defence of diminished responsibility as it is clear that she has a recognised medical condition </w:t>
      </w:r>
      <w:r w:rsidR="00694CC8">
        <w:rPr>
          <w:rFonts w:eastAsia="Times New Roman" w:cs="Arial"/>
          <w:color w:val="040C28"/>
          <w:sz w:val="20"/>
          <w:szCs w:val="20"/>
        </w:rPr>
        <w:t xml:space="preserve">as mentioned, which was clarified by  </w:t>
      </w:r>
      <w:proofErr w:type="spellStart"/>
      <w:r w:rsidR="00694CC8">
        <w:rPr>
          <w:rFonts w:eastAsia="Times New Roman" w:cs="Arial"/>
          <w:color w:val="040C28"/>
          <w:sz w:val="20"/>
          <w:szCs w:val="20"/>
        </w:rPr>
        <w:t>Moyle</w:t>
      </w:r>
      <w:proofErr w:type="spellEnd"/>
      <w:r w:rsidR="00694CC8">
        <w:rPr>
          <w:rFonts w:eastAsia="Times New Roman" w:cs="Arial"/>
          <w:color w:val="040C28"/>
          <w:sz w:val="20"/>
          <w:szCs w:val="20"/>
        </w:rPr>
        <w:t xml:space="preserve"> (2008) </w:t>
      </w:r>
      <w:r w:rsidR="00EC6371">
        <w:rPr>
          <w:rFonts w:eastAsia="Times New Roman" w:cs="Arial"/>
          <w:color w:val="040C28"/>
          <w:sz w:val="20"/>
          <w:szCs w:val="20"/>
        </w:rPr>
        <w:t>In this case, Polly would need to be</w:t>
      </w:r>
      <w:r w:rsidR="00E86B05">
        <w:rPr>
          <w:rFonts w:eastAsia="Times New Roman" w:cs="Arial"/>
          <w:color w:val="040C28"/>
          <w:sz w:val="20"/>
          <w:szCs w:val="20"/>
        </w:rPr>
        <w:t xml:space="preserve"> admitted to hospital under the </w:t>
      </w:r>
      <w:r w:rsidR="00D75CDB">
        <w:rPr>
          <w:rFonts w:eastAsia="Times New Roman" w:cs="Arial"/>
          <w:color w:val="040C28"/>
          <w:sz w:val="20"/>
          <w:szCs w:val="20"/>
        </w:rPr>
        <w:t xml:space="preserve">Mental Health Act 1983. Due to her having the defence of diminished responsibility, </w:t>
      </w:r>
      <w:r w:rsidR="007C7403">
        <w:rPr>
          <w:rFonts w:eastAsia="Times New Roman" w:cs="Arial"/>
          <w:color w:val="040C28"/>
          <w:sz w:val="20"/>
          <w:szCs w:val="20"/>
        </w:rPr>
        <w:t xml:space="preserve">the charge of murder then gets downgraded to manslaughter. Manslaughter </w:t>
      </w:r>
      <w:r w:rsidR="0094263A">
        <w:rPr>
          <w:rFonts w:eastAsia="Times New Roman" w:cs="Arial"/>
          <w:color w:val="040C28"/>
          <w:sz w:val="20"/>
          <w:szCs w:val="20"/>
        </w:rPr>
        <w:t xml:space="preserve">can be either voluntary or involuntary, in his case Polly would be found guilty of involuntary manslaughter as she was not in a sound mindset when she committed the act. Her mental ability to function is </w:t>
      </w:r>
      <w:r w:rsidR="00DF1BF5">
        <w:rPr>
          <w:rFonts w:eastAsia="Times New Roman" w:cs="Arial"/>
          <w:color w:val="040C28"/>
          <w:sz w:val="20"/>
          <w:szCs w:val="20"/>
        </w:rPr>
        <w:t xml:space="preserve">affected by her medical condition and therefore cannot seek the rational thinking as the average person, so in this case, she would not be compared to the average person, </w:t>
      </w:r>
      <w:r w:rsidR="00F123A4">
        <w:rPr>
          <w:rFonts w:eastAsia="Times New Roman" w:cs="Arial"/>
          <w:color w:val="040C28"/>
          <w:sz w:val="20"/>
          <w:szCs w:val="20"/>
        </w:rPr>
        <w:t xml:space="preserve">instead her actions would be seen as an affect of her abnormality of functioning from the mind.  </w:t>
      </w:r>
      <w:r w:rsidR="0018102F">
        <w:rPr>
          <w:rFonts w:eastAsia="Times New Roman" w:cs="Arial"/>
          <w:color w:val="040C28"/>
          <w:sz w:val="20"/>
          <w:szCs w:val="20"/>
        </w:rPr>
        <w:t xml:space="preserve">Conclusively, Polly has the partial defence of </w:t>
      </w:r>
      <w:r w:rsidR="00AE3F82">
        <w:rPr>
          <w:rFonts w:eastAsia="Times New Roman" w:cs="Arial"/>
          <w:color w:val="040C28"/>
          <w:sz w:val="20"/>
          <w:szCs w:val="20"/>
        </w:rPr>
        <w:t>Diminished</w:t>
      </w:r>
      <w:r w:rsidR="0018102F">
        <w:rPr>
          <w:rFonts w:eastAsia="Times New Roman" w:cs="Arial"/>
          <w:color w:val="040C28"/>
          <w:sz w:val="20"/>
          <w:szCs w:val="20"/>
        </w:rPr>
        <w:t xml:space="preserve"> responsibility to the offence of murder, therefore downgrading the offence to </w:t>
      </w:r>
      <w:r w:rsidR="00061C04">
        <w:rPr>
          <w:rFonts w:eastAsia="Times New Roman" w:cs="Arial"/>
          <w:color w:val="040C28"/>
          <w:sz w:val="20"/>
          <w:szCs w:val="20"/>
        </w:rPr>
        <w:t xml:space="preserve">Involuntary manslaughter due to the abnormality of mind, stemming from schizophrenia. </w:t>
      </w:r>
    </w:p>
    <w:p w14:paraId="4165EA19" w14:textId="7DD29DD7" w:rsidR="00F123A4" w:rsidRDefault="00F123A4">
      <w:pPr>
        <w:rPr>
          <w:rFonts w:eastAsia="Times New Roman" w:cs="Arial"/>
          <w:color w:val="040C28"/>
          <w:sz w:val="20"/>
          <w:szCs w:val="20"/>
        </w:rPr>
      </w:pPr>
    </w:p>
    <w:p w14:paraId="13FE3C5E" w14:textId="226DA501" w:rsidR="00F123A4" w:rsidRDefault="00F123A4">
      <w:pPr>
        <w:rPr>
          <w:rFonts w:eastAsia="Times New Roman" w:cs="Arial"/>
          <w:color w:val="040C28"/>
          <w:sz w:val="20"/>
          <w:szCs w:val="20"/>
        </w:rPr>
      </w:pPr>
      <w:r>
        <w:rPr>
          <w:rFonts w:eastAsia="Times New Roman" w:cs="Arial"/>
          <w:color w:val="040C28"/>
          <w:sz w:val="20"/>
          <w:szCs w:val="20"/>
        </w:rPr>
        <w:t xml:space="preserve">To conclude, polly is found guilty or </w:t>
      </w:r>
      <w:r w:rsidR="00807641">
        <w:rPr>
          <w:rFonts w:eastAsia="Times New Roman" w:cs="Arial"/>
          <w:color w:val="040C28"/>
          <w:sz w:val="20"/>
          <w:szCs w:val="20"/>
        </w:rPr>
        <w:t xml:space="preserve">aggravated </w:t>
      </w:r>
      <w:r>
        <w:rPr>
          <w:rFonts w:eastAsia="Times New Roman" w:cs="Arial"/>
          <w:color w:val="040C28"/>
          <w:sz w:val="20"/>
          <w:szCs w:val="20"/>
        </w:rPr>
        <w:t xml:space="preserve">criminal damage to the bar maids moped, </w:t>
      </w:r>
      <w:r w:rsidR="009B608C">
        <w:rPr>
          <w:rFonts w:eastAsia="Times New Roman" w:cs="Arial"/>
          <w:color w:val="040C28"/>
          <w:sz w:val="20"/>
          <w:szCs w:val="20"/>
        </w:rPr>
        <w:t xml:space="preserve">assault for calling the bar maid a bitch and gesturing her middle finger at her, and finally guilty of involuntary manslaughter </w:t>
      </w:r>
      <w:r w:rsidR="001E2D70">
        <w:rPr>
          <w:rFonts w:eastAsia="Times New Roman" w:cs="Arial"/>
          <w:color w:val="040C28"/>
          <w:sz w:val="20"/>
          <w:szCs w:val="20"/>
        </w:rPr>
        <w:t xml:space="preserve">of Mohammad. If Polly had not had a defence, then she would be found guilty of murder, however due to her recognised medical condition, she can be found guilty only of manslaughter in these circumstances. </w:t>
      </w:r>
      <w:r w:rsidR="00807641">
        <w:rPr>
          <w:rFonts w:eastAsia="Times New Roman" w:cs="Arial"/>
          <w:color w:val="040C28"/>
          <w:sz w:val="20"/>
          <w:szCs w:val="20"/>
        </w:rPr>
        <w:t xml:space="preserve">Polly does not have a defence for aggravated criminal damage due to the fact these defences do not take part in the same way. </w:t>
      </w:r>
      <w:r w:rsidR="008303D0">
        <w:rPr>
          <w:rFonts w:eastAsia="Times New Roman" w:cs="Arial"/>
          <w:color w:val="040C28"/>
          <w:sz w:val="20"/>
          <w:szCs w:val="20"/>
        </w:rPr>
        <w:t>Polly has committed 3 offences total, homicide of which she had a partial defence to, downgrading this offence to manslaughter</w:t>
      </w:r>
      <w:r w:rsidR="008C5EFF">
        <w:rPr>
          <w:rFonts w:eastAsia="Times New Roman" w:cs="Arial"/>
          <w:color w:val="040C28"/>
          <w:sz w:val="20"/>
          <w:szCs w:val="20"/>
        </w:rPr>
        <w:t xml:space="preserve">. </w:t>
      </w:r>
      <w:r w:rsidR="00F11886">
        <w:rPr>
          <w:rFonts w:eastAsia="Times New Roman" w:cs="Arial"/>
          <w:color w:val="040C28"/>
          <w:sz w:val="20"/>
          <w:szCs w:val="20"/>
        </w:rPr>
        <w:t xml:space="preserve"> </w:t>
      </w:r>
    </w:p>
    <w:p w14:paraId="635FCF1C" w14:textId="6D994467" w:rsidR="00F11886" w:rsidRDefault="00F11886">
      <w:pPr>
        <w:rPr>
          <w:rFonts w:eastAsia="Times New Roman" w:cs="Arial"/>
          <w:color w:val="040C28"/>
          <w:sz w:val="20"/>
          <w:szCs w:val="20"/>
        </w:rPr>
      </w:pPr>
    </w:p>
    <w:p w14:paraId="2BE21E74" w14:textId="50FF009C" w:rsidR="00F11886" w:rsidRDefault="00F11886">
      <w:pPr>
        <w:rPr>
          <w:rFonts w:eastAsia="Times New Roman" w:cs="Arial"/>
          <w:b/>
          <w:bCs/>
          <w:color w:val="040C28"/>
          <w:sz w:val="20"/>
          <w:szCs w:val="20"/>
          <w:u w:val="single"/>
        </w:rPr>
      </w:pPr>
      <w:r>
        <w:rPr>
          <w:rFonts w:eastAsia="Times New Roman" w:cs="Arial"/>
          <w:b/>
          <w:bCs/>
          <w:color w:val="040C28"/>
          <w:sz w:val="20"/>
          <w:szCs w:val="20"/>
          <w:u w:val="single"/>
        </w:rPr>
        <w:t xml:space="preserve">Legislation </w:t>
      </w:r>
    </w:p>
    <w:p w14:paraId="61C7303E" w14:textId="1C2082DF" w:rsidR="00F11886" w:rsidRDefault="00E86A51">
      <w:pPr>
        <w:rPr>
          <w:rFonts w:eastAsia="Times New Roman" w:cs="Arial"/>
          <w:b/>
          <w:bCs/>
          <w:i/>
          <w:iCs/>
          <w:color w:val="040C28"/>
          <w:sz w:val="20"/>
          <w:szCs w:val="20"/>
        </w:rPr>
      </w:pPr>
      <w:r>
        <w:rPr>
          <w:rFonts w:eastAsia="Times New Roman" w:cs="Arial"/>
          <w:b/>
          <w:bCs/>
          <w:i/>
          <w:iCs/>
          <w:color w:val="040C28"/>
          <w:sz w:val="20"/>
          <w:szCs w:val="20"/>
        </w:rPr>
        <w:t>Section 39 Criminal Justice Act 1988</w:t>
      </w:r>
    </w:p>
    <w:p w14:paraId="2649763C" w14:textId="1B999B9A" w:rsidR="00E86A51" w:rsidRDefault="00E86A51">
      <w:pPr>
        <w:rPr>
          <w:rFonts w:eastAsia="Times New Roman" w:cs="Arial"/>
          <w:b/>
          <w:bCs/>
          <w:i/>
          <w:iCs/>
          <w:color w:val="040C28"/>
          <w:sz w:val="20"/>
          <w:szCs w:val="20"/>
        </w:rPr>
      </w:pPr>
      <w:r>
        <w:rPr>
          <w:rFonts w:eastAsia="Times New Roman" w:cs="Arial"/>
          <w:b/>
          <w:bCs/>
          <w:i/>
          <w:iCs/>
          <w:color w:val="040C28"/>
          <w:sz w:val="20"/>
          <w:szCs w:val="20"/>
        </w:rPr>
        <w:t xml:space="preserve">Offences against a person Act 1861 </w:t>
      </w:r>
    </w:p>
    <w:p w14:paraId="6EF31DC3" w14:textId="3FA84BD1" w:rsidR="00E86A51" w:rsidRDefault="00E86A51">
      <w:pPr>
        <w:rPr>
          <w:rFonts w:eastAsia="Times New Roman" w:cs="Arial"/>
          <w:b/>
          <w:bCs/>
          <w:i/>
          <w:iCs/>
          <w:color w:val="040C28"/>
          <w:sz w:val="20"/>
          <w:szCs w:val="20"/>
        </w:rPr>
      </w:pPr>
      <w:r>
        <w:rPr>
          <w:rFonts w:eastAsia="Times New Roman" w:cs="Arial"/>
          <w:b/>
          <w:bCs/>
          <w:i/>
          <w:iCs/>
          <w:color w:val="040C28"/>
          <w:sz w:val="20"/>
          <w:szCs w:val="20"/>
        </w:rPr>
        <w:t>Section 1(2) Criminal Damages Act 1971</w:t>
      </w:r>
    </w:p>
    <w:p w14:paraId="3671649F" w14:textId="698E0097" w:rsidR="00E86A51" w:rsidRDefault="00E86A51">
      <w:pPr>
        <w:rPr>
          <w:rFonts w:eastAsia="Times New Roman" w:cs="Arial"/>
          <w:b/>
          <w:bCs/>
          <w:i/>
          <w:iCs/>
          <w:color w:val="040C28"/>
          <w:sz w:val="20"/>
          <w:szCs w:val="20"/>
        </w:rPr>
      </w:pPr>
      <w:r>
        <w:rPr>
          <w:rFonts w:eastAsia="Times New Roman" w:cs="Arial"/>
          <w:b/>
          <w:bCs/>
          <w:i/>
          <w:iCs/>
          <w:color w:val="040C28"/>
          <w:sz w:val="20"/>
          <w:szCs w:val="20"/>
        </w:rPr>
        <w:t xml:space="preserve">Section 1(2) Aggravated Criminal Damages Act 1971 </w:t>
      </w:r>
    </w:p>
    <w:p w14:paraId="07B9A2DC" w14:textId="72F8E261" w:rsidR="00E86A51" w:rsidRDefault="00254F24">
      <w:pPr>
        <w:rPr>
          <w:rFonts w:eastAsia="Times New Roman" w:cs="Arial"/>
          <w:b/>
          <w:bCs/>
          <w:i/>
          <w:iCs/>
          <w:color w:val="040C28"/>
          <w:sz w:val="20"/>
          <w:szCs w:val="20"/>
        </w:rPr>
      </w:pPr>
      <w:r>
        <w:rPr>
          <w:rFonts w:eastAsia="Times New Roman" w:cs="Arial"/>
          <w:b/>
          <w:bCs/>
          <w:i/>
          <w:iCs/>
          <w:color w:val="040C28"/>
          <w:sz w:val="20"/>
          <w:szCs w:val="20"/>
        </w:rPr>
        <w:t xml:space="preserve">Section 54 Coroners </w:t>
      </w:r>
      <w:proofErr w:type="spellStart"/>
      <w:r>
        <w:rPr>
          <w:rFonts w:eastAsia="Times New Roman" w:cs="Arial"/>
          <w:b/>
          <w:bCs/>
          <w:i/>
          <w:iCs/>
          <w:color w:val="040C28"/>
          <w:sz w:val="20"/>
          <w:szCs w:val="20"/>
        </w:rPr>
        <w:t>nd</w:t>
      </w:r>
      <w:proofErr w:type="spellEnd"/>
      <w:r>
        <w:rPr>
          <w:rFonts w:eastAsia="Times New Roman" w:cs="Arial"/>
          <w:b/>
          <w:bCs/>
          <w:i/>
          <w:iCs/>
          <w:color w:val="040C28"/>
          <w:sz w:val="20"/>
          <w:szCs w:val="20"/>
        </w:rPr>
        <w:t xml:space="preserve"> justice Act 2009 </w:t>
      </w:r>
    </w:p>
    <w:p w14:paraId="6547BA76" w14:textId="2310F9C5" w:rsidR="00254F24" w:rsidRDefault="00254F24">
      <w:pPr>
        <w:rPr>
          <w:rFonts w:eastAsia="Times New Roman" w:cs="Arial"/>
          <w:b/>
          <w:bCs/>
          <w:i/>
          <w:iCs/>
          <w:color w:val="040C28"/>
          <w:sz w:val="20"/>
          <w:szCs w:val="20"/>
        </w:rPr>
      </w:pPr>
      <w:r>
        <w:rPr>
          <w:rFonts w:eastAsia="Times New Roman" w:cs="Arial"/>
          <w:b/>
          <w:bCs/>
          <w:i/>
          <w:iCs/>
          <w:color w:val="040C28"/>
          <w:sz w:val="20"/>
          <w:szCs w:val="20"/>
        </w:rPr>
        <w:t xml:space="preserve">Section 55 Coroners and justice Act 2009 </w:t>
      </w:r>
    </w:p>
    <w:p w14:paraId="5D4ACAAA" w14:textId="43F398F2" w:rsidR="00254F24" w:rsidRDefault="008B0934">
      <w:pPr>
        <w:rPr>
          <w:rFonts w:eastAsia="Times New Roman" w:cs="Arial"/>
          <w:b/>
          <w:bCs/>
          <w:i/>
          <w:iCs/>
          <w:color w:val="040C28"/>
          <w:sz w:val="20"/>
          <w:szCs w:val="20"/>
        </w:rPr>
      </w:pPr>
      <w:r>
        <w:rPr>
          <w:rFonts w:eastAsia="Times New Roman" w:cs="Arial"/>
          <w:b/>
          <w:bCs/>
          <w:i/>
          <w:iCs/>
          <w:color w:val="040C28"/>
          <w:sz w:val="20"/>
          <w:szCs w:val="20"/>
        </w:rPr>
        <w:t xml:space="preserve">Section 3 Homicide Act 1957 </w:t>
      </w:r>
    </w:p>
    <w:p w14:paraId="733F6722" w14:textId="5220D208" w:rsidR="008B0934" w:rsidRDefault="008B0934">
      <w:pPr>
        <w:rPr>
          <w:rFonts w:eastAsia="Times New Roman" w:cs="Arial"/>
          <w:b/>
          <w:bCs/>
          <w:i/>
          <w:iCs/>
          <w:color w:val="040C28"/>
          <w:sz w:val="20"/>
          <w:szCs w:val="20"/>
        </w:rPr>
      </w:pPr>
      <w:r>
        <w:rPr>
          <w:rFonts w:eastAsia="Times New Roman" w:cs="Arial"/>
          <w:b/>
          <w:bCs/>
          <w:i/>
          <w:iCs/>
          <w:color w:val="040C28"/>
          <w:sz w:val="20"/>
          <w:szCs w:val="20"/>
        </w:rPr>
        <w:t xml:space="preserve">Mental Health Act </w:t>
      </w:r>
      <w:r w:rsidR="00033E69">
        <w:rPr>
          <w:rFonts w:eastAsia="Times New Roman" w:cs="Arial"/>
          <w:b/>
          <w:bCs/>
          <w:i/>
          <w:iCs/>
          <w:color w:val="040C28"/>
          <w:sz w:val="20"/>
          <w:szCs w:val="20"/>
        </w:rPr>
        <w:t xml:space="preserve">1983 </w:t>
      </w:r>
    </w:p>
    <w:p w14:paraId="50264E0E" w14:textId="688D5510" w:rsidR="00033E69" w:rsidRDefault="00033E69">
      <w:pPr>
        <w:rPr>
          <w:rFonts w:eastAsia="Times New Roman" w:cs="Arial"/>
          <w:b/>
          <w:bCs/>
          <w:i/>
          <w:iCs/>
          <w:color w:val="040C28"/>
          <w:sz w:val="20"/>
          <w:szCs w:val="20"/>
        </w:rPr>
      </w:pPr>
    </w:p>
    <w:p w14:paraId="110528D2" w14:textId="0DEEC528" w:rsidR="00033E69" w:rsidRDefault="00033E69">
      <w:pPr>
        <w:rPr>
          <w:rFonts w:eastAsia="Times New Roman" w:cs="Arial"/>
          <w:b/>
          <w:bCs/>
          <w:i/>
          <w:iCs/>
          <w:color w:val="040C28"/>
          <w:sz w:val="20"/>
          <w:szCs w:val="20"/>
          <w:u w:val="single"/>
        </w:rPr>
      </w:pPr>
      <w:r>
        <w:rPr>
          <w:rFonts w:eastAsia="Times New Roman" w:cs="Arial"/>
          <w:b/>
          <w:bCs/>
          <w:i/>
          <w:iCs/>
          <w:color w:val="040C28"/>
          <w:sz w:val="20"/>
          <w:szCs w:val="20"/>
          <w:u w:val="single"/>
        </w:rPr>
        <w:t xml:space="preserve">Case Law </w:t>
      </w:r>
    </w:p>
    <w:p w14:paraId="1C0E4362" w14:textId="09EA0A64" w:rsidR="00033E69" w:rsidRDefault="00033E69">
      <w:r>
        <w:t>Meade V Belt (1823) : Ireland : (1998)</w:t>
      </w:r>
      <w:r>
        <w:t xml:space="preserve"> </w:t>
      </w:r>
    </w:p>
    <w:p w14:paraId="729D5480" w14:textId="33DA19AA" w:rsidR="00033E69" w:rsidRDefault="00033E69">
      <w:r>
        <w:t>Fagan V Metropolitan Police Commissioner 1968.</w:t>
      </w:r>
    </w:p>
    <w:p w14:paraId="51174C59" w14:textId="34491893" w:rsidR="00033E69" w:rsidRDefault="00033E69">
      <w:pPr>
        <w:rPr>
          <w:rFonts w:eastAsia="Times New Roman" w:cs="Arial"/>
          <w:color w:val="040C28"/>
          <w:sz w:val="20"/>
          <w:szCs w:val="20"/>
        </w:rPr>
      </w:pPr>
      <w:r>
        <w:rPr>
          <w:rFonts w:eastAsia="Times New Roman" w:cs="Arial"/>
          <w:color w:val="040C28"/>
          <w:sz w:val="20"/>
          <w:szCs w:val="20"/>
        </w:rPr>
        <w:t>R v Steer.</w:t>
      </w:r>
    </w:p>
    <w:p w14:paraId="73407ECA" w14:textId="00D9A13B" w:rsidR="00033E69" w:rsidRDefault="00033E69">
      <w:pPr>
        <w:rPr>
          <w:rFonts w:eastAsia="Times New Roman" w:cs="Arial"/>
          <w:color w:val="040C28"/>
          <w:sz w:val="20"/>
          <w:szCs w:val="20"/>
        </w:rPr>
      </w:pPr>
      <w:r>
        <w:rPr>
          <w:rFonts w:eastAsia="Times New Roman" w:cs="Arial"/>
          <w:color w:val="040C28"/>
          <w:sz w:val="20"/>
          <w:szCs w:val="20"/>
        </w:rPr>
        <w:t>Malice Aforethought (Vickers 1957)</w:t>
      </w:r>
    </w:p>
    <w:p w14:paraId="380AF21B" w14:textId="12152696" w:rsidR="00033E69" w:rsidRPr="00033E69" w:rsidRDefault="00957A64">
      <w:pPr>
        <w:rPr>
          <w:rFonts w:eastAsia="Times New Roman" w:cs="Arial"/>
          <w:b/>
          <w:bCs/>
          <w:i/>
          <w:iCs/>
          <w:color w:val="040C28"/>
          <w:sz w:val="20"/>
          <w:szCs w:val="20"/>
        </w:rPr>
      </w:pPr>
      <w:proofErr w:type="spellStart"/>
      <w:r>
        <w:rPr>
          <w:rFonts w:eastAsia="Times New Roman" w:cs="Arial"/>
          <w:color w:val="040C28"/>
          <w:sz w:val="20"/>
          <w:szCs w:val="20"/>
        </w:rPr>
        <w:t>Moyle</w:t>
      </w:r>
      <w:proofErr w:type="spellEnd"/>
      <w:r>
        <w:rPr>
          <w:rFonts w:eastAsia="Times New Roman" w:cs="Arial"/>
          <w:color w:val="040C28"/>
          <w:sz w:val="20"/>
          <w:szCs w:val="20"/>
        </w:rPr>
        <w:t xml:space="preserve"> (2008)</w:t>
      </w:r>
    </w:p>
    <w:sectPr w:rsidR="00033E69" w:rsidRPr="00033E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32E3"/>
    <w:rsid w:val="00033A68"/>
    <w:rsid w:val="00033E69"/>
    <w:rsid w:val="00061C04"/>
    <w:rsid w:val="00086CE8"/>
    <w:rsid w:val="000955B0"/>
    <w:rsid w:val="000A41E6"/>
    <w:rsid w:val="000E33B3"/>
    <w:rsid w:val="000E5D63"/>
    <w:rsid w:val="000F57CA"/>
    <w:rsid w:val="00110FD4"/>
    <w:rsid w:val="00136C45"/>
    <w:rsid w:val="00151B96"/>
    <w:rsid w:val="001563C5"/>
    <w:rsid w:val="0018102F"/>
    <w:rsid w:val="001C7D36"/>
    <w:rsid w:val="001C7EE7"/>
    <w:rsid w:val="001E2D70"/>
    <w:rsid w:val="001F2877"/>
    <w:rsid w:val="0023463D"/>
    <w:rsid w:val="002363EE"/>
    <w:rsid w:val="00254F24"/>
    <w:rsid w:val="00261281"/>
    <w:rsid w:val="00271029"/>
    <w:rsid w:val="002722CC"/>
    <w:rsid w:val="002807F9"/>
    <w:rsid w:val="00292995"/>
    <w:rsid w:val="002B4904"/>
    <w:rsid w:val="00305214"/>
    <w:rsid w:val="00311D32"/>
    <w:rsid w:val="00373606"/>
    <w:rsid w:val="00377AF5"/>
    <w:rsid w:val="00387052"/>
    <w:rsid w:val="00391641"/>
    <w:rsid w:val="00392088"/>
    <w:rsid w:val="003922B7"/>
    <w:rsid w:val="00393472"/>
    <w:rsid w:val="003D7005"/>
    <w:rsid w:val="003F2B7B"/>
    <w:rsid w:val="004123F9"/>
    <w:rsid w:val="00412F1A"/>
    <w:rsid w:val="00483ADD"/>
    <w:rsid w:val="0048639A"/>
    <w:rsid w:val="005037FE"/>
    <w:rsid w:val="0054495F"/>
    <w:rsid w:val="0057016C"/>
    <w:rsid w:val="005A296C"/>
    <w:rsid w:val="005D09F8"/>
    <w:rsid w:val="005E3B5C"/>
    <w:rsid w:val="006062F8"/>
    <w:rsid w:val="006122EA"/>
    <w:rsid w:val="006271A7"/>
    <w:rsid w:val="006864FE"/>
    <w:rsid w:val="00690194"/>
    <w:rsid w:val="00694CC8"/>
    <w:rsid w:val="006C1053"/>
    <w:rsid w:val="006D0885"/>
    <w:rsid w:val="006E1FDC"/>
    <w:rsid w:val="0076493D"/>
    <w:rsid w:val="007840B1"/>
    <w:rsid w:val="007C7403"/>
    <w:rsid w:val="007E7851"/>
    <w:rsid w:val="00807641"/>
    <w:rsid w:val="00807ECB"/>
    <w:rsid w:val="008303D0"/>
    <w:rsid w:val="00831C21"/>
    <w:rsid w:val="00847423"/>
    <w:rsid w:val="008474B4"/>
    <w:rsid w:val="008564BB"/>
    <w:rsid w:val="0086037B"/>
    <w:rsid w:val="00875C4E"/>
    <w:rsid w:val="00883347"/>
    <w:rsid w:val="008B0934"/>
    <w:rsid w:val="008C5EFF"/>
    <w:rsid w:val="008E73E4"/>
    <w:rsid w:val="00921604"/>
    <w:rsid w:val="009363D0"/>
    <w:rsid w:val="0094263A"/>
    <w:rsid w:val="00944E9C"/>
    <w:rsid w:val="00957A64"/>
    <w:rsid w:val="0099015F"/>
    <w:rsid w:val="00994F43"/>
    <w:rsid w:val="009B608C"/>
    <w:rsid w:val="00AA2BB2"/>
    <w:rsid w:val="00AA62BD"/>
    <w:rsid w:val="00AE3F82"/>
    <w:rsid w:val="00B0129E"/>
    <w:rsid w:val="00B1300F"/>
    <w:rsid w:val="00B31F44"/>
    <w:rsid w:val="00B34D4D"/>
    <w:rsid w:val="00B41659"/>
    <w:rsid w:val="00B74E4B"/>
    <w:rsid w:val="00B82184"/>
    <w:rsid w:val="00B92A42"/>
    <w:rsid w:val="00BA05B9"/>
    <w:rsid w:val="00BA6E77"/>
    <w:rsid w:val="00BF5A29"/>
    <w:rsid w:val="00C0310C"/>
    <w:rsid w:val="00C37F65"/>
    <w:rsid w:val="00CA2EDD"/>
    <w:rsid w:val="00CC1FB4"/>
    <w:rsid w:val="00CD272C"/>
    <w:rsid w:val="00CE44BD"/>
    <w:rsid w:val="00D10F46"/>
    <w:rsid w:val="00D441FD"/>
    <w:rsid w:val="00D453A8"/>
    <w:rsid w:val="00D47A04"/>
    <w:rsid w:val="00D60514"/>
    <w:rsid w:val="00D663CD"/>
    <w:rsid w:val="00D75CDB"/>
    <w:rsid w:val="00D9049A"/>
    <w:rsid w:val="00DF1BF5"/>
    <w:rsid w:val="00E11165"/>
    <w:rsid w:val="00E131FE"/>
    <w:rsid w:val="00E6183F"/>
    <w:rsid w:val="00E83C6A"/>
    <w:rsid w:val="00E86A51"/>
    <w:rsid w:val="00E86B05"/>
    <w:rsid w:val="00EA2D15"/>
    <w:rsid w:val="00EC6371"/>
    <w:rsid w:val="00EF05F6"/>
    <w:rsid w:val="00F03CF2"/>
    <w:rsid w:val="00F11886"/>
    <w:rsid w:val="00F123A4"/>
    <w:rsid w:val="00F71B32"/>
    <w:rsid w:val="00F76C18"/>
    <w:rsid w:val="00F843C9"/>
    <w:rsid w:val="00F91EA9"/>
    <w:rsid w:val="00FA26D3"/>
    <w:rsid w:val="00FA32E3"/>
    <w:rsid w:val="00FB61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01A5B9E"/>
  <w15:chartTrackingRefBased/>
  <w15:docId w15:val="{5E762AD5-5F85-FB44-98AE-BE41C77755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6271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483</TotalTime>
  <Pages>2</Pages>
  <Words>1302</Words>
  <Characters>7426</Characters>
  <Application>Microsoft Office Word</Application>
  <DocSecurity>0</DocSecurity>
  <Lines>61</Lines>
  <Paragraphs>17</Paragraphs>
  <ScaleCrop>false</ScaleCrop>
  <Company/>
  <LinksUpToDate>false</LinksUpToDate>
  <CharactersWithSpaces>8711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Morgan (2205071)</dc:creator>
  <cp:keywords/>
  <dc:description/>
  <cp:lastModifiedBy>Sophie Morgan (2205071)</cp:lastModifiedBy>
  <cp:revision>109</cp:revision>
  <dcterms:created xsi:type="dcterms:W3CDTF">2023-05-11T22:00:00Z</dcterms:created>
  <dcterms:modified xsi:type="dcterms:W3CDTF">2023-05-12T22:43:00Z</dcterms:modified>
</cp:coreProperties>
</file>