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Arial"/>
          <w:b/>
          <w:bCs/>
          <w:sz w:val="48"/>
          <w:szCs w:val="48"/>
        </w:rPr>
        <w:id w:val="-1227604271"/>
        <w:docPartObj>
          <w:docPartGallery w:val="Cover Pages"/>
          <w:docPartUnique/>
        </w:docPartObj>
      </w:sdtPr>
      <w:sdtEndPr>
        <w:rPr>
          <w:b w:val="0"/>
          <w:bCs w:val="0"/>
          <w:sz w:val="21"/>
          <w:szCs w:val="21"/>
        </w:rPr>
      </w:sdtEndPr>
      <w:sdtContent>
        <w:p w14:paraId="7FDDDA92" w14:textId="03E8D30E" w:rsidR="00011D7F" w:rsidRPr="006A7683" w:rsidRDefault="00011D7F" w:rsidP="007539D7">
          <w:pPr>
            <w:spacing w:before="4080" w:after="6000"/>
            <w:jc w:val="center"/>
            <w:rPr>
              <w:rFonts w:cs="Arial"/>
              <w:b/>
              <w:bCs/>
              <w:sz w:val="48"/>
              <w:szCs w:val="48"/>
            </w:rPr>
          </w:pPr>
          <w:r w:rsidRPr="006A7683">
            <w:rPr>
              <w:rFonts w:cs="Arial"/>
              <w:b/>
              <w:bCs/>
              <w:noProof/>
              <w:sz w:val="48"/>
              <w:szCs w:val="48"/>
            </w:rPr>
            <mc:AlternateContent>
              <mc:Choice Requires="wpg">
                <w:drawing>
                  <wp:anchor distT="0" distB="0" distL="114300" distR="114300" simplePos="0" relativeHeight="251662336" behindDoc="0" locked="0" layoutInCell="1" allowOverlap="1" wp14:anchorId="15870882" wp14:editId="785E10D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E810064"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7" o:title="" recolor="t" rotate="t" type="frame"/>
                    </v:rect>
                    <w10:wrap anchorx="page" anchory="page"/>
                  </v:group>
                </w:pict>
              </mc:Fallback>
            </mc:AlternateContent>
          </w:r>
          <w:r w:rsidR="006A7683" w:rsidRPr="006A7683">
            <w:rPr>
              <w:rFonts w:cs="Arial"/>
              <w:b/>
              <w:bCs/>
              <w:sz w:val="48"/>
              <w:szCs w:val="48"/>
            </w:rPr>
            <w:t>Cybersecurity and Data Protection in the Hotel Industry</w:t>
          </w:r>
        </w:p>
        <w:p w14:paraId="2B31A3D1" w14:textId="77777777" w:rsidR="00011D7F" w:rsidRPr="00687091" w:rsidRDefault="00011D7F" w:rsidP="00011D7F">
          <w:pPr>
            <w:rPr>
              <w:rFonts w:cs="Arial"/>
              <w:sz w:val="21"/>
              <w:szCs w:val="21"/>
            </w:rPr>
          </w:pPr>
          <w:r w:rsidRPr="00687091">
            <w:rPr>
              <w:rFonts w:cs="Arial"/>
              <w:b/>
              <w:bCs/>
              <w:sz w:val="21"/>
              <w:szCs w:val="21"/>
            </w:rPr>
            <w:t>Student name:</w:t>
          </w:r>
          <w:r w:rsidRPr="00687091">
            <w:rPr>
              <w:rFonts w:cs="Arial"/>
              <w:sz w:val="21"/>
              <w:szCs w:val="21"/>
            </w:rPr>
            <w:tab/>
          </w:r>
          <w:r w:rsidRPr="00687091">
            <w:rPr>
              <w:rFonts w:cs="Arial"/>
              <w:sz w:val="21"/>
              <w:szCs w:val="21"/>
            </w:rPr>
            <w:tab/>
            <w:t>Fruzsina Valoczki</w:t>
          </w:r>
          <w:r w:rsidRPr="00687091">
            <w:rPr>
              <w:rFonts w:cs="Arial"/>
              <w:sz w:val="21"/>
              <w:szCs w:val="21"/>
            </w:rPr>
            <w:tab/>
          </w:r>
        </w:p>
        <w:p w14:paraId="2A666158" w14:textId="77777777" w:rsidR="00011D7F" w:rsidRPr="00687091" w:rsidRDefault="00011D7F" w:rsidP="00011D7F">
          <w:pPr>
            <w:rPr>
              <w:rFonts w:cs="Arial"/>
              <w:sz w:val="21"/>
              <w:szCs w:val="21"/>
            </w:rPr>
          </w:pPr>
          <w:r w:rsidRPr="00687091">
            <w:rPr>
              <w:rFonts w:cs="Arial"/>
              <w:b/>
              <w:bCs/>
              <w:sz w:val="21"/>
              <w:szCs w:val="21"/>
            </w:rPr>
            <w:t>Student number:</w:t>
          </w:r>
          <w:r w:rsidRPr="00687091">
            <w:rPr>
              <w:rFonts w:cs="Arial"/>
              <w:sz w:val="21"/>
              <w:szCs w:val="21"/>
            </w:rPr>
            <w:tab/>
          </w:r>
          <w:r w:rsidRPr="00687091">
            <w:rPr>
              <w:rFonts w:cs="Arial"/>
              <w:sz w:val="21"/>
              <w:szCs w:val="21"/>
            </w:rPr>
            <w:tab/>
            <w:t>2223630</w:t>
          </w:r>
        </w:p>
        <w:p w14:paraId="34B12D55" w14:textId="0CB9D8E2" w:rsidR="00011D7F" w:rsidRPr="00687091" w:rsidRDefault="00011D7F" w:rsidP="00687091">
          <w:pPr>
            <w:rPr>
              <w:rFonts w:cs="Arial"/>
              <w:sz w:val="21"/>
              <w:szCs w:val="21"/>
            </w:rPr>
          </w:pPr>
          <w:r w:rsidRPr="00687091">
            <w:rPr>
              <w:rFonts w:cs="Arial"/>
              <w:b/>
              <w:bCs/>
              <w:sz w:val="21"/>
              <w:szCs w:val="21"/>
            </w:rPr>
            <w:t>Module name and code:</w:t>
          </w:r>
          <w:r w:rsidRPr="00687091">
            <w:rPr>
              <w:rFonts w:cs="Arial"/>
              <w:sz w:val="21"/>
              <w:szCs w:val="21"/>
            </w:rPr>
            <w:tab/>
          </w:r>
          <w:r w:rsidR="00687091" w:rsidRPr="00687091">
            <w:rPr>
              <w:rFonts w:cs="Arial"/>
              <w:sz w:val="21"/>
              <w:szCs w:val="21"/>
            </w:rPr>
            <w:t>Contemporary Themes in the Hotel and</w:t>
          </w:r>
          <w:r w:rsidR="00687091">
            <w:rPr>
              <w:rFonts w:cs="Arial"/>
              <w:sz w:val="21"/>
              <w:szCs w:val="21"/>
            </w:rPr>
            <w:t xml:space="preserve"> </w:t>
          </w:r>
          <w:r w:rsidR="00687091" w:rsidRPr="00687091">
            <w:rPr>
              <w:rFonts w:cs="Arial"/>
              <w:sz w:val="21"/>
              <w:szCs w:val="21"/>
            </w:rPr>
            <w:t>Hospitality Sector</w:t>
          </w:r>
          <w:r w:rsidR="00687091">
            <w:rPr>
              <w:rFonts w:cs="Arial"/>
              <w:sz w:val="21"/>
              <w:szCs w:val="21"/>
            </w:rPr>
            <w:t xml:space="preserve"> (</w:t>
          </w:r>
          <w:r w:rsidR="00687091" w:rsidRPr="00687091">
            <w:rPr>
              <w:rFonts w:cs="Arial"/>
              <w:sz w:val="21"/>
              <w:szCs w:val="21"/>
            </w:rPr>
            <w:t>BMIH6001</w:t>
          </w:r>
          <w:r w:rsidR="00687091">
            <w:rPr>
              <w:rFonts w:cs="Arial"/>
              <w:sz w:val="21"/>
              <w:szCs w:val="21"/>
            </w:rPr>
            <w:t>)</w:t>
          </w:r>
        </w:p>
        <w:p w14:paraId="0C24F0D8" w14:textId="77777777" w:rsidR="00011D7F" w:rsidRPr="00687091" w:rsidRDefault="00011D7F" w:rsidP="00011D7F">
          <w:pPr>
            <w:rPr>
              <w:rFonts w:cs="Arial"/>
              <w:sz w:val="21"/>
              <w:szCs w:val="21"/>
            </w:rPr>
          </w:pPr>
          <w:r w:rsidRPr="00687091">
            <w:rPr>
              <w:rFonts w:cs="Arial"/>
              <w:b/>
              <w:bCs/>
              <w:sz w:val="21"/>
              <w:szCs w:val="21"/>
            </w:rPr>
            <w:t>Institution:</w:t>
          </w:r>
          <w:r w:rsidRPr="00687091">
            <w:rPr>
              <w:rFonts w:cs="Arial"/>
              <w:sz w:val="21"/>
              <w:szCs w:val="21"/>
            </w:rPr>
            <w:tab/>
          </w:r>
          <w:r w:rsidRPr="00687091">
            <w:rPr>
              <w:rFonts w:cs="Arial"/>
              <w:sz w:val="21"/>
              <w:szCs w:val="21"/>
            </w:rPr>
            <w:tab/>
          </w:r>
          <w:r w:rsidRPr="00687091">
            <w:rPr>
              <w:rFonts w:cs="Arial"/>
              <w:sz w:val="21"/>
              <w:szCs w:val="21"/>
            </w:rPr>
            <w:tab/>
            <w:t>University of Wales Trinity Saint David</w:t>
          </w:r>
        </w:p>
        <w:p w14:paraId="00385594" w14:textId="77777777" w:rsidR="00011D7F" w:rsidRPr="00687091" w:rsidRDefault="00011D7F" w:rsidP="00011D7F">
          <w:pPr>
            <w:rPr>
              <w:rFonts w:cs="Arial"/>
              <w:sz w:val="21"/>
              <w:szCs w:val="21"/>
            </w:rPr>
          </w:pPr>
          <w:r w:rsidRPr="00687091">
            <w:rPr>
              <w:rFonts w:cs="Arial"/>
              <w:b/>
              <w:bCs/>
              <w:sz w:val="21"/>
              <w:szCs w:val="21"/>
            </w:rPr>
            <w:t>Department:</w:t>
          </w:r>
          <w:r w:rsidRPr="00687091">
            <w:rPr>
              <w:rFonts w:cs="Arial"/>
              <w:sz w:val="21"/>
              <w:szCs w:val="21"/>
            </w:rPr>
            <w:t xml:space="preserve"> </w:t>
          </w:r>
          <w:r w:rsidRPr="00687091">
            <w:rPr>
              <w:rFonts w:cs="Arial"/>
              <w:sz w:val="21"/>
              <w:szCs w:val="21"/>
            </w:rPr>
            <w:tab/>
          </w:r>
          <w:r w:rsidRPr="00687091">
            <w:rPr>
              <w:rFonts w:cs="Arial"/>
              <w:sz w:val="21"/>
              <w:szCs w:val="21"/>
            </w:rPr>
            <w:tab/>
          </w:r>
          <w:r w:rsidRPr="00687091">
            <w:rPr>
              <w:rFonts w:cs="Arial"/>
              <w:sz w:val="21"/>
              <w:szCs w:val="21"/>
            </w:rPr>
            <w:tab/>
            <w:t>Hospitality and Tourism Management, Institute of Management and Health </w:t>
          </w:r>
        </w:p>
        <w:p w14:paraId="0C37D0B5" w14:textId="6F2D5ECB" w:rsidR="00011D7F" w:rsidRDefault="00687091" w:rsidP="00011D7F">
          <w:pPr>
            <w:rPr>
              <w:rFonts w:cs="Arial"/>
              <w:sz w:val="21"/>
              <w:szCs w:val="21"/>
            </w:rPr>
          </w:pPr>
          <w:r>
            <w:rPr>
              <w:rFonts w:cs="Arial"/>
              <w:b/>
              <w:bCs/>
              <w:sz w:val="21"/>
              <w:szCs w:val="21"/>
            </w:rPr>
            <w:t>Lecturer’s name</w:t>
          </w:r>
          <w:r w:rsidR="00011D7F" w:rsidRPr="00687091">
            <w:rPr>
              <w:rFonts w:cs="Arial"/>
              <w:b/>
              <w:bCs/>
              <w:sz w:val="21"/>
              <w:szCs w:val="21"/>
            </w:rPr>
            <w:t>:</w:t>
          </w:r>
          <w:r w:rsidR="00011D7F" w:rsidRPr="00687091">
            <w:rPr>
              <w:rFonts w:cs="Arial"/>
              <w:sz w:val="21"/>
              <w:szCs w:val="21"/>
            </w:rPr>
            <w:t xml:space="preserve"> </w:t>
          </w:r>
          <w:r w:rsidR="00011D7F" w:rsidRPr="00687091">
            <w:rPr>
              <w:rFonts w:cs="Arial"/>
              <w:sz w:val="21"/>
              <w:szCs w:val="21"/>
            </w:rPr>
            <w:tab/>
          </w:r>
          <w:r w:rsidR="00011D7F" w:rsidRPr="00687091">
            <w:rPr>
              <w:rFonts w:cs="Arial"/>
              <w:sz w:val="21"/>
              <w:szCs w:val="21"/>
            </w:rPr>
            <w:tab/>
          </w:r>
          <w:r w:rsidRPr="00687091">
            <w:rPr>
              <w:rFonts w:cs="Arial"/>
              <w:sz w:val="21"/>
              <w:szCs w:val="21"/>
            </w:rPr>
            <w:t>Lola Villard-Coles</w:t>
          </w:r>
        </w:p>
        <w:p w14:paraId="7C02EEBF" w14:textId="1B11755C" w:rsidR="00687091" w:rsidRPr="00687091" w:rsidRDefault="00687091" w:rsidP="00011D7F">
          <w:pPr>
            <w:rPr>
              <w:rFonts w:cs="Arial"/>
              <w:sz w:val="21"/>
              <w:szCs w:val="21"/>
            </w:rPr>
          </w:pPr>
          <w:r w:rsidRPr="00687091">
            <w:rPr>
              <w:rFonts w:cs="Arial"/>
              <w:b/>
              <w:bCs/>
              <w:sz w:val="21"/>
              <w:szCs w:val="21"/>
            </w:rPr>
            <w:t>Word Count:</w:t>
          </w:r>
          <w:r>
            <w:rPr>
              <w:rFonts w:cs="Arial"/>
              <w:b/>
              <w:bCs/>
              <w:sz w:val="21"/>
              <w:szCs w:val="21"/>
            </w:rPr>
            <w:tab/>
          </w:r>
          <w:r>
            <w:rPr>
              <w:rFonts w:cs="Arial"/>
              <w:b/>
              <w:bCs/>
              <w:sz w:val="21"/>
              <w:szCs w:val="21"/>
            </w:rPr>
            <w:tab/>
          </w:r>
          <w:r>
            <w:rPr>
              <w:rFonts w:cs="Arial"/>
              <w:b/>
              <w:bCs/>
              <w:sz w:val="21"/>
              <w:szCs w:val="21"/>
            </w:rPr>
            <w:tab/>
          </w:r>
          <w:r w:rsidR="00557275">
            <w:rPr>
              <w:rFonts w:cs="Arial"/>
              <w:sz w:val="21"/>
              <w:szCs w:val="21"/>
            </w:rPr>
            <w:t>23</w:t>
          </w:r>
          <w:r w:rsidR="00C66FAE">
            <w:rPr>
              <w:rFonts w:cs="Arial"/>
              <w:sz w:val="21"/>
              <w:szCs w:val="21"/>
            </w:rPr>
            <w:t>2</w:t>
          </w:r>
          <w:r w:rsidR="00990369">
            <w:rPr>
              <w:rFonts w:cs="Arial"/>
              <w:sz w:val="21"/>
              <w:szCs w:val="21"/>
            </w:rPr>
            <w:t>1</w:t>
          </w:r>
          <w:r w:rsidRPr="00687091">
            <w:rPr>
              <w:rFonts w:cs="Arial"/>
              <w:sz w:val="21"/>
              <w:szCs w:val="21"/>
            </w:rPr>
            <w:t xml:space="preserve"> words</w:t>
          </w:r>
        </w:p>
        <w:p w14:paraId="2617358F" w14:textId="7E6E22E3" w:rsidR="00011D7F" w:rsidRPr="00687091" w:rsidRDefault="00011D7F" w:rsidP="00011D7F">
          <w:pPr>
            <w:rPr>
              <w:rFonts w:cs="Arial"/>
              <w:sz w:val="21"/>
              <w:szCs w:val="21"/>
            </w:rPr>
          </w:pPr>
          <w:r w:rsidRPr="00687091">
            <w:rPr>
              <w:rFonts w:cs="Arial"/>
              <w:b/>
              <w:bCs/>
              <w:sz w:val="21"/>
              <w:szCs w:val="21"/>
            </w:rPr>
            <w:t>Date:</w:t>
          </w:r>
          <w:r w:rsidRPr="00687091">
            <w:rPr>
              <w:rFonts w:cs="Arial"/>
              <w:b/>
              <w:bCs/>
              <w:sz w:val="21"/>
              <w:szCs w:val="21"/>
            </w:rPr>
            <w:tab/>
          </w:r>
          <w:r w:rsidRPr="00687091">
            <w:rPr>
              <w:rFonts w:cs="Arial"/>
              <w:sz w:val="21"/>
              <w:szCs w:val="21"/>
            </w:rPr>
            <w:tab/>
          </w:r>
          <w:r w:rsidRPr="00687091">
            <w:rPr>
              <w:rFonts w:cs="Arial"/>
              <w:sz w:val="21"/>
              <w:szCs w:val="21"/>
            </w:rPr>
            <w:tab/>
          </w:r>
          <w:r w:rsidRPr="00687091">
            <w:rPr>
              <w:rFonts w:cs="Arial"/>
              <w:sz w:val="21"/>
              <w:szCs w:val="21"/>
            </w:rPr>
            <w:tab/>
          </w:r>
          <w:r w:rsidR="00557275">
            <w:rPr>
              <w:rFonts w:cs="Arial"/>
              <w:sz w:val="21"/>
              <w:szCs w:val="21"/>
            </w:rPr>
            <w:t>30/10/2025</w:t>
          </w:r>
        </w:p>
      </w:sdtContent>
    </w:sdt>
    <w:p w14:paraId="4956F144" w14:textId="77777777" w:rsidR="0096506B" w:rsidRPr="001A545B" w:rsidRDefault="0096506B" w:rsidP="00F85BC9">
      <w:pPr>
        <w:jc w:val="center"/>
        <w:rPr>
          <w:rFonts w:cs="Arial"/>
        </w:rPr>
      </w:pPr>
      <w:r w:rsidRPr="001A545B">
        <w:rPr>
          <w:rFonts w:cs="Arial"/>
          <w:b/>
          <w:bCs/>
        </w:rPr>
        <w:lastRenderedPageBreak/>
        <w:t>I confirm that I have not used any AI tools in the research and creation of this assignment.</w:t>
      </w:r>
    </w:p>
    <w:p w14:paraId="27729EBD" w14:textId="77777777" w:rsidR="0096506B" w:rsidRPr="001A545B" w:rsidRDefault="0096506B" w:rsidP="00F85BC9">
      <w:pPr>
        <w:jc w:val="center"/>
        <w:rPr>
          <w:rFonts w:cs="Arial"/>
          <w:b/>
          <w:bCs/>
        </w:rPr>
      </w:pPr>
      <w:r w:rsidRPr="001A545B">
        <w:rPr>
          <w:rFonts w:cs="Arial"/>
          <w:b/>
          <w:bCs/>
        </w:rPr>
        <w:t>I confirm that I have not presented any AI generated materials as my own work.</w:t>
      </w:r>
    </w:p>
    <w:p w14:paraId="5A352BF5" w14:textId="7B6810E9" w:rsidR="002620E5" w:rsidRDefault="0096506B" w:rsidP="00F85BC9">
      <w:pPr>
        <w:jc w:val="center"/>
        <w:rPr>
          <w:rFonts w:cs="Arial"/>
          <w:b/>
          <w:bCs/>
        </w:rPr>
      </w:pPr>
      <w:r w:rsidRPr="001A545B">
        <w:rPr>
          <w:rFonts w:cs="Arial"/>
          <w:b/>
          <w:bCs/>
        </w:rPr>
        <w:t>I confirm I have copies of my drafts, notes, and other resources I used, which I may be asked to provide in evidence.</w:t>
      </w:r>
    </w:p>
    <w:p w14:paraId="625DB753" w14:textId="77777777" w:rsidR="002620E5" w:rsidRDefault="002620E5">
      <w:pPr>
        <w:rPr>
          <w:rFonts w:cs="Arial"/>
          <w:b/>
          <w:bCs/>
        </w:rPr>
      </w:pPr>
      <w:r>
        <w:rPr>
          <w:rFonts w:cs="Arial"/>
          <w:b/>
          <w:bCs/>
        </w:rPr>
        <w:br w:type="page"/>
      </w:r>
    </w:p>
    <w:p w14:paraId="17626B52" w14:textId="77777777" w:rsidR="007E06A9" w:rsidRPr="00E12DC6" w:rsidRDefault="002620E5" w:rsidP="00E12DC6">
      <w:pPr>
        <w:pStyle w:val="Heading1"/>
      </w:pPr>
      <w:bookmarkStart w:id="0" w:name="_Toc212719326"/>
      <w:r w:rsidRPr="00E12DC6">
        <w:lastRenderedPageBreak/>
        <w:t>Abstract</w:t>
      </w:r>
      <w:bookmarkEnd w:id="0"/>
    </w:p>
    <w:p w14:paraId="0AFFDBF4" w14:textId="40057388" w:rsidR="0016224E" w:rsidRDefault="001419DF" w:rsidP="007F512A">
      <w:r w:rsidRPr="001419DF">
        <w:t>This research examines how operational stability in hotels depends on human behaviour, technological systems, and regulatory factors.</w:t>
      </w:r>
      <w:r>
        <w:t xml:space="preserve"> </w:t>
      </w:r>
      <w:r w:rsidR="007F512A" w:rsidRPr="007F512A">
        <w:t>It draws on academic literature and significant security incidents at leading hotel chains. The focus of the study is on identifying failures that consistently cause financial, operational and reputational damage. Applying the STAR framework, the research demonstrates that most hotel cybersecurity initiatives are reactive in nature. They tend to focus on recovery rather than addressing the root causes of problems. The hotel industry’s cybersecurity performance is often undermined by human error, manipulation through social engineering, and the continued use of ageing technology. The analysis shows that resilience in cybersecurity cannot be maintained through policy compliance alone or through reactive mitigation. In response, hotels are encouraged to transition from reactive recovery efforts to an offensive, risk-aware cybersecurity strategy. Successful implementation requires steady investment in employee training, modern IT infrastructure, and full protection of connected systems. Awareness of cybersecurity reinforces both the hotel’s daily reliability and its reputation.</w:t>
      </w:r>
      <w:r w:rsidR="0016224E">
        <w:br w:type="page"/>
      </w:r>
    </w:p>
    <w:sdt>
      <w:sdtPr>
        <w:rPr>
          <w:rFonts w:ascii="Arial" w:eastAsiaTheme="minorHAnsi" w:hAnsi="Arial" w:cs="Arial"/>
          <w:b/>
          <w:bCs/>
          <w:color w:val="auto"/>
          <w:kern w:val="2"/>
          <w:sz w:val="24"/>
          <w:szCs w:val="24"/>
          <w:lang w:val="en-GB"/>
          <w14:ligatures w14:val="standardContextual"/>
        </w:rPr>
        <w:id w:val="-661235749"/>
        <w:docPartObj>
          <w:docPartGallery w:val="Table of Contents"/>
          <w:docPartUnique/>
        </w:docPartObj>
      </w:sdtPr>
      <w:sdtEndPr>
        <w:rPr>
          <w:rFonts w:cstheme="minorBidi"/>
          <w:noProof/>
        </w:rPr>
      </w:sdtEndPr>
      <w:sdtContent>
        <w:p w14:paraId="45E85EBE" w14:textId="371DA10A" w:rsidR="0016224E" w:rsidRPr="0016224E" w:rsidRDefault="0016224E" w:rsidP="0016224E">
          <w:pPr>
            <w:pStyle w:val="TOCHeading"/>
            <w:spacing w:line="480" w:lineRule="auto"/>
            <w:jc w:val="center"/>
            <w:rPr>
              <w:rFonts w:ascii="Arial" w:hAnsi="Arial" w:cs="Arial"/>
              <w:b/>
              <w:bCs/>
              <w:sz w:val="24"/>
              <w:szCs w:val="24"/>
            </w:rPr>
          </w:pPr>
          <w:r w:rsidRPr="0016224E">
            <w:rPr>
              <w:rFonts w:ascii="Arial" w:hAnsi="Arial" w:cs="Arial"/>
              <w:b/>
              <w:bCs/>
              <w:sz w:val="24"/>
              <w:szCs w:val="24"/>
            </w:rPr>
            <w:t>Table of Contents</w:t>
          </w:r>
        </w:p>
        <w:p w14:paraId="279A5D17" w14:textId="604972B7" w:rsidR="007A0371" w:rsidRDefault="0016224E">
          <w:pPr>
            <w:pStyle w:val="TOC1"/>
            <w:rPr>
              <w:rFonts w:asciiTheme="minorHAnsi" w:eastAsiaTheme="minorEastAsia" w:hAnsiTheme="minorHAnsi" w:cstheme="minorBidi"/>
              <w:b w:val="0"/>
              <w:bCs w:val="0"/>
              <w:lang w:eastAsia="en-GB"/>
            </w:rPr>
          </w:pPr>
          <w:r>
            <w:fldChar w:fldCharType="begin"/>
          </w:r>
          <w:r>
            <w:instrText xml:space="preserve"> TOC \o "1-3" \h \z \u </w:instrText>
          </w:r>
          <w:r>
            <w:fldChar w:fldCharType="separate"/>
          </w:r>
          <w:hyperlink w:anchor="_Toc212719326" w:history="1">
            <w:r w:rsidR="007A0371" w:rsidRPr="004336EE">
              <w:rPr>
                <w:rStyle w:val="Hyperlink"/>
              </w:rPr>
              <w:t>Abstract</w:t>
            </w:r>
            <w:r w:rsidR="007A0371">
              <w:rPr>
                <w:webHidden/>
              </w:rPr>
              <w:tab/>
            </w:r>
            <w:r w:rsidR="007A0371">
              <w:rPr>
                <w:webHidden/>
              </w:rPr>
              <w:fldChar w:fldCharType="begin"/>
            </w:r>
            <w:r w:rsidR="007A0371">
              <w:rPr>
                <w:webHidden/>
              </w:rPr>
              <w:instrText xml:space="preserve"> PAGEREF _Toc212719326 \h </w:instrText>
            </w:r>
            <w:r w:rsidR="007A0371">
              <w:rPr>
                <w:webHidden/>
              </w:rPr>
            </w:r>
            <w:r w:rsidR="007A0371">
              <w:rPr>
                <w:webHidden/>
              </w:rPr>
              <w:fldChar w:fldCharType="separate"/>
            </w:r>
            <w:r w:rsidR="007A0371">
              <w:rPr>
                <w:webHidden/>
              </w:rPr>
              <w:t>2</w:t>
            </w:r>
            <w:r w:rsidR="007A0371">
              <w:rPr>
                <w:webHidden/>
              </w:rPr>
              <w:fldChar w:fldCharType="end"/>
            </w:r>
          </w:hyperlink>
        </w:p>
        <w:p w14:paraId="67F20203" w14:textId="567F8E1A" w:rsidR="007A0371" w:rsidRDefault="007A0371">
          <w:pPr>
            <w:pStyle w:val="TOC1"/>
            <w:rPr>
              <w:rFonts w:asciiTheme="minorHAnsi" w:eastAsiaTheme="minorEastAsia" w:hAnsiTheme="minorHAnsi" w:cstheme="minorBidi"/>
              <w:b w:val="0"/>
              <w:bCs w:val="0"/>
              <w:lang w:eastAsia="en-GB"/>
            </w:rPr>
          </w:pPr>
          <w:hyperlink w:anchor="_Toc212719327" w:history="1">
            <w:r w:rsidRPr="004336EE">
              <w:rPr>
                <w:rStyle w:val="Hyperlink"/>
              </w:rPr>
              <w:t>1. Introduction</w:t>
            </w:r>
            <w:r>
              <w:rPr>
                <w:webHidden/>
              </w:rPr>
              <w:tab/>
            </w:r>
            <w:r>
              <w:rPr>
                <w:webHidden/>
              </w:rPr>
              <w:fldChar w:fldCharType="begin"/>
            </w:r>
            <w:r>
              <w:rPr>
                <w:webHidden/>
              </w:rPr>
              <w:instrText xml:space="preserve"> PAGEREF _Toc212719327 \h </w:instrText>
            </w:r>
            <w:r>
              <w:rPr>
                <w:webHidden/>
              </w:rPr>
            </w:r>
            <w:r>
              <w:rPr>
                <w:webHidden/>
              </w:rPr>
              <w:fldChar w:fldCharType="separate"/>
            </w:r>
            <w:r>
              <w:rPr>
                <w:webHidden/>
              </w:rPr>
              <w:t>4</w:t>
            </w:r>
            <w:r>
              <w:rPr>
                <w:webHidden/>
              </w:rPr>
              <w:fldChar w:fldCharType="end"/>
            </w:r>
          </w:hyperlink>
        </w:p>
        <w:p w14:paraId="4A4411F1" w14:textId="77FEBB19" w:rsidR="007A0371" w:rsidRDefault="007A0371">
          <w:pPr>
            <w:pStyle w:val="TOC1"/>
            <w:rPr>
              <w:rFonts w:asciiTheme="minorHAnsi" w:eastAsiaTheme="minorEastAsia" w:hAnsiTheme="minorHAnsi" w:cstheme="minorBidi"/>
              <w:b w:val="0"/>
              <w:bCs w:val="0"/>
              <w:lang w:eastAsia="en-GB"/>
            </w:rPr>
          </w:pPr>
          <w:hyperlink w:anchor="_Toc212719328" w:history="1">
            <w:r w:rsidRPr="004336EE">
              <w:rPr>
                <w:rStyle w:val="Hyperlink"/>
              </w:rPr>
              <w:t>2. Literature Review</w:t>
            </w:r>
            <w:r>
              <w:rPr>
                <w:webHidden/>
              </w:rPr>
              <w:tab/>
            </w:r>
            <w:r>
              <w:rPr>
                <w:webHidden/>
              </w:rPr>
              <w:fldChar w:fldCharType="begin"/>
            </w:r>
            <w:r>
              <w:rPr>
                <w:webHidden/>
              </w:rPr>
              <w:instrText xml:space="preserve"> PAGEREF _Toc212719328 \h </w:instrText>
            </w:r>
            <w:r>
              <w:rPr>
                <w:webHidden/>
              </w:rPr>
            </w:r>
            <w:r>
              <w:rPr>
                <w:webHidden/>
              </w:rPr>
              <w:fldChar w:fldCharType="separate"/>
            </w:r>
            <w:r>
              <w:rPr>
                <w:webHidden/>
              </w:rPr>
              <w:t>4</w:t>
            </w:r>
            <w:r>
              <w:rPr>
                <w:webHidden/>
              </w:rPr>
              <w:fldChar w:fldCharType="end"/>
            </w:r>
          </w:hyperlink>
        </w:p>
        <w:p w14:paraId="30713720" w14:textId="36CB0CF6" w:rsidR="007A0371" w:rsidRDefault="007A0371">
          <w:pPr>
            <w:pStyle w:val="TOC2"/>
            <w:tabs>
              <w:tab w:val="right" w:leader="dot" w:pos="10456"/>
            </w:tabs>
            <w:rPr>
              <w:rFonts w:asciiTheme="minorHAnsi" w:eastAsiaTheme="minorEastAsia" w:hAnsiTheme="minorHAnsi"/>
              <w:noProof/>
              <w:lang w:eastAsia="en-GB"/>
            </w:rPr>
          </w:pPr>
          <w:hyperlink w:anchor="_Toc212719329" w:history="1">
            <w:r w:rsidRPr="004336EE">
              <w:rPr>
                <w:rStyle w:val="Hyperlink"/>
                <w:noProof/>
              </w:rPr>
              <w:t>Cyber Risk Factors in Hotel Operations</w:t>
            </w:r>
            <w:r>
              <w:rPr>
                <w:noProof/>
                <w:webHidden/>
              </w:rPr>
              <w:tab/>
            </w:r>
            <w:r>
              <w:rPr>
                <w:noProof/>
                <w:webHidden/>
              </w:rPr>
              <w:fldChar w:fldCharType="begin"/>
            </w:r>
            <w:r>
              <w:rPr>
                <w:noProof/>
                <w:webHidden/>
              </w:rPr>
              <w:instrText xml:space="preserve"> PAGEREF _Toc212719329 \h </w:instrText>
            </w:r>
            <w:r>
              <w:rPr>
                <w:noProof/>
                <w:webHidden/>
              </w:rPr>
            </w:r>
            <w:r>
              <w:rPr>
                <w:noProof/>
                <w:webHidden/>
              </w:rPr>
              <w:fldChar w:fldCharType="separate"/>
            </w:r>
            <w:r>
              <w:rPr>
                <w:noProof/>
                <w:webHidden/>
              </w:rPr>
              <w:t>4</w:t>
            </w:r>
            <w:r>
              <w:rPr>
                <w:noProof/>
                <w:webHidden/>
              </w:rPr>
              <w:fldChar w:fldCharType="end"/>
            </w:r>
          </w:hyperlink>
        </w:p>
        <w:p w14:paraId="025C81AC" w14:textId="3AE50B7A" w:rsidR="007A0371" w:rsidRDefault="007A0371">
          <w:pPr>
            <w:pStyle w:val="TOC2"/>
            <w:tabs>
              <w:tab w:val="right" w:leader="dot" w:pos="10456"/>
            </w:tabs>
            <w:rPr>
              <w:rFonts w:asciiTheme="minorHAnsi" w:eastAsiaTheme="minorEastAsia" w:hAnsiTheme="minorHAnsi"/>
              <w:noProof/>
              <w:lang w:eastAsia="en-GB"/>
            </w:rPr>
          </w:pPr>
          <w:hyperlink w:anchor="_Toc212719330" w:history="1">
            <w:r w:rsidRPr="004336EE">
              <w:rPr>
                <w:rStyle w:val="Hyperlink"/>
                <w:noProof/>
              </w:rPr>
              <w:t>Legal Framework</w:t>
            </w:r>
            <w:r>
              <w:rPr>
                <w:noProof/>
                <w:webHidden/>
              </w:rPr>
              <w:tab/>
            </w:r>
            <w:r>
              <w:rPr>
                <w:noProof/>
                <w:webHidden/>
              </w:rPr>
              <w:fldChar w:fldCharType="begin"/>
            </w:r>
            <w:r>
              <w:rPr>
                <w:noProof/>
                <w:webHidden/>
              </w:rPr>
              <w:instrText xml:space="preserve"> PAGEREF _Toc212719330 \h </w:instrText>
            </w:r>
            <w:r>
              <w:rPr>
                <w:noProof/>
                <w:webHidden/>
              </w:rPr>
            </w:r>
            <w:r>
              <w:rPr>
                <w:noProof/>
                <w:webHidden/>
              </w:rPr>
              <w:fldChar w:fldCharType="separate"/>
            </w:r>
            <w:r>
              <w:rPr>
                <w:noProof/>
                <w:webHidden/>
              </w:rPr>
              <w:t>5</w:t>
            </w:r>
            <w:r>
              <w:rPr>
                <w:noProof/>
                <w:webHidden/>
              </w:rPr>
              <w:fldChar w:fldCharType="end"/>
            </w:r>
          </w:hyperlink>
        </w:p>
        <w:p w14:paraId="31E75C0E" w14:textId="20ECED5C" w:rsidR="007A0371" w:rsidRDefault="007A0371">
          <w:pPr>
            <w:pStyle w:val="TOC2"/>
            <w:tabs>
              <w:tab w:val="right" w:leader="dot" w:pos="10456"/>
            </w:tabs>
            <w:rPr>
              <w:rFonts w:asciiTheme="minorHAnsi" w:eastAsiaTheme="minorEastAsia" w:hAnsiTheme="minorHAnsi"/>
              <w:noProof/>
              <w:lang w:eastAsia="en-GB"/>
            </w:rPr>
          </w:pPr>
          <w:hyperlink w:anchor="_Toc212719331" w:history="1">
            <w:r w:rsidRPr="004336EE">
              <w:rPr>
                <w:rStyle w:val="Hyperlink"/>
                <w:noProof/>
              </w:rPr>
              <w:t>Reputation and Loyalty</w:t>
            </w:r>
            <w:r>
              <w:rPr>
                <w:noProof/>
                <w:webHidden/>
              </w:rPr>
              <w:tab/>
            </w:r>
            <w:r>
              <w:rPr>
                <w:noProof/>
                <w:webHidden/>
              </w:rPr>
              <w:fldChar w:fldCharType="begin"/>
            </w:r>
            <w:r>
              <w:rPr>
                <w:noProof/>
                <w:webHidden/>
              </w:rPr>
              <w:instrText xml:space="preserve"> PAGEREF _Toc212719331 \h </w:instrText>
            </w:r>
            <w:r>
              <w:rPr>
                <w:noProof/>
                <w:webHidden/>
              </w:rPr>
            </w:r>
            <w:r>
              <w:rPr>
                <w:noProof/>
                <w:webHidden/>
              </w:rPr>
              <w:fldChar w:fldCharType="separate"/>
            </w:r>
            <w:r>
              <w:rPr>
                <w:noProof/>
                <w:webHidden/>
              </w:rPr>
              <w:t>5</w:t>
            </w:r>
            <w:r>
              <w:rPr>
                <w:noProof/>
                <w:webHidden/>
              </w:rPr>
              <w:fldChar w:fldCharType="end"/>
            </w:r>
          </w:hyperlink>
        </w:p>
        <w:p w14:paraId="13C36440" w14:textId="7F03B2DF" w:rsidR="007A0371" w:rsidRDefault="007A0371">
          <w:pPr>
            <w:pStyle w:val="TOC2"/>
            <w:tabs>
              <w:tab w:val="right" w:leader="dot" w:pos="10456"/>
            </w:tabs>
            <w:rPr>
              <w:rFonts w:asciiTheme="minorHAnsi" w:eastAsiaTheme="minorEastAsia" w:hAnsiTheme="minorHAnsi"/>
              <w:noProof/>
              <w:lang w:eastAsia="en-GB"/>
            </w:rPr>
          </w:pPr>
          <w:hyperlink w:anchor="_Toc212719332" w:history="1">
            <w:r w:rsidRPr="004336EE">
              <w:rPr>
                <w:rStyle w:val="Hyperlink"/>
                <w:noProof/>
              </w:rPr>
              <w:t>Current Trends in Hotel Cybersecurity</w:t>
            </w:r>
            <w:r>
              <w:rPr>
                <w:noProof/>
                <w:webHidden/>
              </w:rPr>
              <w:tab/>
            </w:r>
            <w:r>
              <w:rPr>
                <w:noProof/>
                <w:webHidden/>
              </w:rPr>
              <w:fldChar w:fldCharType="begin"/>
            </w:r>
            <w:r>
              <w:rPr>
                <w:noProof/>
                <w:webHidden/>
              </w:rPr>
              <w:instrText xml:space="preserve"> PAGEREF _Toc212719332 \h </w:instrText>
            </w:r>
            <w:r>
              <w:rPr>
                <w:noProof/>
                <w:webHidden/>
              </w:rPr>
            </w:r>
            <w:r>
              <w:rPr>
                <w:noProof/>
                <w:webHidden/>
              </w:rPr>
              <w:fldChar w:fldCharType="separate"/>
            </w:r>
            <w:r>
              <w:rPr>
                <w:noProof/>
                <w:webHidden/>
              </w:rPr>
              <w:t>5</w:t>
            </w:r>
            <w:r>
              <w:rPr>
                <w:noProof/>
                <w:webHidden/>
              </w:rPr>
              <w:fldChar w:fldCharType="end"/>
            </w:r>
          </w:hyperlink>
        </w:p>
        <w:p w14:paraId="49E9A997" w14:textId="2135EFF4" w:rsidR="007A0371" w:rsidRDefault="007A0371">
          <w:pPr>
            <w:pStyle w:val="TOC1"/>
            <w:rPr>
              <w:rFonts w:asciiTheme="minorHAnsi" w:eastAsiaTheme="minorEastAsia" w:hAnsiTheme="minorHAnsi" w:cstheme="minorBidi"/>
              <w:b w:val="0"/>
              <w:bCs w:val="0"/>
              <w:lang w:eastAsia="en-GB"/>
            </w:rPr>
          </w:pPr>
          <w:hyperlink w:anchor="_Toc212719333" w:history="1">
            <w:r w:rsidRPr="004336EE">
              <w:rPr>
                <w:rStyle w:val="Hyperlink"/>
              </w:rPr>
              <w:t>3. Method</w:t>
            </w:r>
            <w:r>
              <w:rPr>
                <w:webHidden/>
              </w:rPr>
              <w:tab/>
            </w:r>
            <w:r>
              <w:rPr>
                <w:webHidden/>
              </w:rPr>
              <w:fldChar w:fldCharType="begin"/>
            </w:r>
            <w:r>
              <w:rPr>
                <w:webHidden/>
              </w:rPr>
              <w:instrText xml:space="preserve"> PAGEREF _Toc212719333 \h </w:instrText>
            </w:r>
            <w:r>
              <w:rPr>
                <w:webHidden/>
              </w:rPr>
            </w:r>
            <w:r>
              <w:rPr>
                <w:webHidden/>
              </w:rPr>
              <w:fldChar w:fldCharType="separate"/>
            </w:r>
            <w:r>
              <w:rPr>
                <w:webHidden/>
              </w:rPr>
              <w:t>6</w:t>
            </w:r>
            <w:r>
              <w:rPr>
                <w:webHidden/>
              </w:rPr>
              <w:fldChar w:fldCharType="end"/>
            </w:r>
          </w:hyperlink>
        </w:p>
        <w:p w14:paraId="241BE47E" w14:textId="04DFE8C9" w:rsidR="007A0371" w:rsidRDefault="007A0371">
          <w:pPr>
            <w:pStyle w:val="TOC1"/>
            <w:rPr>
              <w:rFonts w:asciiTheme="minorHAnsi" w:eastAsiaTheme="minorEastAsia" w:hAnsiTheme="minorHAnsi" w:cstheme="minorBidi"/>
              <w:b w:val="0"/>
              <w:bCs w:val="0"/>
              <w:lang w:eastAsia="en-GB"/>
            </w:rPr>
          </w:pPr>
          <w:hyperlink w:anchor="_Toc212719334" w:history="1">
            <w:r w:rsidRPr="004336EE">
              <w:rPr>
                <w:rStyle w:val="Hyperlink"/>
              </w:rPr>
              <w:t>4. Theme impact analysis</w:t>
            </w:r>
            <w:r>
              <w:rPr>
                <w:webHidden/>
              </w:rPr>
              <w:tab/>
            </w:r>
            <w:r>
              <w:rPr>
                <w:webHidden/>
              </w:rPr>
              <w:fldChar w:fldCharType="begin"/>
            </w:r>
            <w:r>
              <w:rPr>
                <w:webHidden/>
              </w:rPr>
              <w:instrText xml:space="preserve"> PAGEREF _Toc212719334 \h </w:instrText>
            </w:r>
            <w:r>
              <w:rPr>
                <w:webHidden/>
              </w:rPr>
            </w:r>
            <w:r>
              <w:rPr>
                <w:webHidden/>
              </w:rPr>
              <w:fldChar w:fldCharType="separate"/>
            </w:r>
            <w:r>
              <w:rPr>
                <w:webHidden/>
              </w:rPr>
              <w:t>6</w:t>
            </w:r>
            <w:r>
              <w:rPr>
                <w:webHidden/>
              </w:rPr>
              <w:fldChar w:fldCharType="end"/>
            </w:r>
          </w:hyperlink>
        </w:p>
        <w:p w14:paraId="5D19790F" w14:textId="0F7665BC" w:rsidR="007A0371" w:rsidRDefault="007A0371">
          <w:pPr>
            <w:pStyle w:val="TOC2"/>
            <w:tabs>
              <w:tab w:val="right" w:leader="dot" w:pos="10456"/>
            </w:tabs>
            <w:rPr>
              <w:rFonts w:asciiTheme="minorHAnsi" w:eastAsiaTheme="minorEastAsia" w:hAnsiTheme="minorHAnsi"/>
              <w:noProof/>
              <w:lang w:eastAsia="en-GB"/>
            </w:rPr>
          </w:pPr>
          <w:hyperlink w:anchor="_Toc212719335" w:history="1">
            <w:r w:rsidRPr="004336EE">
              <w:rPr>
                <w:rStyle w:val="Hyperlink"/>
                <w:noProof/>
              </w:rPr>
              <w:t>Situation</w:t>
            </w:r>
            <w:r>
              <w:rPr>
                <w:noProof/>
                <w:webHidden/>
              </w:rPr>
              <w:tab/>
            </w:r>
            <w:r>
              <w:rPr>
                <w:noProof/>
                <w:webHidden/>
              </w:rPr>
              <w:fldChar w:fldCharType="begin"/>
            </w:r>
            <w:r>
              <w:rPr>
                <w:noProof/>
                <w:webHidden/>
              </w:rPr>
              <w:instrText xml:space="preserve"> PAGEREF _Toc212719335 \h </w:instrText>
            </w:r>
            <w:r>
              <w:rPr>
                <w:noProof/>
                <w:webHidden/>
              </w:rPr>
            </w:r>
            <w:r>
              <w:rPr>
                <w:noProof/>
                <w:webHidden/>
              </w:rPr>
              <w:fldChar w:fldCharType="separate"/>
            </w:r>
            <w:r>
              <w:rPr>
                <w:noProof/>
                <w:webHidden/>
              </w:rPr>
              <w:t>6</w:t>
            </w:r>
            <w:r>
              <w:rPr>
                <w:noProof/>
                <w:webHidden/>
              </w:rPr>
              <w:fldChar w:fldCharType="end"/>
            </w:r>
          </w:hyperlink>
        </w:p>
        <w:p w14:paraId="354612A3" w14:textId="714AB19C" w:rsidR="007A0371" w:rsidRDefault="007A0371">
          <w:pPr>
            <w:pStyle w:val="TOC2"/>
            <w:tabs>
              <w:tab w:val="right" w:leader="dot" w:pos="10456"/>
            </w:tabs>
            <w:rPr>
              <w:rFonts w:asciiTheme="minorHAnsi" w:eastAsiaTheme="minorEastAsia" w:hAnsiTheme="minorHAnsi"/>
              <w:noProof/>
              <w:lang w:eastAsia="en-GB"/>
            </w:rPr>
          </w:pPr>
          <w:hyperlink w:anchor="_Toc212719336" w:history="1">
            <w:r w:rsidRPr="004336EE">
              <w:rPr>
                <w:rStyle w:val="Hyperlink"/>
                <w:noProof/>
              </w:rPr>
              <w:t>Task</w:t>
            </w:r>
            <w:r>
              <w:rPr>
                <w:noProof/>
                <w:webHidden/>
              </w:rPr>
              <w:tab/>
            </w:r>
            <w:r>
              <w:rPr>
                <w:noProof/>
                <w:webHidden/>
              </w:rPr>
              <w:fldChar w:fldCharType="begin"/>
            </w:r>
            <w:r>
              <w:rPr>
                <w:noProof/>
                <w:webHidden/>
              </w:rPr>
              <w:instrText xml:space="preserve"> PAGEREF _Toc212719336 \h </w:instrText>
            </w:r>
            <w:r>
              <w:rPr>
                <w:noProof/>
                <w:webHidden/>
              </w:rPr>
            </w:r>
            <w:r>
              <w:rPr>
                <w:noProof/>
                <w:webHidden/>
              </w:rPr>
              <w:fldChar w:fldCharType="separate"/>
            </w:r>
            <w:r>
              <w:rPr>
                <w:noProof/>
                <w:webHidden/>
              </w:rPr>
              <w:t>7</w:t>
            </w:r>
            <w:r>
              <w:rPr>
                <w:noProof/>
                <w:webHidden/>
              </w:rPr>
              <w:fldChar w:fldCharType="end"/>
            </w:r>
          </w:hyperlink>
        </w:p>
        <w:p w14:paraId="5C45B70D" w14:textId="010C0956" w:rsidR="007A0371" w:rsidRDefault="007A0371">
          <w:pPr>
            <w:pStyle w:val="TOC2"/>
            <w:tabs>
              <w:tab w:val="right" w:leader="dot" w:pos="10456"/>
            </w:tabs>
            <w:rPr>
              <w:rFonts w:asciiTheme="minorHAnsi" w:eastAsiaTheme="minorEastAsia" w:hAnsiTheme="minorHAnsi"/>
              <w:noProof/>
              <w:lang w:eastAsia="en-GB"/>
            </w:rPr>
          </w:pPr>
          <w:hyperlink w:anchor="_Toc212719337" w:history="1">
            <w:r w:rsidRPr="004336EE">
              <w:rPr>
                <w:rStyle w:val="Hyperlink"/>
                <w:noProof/>
              </w:rPr>
              <w:t>Action</w:t>
            </w:r>
            <w:r>
              <w:rPr>
                <w:noProof/>
                <w:webHidden/>
              </w:rPr>
              <w:tab/>
            </w:r>
            <w:r>
              <w:rPr>
                <w:noProof/>
                <w:webHidden/>
              </w:rPr>
              <w:fldChar w:fldCharType="begin"/>
            </w:r>
            <w:r>
              <w:rPr>
                <w:noProof/>
                <w:webHidden/>
              </w:rPr>
              <w:instrText xml:space="preserve"> PAGEREF _Toc212719337 \h </w:instrText>
            </w:r>
            <w:r>
              <w:rPr>
                <w:noProof/>
                <w:webHidden/>
              </w:rPr>
            </w:r>
            <w:r>
              <w:rPr>
                <w:noProof/>
                <w:webHidden/>
              </w:rPr>
              <w:fldChar w:fldCharType="separate"/>
            </w:r>
            <w:r>
              <w:rPr>
                <w:noProof/>
                <w:webHidden/>
              </w:rPr>
              <w:t>7</w:t>
            </w:r>
            <w:r>
              <w:rPr>
                <w:noProof/>
                <w:webHidden/>
              </w:rPr>
              <w:fldChar w:fldCharType="end"/>
            </w:r>
          </w:hyperlink>
        </w:p>
        <w:p w14:paraId="798C64A1" w14:textId="2AE71DFE" w:rsidR="007A0371" w:rsidRDefault="007A0371">
          <w:pPr>
            <w:pStyle w:val="TOC2"/>
            <w:tabs>
              <w:tab w:val="right" w:leader="dot" w:pos="10456"/>
            </w:tabs>
            <w:rPr>
              <w:rFonts w:asciiTheme="minorHAnsi" w:eastAsiaTheme="minorEastAsia" w:hAnsiTheme="minorHAnsi"/>
              <w:noProof/>
              <w:lang w:eastAsia="en-GB"/>
            </w:rPr>
          </w:pPr>
          <w:hyperlink w:anchor="_Toc212719338" w:history="1">
            <w:r w:rsidRPr="004336EE">
              <w:rPr>
                <w:rStyle w:val="Hyperlink"/>
                <w:noProof/>
              </w:rPr>
              <w:t>Result</w:t>
            </w:r>
            <w:r>
              <w:rPr>
                <w:noProof/>
                <w:webHidden/>
              </w:rPr>
              <w:tab/>
            </w:r>
            <w:r>
              <w:rPr>
                <w:noProof/>
                <w:webHidden/>
              </w:rPr>
              <w:fldChar w:fldCharType="begin"/>
            </w:r>
            <w:r>
              <w:rPr>
                <w:noProof/>
                <w:webHidden/>
              </w:rPr>
              <w:instrText xml:space="preserve"> PAGEREF _Toc212719338 \h </w:instrText>
            </w:r>
            <w:r>
              <w:rPr>
                <w:noProof/>
                <w:webHidden/>
              </w:rPr>
            </w:r>
            <w:r>
              <w:rPr>
                <w:noProof/>
                <w:webHidden/>
              </w:rPr>
              <w:fldChar w:fldCharType="separate"/>
            </w:r>
            <w:r>
              <w:rPr>
                <w:noProof/>
                <w:webHidden/>
              </w:rPr>
              <w:t>8</w:t>
            </w:r>
            <w:r>
              <w:rPr>
                <w:noProof/>
                <w:webHidden/>
              </w:rPr>
              <w:fldChar w:fldCharType="end"/>
            </w:r>
          </w:hyperlink>
        </w:p>
        <w:p w14:paraId="19FD7ECF" w14:textId="7E19B1FB" w:rsidR="007A0371" w:rsidRDefault="007A0371">
          <w:pPr>
            <w:pStyle w:val="TOC1"/>
            <w:rPr>
              <w:rFonts w:asciiTheme="minorHAnsi" w:eastAsiaTheme="minorEastAsia" w:hAnsiTheme="minorHAnsi" w:cstheme="minorBidi"/>
              <w:b w:val="0"/>
              <w:bCs w:val="0"/>
              <w:lang w:eastAsia="en-GB"/>
            </w:rPr>
          </w:pPr>
          <w:hyperlink w:anchor="_Toc212719339" w:history="1">
            <w:r w:rsidRPr="004336EE">
              <w:rPr>
                <w:rStyle w:val="Hyperlink"/>
              </w:rPr>
              <w:t>5. Conclusion</w:t>
            </w:r>
            <w:r>
              <w:rPr>
                <w:webHidden/>
              </w:rPr>
              <w:tab/>
            </w:r>
            <w:r>
              <w:rPr>
                <w:webHidden/>
              </w:rPr>
              <w:fldChar w:fldCharType="begin"/>
            </w:r>
            <w:r>
              <w:rPr>
                <w:webHidden/>
              </w:rPr>
              <w:instrText xml:space="preserve"> PAGEREF _Toc212719339 \h </w:instrText>
            </w:r>
            <w:r>
              <w:rPr>
                <w:webHidden/>
              </w:rPr>
            </w:r>
            <w:r>
              <w:rPr>
                <w:webHidden/>
              </w:rPr>
              <w:fldChar w:fldCharType="separate"/>
            </w:r>
            <w:r>
              <w:rPr>
                <w:webHidden/>
              </w:rPr>
              <w:t>8</w:t>
            </w:r>
            <w:r>
              <w:rPr>
                <w:webHidden/>
              </w:rPr>
              <w:fldChar w:fldCharType="end"/>
            </w:r>
          </w:hyperlink>
        </w:p>
        <w:p w14:paraId="2CF68AAA" w14:textId="06894207" w:rsidR="007A0371" w:rsidRDefault="007A0371">
          <w:pPr>
            <w:pStyle w:val="TOC1"/>
            <w:rPr>
              <w:rFonts w:asciiTheme="minorHAnsi" w:eastAsiaTheme="minorEastAsia" w:hAnsiTheme="minorHAnsi" w:cstheme="minorBidi"/>
              <w:b w:val="0"/>
              <w:bCs w:val="0"/>
              <w:lang w:eastAsia="en-GB"/>
            </w:rPr>
          </w:pPr>
          <w:hyperlink w:anchor="_Toc212719340" w:history="1">
            <w:r w:rsidRPr="004336EE">
              <w:rPr>
                <w:rStyle w:val="Hyperlink"/>
              </w:rPr>
              <w:t>6. Recommendations</w:t>
            </w:r>
            <w:r>
              <w:rPr>
                <w:webHidden/>
              </w:rPr>
              <w:tab/>
            </w:r>
            <w:r>
              <w:rPr>
                <w:webHidden/>
              </w:rPr>
              <w:fldChar w:fldCharType="begin"/>
            </w:r>
            <w:r>
              <w:rPr>
                <w:webHidden/>
              </w:rPr>
              <w:instrText xml:space="preserve"> PAGEREF _Toc212719340 \h </w:instrText>
            </w:r>
            <w:r>
              <w:rPr>
                <w:webHidden/>
              </w:rPr>
            </w:r>
            <w:r>
              <w:rPr>
                <w:webHidden/>
              </w:rPr>
              <w:fldChar w:fldCharType="separate"/>
            </w:r>
            <w:r>
              <w:rPr>
                <w:webHidden/>
              </w:rPr>
              <w:t>9</w:t>
            </w:r>
            <w:r>
              <w:rPr>
                <w:webHidden/>
              </w:rPr>
              <w:fldChar w:fldCharType="end"/>
            </w:r>
          </w:hyperlink>
        </w:p>
        <w:p w14:paraId="09326FD5" w14:textId="3124AB4E" w:rsidR="007A0371" w:rsidRDefault="007A0371">
          <w:pPr>
            <w:pStyle w:val="TOC2"/>
            <w:tabs>
              <w:tab w:val="right" w:leader="dot" w:pos="10456"/>
            </w:tabs>
            <w:rPr>
              <w:rFonts w:asciiTheme="minorHAnsi" w:eastAsiaTheme="minorEastAsia" w:hAnsiTheme="minorHAnsi"/>
              <w:noProof/>
              <w:lang w:eastAsia="en-GB"/>
            </w:rPr>
          </w:pPr>
          <w:hyperlink w:anchor="_Toc212719341" w:history="1">
            <w:r w:rsidRPr="004336EE">
              <w:rPr>
                <w:rStyle w:val="Hyperlink"/>
                <w:noProof/>
              </w:rPr>
              <w:t>Building a Proactive Cybersecurity Culture</w:t>
            </w:r>
            <w:r>
              <w:rPr>
                <w:noProof/>
                <w:webHidden/>
              </w:rPr>
              <w:tab/>
            </w:r>
            <w:r>
              <w:rPr>
                <w:noProof/>
                <w:webHidden/>
              </w:rPr>
              <w:fldChar w:fldCharType="begin"/>
            </w:r>
            <w:r>
              <w:rPr>
                <w:noProof/>
                <w:webHidden/>
              </w:rPr>
              <w:instrText xml:space="preserve"> PAGEREF _Toc212719341 \h </w:instrText>
            </w:r>
            <w:r>
              <w:rPr>
                <w:noProof/>
                <w:webHidden/>
              </w:rPr>
            </w:r>
            <w:r>
              <w:rPr>
                <w:noProof/>
                <w:webHidden/>
              </w:rPr>
              <w:fldChar w:fldCharType="separate"/>
            </w:r>
            <w:r>
              <w:rPr>
                <w:noProof/>
                <w:webHidden/>
              </w:rPr>
              <w:t>9</w:t>
            </w:r>
            <w:r>
              <w:rPr>
                <w:noProof/>
                <w:webHidden/>
              </w:rPr>
              <w:fldChar w:fldCharType="end"/>
            </w:r>
          </w:hyperlink>
        </w:p>
        <w:p w14:paraId="6EF8EA36" w14:textId="53F05B9D" w:rsidR="007A0371" w:rsidRDefault="007A0371">
          <w:pPr>
            <w:pStyle w:val="TOC2"/>
            <w:tabs>
              <w:tab w:val="right" w:leader="dot" w:pos="10456"/>
            </w:tabs>
            <w:rPr>
              <w:rFonts w:asciiTheme="minorHAnsi" w:eastAsiaTheme="minorEastAsia" w:hAnsiTheme="minorHAnsi"/>
              <w:noProof/>
              <w:lang w:eastAsia="en-GB"/>
            </w:rPr>
          </w:pPr>
          <w:hyperlink w:anchor="_Toc212719342" w:history="1">
            <w:r w:rsidRPr="004336EE">
              <w:rPr>
                <w:rStyle w:val="Hyperlink"/>
                <w:noProof/>
              </w:rPr>
              <w:t>Upgrading Security Systems</w:t>
            </w:r>
            <w:r>
              <w:rPr>
                <w:noProof/>
                <w:webHidden/>
              </w:rPr>
              <w:tab/>
            </w:r>
            <w:r>
              <w:rPr>
                <w:noProof/>
                <w:webHidden/>
              </w:rPr>
              <w:fldChar w:fldCharType="begin"/>
            </w:r>
            <w:r>
              <w:rPr>
                <w:noProof/>
                <w:webHidden/>
              </w:rPr>
              <w:instrText xml:space="preserve"> PAGEREF _Toc212719342 \h </w:instrText>
            </w:r>
            <w:r>
              <w:rPr>
                <w:noProof/>
                <w:webHidden/>
              </w:rPr>
            </w:r>
            <w:r>
              <w:rPr>
                <w:noProof/>
                <w:webHidden/>
              </w:rPr>
              <w:fldChar w:fldCharType="separate"/>
            </w:r>
            <w:r>
              <w:rPr>
                <w:noProof/>
                <w:webHidden/>
              </w:rPr>
              <w:t>9</w:t>
            </w:r>
            <w:r>
              <w:rPr>
                <w:noProof/>
                <w:webHidden/>
              </w:rPr>
              <w:fldChar w:fldCharType="end"/>
            </w:r>
          </w:hyperlink>
        </w:p>
        <w:p w14:paraId="5E3DFD6C" w14:textId="203AB724" w:rsidR="007A0371" w:rsidRDefault="007A0371">
          <w:pPr>
            <w:pStyle w:val="TOC2"/>
            <w:tabs>
              <w:tab w:val="right" w:leader="dot" w:pos="10456"/>
            </w:tabs>
            <w:rPr>
              <w:rFonts w:asciiTheme="minorHAnsi" w:eastAsiaTheme="minorEastAsia" w:hAnsiTheme="minorHAnsi"/>
              <w:noProof/>
              <w:lang w:eastAsia="en-GB"/>
            </w:rPr>
          </w:pPr>
          <w:hyperlink w:anchor="_Toc212719343" w:history="1">
            <w:r w:rsidRPr="004336EE">
              <w:rPr>
                <w:rStyle w:val="Hyperlink"/>
                <w:noProof/>
              </w:rPr>
              <w:t>Access Control and Authentication</w:t>
            </w:r>
            <w:r>
              <w:rPr>
                <w:noProof/>
                <w:webHidden/>
              </w:rPr>
              <w:tab/>
            </w:r>
            <w:r>
              <w:rPr>
                <w:noProof/>
                <w:webHidden/>
              </w:rPr>
              <w:fldChar w:fldCharType="begin"/>
            </w:r>
            <w:r>
              <w:rPr>
                <w:noProof/>
                <w:webHidden/>
              </w:rPr>
              <w:instrText xml:space="preserve"> PAGEREF _Toc212719343 \h </w:instrText>
            </w:r>
            <w:r>
              <w:rPr>
                <w:noProof/>
                <w:webHidden/>
              </w:rPr>
            </w:r>
            <w:r>
              <w:rPr>
                <w:noProof/>
                <w:webHidden/>
              </w:rPr>
              <w:fldChar w:fldCharType="separate"/>
            </w:r>
            <w:r>
              <w:rPr>
                <w:noProof/>
                <w:webHidden/>
              </w:rPr>
              <w:t>9</w:t>
            </w:r>
            <w:r>
              <w:rPr>
                <w:noProof/>
                <w:webHidden/>
              </w:rPr>
              <w:fldChar w:fldCharType="end"/>
            </w:r>
          </w:hyperlink>
        </w:p>
        <w:p w14:paraId="0B2FEFFB" w14:textId="52484B6F" w:rsidR="007A0371" w:rsidRDefault="007A0371">
          <w:pPr>
            <w:pStyle w:val="TOC1"/>
            <w:rPr>
              <w:rFonts w:asciiTheme="minorHAnsi" w:eastAsiaTheme="minorEastAsia" w:hAnsiTheme="minorHAnsi" w:cstheme="minorBidi"/>
              <w:b w:val="0"/>
              <w:bCs w:val="0"/>
              <w:lang w:eastAsia="en-GB"/>
            </w:rPr>
          </w:pPr>
          <w:hyperlink w:anchor="_Toc212719344" w:history="1">
            <w:r w:rsidRPr="004336EE">
              <w:rPr>
                <w:rStyle w:val="Hyperlink"/>
              </w:rPr>
              <w:t>7. References</w:t>
            </w:r>
            <w:r>
              <w:rPr>
                <w:webHidden/>
              </w:rPr>
              <w:tab/>
            </w:r>
            <w:r>
              <w:rPr>
                <w:webHidden/>
              </w:rPr>
              <w:fldChar w:fldCharType="begin"/>
            </w:r>
            <w:r>
              <w:rPr>
                <w:webHidden/>
              </w:rPr>
              <w:instrText xml:space="preserve"> PAGEREF _Toc212719344 \h </w:instrText>
            </w:r>
            <w:r>
              <w:rPr>
                <w:webHidden/>
              </w:rPr>
            </w:r>
            <w:r>
              <w:rPr>
                <w:webHidden/>
              </w:rPr>
              <w:fldChar w:fldCharType="separate"/>
            </w:r>
            <w:r>
              <w:rPr>
                <w:webHidden/>
              </w:rPr>
              <w:t>10</w:t>
            </w:r>
            <w:r>
              <w:rPr>
                <w:webHidden/>
              </w:rPr>
              <w:fldChar w:fldCharType="end"/>
            </w:r>
          </w:hyperlink>
        </w:p>
        <w:p w14:paraId="7E876D2C" w14:textId="49161832" w:rsidR="0016224E" w:rsidRDefault="0016224E">
          <w:r>
            <w:rPr>
              <w:b/>
              <w:bCs/>
              <w:noProof/>
            </w:rPr>
            <w:fldChar w:fldCharType="end"/>
          </w:r>
        </w:p>
      </w:sdtContent>
    </w:sdt>
    <w:p w14:paraId="78E5400B" w14:textId="2B44D72E" w:rsidR="002620E5" w:rsidRPr="00E12DC6" w:rsidRDefault="002620E5" w:rsidP="00E12DC6">
      <w:pPr>
        <w:rPr>
          <w:rFonts w:cs="Arial"/>
        </w:rPr>
      </w:pPr>
      <w:r w:rsidRPr="00E12DC6">
        <w:rPr>
          <w:rFonts w:cs="Arial"/>
          <w:b/>
          <w:bCs/>
        </w:rPr>
        <w:br w:type="page"/>
      </w:r>
    </w:p>
    <w:p w14:paraId="5BEB4E77" w14:textId="77777777" w:rsidR="0085254E" w:rsidRPr="000A7AD9" w:rsidRDefault="0085254E" w:rsidP="0085254E">
      <w:pPr>
        <w:pStyle w:val="Heading1"/>
      </w:pPr>
      <w:bookmarkStart w:id="1" w:name="_Toc212719327"/>
      <w:r w:rsidRPr="000A7AD9">
        <w:lastRenderedPageBreak/>
        <w:t>1. Introduction</w:t>
      </w:r>
      <w:bookmarkEnd w:id="1"/>
    </w:p>
    <w:p w14:paraId="7A847CDB" w14:textId="77777777" w:rsidR="007F512A" w:rsidRPr="007F512A" w:rsidRDefault="007F512A" w:rsidP="007F512A">
      <w:r w:rsidRPr="007F512A">
        <w:t>The hotel sector has undergone a rapid digital transformation in recent years. Keyless entry, AI-driven personalisation, and connected booking systems have transformed the guest experience while adding to business efficiency (Anwar et al., 2024). Although digitalisation has improved operations, it has also increased the hotel industry’s exposure to security breaches. Along with the financial damage, these violations erode public trust and undermine the reputation of the brand.</w:t>
      </w:r>
    </w:p>
    <w:p w14:paraId="47B6C8A2" w14:textId="77777777" w:rsidR="007F512A" w:rsidRPr="007F512A" w:rsidRDefault="007F512A" w:rsidP="007F512A">
      <w:r w:rsidRPr="007F512A">
        <w:t>According to industry data from 2024, 74% of hospitality organisations faced system breaches and 45% reported financial losses (</w:t>
      </w:r>
      <w:proofErr w:type="spellStart"/>
      <w:r w:rsidRPr="007F512A">
        <w:t>Cahyandari</w:t>
      </w:r>
      <w:proofErr w:type="spellEnd"/>
      <w:r w:rsidRPr="007F512A">
        <w:t xml:space="preserve">, </w:t>
      </w:r>
      <w:proofErr w:type="spellStart"/>
      <w:r w:rsidRPr="007F512A">
        <w:t>Chusniyah</w:t>
      </w:r>
      <w:proofErr w:type="spellEnd"/>
      <w:r w:rsidRPr="007F512A">
        <w:t xml:space="preserve"> &amp; </w:t>
      </w:r>
      <w:proofErr w:type="spellStart"/>
      <w:r w:rsidRPr="007F512A">
        <w:t>Setiyowati</w:t>
      </w:r>
      <w:proofErr w:type="spellEnd"/>
      <w:r w:rsidRPr="007F512A">
        <w:t xml:space="preserve">, 2024). Cybercrime has moved beyond purely technological boundaries and now represents a critical strategic concern for business operations. </w:t>
      </w:r>
    </w:p>
    <w:p w14:paraId="6B594F87" w14:textId="77777777" w:rsidR="007F512A" w:rsidRDefault="007F512A" w:rsidP="007F512A">
      <w:pPr>
        <w:rPr>
          <w:b/>
        </w:rPr>
      </w:pPr>
      <w:r w:rsidRPr="007F512A">
        <w:t>Therefore, this research addresses cybersecurity related to the hotel sector. It will explore the key types of attacks, the responses of organisations, and possible effects on operations and reputation. The study uses academic sources and real-world cases to assess whether current cybersecurity practices are effective.</w:t>
      </w:r>
    </w:p>
    <w:p w14:paraId="5BA8009B" w14:textId="044F255F" w:rsidR="0085254E" w:rsidRPr="000A7AD9" w:rsidRDefault="0085254E" w:rsidP="007F512A">
      <w:pPr>
        <w:pStyle w:val="Heading1"/>
      </w:pPr>
      <w:bookmarkStart w:id="2" w:name="_Toc212719328"/>
      <w:r w:rsidRPr="000A7AD9">
        <w:t>2. Literature Review</w:t>
      </w:r>
      <w:bookmarkEnd w:id="2"/>
    </w:p>
    <w:p w14:paraId="572C31BE" w14:textId="77777777" w:rsidR="0085254E" w:rsidRPr="000A7AD9" w:rsidRDefault="0085254E" w:rsidP="0085254E">
      <w:pPr>
        <w:pStyle w:val="Heading2"/>
      </w:pPr>
      <w:bookmarkStart w:id="3" w:name="_Toc212719329"/>
      <w:r w:rsidRPr="000A7AD9">
        <w:t>Cyber Risk Factors in Hotel Operations</w:t>
      </w:r>
      <w:bookmarkEnd w:id="3"/>
    </w:p>
    <w:p w14:paraId="61CED115" w14:textId="655061F3" w:rsidR="007F512A" w:rsidRPr="007F512A" w:rsidRDefault="007F512A" w:rsidP="007F512A">
      <w:r w:rsidRPr="007F512A">
        <w:t>Over the years, the hotel sector’s exposure to cyber risks has increased, reflecting both the complexity of its digital systems and the slow evolution of security standards. According to Marino (2025), ransomware remains one of the most common attack methods, often encrypting critical systems and completely paralysing the business. In addition, assaults on point-of-sale (POS) systems where malware collects guests’ card information during purchases are also frequent. Guest Wi-Fi remains a weak point, particularly when network devices are poorly protected. Since hotels often rely on multiple suppliers linked to their networks, a single breached partner can affect the entire system.</w:t>
      </w:r>
      <w:r w:rsidR="009323D1">
        <w:t xml:space="preserve"> </w:t>
      </w:r>
      <w:r w:rsidRPr="007F512A">
        <w:t>However, both academic and industry resources confirm that in most cases the breaches do not involve just technological aspects. The compromise of hotel systems is still largely the result of human mistakes and a lack of awareness of security policies among employees. High employee turnover combined with weak training continues to leave hotels open to phishing and other online attacks.</w:t>
      </w:r>
    </w:p>
    <w:p w14:paraId="173BC6A4" w14:textId="77777777" w:rsidR="007F512A" w:rsidRDefault="007F512A" w:rsidP="007F512A">
      <w:pPr>
        <w:rPr>
          <w:b/>
        </w:rPr>
      </w:pPr>
      <w:r w:rsidRPr="007F512A">
        <w:t>Findings so far suggest that people and internal structures remain central to cybersecurity in hotels. Addressing these risks requires both technological strength and constant staff training (Sharma, 2024). The differences between formal compliance requirements and actual security performance are often a subject of debate among researchers.</w:t>
      </w:r>
    </w:p>
    <w:p w14:paraId="73D9106F" w14:textId="15C3E52E" w:rsidR="0085254E" w:rsidRPr="000A7AD9" w:rsidRDefault="0085254E" w:rsidP="007F512A">
      <w:pPr>
        <w:pStyle w:val="Heading2"/>
      </w:pPr>
      <w:bookmarkStart w:id="4" w:name="_Toc212719330"/>
      <w:r w:rsidRPr="000A7AD9">
        <w:lastRenderedPageBreak/>
        <w:t>Legal Framework</w:t>
      </w:r>
      <w:bookmarkEnd w:id="4"/>
    </w:p>
    <w:p w14:paraId="64624D66" w14:textId="77777777" w:rsidR="007F512A" w:rsidRPr="007F512A" w:rsidRDefault="007F512A" w:rsidP="007F512A">
      <w:r w:rsidRPr="007F512A">
        <w:t>Changing legal and regulatory standards for data and payment protection set most of the cybersecurity demands in hotels. The European Union’s GDPR (2018) obliges hotels to keep guest data protected, and to report any data leak within 72 hours (Hollander, 2020). Companies ignoring this rule risk financial penalties of up to €20 million or 4% of their annual revenue (Wolford, 2025).</w:t>
      </w:r>
    </w:p>
    <w:p w14:paraId="2A404016" w14:textId="77777777" w:rsidR="007F512A" w:rsidRPr="007F512A" w:rsidRDefault="007F512A" w:rsidP="007F512A">
      <w:r w:rsidRPr="007F512A">
        <w:t>The Payment Card Industry Data Security Standard (PCI DSS) and the GDPR together outline a total of twelve requirements that are technical and administrative for the protection of card payments. Some of these requirements include data encryption, management of access, and practices of continuous auditing which are all aimed at securing the payment data (</w:t>
      </w:r>
      <w:proofErr w:type="spellStart"/>
      <w:r w:rsidRPr="007F512A">
        <w:t>Pipyros</w:t>
      </w:r>
      <w:proofErr w:type="spellEnd"/>
      <w:r w:rsidRPr="007F512A">
        <w:t xml:space="preserve"> and </w:t>
      </w:r>
      <w:proofErr w:type="spellStart"/>
      <w:r w:rsidRPr="007F512A">
        <w:t>Liasidou</w:t>
      </w:r>
      <w:proofErr w:type="spellEnd"/>
      <w:r w:rsidRPr="007F512A">
        <w:t>, 2025). In addition to enhancing the basic security standards, consistent execution throughout the industry is essential. Small hotels struggle to meet standards due to insufficient hardware and technical resources, along with operating on tight budgets. The application of security standards does not ensure total defence against cyber-attacks.</w:t>
      </w:r>
    </w:p>
    <w:p w14:paraId="2345B51E" w14:textId="77777777" w:rsidR="007F512A" w:rsidRDefault="007F512A" w:rsidP="007F512A">
      <w:pPr>
        <w:rPr>
          <w:b/>
        </w:rPr>
      </w:pPr>
      <w:r w:rsidRPr="007F512A">
        <w:t>Global hotel brands face additional challenges in ensuring compliance with different country standards. The Australian Data Protection Act and US state laws are good examples of national regulations that hotels must consistently monitor due to constant updates (Hughes, 2025; Kirvan, 2024). Overall, legal frameworks increase employee accountability but have not led to a consistent level of preparedness across all hotels.</w:t>
      </w:r>
    </w:p>
    <w:p w14:paraId="71823314" w14:textId="7CC817CB" w:rsidR="0085254E" w:rsidRPr="000A7AD9" w:rsidRDefault="0085254E" w:rsidP="007F512A">
      <w:pPr>
        <w:pStyle w:val="Heading2"/>
      </w:pPr>
      <w:bookmarkStart w:id="5" w:name="_Toc212719331"/>
      <w:r w:rsidRPr="000A7AD9">
        <w:t>Reputation and Loyalty</w:t>
      </w:r>
      <w:bookmarkEnd w:id="5"/>
    </w:p>
    <w:p w14:paraId="78FCB8A6" w14:textId="74BC7B36" w:rsidR="007F512A" w:rsidRPr="007F512A" w:rsidRDefault="007F512A" w:rsidP="007F512A">
      <w:r w:rsidRPr="007F512A">
        <w:t>Hotels that experience data breaches frequently face a loss of guest confidence and long-term harm to their public image. Sutherland (2025) observed that customer return rates may drop by up to 70% following a major data compromise. In addition, more than 80% of travellers refer to online reviews before making vacation plans, according to Fan et al. (2021). Reliance on digital feedback systems increases hotels’ exposure to brand damage caused by data or privacy incidents.</w:t>
      </w:r>
    </w:p>
    <w:p w14:paraId="20305428" w14:textId="2530ED74" w:rsidR="007F512A" w:rsidRDefault="007F512A" w:rsidP="007F512A">
      <w:pPr>
        <w:rPr>
          <w:b/>
        </w:rPr>
      </w:pPr>
      <w:r w:rsidRPr="007F512A">
        <w:t xml:space="preserve">Guest trust largely depends on how hotels respond to cyber incidents. To maintain guest trust, hotels can clarify incidents quickly and take prompt action to minimise any potential harm. Moon et al. (2022) indicate that ethical data management supports lasting relationships of trust with guests. Sustaining public confidence allows cybersecurity to impact the guest experience instead of operating quietly in the background. According to </w:t>
      </w:r>
      <w:proofErr w:type="spellStart"/>
      <w:r w:rsidRPr="007F512A">
        <w:t>Chotia</w:t>
      </w:r>
      <w:proofErr w:type="spellEnd"/>
      <w:r w:rsidRPr="007F512A">
        <w:t xml:space="preserve"> et al. (2025), recent studies have started exploring how cybersecurity affects customer relationship management and long-term brand strategy.</w:t>
      </w:r>
    </w:p>
    <w:p w14:paraId="290CDBCF" w14:textId="78DF0E31" w:rsidR="0085254E" w:rsidRPr="000A7AD9" w:rsidRDefault="0085254E" w:rsidP="007F512A">
      <w:pPr>
        <w:pStyle w:val="Heading2"/>
      </w:pPr>
      <w:bookmarkStart w:id="6" w:name="_Toc212719332"/>
      <w:r w:rsidRPr="000A7AD9">
        <w:t>Current Trends in Hotel Cybersecurity</w:t>
      </w:r>
      <w:bookmarkEnd w:id="6"/>
    </w:p>
    <w:p w14:paraId="1BF163C5" w14:textId="77777777" w:rsidR="007F512A" w:rsidRPr="007F512A" w:rsidRDefault="007F512A" w:rsidP="007F512A">
      <w:r w:rsidRPr="007F512A">
        <w:t xml:space="preserve">Cybersecurity standards across the hotel industry vary widely among organisations. Global hotel brands are investing significant resources in cybersecurity. These companies rely on expert staff and permanent system monitoring, therefore spending millions each year on employee education, </w:t>
      </w:r>
      <w:r w:rsidRPr="007F512A">
        <w:lastRenderedPageBreak/>
        <w:t>new software, and security evaluations. In Sharma’s (2024) study of more than 100 small hotels, around 27% provided cybersecurity training to staff only once a year, while about 28% offered no training at all. The research demonstrates that smaller hotels maintain insufficient cybersecurity knowledge despite managing guest data equivalent to large hotel chains. The hotel industry faces increased security threats because it operates with outdated systems which do not fulfil modern cybersecurity requirements.</w:t>
      </w:r>
    </w:p>
    <w:p w14:paraId="3E85D3C2" w14:textId="77777777" w:rsidR="007F512A" w:rsidRDefault="007F512A" w:rsidP="007F512A">
      <w:pPr>
        <w:rPr>
          <w:b/>
        </w:rPr>
      </w:pPr>
      <w:r w:rsidRPr="007F512A">
        <w:t>Reliance on legacy property management systems leaves many hotels increasingly exposed to modern cyber threats. High replacement costs and complex system integrations often delay necessary upgrades, allowing such risks to persist. Managing external suppliers remains a major challenge, as hotels depend on them to run their digital infrastructure. Over time, security has gained more attention in the hotel sector, although proper education has not fully followed. International hotel brands are consistently enhancing their operations through investments and strategies, while the smaller firms fall short. Bridging this gap requires stronger communication and the exchange of good practices among hotel groups.</w:t>
      </w:r>
    </w:p>
    <w:p w14:paraId="3FE4FEA1" w14:textId="0CB2B2E6" w:rsidR="0085254E" w:rsidRPr="000A7AD9" w:rsidRDefault="0085254E" w:rsidP="007F512A">
      <w:pPr>
        <w:pStyle w:val="Heading1"/>
      </w:pPr>
      <w:bookmarkStart w:id="7" w:name="_Toc212719333"/>
      <w:r w:rsidRPr="000A7AD9">
        <w:t>3. Method</w:t>
      </w:r>
      <w:bookmarkEnd w:id="7"/>
    </w:p>
    <w:p w14:paraId="0B8B4B5E" w14:textId="77777777" w:rsidR="007F512A" w:rsidRPr="007F512A" w:rsidRDefault="007F512A" w:rsidP="007F512A">
      <w:r w:rsidRPr="007F512A">
        <w:t>This research follows a qualitative methodology using secondary data to examine cybersecurity challenges in hotels. Data sources include publicly available case studies of breaches taken from security databases, news outlets, cybersecurity associations, and private firms, as well as peer-reviewed academic journals and prior academic work published between 2020 and 2025. The selection centred on materials that address cybersecurity risks, regulatory standards, and hotel industry practices. This approach keeps the research aligned with the industry’s present conditions and ongoing cybersecurity developments. The STAR framework was applied to explore how frequently cybersecurity incidents occur in hotels and how organisations respond to them.</w:t>
      </w:r>
    </w:p>
    <w:p w14:paraId="7165035C" w14:textId="77777777" w:rsidR="007F512A" w:rsidRDefault="007F512A" w:rsidP="007F512A">
      <w:pPr>
        <w:rPr>
          <w:b/>
        </w:rPr>
      </w:pPr>
      <w:r w:rsidRPr="007F512A">
        <w:t>The study builds on existing literature and case records to evaluate hotel security risks and organisational responses. As the analysis is based solely on secondary data, the results provide a theoretical rather than first-hand perspective. Available reports may also understate the scale of the issue, as companies often disclose only limited details about breaches.</w:t>
      </w:r>
    </w:p>
    <w:p w14:paraId="55300F50" w14:textId="6720D3AA" w:rsidR="0085254E" w:rsidRDefault="0085254E" w:rsidP="007F512A">
      <w:pPr>
        <w:pStyle w:val="Heading1"/>
      </w:pPr>
      <w:bookmarkStart w:id="8" w:name="_Toc212719334"/>
      <w:r w:rsidRPr="000A7AD9">
        <w:t>4. Theme impact analysis</w:t>
      </w:r>
      <w:bookmarkEnd w:id="8"/>
    </w:p>
    <w:p w14:paraId="09EB0549" w14:textId="77777777" w:rsidR="007F512A" w:rsidRDefault="007F512A" w:rsidP="007F512A">
      <w:r>
        <w:t>This section discusses four recorded cyber incidents through the STAR framework, each affecting different types of hotels and involving distinct attack methods.</w:t>
      </w:r>
    </w:p>
    <w:p w14:paraId="18367705" w14:textId="77777777" w:rsidR="007F512A" w:rsidRDefault="007F512A" w:rsidP="007F512A">
      <w:pPr>
        <w:pStyle w:val="Heading2"/>
      </w:pPr>
      <w:bookmarkStart w:id="9" w:name="_Toc212719335"/>
      <w:r>
        <w:t>Situation</w:t>
      </w:r>
      <w:bookmarkEnd w:id="9"/>
    </w:p>
    <w:p w14:paraId="73A4D722" w14:textId="30B6CDF1" w:rsidR="007F512A" w:rsidRDefault="007F512A" w:rsidP="007F512A">
      <w:r>
        <w:t>Ransomware attacks that interfered with the company’s booking and payment systems led to the temporary suspension of standard operations at over 200 sites of Nordic Choice Hotels in 2021 (Baker, 2022).</w:t>
      </w:r>
      <w:r w:rsidR="009323D1">
        <w:t xml:space="preserve"> </w:t>
      </w:r>
      <w:r>
        <w:t xml:space="preserve">Marriott International has also experienced several breaches in recent years. Guest data in the hotel’s reservation database was exposed after a breach affecting about 500 million </w:t>
      </w:r>
      <w:r>
        <w:lastRenderedPageBreak/>
        <w:t>guests in 2018. The hackers re-entered the reservation system later in 2020 after having obtained logs with an employee’s login credentials.</w:t>
      </w:r>
    </w:p>
    <w:p w14:paraId="15DE320F" w14:textId="77777777" w:rsidR="007F512A" w:rsidRDefault="007F512A" w:rsidP="007F512A">
      <w:r>
        <w:t>Incidents involving other hotel brands show that social engineering remains a significant risk. Cybercriminals gained access to MGM Resorts’ databases in 2023 after employees were deceived by a LinkedIn scam (Cole, 2023). In the same year, Caesars Entertainment announced that a phishing call resulted in the compromise of information about 10 million loyalty members (</w:t>
      </w:r>
      <w:proofErr w:type="spellStart"/>
      <w:r>
        <w:t>Hammoudah</w:t>
      </w:r>
      <w:proofErr w:type="spellEnd"/>
      <w:r>
        <w:t xml:space="preserve"> and Ensign, 2025).</w:t>
      </w:r>
    </w:p>
    <w:p w14:paraId="083322EC" w14:textId="77777777" w:rsidR="007F512A" w:rsidRDefault="007F512A" w:rsidP="007F512A">
      <w:pPr>
        <w:pStyle w:val="Heading2"/>
      </w:pPr>
      <w:bookmarkStart w:id="10" w:name="_Toc212719336"/>
      <w:r>
        <w:t>Task</w:t>
      </w:r>
      <w:bookmarkEnd w:id="10"/>
    </w:p>
    <w:p w14:paraId="2CCF776D" w14:textId="77777777" w:rsidR="007F512A" w:rsidRDefault="007F512A" w:rsidP="007F512A">
      <w:r>
        <w:t xml:space="preserve">The events posed an exceptional range of operational and strategic difficulties demanding immediate action from senior leadership under extraordinary pressure. Leaders at Nordic Choice and MGM were compelled to take crucial decisions after digital systems failed. They had to assess service quality, evaluate temporary offline alternatives, and conduct financial analyses in relation to organisational principles (Bischoff, Garlington &amp; Erdem 2025; </w:t>
      </w:r>
      <w:proofErr w:type="spellStart"/>
      <w:r>
        <w:t>Bizga</w:t>
      </w:r>
      <w:proofErr w:type="spellEnd"/>
      <w:r>
        <w:t xml:space="preserve"> 2021).</w:t>
      </w:r>
    </w:p>
    <w:p w14:paraId="2E255336" w14:textId="77777777" w:rsidR="007F512A" w:rsidRDefault="007F512A" w:rsidP="007F512A">
      <w:r>
        <w:t>After the large-scale data breach, Marriott was confronted with difficult legal and reputational challenges. The company had to determine the full scope of the incident, coordinate international notification requirements under various data protection laws, and regain partners’ trust while managing several regulatory investigations at the same time (</w:t>
      </w:r>
      <w:proofErr w:type="spellStart"/>
      <w:r>
        <w:t>Anishchuk</w:t>
      </w:r>
      <w:proofErr w:type="spellEnd"/>
      <w:r>
        <w:t>, 2025).</w:t>
      </w:r>
    </w:p>
    <w:p w14:paraId="68F60473" w14:textId="77777777" w:rsidR="007F512A" w:rsidRDefault="007F512A" w:rsidP="007F512A">
      <w:r>
        <w:t>Beyond technical containment, Caesars’ leadership had to assess organisational culture, evaluate the effectiveness of staff training, and determine whether existing security awareness programs were fundamentally failing (</w:t>
      </w:r>
      <w:proofErr w:type="spellStart"/>
      <w:r>
        <w:t>Hammoudah</w:t>
      </w:r>
      <w:proofErr w:type="spellEnd"/>
      <w:r>
        <w:t xml:space="preserve"> and Ensign, 2025).</w:t>
      </w:r>
    </w:p>
    <w:p w14:paraId="411594B5" w14:textId="77777777" w:rsidR="007F512A" w:rsidRDefault="007F512A" w:rsidP="007F512A">
      <w:pPr>
        <w:pStyle w:val="Heading2"/>
      </w:pPr>
      <w:bookmarkStart w:id="11" w:name="_Toc212719337"/>
      <w:r>
        <w:t>Action</w:t>
      </w:r>
      <w:bookmarkEnd w:id="11"/>
    </w:p>
    <w:p w14:paraId="73F6B0ED" w14:textId="77777777" w:rsidR="007F512A" w:rsidRDefault="007F512A" w:rsidP="007F512A">
      <w:r>
        <w:t>Industry responses ranged from major financial investments to strategic realignments and resource reallocation.</w:t>
      </w:r>
    </w:p>
    <w:p w14:paraId="2C74B9C6" w14:textId="6C853E75" w:rsidR="007F512A" w:rsidRDefault="007F512A" w:rsidP="007F512A">
      <w:r>
        <w:t>Nordic Choice put emergency backup strategies into action and deployed staff to 200 sites to perform all the manual backup tasks such as check-in and billing, while IT technicians were trying to find and fix the impacted networks (Nair, 2025).</w:t>
      </w:r>
      <w:r w:rsidR="002E32AF">
        <w:t xml:space="preserve"> </w:t>
      </w:r>
      <w:r>
        <w:t>Marriott’s response evolved notably throughout the incidents. The company’s initial action was to offer complimentary credit monitoring, but progress remained slow and gradual. After the second breach, it introduced multi-factor authentication and set up customer support channels, along with a deletion protocol for affected customers. The organisation’s growth and accountability were reflected in its leaders’ transparent communication with officials during the crises (Young, 2021; Okolie, 2025).</w:t>
      </w:r>
    </w:p>
    <w:p w14:paraId="60257C52" w14:textId="4ED69556" w:rsidR="007F512A" w:rsidRDefault="007F512A" w:rsidP="007F512A">
      <w:r>
        <w:t xml:space="preserve">MGM Resorts refused to accept any financial settlement and held to its principles, even though operations were affected for a long time. To restore operations, the organisation’s leaders accepted a brief decline in income while cybersecurity teams worked to repair and stabilise the network </w:t>
      </w:r>
      <w:r>
        <w:lastRenderedPageBreak/>
        <w:t>(Sayre, 2023).</w:t>
      </w:r>
      <w:r w:rsidR="002E32AF">
        <w:t xml:space="preserve"> </w:t>
      </w:r>
      <w:r>
        <w:t>The security incident at Caesars Entertainment compelled the company to dedicate $30 million towards improving security measures. The organisation executed its full incident response protocol by engaging external cybersecurity specialists and contacting state officials and law enforcement agencies. They also provided credit monitoring services to affected customers while taking steps to ensure the attackers deleted all stolen data (Brewer, 2023; Velotta, 2023).</w:t>
      </w:r>
    </w:p>
    <w:p w14:paraId="191F3FBE" w14:textId="77777777" w:rsidR="007F512A" w:rsidRDefault="007F512A" w:rsidP="007F512A">
      <w:pPr>
        <w:pStyle w:val="Heading2"/>
      </w:pPr>
      <w:bookmarkStart w:id="12" w:name="_Toc212719338"/>
      <w:r>
        <w:t>Result</w:t>
      </w:r>
      <w:bookmarkEnd w:id="12"/>
    </w:p>
    <w:p w14:paraId="5EDD095A" w14:textId="77777777" w:rsidR="007F512A" w:rsidRDefault="007F512A" w:rsidP="007F512A">
      <w:r>
        <w:t>The industry experienced lasting operational, financial, and reputational impacts as a result of these incidents.</w:t>
      </w:r>
    </w:p>
    <w:p w14:paraId="60BCBDC6" w14:textId="77777777" w:rsidR="007F512A" w:rsidRDefault="007F512A" w:rsidP="007F512A">
      <w:r>
        <w:t>In the case of MGM, operational disruption resulted in estimated losses of around $100 million, driven by lost revenue, cancellations, reduced guest satisfaction, and recovery expenses (Collier, 2023). Marriott’s penalties included roughly $52 million in the U.S. and £18.4 million in the U.K. for violations of privacy laws (Page, 2020). MGM and Caesars were later investigated under comparable regulatory actions (Schwartz, 2023). The reputational harm was further intensified by negative media coverage, which reduced customer confidence and influenced booking behaviour across the industry.</w:t>
      </w:r>
    </w:p>
    <w:p w14:paraId="43C94D57" w14:textId="566DE02F" w:rsidR="007F512A" w:rsidRDefault="007F512A" w:rsidP="007F512A">
      <w:r>
        <w:t>The overall improvement remained minimal despite all efforts to address the issue. The technical improvements made by Marriott addressed minor issues but failed to resolve the core problems within their outdated system architecture (Okolie, 2025). MGM’s ethical response showed leadership but did not fix the weaknesses linked to social engineering (</w:t>
      </w:r>
      <w:proofErr w:type="spellStart"/>
      <w:r>
        <w:t>Hammoudah</w:t>
      </w:r>
      <w:proofErr w:type="spellEnd"/>
      <w:r>
        <w:t xml:space="preserve"> and Ensign, 2025). </w:t>
      </w:r>
      <w:r w:rsidR="005134E2" w:rsidRPr="005134E2">
        <w:t>Caesars’ financial strategy allowed business operations to continue but failed to protect sensitive guest information (Brewer, 2023).</w:t>
      </w:r>
      <w:r w:rsidR="005134E2">
        <w:t xml:space="preserve"> </w:t>
      </w:r>
      <w:r>
        <w:t>Marriott’s shares fell by approximately 5.6%, while Caesars experienced a decline of around 2.7% (Kilgore, 2018; Murphy, 2023).</w:t>
      </w:r>
    </w:p>
    <w:p w14:paraId="35B83D26" w14:textId="1CA8D87A" w:rsidR="007F512A" w:rsidRPr="007F512A" w:rsidRDefault="007F512A" w:rsidP="007F512A">
      <w:r>
        <w:t>Following the incident, Nordic Choice continued its regular operations, with only limited evidence of major security changes being reported. In general, the findings show that short-term measures stopped the immediate damage but failed to build lasting cyber resilience. Long-term digital stability requires continuous improvement in staff behaviour, technology, and security governance rather than reliance on temporary solutions (Kong, Kwan, and Tong, 2022).</w:t>
      </w:r>
    </w:p>
    <w:p w14:paraId="343A4BE5" w14:textId="77777777" w:rsidR="0085254E" w:rsidRDefault="0085254E" w:rsidP="003D1F37">
      <w:pPr>
        <w:pStyle w:val="Heading1"/>
      </w:pPr>
      <w:bookmarkStart w:id="13" w:name="_Toc212719339"/>
      <w:r w:rsidRPr="000A7AD9">
        <w:t>5. Conclusion</w:t>
      </w:r>
      <w:bookmarkEnd w:id="13"/>
    </w:p>
    <w:p w14:paraId="39EF869A" w14:textId="51216F63" w:rsidR="007F512A" w:rsidRPr="007F512A" w:rsidRDefault="007F512A" w:rsidP="007F512A">
      <w:r w:rsidRPr="007F512A">
        <w:t>In conclusion, hotels should implement cybersecurity measures that extend beyond basic protection systems. Effective protection relies on trained staff, responsible management, and clear security practices. Building strong cybersecurity requires continuous behavioural and organisational development rather than short-term responses. Long-term data protection requires regular employee education and modern, integrated IT systems. Guest data protection should go beyond legal obligations. It stands at the centre of trust and business reliability in hospitality today.</w:t>
      </w:r>
    </w:p>
    <w:p w14:paraId="7B29ACE9" w14:textId="77777777" w:rsidR="0085254E" w:rsidRDefault="0085254E" w:rsidP="0085254E">
      <w:pPr>
        <w:pStyle w:val="Heading1"/>
      </w:pPr>
      <w:bookmarkStart w:id="14" w:name="_Toc212719340"/>
      <w:r w:rsidRPr="000A7AD9">
        <w:lastRenderedPageBreak/>
        <w:t>6. Recommendations</w:t>
      </w:r>
      <w:bookmarkEnd w:id="14"/>
    </w:p>
    <w:p w14:paraId="697147E1" w14:textId="77777777" w:rsidR="007F512A" w:rsidRDefault="007F512A" w:rsidP="007F512A">
      <w:r>
        <w:t>The following section builds on the vulnerabilities identified in the research and case examples. It suggests practical steps that organisations can take in management, system security, and staff engagement.</w:t>
      </w:r>
    </w:p>
    <w:p w14:paraId="39DF80D8" w14:textId="77777777" w:rsidR="007F512A" w:rsidRDefault="007F512A" w:rsidP="007F512A">
      <w:pPr>
        <w:pStyle w:val="Heading2"/>
      </w:pPr>
      <w:bookmarkStart w:id="15" w:name="_Toc212719341"/>
      <w:r>
        <w:t>Building a Proactive Cybersecurity Culture</w:t>
      </w:r>
      <w:bookmarkEnd w:id="15"/>
    </w:p>
    <w:p w14:paraId="4E5EACD8" w14:textId="77777777" w:rsidR="007F512A" w:rsidRDefault="007F512A" w:rsidP="007F512A">
      <w:r>
        <w:t>The persistence of human error and system manipulation in hotels highlights the need for continuous employee education. To strengthen defences, hotels must create a workplace culture that consistently prioritises data protection. Hilton’s required annual programme shows strong results in preventing phishing incidents (Hilton, 2024). However, with new risks and frequent staff rotation, one training cycle annually is not enough. Hotels can strengthen awareness by scheduling quarterly training that focuses on specific duties, response plans, and simulated attacks. All staff members and key business partners should receive regular training to maintain organisational preparedness.</w:t>
      </w:r>
    </w:p>
    <w:p w14:paraId="2119B429" w14:textId="77777777" w:rsidR="007F512A" w:rsidRDefault="007F512A" w:rsidP="007F512A">
      <w:pPr>
        <w:pStyle w:val="Heading2"/>
      </w:pPr>
      <w:bookmarkStart w:id="16" w:name="_Toc212719342"/>
      <w:r>
        <w:t>Upgrading Security Systems</w:t>
      </w:r>
      <w:bookmarkEnd w:id="16"/>
    </w:p>
    <w:p w14:paraId="72214CA1" w14:textId="77777777" w:rsidR="007F512A" w:rsidRDefault="007F512A" w:rsidP="007F512A">
      <w:r>
        <w:t>Modernisation in cybersecurity cannot succeed without replacing legacy and fragmented IT systems. The strategic modernisation of InterContinental Hotels Group is illustrated by its deployment of Fortinet Secure SD-WAN technology. The technology gives the organisation real-time visibility across all locations and enables centralised traffic management (Fortinet, 2023). Effective use of cloud security frameworks enables centralised visibility and rapid threat response in hotel operations. The integration of advanced firewalls, detection systems, and event management platforms helps organisations strengthen and scale their defences. Hotels with limited technical expertise can strengthen their defences by partnering with managed security providers that offer expert support at reasonable cost.</w:t>
      </w:r>
    </w:p>
    <w:p w14:paraId="02859E20" w14:textId="77777777" w:rsidR="007F512A" w:rsidRDefault="007F512A" w:rsidP="007F512A">
      <w:pPr>
        <w:pStyle w:val="Heading2"/>
      </w:pPr>
      <w:bookmarkStart w:id="17" w:name="_Toc212719343"/>
      <w:r>
        <w:t>Access Control and Authentication</w:t>
      </w:r>
      <w:bookmarkEnd w:id="17"/>
    </w:p>
    <w:p w14:paraId="37B28DEB" w14:textId="5B0FD8D0" w:rsidR="007F512A" w:rsidRPr="007F512A" w:rsidRDefault="007F512A" w:rsidP="007F512A">
      <w:r>
        <w:t>Attackers often exploit stolen passwords to gain access to hotel networks. Hyatt addressed this risk through the adoption of physical security keys, which block unauthorised users while keeping systems functional (Hospitality Technology, 2024). It is recommended that hotels require staff to verify their identity through a physical or biometric method before entering systems containing sensitive data. This can first be applied to reservation, PMS, and payment modules. Hotels must balance security strength with workflow needs. Clear communication explaining how stronger authentication protects guest trust encourages adoption. Access control audits should take place frequently to guarantee only current staff retain their credentials.</w:t>
      </w:r>
    </w:p>
    <w:p w14:paraId="7CE4B49E" w14:textId="1A313C25" w:rsidR="00E360CF" w:rsidRDefault="00F11F23" w:rsidP="0024427C">
      <w:pPr>
        <w:pStyle w:val="Heading1"/>
      </w:pPr>
      <w:bookmarkStart w:id="18" w:name="_Toc212719344"/>
      <w:r w:rsidRPr="002620E5">
        <w:lastRenderedPageBreak/>
        <w:t>7. References</w:t>
      </w:r>
      <w:bookmarkEnd w:id="18"/>
    </w:p>
    <w:p w14:paraId="09F10A54" w14:textId="77777777" w:rsidR="00702773" w:rsidRPr="00702773" w:rsidRDefault="00702773" w:rsidP="00702773">
      <w:pPr>
        <w:pStyle w:val="ListParagraph"/>
      </w:pPr>
      <w:r w:rsidRPr="00702773">
        <w:t xml:space="preserve">Anishchuk, I. (2025) </w:t>
      </w:r>
      <w:r w:rsidRPr="00702773">
        <w:rPr>
          <w:i/>
          <w:iCs/>
        </w:rPr>
        <w:t>An Analysis of Major Cybersecurity Failures: Case Studies of Target, Equifax, Yahoo, Marriott, and Capital One.</w:t>
      </w:r>
      <w:r w:rsidRPr="00702773">
        <w:t xml:space="preserve"> [online] Available at: </w:t>
      </w:r>
      <w:hyperlink r:id="rId8" w:tgtFrame="_new" w:history="1">
        <w:r w:rsidRPr="00702773">
          <w:rPr>
            <w:rStyle w:val="Hyperlink"/>
          </w:rPr>
          <w:t>https://doi.org/10.2139/ssrn.5427414</w:t>
        </w:r>
      </w:hyperlink>
      <w:r w:rsidRPr="00702773">
        <w:t xml:space="preserve"> [Accessed: 26 October 2025].</w:t>
      </w:r>
    </w:p>
    <w:p w14:paraId="7F25E4DF" w14:textId="77777777" w:rsidR="00702773" w:rsidRPr="00702773" w:rsidRDefault="00702773" w:rsidP="00702773">
      <w:pPr>
        <w:pStyle w:val="ListParagraph"/>
      </w:pPr>
      <w:r w:rsidRPr="00702773">
        <w:t xml:space="preserve">Anwar, F.A., Deliana, D. and </w:t>
      </w:r>
      <w:proofErr w:type="spellStart"/>
      <w:r w:rsidRPr="00702773">
        <w:t>Suyamto</w:t>
      </w:r>
      <w:proofErr w:type="spellEnd"/>
      <w:r w:rsidRPr="00702773">
        <w:t xml:space="preserve">, S. (2024) ‘Digital Transformation in the Hospitality Industry: Improving Efficiency and Guest Experience’, </w:t>
      </w:r>
      <w:r w:rsidRPr="00702773">
        <w:rPr>
          <w:i/>
          <w:iCs/>
        </w:rPr>
        <w:t>International Journal of Management Science and Information Technology</w:t>
      </w:r>
      <w:r w:rsidRPr="00702773">
        <w:t xml:space="preserve">, 4(2), pp. 428–437. Available at: </w:t>
      </w:r>
      <w:hyperlink r:id="rId9" w:tgtFrame="_new" w:history="1">
        <w:r w:rsidRPr="00702773">
          <w:rPr>
            <w:rStyle w:val="Hyperlink"/>
          </w:rPr>
          <w:t>https://doi.org/10.35870/ijmsit.v4i2.3201</w:t>
        </w:r>
      </w:hyperlink>
      <w:r w:rsidRPr="00702773">
        <w:t xml:space="preserve"> [Accessed: 26 October 2025].</w:t>
      </w:r>
    </w:p>
    <w:p w14:paraId="6BCA2D3B" w14:textId="77777777" w:rsidR="00702773" w:rsidRPr="00702773" w:rsidRDefault="00702773" w:rsidP="00702773">
      <w:pPr>
        <w:pStyle w:val="ListParagraph"/>
      </w:pPr>
      <w:r w:rsidRPr="00702773">
        <w:t xml:space="preserve">Baker, T. (2022) ‘Here’s How Nordic Choice Stopped a Ransomware Attack within Six Hours’, </w:t>
      </w:r>
      <w:r w:rsidRPr="00702773">
        <w:rPr>
          <w:i/>
          <w:iCs/>
        </w:rPr>
        <w:t>CoStar</w:t>
      </w:r>
      <w:r w:rsidRPr="00702773">
        <w:t xml:space="preserve"> [online]. Available at: </w:t>
      </w:r>
      <w:hyperlink r:id="rId10" w:tgtFrame="_new" w:history="1">
        <w:r w:rsidRPr="00702773">
          <w:rPr>
            <w:rStyle w:val="Hyperlink"/>
          </w:rPr>
          <w:t>https://www.costar.com/article/669022327/heres-how-nordic-choice-stopped-a-ransomware-attack-within-six-hours</w:t>
        </w:r>
      </w:hyperlink>
      <w:r w:rsidRPr="00702773">
        <w:t xml:space="preserve"> [Accessed: 17 October 2025].</w:t>
      </w:r>
    </w:p>
    <w:p w14:paraId="463611C4" w14:textId="3FB56FCB" w:rsidR="00702773" w:rsidRPr="00702773" w:rsidRDefault="00702773" w:rsidP="00702773">
      <w:pPr>
        <w:pStyle w:val="ListParagraph"/>
      </w:pPr>
      <w:r w:rsidRPr="00702773">
        <w:t xml:space="preserve">Bischoff, J., Garlington, J. and Erdem, M. (2025) ‘What Happens in Vegas No Longer Stays in Vegas—Cybersecurity Attacks on Las Vegas Integrated Resorts’, </w:t>
      </w:r>
      <w:r w:rsidRPr="00702773">
        <w:rPr>
          <w:i/>
          <w:iCs/>
        </w:rPr>
        <w:t>Journal of Hospitality &amp; Tourism Cases</w:t>
      </w:r>
      <w:r w:rsidRPr="00702773">
        <w:t xml:space="preserve"> [online]. Available at: </w:t>
      </w:r>
      <w:hyperlink r:id="rId11" w:tgtFrame="_new" w:history="1">
        <w:r w:rsidRPr="00702773">
          <w:rPr>
            <w:rStyle w:val="Hyperlink"/>
          </w:rPr>
          <w:t>https://doi.org/10.1177/21649987251314898</w:t>
        </w:r>
      </w:hyperlink>
      <w:r w:rsidRPr="00702773">
        <w:t xml:space="preserve"> [Accessed: 2</w:t>
      </w:r>
      <w:r w:rsidR="007F5533">
        <w:t>1</w:t>
      </w:r>
      <w:r w:rsidRPr="00702773">
        <w:t xml:space="preserve"> October 2025].</w:t>
      </w:r>
    </w:p>
    <w:p w14:paraId="2354643F" w14:textId="77777777" w:rsidR="00702773" w:rsidRPr="00702773" w:rsidRDefault="00702773" w:rsidP="00702773">
      <w:pPr>
        <w:pStyle w:val="ListParagraph"/>
      </w:pPr>
      <w:proofErr w:type="spellStart"/>
      <w:r w:rsidRPr="00702773">
        <w:t>Bizga</w:t>
      </w:r>
      <w:proofErr w:type="spellEnd"/>
      <w:r w:rsidRPr="00702773">
        <w:t xml:space="preserve">, A. (2021) ‘Nordic Choice Hotels Confirm Ransomware Attack’, </w:t>
      </w:r>
      <w:r w:rsidRPr="00702773">
        <w:rPr>
          <w:i/>
          <w:iCs/>
        </w:rPr>
        <w:t>Bitdefender</w:t>
      </w:r>
      <w:r w:rsidRPr="00702773">
        <w:t xml:space="preserve"> [online]. Available at: </w:t>
      </w:r>
      <w:hyperlink r:id="rId12" w:tgtFrame="_new" w:history="1">
        <w:r w:rsidRPr="00702773">
          <w:rPr>
            <w:rStyle w:val="Hyperlink"/>
          </w:rPr>
          <w:t>https://www.bitdefender.com/en-us/blog/hotforsecurity/nordic-choice-hotels-confirm-ransomware-attack</w:t>
        </w:r>
      </w:hyperlink>
      <w:r w:rsidRPr="00702773">
        <w:t xml:space="preserve"> [Accessed: 17 October 2025].</w:t>
      </w:r>
    </w:p>
    <w:p w14:paraId="779688C5" w14:textId="77777777" w:rsidR="00702773" w:rsidRPr="00702773" w:rsidRDefault="00702773" w:rsidP="00702773">
      <w:pPr>
        <w:pStyle w:val="ListParagraph"/>
      </w:pPr>
      <w:r w:rsidRPr="00702773">
        <w:t xml:space="preserve">Brewer, R. (2023) ‘Caesars: Driver’s License, Social Security Data of Loyalty Members Stolen in Cyberattack’, </w:t>
      </w:r>
      <w:r w:rsidRPr="00702773">
        <w:rPr>
          <w:i/>
          <w:iCs/>
        </w:rPr>
        <w:t>Las Vegas Sun</w:t>
      </w:r>
      <w:r w:rsidRPr="00702773">
        <w:t xml:space="preserve"> [online]. Available at: </w:t>
      </w:r>
      <w:hyperlink r:id="rId13" w:tgtFrame="_new" w:history="1">
        <w:r w:rsidRPr="00702773">
          <w:rPr>
            <w:rStyle w:val="Hyperlink"/>
          </w:rPr>
          <w:t>https://lasvegassun.com/news/2023/sep/14/caesars-drivers-license-social-security-data-of-lo/</w:t>
        </w:r>
      </w:hyperlink>
      <w:r w:rsidRPr="00702773">
        <w:t xml:space="preserve"> [Accessed: 25 October 2025].</w:t>
      </w:r>
    </w:p>
    <w:p w14:paraId="6509DD22" w14:textId="5FD76086" w:rsidR="00702773" w:rsidRPr="00702773" w:rsidRDefault="00702773" w:rsidP="00702773">
      <w:pPr>
        <w:pStyle w:val="ListParagraph"/>
      </w:pPr>
      <w:proofErr w:type="spellStart"/>
      <w:r w:rsidRPr="00702773">
        <w:t>Cahyandari</w:t>
      </w:r>
      <w:proofErr w:type="spellEnd"/>
      <w:r w:rsidRPr="00702773">
        <w:t xml:space="preserve">, Y.P., </w:t>
      </w:r>
      <w:proofErr w:type="spellStart"/>
      <w:r w:rsidRPr="00702773">
        <w:t>Chusniyah</w:t>
      </w:r>
      <w:proofErr w:type="spellEnd"/>
      <w:r w:rsidRPr="00702773">
        <w:t xml:space="preserve">, T. and </w:t>
      </w:r>
      <w:proofErr w:type="spellStart"/>
      <w:r w:rsidRPr="00702773">
        <w:t>Setiyowati</w:t>
      </w:r>
      <w:proofErr w:type="spellEnd"/>
      <w:r w:rsidRPr="00702773">
        <w:t xml:space="preserve">, N. (2024) ‘Cyber Resilience in Combating Ransomware Attacks: A Psychological Case Study Perspective on the Hospitality Industry’, </w:t>
      </w:r>
      <w:r w:rsidRPr="00702773">
        <w:rPr>
          <w:i/>
          <w:iCs/>
        </w:rPr>
        <w:t>INSPIRA: Indonesian Journal of Psychological Research</w:t>
      </w:r>
      <w:r w:rsidRPr="00702773">
        <w:t xml:space="preserve">, 5(2), pp. 216–229. Available at: </w:t>
      </w:r>
      <w:hyperlink r:id="rId14" w:tgtFrame="_new" w:history="1">
        <w:r w:rsidRPr="00702773">
          <w:rPr>
            <w:rStyle w:val="Hyperlink"/>
          </w:rPr>
          <w:t>https://doi.org/10.32505/inspira.v5i2.9618</w:t>
        </w:r>
      </w:hyperlink>
      <w:r w:rsidRPr="00702773">
        <w:t xml:space="preserve"> [Accessed: 2</w:t>
      </w:r>
      <w:r w:rsidR="007F5533">
        <w:t>9</w:t>
      </w:r>
      <w:r w:rsidRPr="00702773">
        <w:t xml:space="preserve"> </w:t>
      </w:r>
      <w:r w:rsidR="007F5533">
        <w:t>September</w:t>
      </w:r>
      <w:r w:rsidRPr="00702773">
        <w:t xml:space="preserve"> 2025].</w:t>
      </w:r>
    </w:p>
    <w:p w14:paraId="46754D06" w14:textId="77777777" w:rsidR="00702773" w:rsidRPr="00702773" w:rsidRDefault="00702773" w:rsidP="00702773">
      <w:pPr>
        <w:pStyle w:val="ListParagraph"/>
      </w:pPr>
      <w:proofErr w:type="spellStart"/>
      <w:r w:rsidRPr="00702773">
        <w:t>Chotia</w:t>
      </w:r>
      <w:proofErr w:type="spellEnd"/>
      <w:r w:rsidRPr="00702773">
        <w:t xml:space="preserve">, V., Khoualdi, K., Broccardo, L. and Yaqub, M.Z. (2025) ‘The Role of Cyber Security and Digital Transformation in Gaining Competitive Advantage through Strategic Management Accounting’, </w:t>
      </w:r>
      <w:r w:rsidRPr="00702773">
        <w:rPr>
          <w:i/>
          <w:iCs/>
        </w:rPr>
        <w:t>Technology in Society</w:t>
      </w:r>
      <w:r w:rsidRPr="00702773">
        <w:t xml:space="preserve">, 81, p. 102851. Available at: </w:t>
      </w:r>
      <w:hyperlink r:id="rId15" w:tgtFrame="_new" w:history="1">
        <w:r w:rsidRPr="00702773">
          <w:rPr>
            <w:rStyle w:val="Hyperlink"/>
          </w:rPr>
          <w:t>https://doi.org/10.1016/j.techsoc.2025.102851</w:t>
        </w:r>
      </w:hyperlink>
      <w:r w:rsidRPr="00702773">
        <w:t xml:space="preserve"> [Accessed: 26 October 2025].</w:t>
      </w:r>
    </w:p>
    <w:p w14:paraId="1D18B9B2" w14:textId="77777777" w:rsidR="00702773" w:rsidRPr="00702773" w:rsidRDefault="00702773" w:rsidP="00702773">
      <w:pPr>
        <w:pStyle w:val="ListParagraph"/>
      </w:pPr>
      <w:r w:rsidRPr="00702773">
        <w:t xml:space="preserve">Cole, B. (2023) ‘What MGM Resorts Attack Can Teach Small Businesses about Cybersecurity’, </w:t>
      </w:r>
      <w:r w:rsidRPr="00702773">
        <w:rPr>
          <w:i/>
          <w:iCs/>
        </w:rPr>
        <w:t>Forbes</w:t>
      </w:r>
      <w:r w:rsidRPr="00702773">
        <w:t xml:space="preserve"> [online]. Available at: </w:t>
      </w:r>
      <w:hyperlink r:id="rId16" w:tgtFrame="_new" w:history="1">
        <w:r w:rsidRPr="00702773">
          <w:rPr>
            <w:rStyle w:val="Hyperlink"/>
          </w:rPr>
          <w:t>https://www.forbes.com/sites/byroncole/2023/09/21/what-the-mgm-resorts-attack-can-teach-small-businesses-about-cybersecurity/</w:t>
        </w:r>
      </w:hyperlink>
      <w:r w:rsidRPr="00702773">
        <w:t xml:space="preserve"> [Accessed: 13 October 2025].</w:t>
      </w:r>
    </w:p>
    <w:p w14:paraId="5898A553" w14:textId="38E9E967" w:rsidR="00702773" w:rsidRPr="00702773" w:rsidRDefault="00702773" w:rsidP="00702773">
      <w:pPr>
        <w:pStyle w:val="ListParagraph"/>
      </w:pPr>
      <w:r w:rsidRPr="00702773">
        <w:t xml:space="preserve">Fan, W., Liu, Y., Li, H., </w:t>
      </w:r>
      <w:proofErr w:type="spellStart"/>
      <w:r w:rsidRPr="00702773">
        <w:t>Tuunainen</w:t>
      </w:r>
      <w:proofErr w:type="spellEnd"/>
      <w:r w:rsidRPr="00702773">
        <w:t xml:space="preserve">, V.K. and Lin, Y. (2021) ‘Quantifying the Effects of Online Review Content Structures on Hotel Review Helpfulness’, </w:t>
      </w:r>
      <w:r w:rsidRPr="00702773">
        <w:rPr>
          <w:i/>
          <w:iCs/>
        </w:rPr>
        <w:t>Internet Research</w:t>
      </w:r>
      <w:r w:rsidRPr="00702773">
        <w:t xml:space="preserve">, 32(7). Available at: </w:t>
      </w:r>
      <w:hyperlink r:id="rId17" w:tgtFrame="_new" w:history="1">
        <w:r w:rsidRPr="00702773">
          <w:rPr>
            <w:rStyle w:val="Hyperlink"/>
          </w:rPr>
          <w:t>https://doi.org/10.1108/intr-11-2019-0452</w:t>
        </w:r>
      </w:hyperlink>
      <w:r w:rsidRPr="00702773">
        <w:t xml:space="preserve"> [Accessed: </w:t>
      </w:r>
      <w:r w:rsidR="007F5533">
        <w:t>29</w:t>
      </w:r>
      <w:r w:rsidRPr="00702773">
        <w:t xml:space="preserve"> </w:t>
      </w:r>
      <w:r w:rsidR="007F5533">
        <w:t>September</w:t>
      </w:r>
      <w:r w:rsidRPr="00702773">
        <w:t xml:space="preserve"> 2025].</w:t>
      </w:r>
    </w:p>
    <w:p w14:paraId="730B3BD0" w14:textId="7EC04F2C" w:rsidR="00702773" w:rsidRPr="00702773" w:rsidRDefault="00702773" w:rsidP="00702773">
      <w:pPr>
        <w:pStyle w:val="ListParagraph"/>
      </w:pPr>
      <w:r w:rsidRPr="00702773">
        <w:lastRenderedPageBreak/>
        <w:t xml:space="preserve">Fortinet (2023) </w:t>
      </w:r>
      <w:r w:rsidRPr="00702773">
        <w:rPr>
          <w:i/>
          <w:iCs/>
        </w:rPr>
        <w:t>IHG Hotels &amp; Resorts Boosts IT Efficiency Close to 60% with Fortinet Secure SD-WAN.</w:t>
      </w:r>
      <w:r w:rsidRPr="00702773">
        <w:t xml:space="preserve"> [online] Available at: </w:t>
      </w:r>
      <w:hyperlink r:id="rId18" w:tgtFrame="_new" w:history="1">
        <w:r w:rsidRPr="00702773">
          <w:rPr>
            <w:rStyle w:val="Hyperlink"/>
          </w:rPr>
          <w:t>https://www.fortinet.com/content/dam/fortinet/assets/case-studies/cs-ihg.pdf</w:t>
        </w:r>
      </w:hyperlink>
      <w:r w:rsidRPr="00702773">
        <w:t xml:space="preserve"> [Accessed: </w:t>
      </w:r>
      <w:r w:rsidR="007F5533">
        <w:t>1</w:t>
      </w:r>
      <w:r w:rsidRPr="00702773">
        <w:t xml:space="preserve"> October 2025].</w:t>
      </w:r>
    </w:p>
    <w:p w14:paraId="11029287" w14:textId="4150D618" w:rsidR="00702773" w:rsidRPr="00702773" w:rsidRDefault="00702773" w:rsidP="00702773">
      <w:pPr>
        <w:pStyle w:val="ListParagraph"/>
      </w:pPr>
      <w:proofErr w:type="spellStart"/>
      <w:r w:rsidRPr="00702773">
        <w:t>Hammoudah</w:t>
      </w:r>
      <w:proofErr w:type="spellEnd"/>
      <w:r w:rsidRPr="00702773">
        <w:t xml:space="preserve">, M. and Ensign, P.C. (2025) ‘Vegas Cyber Attacks – A Natural Experiment in the Ransom Decision’, </w:t>
      </w:r>
      <w:r w:rsidRPr="00702773">
        <w:rPr>
          <w:i/>
          <w:iCs/>
        </w:rPr>
        <w:t>Journal of Teaching in Travel &amp; Tourism</w:t>
      </w:r>
      <w:r w:rsidRPr="00702773">
        <w:t xml:space="preserve">, pp. 1–11. Available at: </w:t>
      </w:r>
      <w:hyperlink r:id="rId19" w:tgtFrame="_new" w:history="1">
        <w:r w:rsidRPr="00702773">
          <w:rPr>
            <w:rStyle w:val="Hyperlink"/>
          </w:rPr>
          <w:t>https://doi.org/10.1080/15313220.2025.2544668</w:t>
        </w:r>
      </w:hyperlink>
      <w:r w:rsidRPr="00702773">
        <w:t xml:space="preserve"> [Accessed: </w:t>
      </w:r>
      <w:r w:rsidR="007F5533">
        <w:t>251</w:t>
      </w:r>
      <w:r w:rsidRPr="00702773">
        <w:t xml:space="preserve"> October 2025].</w:t>
      </w:r>
    </w:p>
    <w:p w14:paraId="2ABBF12D" w14:textId="30BDFD7A" w:rsidR="00702773" w:rsidRPr="00702773" w:rsidRDefault="00702773" w:rsidP="00702773">
      <w:pPr>
        <w:pStyle w:val="ListParagraph"/>
      </w:pPr>
      <w:r w:rsidRPr="00702773">
        <w:t xml:space="preserve">Hilton (2024) </w:t>
      </w:r>
      <w:r w:rsidRPr="00702773">
        <w:rPr>
          <w:i/>
          <w:iCs/>
        </w:rPr>
        <w:t>2024 Proxy Statement for Annual Meeting of Stockholders.</w:t>
      </w:r>
      <w:r w:rsidRPr="00702773">
        <w:t xml:space="preserve"> [online] Available at: </w:t>
      </w:r>
      <w:hyperlink r:id="rId20" w:tgtFrame="_new" w:history="1">
        <w:r w:rsidRPr="00702773">
          <w:rPr>
            <w:rStyle w:val="Hyperlink"/>
          </w:rPr>
          <w:t>https://stories-editor.hilton.com/wp-content/uploads/2024/04/2024-Proxy-Statement.pdf</w:t>
        </w:r>
      </w:hyperlink>
      <w:r w:rsidRPr="00702773">
        <w:t xml:space="preserve"> [Accessed: </w:t>
      </w:r>
      <w:r w:rsidR="007F5533">
        <w:t>22</w:t>
      </w:r>
      <w:r w:rsidRPr="00702773">
        <w:t xml:space="preserve"> October 2025].</w:t>
      </w:r>
    </w:p>
    <w:p w14:paraId="072024AA" w14:textId="0BF343EA" w:rsidR="00702773" w:rsidRPr="00702773" w:rsidRDefault="00702773" w:rsidP="00702773">
      <w:pPr>
        <w:pStyle w:val="ListParagraph"/>
      </w:pPr>
      <w:r w:rsidRPr="00702773">
        <w:t xml:space="preserve">Hollander, J. (2020) ‘GDPR for Hotels: Here’s What You Should Know (2022)’, </w:t>
      </w:r>
      <w:r w:rsidRPr="00702773">
        <w:rPr>
          <w:i/>
          <w:iCs/>
        </w:rPr>
        <w:t>Hotel Tech Report</w:t>
      </w:r>
      <w:r w:rsidRPr="00702773">
        <w:t xml:space="preserve"> [online]. Available at: </w:t>
      </w:r>
      <w:hyperlink r:id="rId21" w:tgtFrame="_new" w:history="1">
        <w:r w:rsidRPr="00702773">
          <w:rPr>
            <w:rStyle w:val="Hyperlink"/>
          </w:rPr>
          <w:t>https://hoteltechreport.com/news/data-protection-act</w:t>
        </w:r>
      </w:hyperlink>
      <w:r w:rsidRPr="00702773">
        <w:t xml:space="preserve"> [Accessed: </w:t>
      </w:r>
      <w:r w:rsidR="007F5533">
        <w:t>29</w:t>
      </w:r>
      <w:r w:rsidRPr="00702773">
        <w:t xml:space="preserve"> </w:t>
      </w:r>
      <w:r w:rsidR="007F5533">
        <w:t>September</w:t>
      </w:r>
      <w:r w:rsidRPr="00702773">
        <w:t xml:space="preserve"> 2025].</w:t>
      </w:r>
    </w:p>
    <w:p w14:paraId="772B5503" w14:textId="742BDE0C" w:rsidR="00702773" w:rsidRPr="00702773" w:rsidRDefault="00702773" w:rsidP="00702773">
      <w:pPr>
        <w:pStyle w:val="ListParagraph"/>
      </w:pPr>
      <w:r w:rsidRPr="00702773">
        <w:t xml:space="preserve">Hospitality Technology (2024) </w:t>
      </w:r>
      <w:r w:rsidRPr="00702773">
        <w:rPr>
          <w:i/>
          <w:iCs/>
        </w:rPr>
        <w:t xml:space="preserve">Case Study: </w:t>
      </w:r>
      <w:proofErr w:type="spellStart"/>
      <w:r w:rsidRPr="00702773">
        <w:rPr>
          <w:i/>
          <w:iCs/>
        </w:rPr>
        <w:t>Yubico</w:t>
      </w:r>
      <w:proofErr w:type="spellEnd"/>
      <w:r w:rsidRPr="00702773">
        <w:rPr>
          <w:i/>
          <w:iCs/>
        </w:rPr>
        <w:t>, Microsoft Deliver Strong Identity, Endpoint and Access Controls to Hyatt’s Global Operations.</w:t>
      </w:r>
      <w:r w:rsidRPr="00702773">
        <w:t xml:space="preserve"> [online] Available at: </w:t>
      </w:r>
      <w:hyperlink r:id="rId22" w:tgtFrame="_new" w:history="1">
        <w:r w:rsidRPr="00702773">
          <w:rPr>
            <w:rStyle w:val="Hyperlink"/>
          </w:rPr>
          <w:t>https://hospitalitytech.com/case-study-yubico-microsoft-deliver-strong-identity-endpoint-and-access-controls-hyatts-global</w:t>
        </w:r>
      </w:hyperlink>
      <w:r w:rsidRPr="00702773">
        <w:t xml:space="preserve"> [Accessed: </w:t>
      </w:r>
      <w:r w:rsidR="007F5533">
        <w:t>27</w:t>
      </w:r>
      <w:r w:rsidRPr="00702773">
        <w:t xml:space="preserve"> October 2025].</w:t>
      </w:r>
    </w:p>
    <w:p w14:paraId="54694A53" w14:textId="411FBBD5" w:rsidR="00702773" w:rsidRPr="00702773" w:rsidRDefault="00702773" w:rsidP="00702773">
      <w:pPr>
        <w:pStyle w:val="ListParagraph"/>
      </w:pPr>
      <w:r w:rsidRPr="00702773">
        <w:t xml:space="preserve">Hughes, G. (2025) </w:t>
      </w:r>
      <w:r w:rsidRPr="00702773">
        <w:rPr>
          <w:i/>
          <w:iCs/>
        </w:rPr>
        <w:t>Australia - Data Protection Law Guide - Law over Borders.</w:t>
      </w:r>
      <w:r w:rsidRPr="00702773">
        <w:t xml:space="preserve"> </w:t>
      </w:r>
      <w:r w:rsidRPr="00702773">
        <w:rPr>
          <w:i/>
          <w:iCs/>
        </w:rPr>
        <w:t>Global Legal Post</w:t>
      </w:r>
      <w:r w:rsidRPr="00702773">
        <w:t xml:space="preserve"> [online]. Available at: </w:t>
      </w:r>
      <w:hyperlink r:id="rId23" w:tgtFrame="_new" w:history="1">
        <w:r w:rsidRPr="00702773">
          <w:rPr>
            <w:rStyle w:val="Hyperlink"/>
          </w:rPr>
          <w:t>https://www.globallegalpost.com/lawoverborders/data-protection-law-guide-1072382791/australia-1625858895</w:t>
        </w:r>
      </w:hyperlink>
      <w:r w:rsidRPr="00702773">
        <w:t xml:space="preserve"> [Accessed: </w:t>
      </w:r>
      <w:r w:rsidR="007F5533">
        <w:t>6</w:t>
      </w:r>
      <w:r w:rsidRPr="00702773">
        <w:t xml:space="preserve"> October 2025].</w:t>
      </w:r>
    </w:p>
    <w:p w14:paraId="66554444" w14:textId="25518057" w:rsidR="00702773" w:rsidRPr="00702773" w:rsidRDefault="00702773" w:rsidP="00702773">
      <w:pPr>
        <w:pStyle w:val="ListParagraph"/>
      </w:pPr>
      <w:r w:rsidRPr="00702773">
        <w:t xml:space="preserve">Kilgore, T. (2018) ‘Marriott’s Stock Sinks After Disclosing Data Breach Affecting up to 500 </w:t>
      </w:r>
      <w:proofErr w:type="gramStart"/>
      <w:r w:rsidRPr="00702773">
        <w:t>Million</w:t>
      </w:r>
      <w:proofErr w:type="gramEnd"/>
      <w:r w:rsidRPr="00702773">
        <w:t xml:space="preserve"> Guests’, </w:t>
      </w:r>
      <w:r w:rsidRPr="00702773">
        <w:rPr>
          <w:i/>
          <w:iCs/>
        </w:rPr>
        <w:t>MarketWatch</w:t>
      </w:r>
      <w:r w:rsidRPr="00702773">
        <w:t xml:space="preserve"> [online]. Available at: </w:t>
      </w:r>
      <w:hyperlink r:id="rId24" w:tgtFrame="_new" w:history="1">
        <w:r w:rsidRPr="00702773">
          <w:rPr>
            <w:rStyle w:val="Hyperlink"/>
          </w:rPr>
          <w:t>https://www.marketwatch.com/story/marriotts-stock-sinks-after-disclosing-data-breach-affecting-up-to-500-million-guests-2018-11-30</w:t>
        </w:r>
      </w:hyperlink>
      <w:r w:rsidRPr="00702773">
        <w:t xml:space="preserve"> [Accessed: </w:t>
      </w:r>
      <w:r w:rsidR="007F5533">
        <w:t>21</w:t>
      </w:r>
      <w:r w:rsidRPr="00702773">
        <w:t xml:space="preserve"> October 2025].</w:t>
      </w:r>
    </w:p>
    <w:p w14:paraId="7028D70B" w14:textId="5B975A34" w:rsidR="00702773" w:rsidRPr="00702773" w:rsidRDefault="00702773" w:rsidP="00702773">
      <w:pPr>
        <w:pStyle w:val="ListParagraph"/>
      </w:pPr>
      <w:r w:rsidRPr="00702773">
        <w:t xml:space="preserve">Kirvan, P. (2024) ‘State of Data Privacy Laws in 2023’, </w:t>
      </w:r>
      <w:r w:rsidRPr="00702773">
        <w:rPr>
          <w:i/>
          <w:iCs/>
        </w:rPr>
        <w:t>TechTarget Security</w:t>
      </w:r>
      <w:r w:rsidRPr="00702773">
        <w:t xml:space="preserve"> [online]. Available at: </w:t>
      </w:r>
      <w:hyperlink r:id="rId25" w:tgtFrame="_new" w:history="1">
        <w:r w:rsidRPr="00702773">
          <w:rPr>
            <w:rStyle w:val="Hyperlink"/>
          </w:rPr>
          <w:t>https://www.techtarget.com/searchsecurity/tip/State-of-data-privacy-laws</w:t>
        </w:r>
      </w:hyperlink>
      <w:r w:rsidRPr="00702773">
        <w:t xml:space="preserve"> [Accessed: </w:t>
      </w:r>
      <w:r w:rsidR="007F5533">
        <w:t>3</w:t>
      </w:r>
      <w:r w:rsidRPr="00702773">
        <w:t xml:space="preserve"> October 2025].</w:t>
      </w:r>
    </w:p>
    <w:p w14:paraId="69CEA1E0" w14:textId="4B55D95D" w:rsidR="00702773" w:rsidRPr="00702773" w:rsidRDefault="00702773" w:rsidP="00702773">
      <w:pPr>
        <w:pStyle w:val="ListParagraph"/>
      </w:pPr>
      <w:r w:rsidRPr="00702773">
        <w:t xml:space="preserve">Kong, A., Kwan, M. and Tong, L. (2022) </w:t>
      </w:r>
      <w:r w:rsidRPr="00702773">
        <w:rPr>
          <w:i/>
          <w:iCs/>
        </w:rPr>
        <w:t>How to Design and Strengthen Cyber Security to Cope with Data Breach in the Hotel Industry?</w:t>
      </w:r>
      <w:r w:rsidRPr="00702773">
        <w:t xml:space="preserve"> </w:t>
      </w:r>
      <w:r w:rsidRPr="00702773">
        <w:rPr>
          <w:i/>
          <w:iCs/>
        </w:rPr>
        <w:t>ResearchGate</w:t>
      </w:r>
      <w:r w:rsidRPr="00702773">
        <w:t xml:space="preserve"> [online]. Available at: </w:t>
      </w:r>
      <w:hyperlink r:id="rId26" w:tgtFrame="_new" w:history="1">
        <w:r w:rsidRPr="00702773">
          <w:rPr>
            <w:rStyle w:val="Hyperlink"/>
          </w:rPr>
          <w:t>https://www.researchgate.net/publication/360950915</w:t>
        </w:r>
      </w:hyperlink>
      <w:r w:rsidRPr="00702773">
        <w:t xml:space="preserve"> [Accessed: </w:t>
      </w:r>
      <w:r w:rsidR="007F5533">
        <w:t>6</w:t>
      </w:r>
      <w:r w:rsidRPr="00702773">
        <w:t xml:space="preserve"> October 2025].</w:t>
      </w:r>
    </w:p>
    <w:p w14:paraId="37250955" w14:textId="77777777" w:rsidR="00702773" w:rsidRPr="00702773" w:rsidRDefault="00702773" w:rsidP="00702773">
      <w:pPr>
        <w:pStyle w:val="ListParagraph"/>
      </w:pPr>
      <w:r w:rsidRPr="00702773">
        <w:t xml:space="preserve">Marino, M. (2025) ‘Cybersecurity Threats and Its Impact on the Hospitality Industry’, </w:t>
      </w:r>
      <w:r w:rsidRPr="00702773">
        <w:rPr>
          <w:i/>
          <w:iCs/>
        </w:rPr>
        <w:t>IJGHT</w:t>
      </w:r>
      <w:r w:rsidRPr="00702773">
        <w:t xml:space="preserve"> [online]. Available at: </w:t>
      </w:r>
      <w:hyperlink r:id="rId27" w:tgtFrame="_new" w:history="1">
        <w:r w:rsidRPr="00702773">
          <w:rPr>
            <w:rStyle w:val="Hyperlink"/>
          </w:rPr>
          <w:t>https://ijght.org/index.php/light/article/view/115/76</w:t>
        </w:r>
      </w:hyperlink>
      <w:r w:rsidRPr="00702773">
        <w:t xml:space="preserve"> [Accessed: 8 October 2025].</w:t>
      </w:r>
    </w:p>
    <w:p w14:paraId="22E3DE7E" w14:textId="3F521EA6" w:rsidR="00702773" w:rsidRPr="00702773" w:rsidRDefault="00702773" w:rsidP="00702773">
      <w:pPr>
        <w:pStyle w:val="ListParagraph"/>
      </w:pPr>
      <w:r w:rsidRPr="00702773">
        <w:t xml:space="preserve">Moon, H., Yu, J., Chua, B.-L. and Han, H. (2022) ‘Hotel Privacy Management and Guest Trust Building: A Relational </w:t>
      </w:r>
      <w:proofErr w:type="spellStart"/>
      <w:r w:rsidRPr="00702773">
        <w:t>Signaling</w:t>
      </w:r>
      <w:proofErr w:type="spellEnd"/>
      <w:r w:rsidRPr="00702773">
        <w:t xml:space="preserve"> Perspective’, </w:t>
      </w:r>
      <w:r w:rsidRPr="00702773">
        <w:rPr>
          <w:i/>
          <w:iCs/>
        </w:rPr>
        <w:t>International Journal of Hospitality Management</w:t>
      </w:r>
      <w:r w:rsidRPr="00702773">
        <w:t xml:space="preserve">, 102, p. 103171. Available at: </w:t>
      </w:r>
      <w:hyperlink r:id="rId28" w:tgtFrame="_new" w:history="1">
        <w:r w:rsidRPr="00702773">
          <w:rPr>
            <w:rStyle w:val="Hyperlink"/>
          </w:rPr>
          <w:t>https://doi.org/10.1016/j.ijhm.2022.103171</w:t>
        </w:r>
      </w:hyperlink>
      <w:r w:rsidRPr="00702773">
        <w:t xml:space="preserve"> [Accessed: </w:t>
      </w:r>
      <w:r w:rsidR="007F5533">
        <w:t>20</w:t>
      </w:r>
      <w:r w:rsidRPr="00702773">
        <w:t xml:space="preserve"> October 2025].</w:t>
      </w:r>
    </w:p>
    <w:p w14:paraId="1ADB4EBC" w14:textId="2544E085" w:rsidR="00702773" w:rsidRPr="00702773" w:rsidRDefault="00702773" w:rsidP="00702773">
      <w:pPr>
        <w:pStyle w:val="ListParagraph"/>
      </w:pPr>
      <w:r w:rsidRPr="00702773">
        <w:lastRenderedPageBreak/>
        <w:t xml:space="preserve">Murphy, A. (2023) ‘Caesars Entertainment Reportedly Paid Ransomware Demand’, </w:t>
      </w:r>
      <w:r w:rsidRPr="00702773">
        <w:rPr>
          <w:i/>
          <w:iCs/>
        </w:rPr>
        <w:t>Fox Business</w:t>
      </w:r>
      <w:r w:rsidRPr="00702773">
        <w:t xml:space="preserve"> [online]. Available at: </w:t>
      </w:r>
      <w:hyperlink r:id="rId29" w:tgtFrame="_new" w:history="1">
        <w:r w:rsidRPr="00702773">
          <w:rPr>
            <w:rStyle w:val="Hyperlink"/>
          </w:rPr>
          <w:t>https://www.foxbusiness.com/markets/caesars-entertainment-reportedly-paid-ransomware-demand</w:t>
        </w:r>
      </w:hyperlink>
      <w:r w:rsidRPr="00702773">
        <w:t xml:space="preserve"> [Accessed: </w:t>
      </w:r>
      <w:r w:rsidR="007F5533">
        <w:t>14</w:t>
      </w:r>
      <w:r w:rsidRPr="00702773">
        <w:t xml:space="preserve"> October 2025].</w:t>
      </w:r>
    </w:p>
    <w:p w14:paraId="6A68364B" w14:textId="33CA69EE" w:rsidR="00702773" w:rsidRPr="00702773" w:rsidRDefault="00702773" w:rsidP="00702773">
      <w:pPr>
        <w:pStyle w:val="ListParagraph"/>
      </w:pPr>
      <w:r w:rsidRPr="00702773">
        <w:t xml:space="preserve">Nair, P. (2025) ‘Nordic Choice Hotels, SPAR Stores Are Latest Attack Victims’, </w:t>
      </w:r>
      <w:r w:rsidRPr="00702773">
        <w:rPr>
          <w:i/>
          <w:iCs/>
        </w:rPr>
        <w:t>Data Breach Today</w:t>
      </w:r>
      <w:r w:rsidRPr="00702773">
        <w:t xml:space="preserve"> [online]. Available at: </w:t>
      </w:r>
      <w:hyperlink r:id="rId30" w:tgtFrame="_new" w:history="1">
        <w:r w:rsidRPr="00702773">
          <w:rPr>
            <w:rStyle w:val="Hyperlink"/>
          </w:rPr>
          <w:t>https://www.databreachtoday.com/nordic-choice-hotels-spar-stores-are-latest-attack-victims-a-18082</w:t>
        </w:r>
      </w:hyperlink>
      <w:r w:rsidRPr="00702773">
        <w:t xml:space="preserve"> [Accessed: </w:t>
      </w:r>
      <w:r w:rsidR="007F5533">
        <w:t>13</w:t>
      </w:r>
      <w:r w:rsidRPr="00702773">
        <w:t xml:space="preserve"> October 2025].</w:t>
      </w:r>
    </w:p>
    <w:p w14:paraId="3AF7DDB2" w14:textId="77777777" w:rsidR="00702773" w:rsidRPr="00702773" w:rsidRDefault="00702773" w:rsidP="00702773">
      <w:pPr>
        <w:pStyle w:val="ListParagraph"/>
      </w:pPr>
      <w:r w:rsidRPr="00702773">
        <w:t xml:space="preserve">Okolie, J. (2025) </w:t>
      </w:r>
      <w:r w:rsidRPr="00702773">
        <w:rPr>
          <w:i/>
          <w:iCs/>
        </w:rPr>
        <w:t>A Cybersecurity Analysis of the Marriott International Data Breach of March 2020.</w:t>
      </w:r>
      <w:r w:rsidRPr="00702773">
        <w:t xml:space="preserve"> </w:t>
      </w:r>
      <w:r w:rsidRPr="00702773">
        <w:rPr>
          <w:i/>
          <w:iCs/>
        </w:rPr>
        <w:t>ResearchGate</w:t>
      </w:r>
      <w:r w:rsidRPr="00702773">
        <w:t xml:space="preserve"> [online]. Available at: </w:t>
      </w:r>
      <w:hyperlink r:id="rId31" w:tgtFrame="_new" w:history="1">
        <w:r w:rsidRPr="00702773">
          <w:rPr>
            <w:rStyle w:val="Hyperlink"/>
          </w:rPr>
          <w:t>https://www.researchgate.net/publication/393716720</w:t>
        </w:r>
      </w:hyperlink>
      <w:r w:rsidRPr="00702773">
        <w:t xml:space="preserve"> [Accessed: 13 October 2025].</w:t>
      </w:r>
    </w:p>
    <w:p w14:paraId="5200D892" w14:textId="77777777" w:rsidR="00702773" w:rsidRPr="00702773" w:rsidRDefault="00702773" w:rsidP="00702773">
      <w:pPr>
        <w:pStyle w:val="ListParagraph"/>
      </w:pPr>
      <w:r w:rsidRPr="00702773">
        <w:t xml:space="preserve">Page, C. (2020) ‘Marriott Hit with £18.4 Million GDPR Fine over Massive 2018 Data Breach’, </w:t>
      </w:r>
      <w:r w:rsidRPr="00702773">
        <w:rPr>
          <w:i/>
          <w:iCs/>
        </w:rPr>
        <w:t>Forbes</w:t>
      </w:r>
      <w:r w:rsidRPr="00702773">
        <w:t xml:space="preserve"> [online]. Available at: </w:t>
      </w:r>
      <w:hyperlink r:id="rId32" w:tgtFrame="_new" w:history="1">
        <w:r w:rsidRPr="00702773">
          <w:rPr>
            <w:rStyle w:val="Hyperlink"/>
          </w:rPr>
          <w:t>https://www.forbes.com/sites/carlypage/2020/10/30/marriott-hit-with-184-million-gdpr-fine-over-massive-2018-data-breach/</w:t>
        </w:r>
      </w:hyperlink>
      <w:r w:rsidRPr="00702773">
        <w:t xml:space="preserve"> [Accessed: 13 October 2025].</w:t>
      </w:r>
    </w:p>
    <w:p w14:paraId="058129E4" w14:textId="120F5D9C" w:rsidR="00702773" w:rsidRPr="00702773" w:rsidRDefault="00702773" w:rsidP="00702773">
      <w:pPr>
        <w:pStyle w:val="ListParagraph"/>
      </w:pPr>
      <w:proofErr w:type="spellStart"/>
      <w:r w:rsidRPr="00702773">
        <w:t>Pipyros</w:t>
      </w:r>
      <w:proofErr w:type="spellEnd"/>
      <w:r w:rsidRPr="00702773">
        <w:t xml:space="preserve">, K. and </w:t>
      </w:r>
      <w:proofErr w:type="spellStart"/>
      <w:r w:rsidRPr="00702773">
        <w:t>Liasidou</w:t>
      </w:r>
      <w:proofErr w:type="spellEnd"/>
      <w:r w:rsidRPr="00702773">
        <w:t xml:space="preserve">, S. (2025) ‘A New Cybersecurity Risk Assessment Framework for the Hospitality Industry: Techniques and Methods for Enhanced Data Protection and Threat Mitigation’, </w:t>
      </w:r>
      <w:r w:rsidRPr="00702773">
        <w:rPr>
          <w:i/>
          <w:iCs/>
        </w:rPr>
        <w:t>Worldwide Hospitality and Tourism Themes</w:t>
      </w:r>
      <w:r w:rsidRPr="00702773">
        <w:t xml:space="preserve">, 17(1). Available at: </w:t>
      </w:r>
      <w:hyperlink r:id="rId33" w:tgtFrame="_new" w:history="1">
        <w:r w:rsidRPr="00702773">
          <w:rPr>
            <w:rStyle w:val="Hyperlink"/>
          </w:rPr>
          <w:t>https://doi.org/10.1108/whatt-12-2024-0296</w:t>
        </w:r>
      </w:hyperlink>
      <w:r w:rsidRPr="00702773">
        <w:t xml:space="preserve"> [Accessed: </w:t>
      </w:r>
      <w:r w:rsidR="007F5533">
        <w:t>15</w:t>
      </w:r>
      <w:r w:rsidRPr="00702773">
        <w:t xml:space="preserve"> October 2025].</w:t>
      </w:r>
    </w:p>
    <w:p w14:paraId="4730C2EE" w14:textId="1362E34C" w:rsidR="00702773" w:rsidRPr="00702773" w:rsidRDefault="00702773" w:rsidP="00702773">
      <w:pPr>
        <w:pStyle w:val="ListParagraph"/>
      </w:pPr>
      <w:r w:rsidRPr="00702773">
        <w:t xml:space="preserve">Sayre, K. (2023) ‘MGM Resorts Refused to Pay Ransom in Cyberattack on Casinos’, </w:t>
      </w:r>
      <w:r w:rsidRPr="00702773">
        <w:rPr>
          <w:i/>
          <w:iCs/>
        </w:rPr>
        <w:t>The Wall Street Journal (WSJ)</w:t>
      </w:r>
      <w:r w:rsidRPr="00702773">
        <w:t xml:space="preserve"> [online]. Available at: </w:t>
      </w:r>
      <w:hyperlink r:id="rId34" w:tgtFrame="_new" w:history="1">
        <w:r w:rsidRPr="00702773">
          <w:rPr>
            <w:rStyle w:val="Hyperlink"/>
          </w:rPr>
          <w:t>https://www.wsj.com/tech/cybersecurity/mgm-resorts-refused-to-pay-ransom-in-cyberattack-on-casinos-3a53fa6d</w:t>
        </w:r>
      </w:hyperlink>
      <w:r w:rsidRPr="00702773">
        <w:t xml:space="preserve"> [Accessed: </w:t>
      </w:r>
      <w:r w:rsidR="007F5533">
        <w:t>19</w:t>
      </w:r>
      <w:r w:rsidRPr="00702773">
        <w:t xml:space="preserve"> October 2025].</w:t>
      </w:r>
    </w:p>
    <w:p w14:paraId="34B2F9A8" w14:textId="2FE308A0" w:rsidR="00702773" w:rsidRPr="00702773" w:rsidRDefault="00702773" w:rsidP="00702773">
      <w:pPr>
        <w:pStyle w:val="ListParagraph"/>
      </w:pPr>
      <w:r w:rsidRPr="00702773">
        <w:t xml:space="preserve">Schwartz, C. (2023) ‘How to Combat Hotel Data Breachers: A Guide for Independent Hoteliers’, </w:t>
      </w:r>
      <w:proofErr w:type="spellStart"/>
      <w:r w:rsidRPr="00702773">
        <w:rPr>
          <w:i/>
          <w:iCs/>
        </w:rPr>
        <w:t>Ehotelier</w:t>
      </w:r>
      <w:proofErr w:type="spellEnd"/>
      <w:r w:rsidRPr="00702773">
        <w:t xml:space="preserve"> [online]. Available at: </w:t>
      </w:r>
      <w:hyperlink r:id="rId35" w:tgtFrame="_new" w:history="1">
        <w:r w:rsidRPr="00702773">
          <w:rPr>
            <w:rStyle w:val="Hyperlink"/>
          </w:rPr>
          <w:t>https://insights.ehotelier.com/insights/2023/01/31/how-to-combat-hotel-data-breachers-a-guide-for-independent-hoteliers/</w:t>
        </w:r>
      </w:hyperlink>
      <w:r w:rsidRPr="00702773">
        <w:t xml:space="preserve"> [Accessed: </w:t>
      </w:r>
      <w:r w:rsidR="007F5533">
        <w:t>28</w:t>
      </w:r>
      <w:r w:rsidRPr="00702773">
        <w:t xml:space="preserve"> </w:t>
      </w:r>
      <w:r w:rsidR="007F5533">
        <w:t>September</w:t>
      </w:r>
      <w:r w:rsidRPr="00702773">
        <w:t xml:space="preserve"> 2025].</w:t>
      </w:r>
    </w:p>
    <w:p w14:paraId="512069A9" w14:textId="77777777" w:rsidR="00702773" w:rsidRPr="00702773" w:rsidRDefault="00702773" w:rsidP="00702773">
      <w:pPr>
        <w:pStyle w:val="ListParagraph"/>
      </w:pPr>
      <w:r w:rsidRPr="00702773">
        <w:t xml:space="preserve">Sharma, D.S. (2024) </w:t>
      </w:r>
      <w:r w:rsidRPr="00702773">
        <w:rPr>
          <w:i/>
          <w:iCs/>
        </w:rPr>
        <w:t>Examination of Cybersecurity Practices in Small Hotels: A Comprehensive Study of Awareness, Challenges and Solutions.</w:t>
      </w:r>
      <w:r w:rsidRPr="00702773">
        <w:t xml:space="preserve"> </w:t>
      </w:r>
      <w:r w:rsidRPr="00702773">
        <w:rPr>
          <w:i/>
          <w:iCs/>
        </w:rPr>
        <w:t>University of Fairfax</w:t>
      </w:r>
      <w:r w:rsidRPr="00702773">
        <w:t xml:space="preserve"> [online]. Available at: </w:t>
      </w:r>
      <w:hyperlink r:id="rId36" w:tgtFrame="_new" w:history="1">
        <w:r w:rsidRPr="00702773">
          <w:rPr>
            <w:rStyle w:val="Hyperlink"/>
          </w:rPr>
          <w:t>https://www.academia.edu/126098448/Examination_of_Cybersecurity_Practices_in_Small_Hotels_A_Comprehensive_Study_of_Awareness_Challenges_and_Solutions</w:t>
        </w:r>
      </w:hyperlink>
      <w:r w:rsidRPr="00702773">
        <w:t xml:space="preserve"> [Accessed: 17 October 2025].</w:t>
      </w:r>
    </w:p>
    <w:p w14:paraId="63826B1C" w14:textId="0F0383B8" w:rsidR="00702773" w:rsidRPr="00702773" w:rsidRDefault="00702773" w:rsidP="00702773">
      <w:pPr>
        <w:pStyle w:val="ListParagraph"/>
      </w:pPr>
      <w:r w:rsidRPr="00702773">
        <w:t xml:space="preserve">Sutherland, T. (2025) ‘Data Breaches Affect Consumer Trust’, </w:t>
      </w:r>
      <w:r w:rsidRPr="00702773">
        <w:rPr>
          <w:i/>
          <w:iCs/>
        </w:rPr>
        <w:t>Security Magazine</w:t>
      </w:r>
      <w:r w:rsidRPr="00702773">
        <w:t xml:space="preserve"> [online]. Available at: </w:t>
      </w:r>
      <w:hyperlink r:id="rId37" w:tgtFrame="_new" w:history="1">
        <w:r w:rsidRPr="00702773">
          <w:rPr>
            <w:rStyle w:val="Hyperlink"/>
          </w:rPr>
          <w:t>https://www.securitymagazine.com/articles/101357-data-breaches-affect-consumer-trust</w:t>
        </w:r>
      </w:hyperlink>
      <w:r w:rsidRPr="00702773">
        <w:t xml:space="preserve"> [Accessed: </w:t>
      </w:r>
      <w:r w:rsidR="007F5533">
        <w:t>1</w:t>
      </w:r>
      <w:r w:rsidRPr="00702773">
        <w:t xml:space="preserve"> October 2025].</w:t>
      </w:r>
    </w:p>
    <w:p w14:paraId="1D53EE89" w14:textId="454EB9CF" w:rsidR="00702773" w:rsidRPr="00702773" w:rsidRDefault="00702773" w:rsidP="00702773">
      <w:pPr>
        <w:pStyle w:val="ListParagraph"/>
      </w:pPr>
      <w:r w:rsidRPr="00702773">
        <w:t xml:space="preserve">Velotta, R.N. (2023) ‘Caesars Releases New Details on Cyberattack’, </w:t>
      </w:r>
      <w:r w:rsidRPr="00702773">
        <w:rPr>
          <w:i/>
          <w:iCs/>
        </w:rPr>
        <w:t>Las Vegas Review-Journal</w:t>
      </w:r>
      <w:r w:rsidRPr="00702773">
        <w:t xml:space="preserve"> [online]. Available at: </w:t>
      </w:r>
      <w:hyperlink r:id="rId38" w:tgtFrame="_new" w:history="1">
        <w:r w:rsidRPr="00702773">
          <w:rPr>
            <w:rStyle w:val="Hyperlink"/>
          </w:rPr>
          <w:t>https://www.reviewjournal.com/business/casinos-gaming/caesars-releases-new-details-on-cyberattack-2918145/</w:t>
        </w:r>
      </w:hyperlink>
      <w:r w:rsidRPr="00702773">
        <w:t xml:space="preserve"> [Accessed: </w:t>
      </w:r>
      <w:r w:rsidR="007F5533">
        <w:t>7</w:t>
      </w:r>
      <w:r w:rsidRPr="00702773">
        <w:t xml:space="preserve"> October 2025].</w:t>
      </w:r>
    </w:p>
    <w:p w14:paraId="37F2BDAF" w14:textId="33D44371" w:rsidR="00702773" w:rsidRPr="00702773" w:rsidRDefault="00702773" w:rsidP="00702773">
      <w:pPr>
        <w:pStyle w:val="ListParagraph"/>
      </w:pPr>
      <w:r w:rsidRPr="00702773">
        <w:t xml:space="preserve">Wolford, B. (2025) ‘What Is GDPR, the EU’s New Data Protection Law?’, </w:t>
      </w:r>
      <w:r w:rsidRPr="00702773">
        <w:rPr>
          <w:i/>
          <w:iCs/>
        </w:rPr>
        <w:t>GDPR.EU</w:t>
      </w:r>
      <w:r w:rsidRPr="00702773">
        <w:t xml:space="preserve"> [online]. Available at: </w:t>
      </w:r>
      <w:hyperlink r:id="rId39" w:tgtFrame="_new" w:history="1">
        <w:r w:rsidRPr="00702773">
          <w:rPr>
            <w:rStyle w:val="Hyperlink"/>
          </w:rPr>
          <w:t>https://gdpr.eu/what-is-gdpr/</w:t>
        </w:r>
      </w:hyperlink>
      <w:r w:rsidRPr="00702773">
        <w:t xml:space="preserve"> [Accessed: </w:t>
      </w:r>
      <w:r w:rsidR="007F5533">
        <w:t>30</w:t>
      </w:r>
      <w:r w:rsidRPr="00702773">
        <w:t xml:space="preserve"> </w:t>
      </w:r>
      <w:r w:rsidR="007F5533">
        <w:t>September</w:t>
      </w:r>
      <w:r w:rsidRPr="00702773">
        <w:t xml:space="preserve"> 2025].</w:t>
      </w:r>
    </w:p>
    <w:p w14:paraId="09F3883F" w14:textId="084F802C" w:rsidR="004269B2" w:rsidRPr="004269B2" w:rsidRDefault="00702773" w:rsidP="00702773">
      <w:pPr>
        <w:pStyle w:val="ListParagraph"/>
      </w:pPr>
      <w:r w:rsidRPr="00702773">
        <w:lastRenderedPageBreak/>
        <w:t xml:space="preserve">Young, K. (2021) </w:t>
      </w:r>
      <w:r w:rsidRPr="00702773">
        <w:rPr>
          <w:i/>
          <w:iCs/>
        </w:rPr>
        <w:t>Cyber Case Study: Marriott Data Breach.</w:t>
      </w:r>
      <w:r w:rsidRPr="00702773">
        <w:t xml:space="preserve"> </w:t>
      </w:r>
      <w:proofErr w:type="spellStart"/>
      <w:r w:rsidRPr="00702773">
        <w:rPr>
          <w:i/>
          <w:iCs/>
        </w:rPr>
        <w:t>CoverLink</w:t>
      </w:r>
      <w:proofErr w:type="spellEnd"/>
      <w:r w:rsidRPr="00702773">
        <w:rPr>
          <w:i/>
          <w:iCs/>
        </w:rPr>
        <w:t xml:space="preserve"> Insurance</w:t>
      </w:r>
      <w:r w:rsidRPr="00702773">
        <w:t xml:space="preserve"> [online]. Available at: </w:t>
      </w:r>
      <w:hyperlink r:id="rId40" w:tgtFrame="_new" w:history="1">
        <w:r w:rsidRPr="00702773">
          <w:rPr>
            <w:rStyle w:val="Hyperlink"/>
          </w:rPr>
          <w:t>https://coverlink.com/case-study/marriott-data-breach/</w:t>
        </w:r>
      </w:hyperlink>
      <w:r w:rsidRPr="00702773">
        <w:t xml:space="preserve"> [Accessed: </w:t>
      </w:r>
      <w:r w:rsidR="007F5533">
        <w:t>4</w:t>
      </w:r>
      <w:r w:rsidRPr="00702773">
        <w:t xml:space="preserve"> October 2025].</w:t>
      </w:r>
    </w:p>
    <w:sectPr w:rsidR="004269B2" w:rsidRPr="004269B2" w:rsidSect="00011D7F">
      <w:pgSz w:w="11906" w:h="16838"/>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74755"/>
    <w:multiLevelType w:val="hybridMultilevel"/>
    <w:tmpl w:val="51F459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DB4B0F"/>
    <w:multiLevelType w:val="hybridMultilevel"/>
    <w:tmpl w:val="85322E8C"/>
    <w:lvl w:ilvl="0" w:tplc="FD28A630">
      <w:start w:val="1"/>
      <w:numFmt w:val="decimal"/>
      <w:pStyle w:val="ListParagrap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1523F6"/>
    <w:multiLevelType w:val="hybridMultilevel"/>
    <w:tmpl w:val="8036F4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9328849">
    <w:abstractNumId w:val="2"/>
  </w:num>
  <w:num w:numId="2" w16cid:durableId="972439340">
    <w:abstractNumId w:val="0"/>
  </w:num>
  <w:num w:numId="3" w16cid:durableId="686234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020"/>
    <w:rsid w:val="00011D7F"/>
    <w:rsid w:val="000550C3"/>
    <w:rsid w:val="00076F47"/>
    <w:rsid w:val="000A7AD9"/>
    <w:rsid w:val="000F0908"/>
    <w:rsid w:val="001019FC"/>
    <w:rsid w:val="001419DF"/>
    <w:rsid w:val="001525AB"/>
    <w:rsid w:val="0016224E"/>
    <w:rsid w:val="0024427C"/>
    <w:rsid w:val="002620E5"/>
    <w:rsid w:val="002E32AF"/>
    <w:rsid w:val="00394CB7"/>
    <w:rsid w:val="003B0D7E"/>
    <w:rsid w:val="003D1F37"/>
    <w:rsid w:val="003E0267"/>
    <w:rsid w:val="00414442"/>
    <w:rsid w:val="004159AE"/>
    <w:rsid w:val="004269B2"/>
    <w:rsid w:val="0043351C"/>
    <w:rsid w:val="00493798"/>
    <w:rsid w:val="004C040C"/>
    <w:rsid w:val="004E333D"/>
    <w:rsid w:val="0051133F"/>
    <w:rsid w:val="005134E2"/>
    <w:rsid w:val="00557275"/>
    <w:rsid w:val="005A3094"/>
    <w:rsid w:val="005C66CC"/>
    <w:rsid w:val="005F0984"/>
    <w:rsid w:val="006135CC"/>
    <w:rsid w:val="00644A95"/>
    <w:rsid w:val="00687091"/>
    <w:rsid w:val="006A35F0"/>
    <w:rsid w:val="006A7683"/>
    <w:rsid w:val="006D2020"/>
    <w:rsid w:val="0070106A"/>
    <w:rsid w:val="00702773"/>
    <w:rsid w:val="00750163"/>
    <w:rsid w:val="007539D7"/>
    <w:rsid w:val="007A0371"/>
    <w:rsid w:val="007D0F14"/>
    <w:rsid w:val="007E06A9"/>
    <w:rsid w:val="007F512A"/>
    <w:rsid w:val="007F5533"/>
    <w:rsid w:val="0085254E"/>
    <w:rsid w:val="008C015D"/>
    <w:rsid w:val="009074DF"/>
    <w:rsid w:val="009323D1"/>
    <w:rsid w:val="0094560F"/>
    <w:rsid w:val="00952239"/>
    <w:rsid w:val="00952CB6"/>
    <w:rsid w:val="0096506B"/>
    <w:rsid w:val="00990369"/>
    <w:rsid w:val="009B6239"/>
    <w:rsid w:val="00A05D04"/>
    <w:rsid w:val="00A6062E"/>
    <w:rsid w:val="00A77271"/>
    <w:rsid w:val="00A95654"/>
    <w:rsid w:val="00B044CE"/>
    <w:rsid w:val="00C66FAE"/>
    <w:rsid w:val="00CE317C"/>
    <w:rsid w:val="00CF2C1E"/>
    <w:rsid w:val="00DA262D"/>
    <w:rsid w:val="00E12DC6"/>
    <w:rsid w:val="00E360CF"/>
    <w:rsid w:val="00EB4B58"/>
    <w:rsid w:val="00F000B8"/>
    <w:rsid w:val="00F11F23"/>
    <w:rsid w:val="00F2144F"/>
    <w:rsid w:val="00F73D2D"/>
    <w:rsid w:val="00F85BC9"/>
    <w:rsid w:val="00FA10DB"/>
    <w:rsid w:val="00FB2857"/>
    <w:rsid w:val="00FC1827"/>
    <w:rsid w:val="00FD6925"/>
    <w:rsid w:val="00FD72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B7ED0"/>
  <w15:chartTrackingRefBased/>
  <w15:docId w15:val="{E0B0D9CA-58F3-40F8-AC42-58F6AAFA3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62D"/>
    <w:pPr>
      <w:spacing w:before="120" w:after="120" w:line="360" w:lineRule="auto"/>
      <w:jc w:val="both"/>
    </w:pPr>
    <w:rPr>
      <w:rFonts w:ascii="Arial" w:hAnsi="Arial"/>
    </w:rPr>
  </w:style>
  <w:style w:type="paragraph" w:styleId="Heading1">
    <w:name w:val="heading 1"/>
    <w:basedOn w:val="Normal"/>
    <w:next w:val="Normal"/>
    <w:link w:val="Heading1Char"/>
    <w:uiPriority w:val="9"/>
    <w:qFormat/>
    <w:rsid w:val="00E12DC6"/>
    <w:pPr>
      <w:keepNext/>
      <w:keepLines/>
      <w:contextualSpacing/>
      <w:outlineLvl w:val="0"/>
    </w:pPr>
    <w:rPr>
      <w:rFonts w:eastAsiaTheme="majorEastAsia" w:cstheme="majorBidi"/>
      <w:b/>
      <w:color w:val="0F4761" w:themeColor="accent1" w:themeShade="BF"/>
      <w:szCs w:val="40"/>
      <w:u w:val="single"/>
    </w:rPr>
  </w:style>
  <w:style w:type="paragraph" w:styleId="Heading2">
    <w:name w:val="heading 2"/>
    <w:basedOn w:val="Normal"/>
    <w:next w:val="Normal"/>
    <w:link w:val="Heading2Char"/>
    <w:uiPriority w:val="9"/>
    <w:unhideWhenUsed/>
    <w:qFormat/>
    <w:rsid w:val="00E12DC6"/>
    <w:pPr>
      <w:keepNext/>
      <w:keepLines/>
      <w:contextualSpacing/>
      <w:outlineLvl w:val="1"/>
    </w:pPr>
    <w:rPr>
      <w:rFonts w:eastAsiaTheme="majorEastAsia"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6D20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20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20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20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20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20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20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2DC6"/>
    <w:rPr>
      <w:rFonts w:ascii="Arial" w:eastAsiaTheme="majorEastAsia" w:hAnsi="Arial" w:cstheme="majorBidi"/>
      <w:b/>
      <w:color w:val="0F4761" w:themeColor="accent1" w:themeShade="BF"/>
      <w:szCs w:val="40"/>
      <w:u w:val="single"/>
    </w:rPr>
  </w:style>
  <w:style w:type="character" w:customStyle="1" w:styleId="Heading2Char">
    <w:name w:val="Heading 2 Char"/>
    <w:basedOn w:val="DefaultParagraphFont"/>
    <w:link w:val="Heading2"/>
    <w:uiPriority w:val="9"/>
    <w:rsid w:val="00E12DC6"/>
    <w:rPr>
      <w:rFonts w:ascii="Arial" w:eastAsiaTheme="majorEastAsia" w:hAnsi="Arial" w:cstheme="majorBidi"/>
      <w:b/>
      <w:color w:val="0F4761" w:themeColor="accent1" w:themeShade="BF"/>
      <w:szCs w:val="32"/>
    </w:rPr>
  </w:style>
  <w:style w:type="character" w:customStyle="1" w:styleId="Heading3Char">
    <w:name w:val="Heading 3 Char"/>
    <w:basedOn w:val="DefaultParagraphFont"/>
    <w:link w:val="Heading3"/>
    <w:uiPriority w:val="9"/>
    <w:semiHidden/>
    <w:rsid w:val="006D20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20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20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20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20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20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2020"/>
    <w:rPr>
      <w:rFonts w:eastAsiaTheme="majorEastAsia" w:cstheme="majorBidi"/>
      <w:color w:val="272727" w:themeColor="text1" w:themeTint="D8"/>
    </w:rPr>
  </w:style>
  <w:style w:type="paragraph" w:styleId="Title">
    <w:name w:val="Title"/>
    <w:basedOn w:val="Normal"/>
    <w:next w:val="Normal"/>
    <w:link w:val="TitleChar"/>
    <w:uiPriority w:val="10"/>
    <w:qFormat/>
    <w:rsid w:val="006D20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20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20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20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2020"/>
    <w:pPr>
      <w:spacing w:before="160"/>
      <w:jc w:val="center"/>
    </w:pPr>
    <w:rPr>
      <w:i/>
      <w:iCs/>
      <w:color w:val="404040" w:themeColor="text1" w:themeTint="BF"/>
    </w:rPr>
  </w:style>
  <w:style w:type="character" w:customStyle="1" w:styleId="QuoteChar">
    <w:name w:val="Quote Char"/>
    <w:basedOn w:val="DefaultParagraphFont"/>
    <w:link w:val="Quote"/>
    <w:uiPriority w:val="29"/>
    <w:rsid w:val="006D2020"/>
    <w:rPr>
      <w:i/>
      <w:iCs/>
      <w:color w:val="404040" w:themeColor="text1" w:themeTint="BF"/>
    </w:rPr>
  </w:style>
  <w:style w:type="paragraph" w:styleId="ListParagraph">
    <w:name w:val="List Paragraph"/>
    <w:basedOn w:val="Normal"/>
    <w:uiPriority w:val="34"/>
    <w:qFormat/>
    <w:rsid w:val="000550C3"/>
    <w:pPr>
      <w:numPr>
        <w:numId w:val="3"/>
      </w:numPr>
      <w:ind w:left="357" w:hanging="357"/>
      <w:contextualSpacing/>
    </w:pPr>
  </w:style>
  <w:style w:type="character" w:styleId="IntenseEmphasis">
    <w:name w:val="Intense Emphasis"/>
    <w:basedOn w:val="DefaultParagraphFont"/>
    <w:uiPriority w:val="21"/>
    <w:qFormat/>
    <w:rsid w:val="006D2020"/>
    <w:rPr>
      <w:i/>
      <w:iCs/>
      <w:color w:val="0F4761" w:themeColor="accent1" w:themeShade="BF"/>
    </w:rPr>
  </w:style>
  <w:style w:type="paragraph" w:styleId="IntenseQuote">
    <w:name w:val="Intense Quote"/>
    <w:basedOn w:val="Normal"/>
    <w:next w:val="Normal"/>
    <w:link w:val="IntenseQuoteChar"/>
    <w:uiPriority w:val="30"/>
    <w:qFormat/>
    <w:rsid w:val="006D20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2020"/>
    <w:rPr>
      <w:i/>
      <w:iCs/>
      <w:color w:val="0F4761" w:themeColor="accent1" w:themeShade="BF"/>
    </w:rPr>
  </w:style>
  <w:style w:type="character" w:styleId="IntenseReference">
    <w:name w:val="Intense Reference"/>
    <w:basedOn w:val="DefaultParagraphFont"/>
    <w:uiPriority w:val="32"/>
    <w:qFormat/>
    <w:rsid w:val="006D2020"/>
    <w:rPr>
      <w:b/>
      <w:bCs/>
      <w:smallCaps/>
      <w:color w:val="0F4761" w:themeColor="accent1" w:themeShade="BF"/>
      <w:spacing w:val="5"/>
    </w:rPr>
  </w:style>
  <w:style w:type="paragraph" w:styleId="NoSpacing">
    <w:name w:val="No Spacing"/>
    <w:link w:val="NoSpacingChar"/>
    <w:uiPriority w:val="1"/>
    <w:qFormat/>
    <w:rsid w:val="00011D7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11D7F"/>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16224E"/>
    <w:pPr>
      <w:spacing w:before="240" w:after="0" w:line="259" w:lineRule="auto"/>
      <w:contextualSpacing w:val="0"/>
      <w:outlineLvl w:val="9"/>
    </w:pPr>
    <w:rPr>
      <w:rFonts w:asciiTheme="majorHAnsi" w:hAnsiTheme="majorHAnsi"/>
      <w:b w:val="0"/>
      <w:kern w:val="0"/>
      <w:sz w:val="32"/>
      <w:szCs w:val="32"/>
      <w:u w:val="none"/>
      <w:lang w:val="en-US"/>
      <w14:ligatures w14:val="none"/>
    </w:rPr>
  </w:style>
  <w:style w:type="paragraph" w:styleId="TOC1">
    <w:name w:val="toc 1"/>
    <w:basedOn w:val="Normal"/>
    <w:next w:val="Normal"/>
    <w:autoRedefine/>
    <w:uiPriority w:val="39"/>
    <w:unhideWhenUsed/>
    <w:rsid w:val="0016224E"/>
    <w:pPr>
      <w:tabs>
        <w:tab w:val="right" w:leader="dot" w:pos="10456"/>
      </w:tabs>
      <w:spacing w:after="100"/>
    </w:pPr>
    <w:rPr>
      <w:rFonts w:cs="Arial"/>
      <w:b/>
      <w:bCs/>
      <w:noProof/>
    </w:rPr>
  </w:style>
  <w:style w:type="paragraph" w:styleId="TOC2">
    <w:name w:val="toc 2"/>
    <w:basedOn w:val="Normal"/>
    <w:next w:val="Normal"/>
    <w:autoRedefine/>
    <w:uiPriority w:val="39"/>
    <w:unhideWhenUsed/>
    <w:rsid w:val="0016224E"/>
    <w:pPr>
      <w:spacing w:after="100"/>
      <w:ind w:left="240"/>
    </w:pPr>
  </w:style>
  <w:style w:type="character" w:styleId="Hyperlink">
    <w:name w:val="Hyperlink"/>
    <w:basedOn w:val="DefaultParagraphFont"/>
    <w:uiPriority w:val="99"/>
    <w:unhideWhenUsed/>
    <w:rsid w:val="0016224E"/>
    <w:rPr>
      <w:color w:val="467886" w:themeColor="hyperlink"/>
      <w:u w:val="single"/>
    </w:rPr>
  </w:style>
  <w:style w:type="character" w:styleId="UnresolvedMention">
    <w:name w:val="Unresolved Mention"/>
    <w:basedOn w:val="DefaultParagraphFont"/>
    <w:uiPriority w:val="99"/>
    <w:semiHidden/>
    <w:unhideWhenUsed/>
    <w:rsid w:val="004269B2"/>
    <w:rPr>
      <w:color w:val="605E5C"/>
      <w:shd w:val="clear" w:color="auto" w:fill="E1DFDD"/>
    </w:rPr>
  </w:style>
  <w:style w:type="character" w:styleId="FollowedHyperlink">
    <w:name w:val="FollowedHyperlink"/>
    <w:basedOn w:val="DefaultParagraphFont"/>
    <w:uiPriority w:val="99"/>
    <w:semiHidden/>
    <w:unhideWhenUsed/>
    <w:rsid w:val="000550C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asvegassun.com/news/2023/sep/14/caesars-drivers-license-social-security-data-of-lo/" TargetMode="External"/><Relationship Id="rId18" Type="http://schemas.openxmlformats.org/officeDocument/2006/relationships/hyperlink" Target="https://www.fortinet.com/content/dam/fortinet/assets/case-studies/cs-ihg.pdf" TargetMode="External"/><Relationship Id="rId26" Type="http://schemas.openxmlformats.org/officeDocument/2006/relationships/hyperlink" Target="https://www.researchgate.net/publication/360950915" TargetMode="External"/><Relationship Id="rId39" Type="http://schemas.openxmlformats.org/officeDocument/2006/relationships/hyperlink" Target="https://gdpr.eu/what-is-gdpr/" TargetMode="External"/><Relationship Id="rId21" Type="http://schemas.openxmlformats.org/officeDocument/2006/relationships/hyperlink" Target="https://hoteltechreport.com/news/data-protection-act" TargetMode="External"/><Relationship Id="rId34" Type="http://schemas.openxmlformats.org/officeDocument/2006/relationships/hyperlink" Target="https://www.wsj.com/tech/cybersecurity/mgm-resorts-refused-to-pay-ransom-in-cyberattack-on-casinos-3a53fa6d" TargetMode="External"/><Relationship Id="rId42"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forbes.com/sites/byroncole/2023/09/21/what-the-mgm-resorts-attack-can-teach-small-businesses-about-cybersecurity/" TargetMode="External"/><Relationship Id="rId20" Type="http://schemas.openxmlformats.org/officeDocument/2006/relationships/hyperlink" Target="https://stories-editor.hilton.com/wp-content/uploads/2024/04/2024-Proxy-Statement.pdf" TargetMode="External"/><Relationship Id="rId29" Type="http://schemas.openxmlformats.org/officeDocument/2006/relationships/hyperlink" Target="https://www.foxbusiness.com/markets/caesars-entertainment-reportedly-paid-ransomware-demand"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21649987251314898" TargetMode="External"/><Relationship Id="rId24" Type="http://schemas.openxmlformats.org/officeDocument/2006/relationships/hyperlink" Target="https://www.marketwatch.com/story/marriotts-stock-sinks-after-disclosing-data-breach-affecting-up-to-500-million-guests-2018-11-30" TargetMode="External"/><Relationship Id="rId32" Type="http://schemas.openxmlformats.org/officeDocument/2006/relationships/hyperlink" Target="https://www.forbes.com/sites/carlypage/2020/10/30/marriott-hit-with-184-million-gdpr-fine-over-massive-2018-data-breach/" TargetMode="External"/><Relationship Id="rId37" Type="http://schemas.openxmlformats.org/officeDocument/2006/relationships/hyperlink" Target="https://www.securitymagazine.com/articles/101357-data-breaches-affect-consumer-trust" TargetMode="External"/><Relationship Id="rId40" Type="http://schemas.openxmlformats.org/officeDocument/2006/relationships/hyperlink" Target="https://coverlink.com/case-study/marriott-data-breach/" TargetMode="External"/><Relationship Id="rId5" Type="http://schemas.openxmlformats.org/officeDocument/2006/relationships/webSettings" Target="webSettings.xml"/><Relationship Id="rId15" Type="http://schemas.openxmlformats.org/officeDocument/2006/relationships/hyperlink" Target="https://doi.org/10.1016/j.techsoc.2025.102851" TargetMode="External"/><Relationship Id="rId23" Type="http://schemas.openxmlformats.org/officeDocument/2006/relationships/hyperlink" Target="https://www.globallegalpost.com/lawoverborders/data-protection-law-guide-1072382791/australia-1625858895" TargetMode="External"/><Relationship Id="rId28" Type="http://schemas.openxmlformats.org/officeDocument/2006/relationships/hyperlink" Target="https://doi.org/10.1016/j.ijhm.2022.103171" TargetMode="External"/><Relationship Id="rId36" Type="http://schemas.openxmlformats.org/officeDocument/2006/relationships/hyperlink" Target="https://www.academia.edu/126098448/Examination_of_Cybersecurity_Practices_in_Small_Hotels_A_Comprehensive_Study_of_Awareness_Challenges_and_Solutions" TargetMode="External"/><Relationship Id="rId10" Type="http://schemas.openxmlformats.org/officeDocument/2006/relationships/hyperlink" Target="https://www.costar.com/article/669022327/heres-how-nordic-choice-stopped-a-ransomware-attack-within-six-hours" TargetMode="External"/><Relationship Id="rId19" Type="http://schemas.openxmlformats.org/officeDocument/2006/relationships/hyperlink" Target="https://doi.org/10.1080/15313220.2025.2544668" TargetMode="External"/><Relationship Id="rId31" Type="http://schemas.openxmlformats.org/officeDocument/2006/relationships/hyperlink" Target="https://www.researchgate.net/publication/393716720" TargetMode="External"/><Relationship Id="rId4" Type="http://schemas.openxmlformats.org/officeDocument/2006/relationships/settings" Target="settings.xml"/><Relationship Id="rId9" Type="http://schemas.openxmlformats.org/officeDocument/2006/relationships/hyperlink" Target="https://doi.org/10.35870/ijmsit.v4i2.3201" TargetMode="External"/><Relationship Id="rId14" Type="http://schemas.openxmlformats.org/officeDocument/2006/relationships/hyperlink" Target="https://doi.org/10.32505/inspira.v5i2.9618" TargetMode="External"/><Relationship Id="rId22" Type="http://schemas.openxmlformats.org/officeDocument/2006/relationships/hyperlink" Target="https://hospitalitytech.com/case-study-yubico-microsoft-deliver-strong-identity-endpoint-and-access-controls-hyatts-global" TargetMode="External"/><Relationship Id="rId27" Type="http://schemas.openxmlformats.org/officeDocument/2006/relationships/hyperlink" Target="https://ijght.org/index.php/light/article/view/115/76" TargetMode="External"/><Relationship Id="rId30" Type="http://schemas.openxmlformats.org/officeDocument/2006/relationships/hyperlink" Target="https://www.databreachtoday.com/nordic-choice-hotels-spar-stores-are-latest-attack-victims-a-18082" TargetMode="External"/><Relationship Id="rId35" Type="http://schemas.openxmlformats.org/officeDocument/2006/relationships/hyperlink" Target="https://insights.ehotelier.com/insights/2023/01/31/how-to-combat-hotel-data-breachers-a-guide-for-independent-hoteliers/" TargetMode="External"/><Relationship Id="rId8" Type="http://schemas.openxmlformats.org/officeDocument/2006/relationships/hyperlink" Target="https://doi.org/10.2139/ssrn.5427414" TargetMode="External"/><Relationship Id="rId3" Type="http://schemas.openxmlformats.org/officeDocument/2006/relationships/styles" Target="styles.xml"/><Relationship Id="rId12" Type="http://schemas.openxmlformats.org/officeDocument/2006/relationships/hyperlink" Target="https://www.bitdefender.com/en-us/blog/hotforsecurity/nordic-choice-hotels-confirm-ransomware-attack" TargetMode="External"/><Relationship Id="rId17" Type="http://schemas.openxmlformats.org/officeDocument/2006/relationships/hyperlink" Target="https://doi.org/10.1108/intr-11-2019-0452" TargetMode="External"/><Relationship Id="rId25" Type="http://schemas.openxmlformats.org/officeDocument/2006/relationships/hyperlink" Target="https://www.techtarget.com/searchsecurity/tip/State-of-data-privacy-laws" TargetMode="External"/><Relationship Id="rId33" Type="http://schemas.openxmlformats.org/officeDocument/2006/relationships/hyperlink" Target="https://doi.org/10.1108/whatt-12-2024-0296" TargetMode="External"/><Relationship Id="rId38" Type="http://schemas.openxmlformats.org/officeDocument/2006/relationships/hyperlink" Target="https://www.reviewjournal.com/business/casinos-gaming/caesars-releases-new-details-on-cyberattack-29181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BC5812-D009-4B90-9726-A59249A94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4280</TotalTime>
  <Pages>14</Pages>
  <Words>4820</Words>
  <Characters>27479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Fruzsina Valoczki (2223630)</dc:creator>
  <cp:keywords/>
  <dc:description/>
  <cp:lastModifiedBy>Fruzsina Valoczki (2223630)</cp:lastModifiedBy>
  <cp:revision>39</cp:revision>
  <dcterms:created xsi:type="dcterms:W3CDTF">2025-09-30T17:27:00Z</dcterms:created>
  <dcterms:modified xsi:type="dcterms:W3CDTF">2025-10-30T11:22:00Z</dcterms:modified>
</cp:coreProperties>
</file>