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F17FB" w14:textId="12616890" w:rsidR="009F28F4" w:rsidRPr="004268DB" w:rsidRDefault="009F28F4" w:rsidP="009F28F4">
      <w:pPr>
        <w:rPr>
          <w:rFonts w:ascii="Times New Roman" w:eastAsia="Times New Roman" w:hAnsi="Times New Roman" w:cs="Times New Roman"/>
          <w:lang w:eastAsia="en-GB"/>
        </w:rPr>
      </w:pPr>
      <w:r w:rsidRPr="004268DB">
        <w:rPr>
          <w:rFonts w:ascii="Times New Roman" w:eastAsia="Times New Roman" w:hAnsi="Times New Roman" w:cs="Times New Roman"/>
          <w:noProof/>
          <w:lang w:eastAsia="en-GB"/>
        </w:rPr>
        <w:drawing>
          <wp:inline distT="0" distB="0" distL="0" distR="0" wp14:anchorId="0E0E0A28" wp14:editId="3DF520B9">
            <wp:extent cx="2833248" cy="1261872"/>
            <wp:effectExtent l="0" t="0" r="0" b="0"/>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8"/>
                    <a:stretch>
                      <a:fillRect/>
                    </a:stretch>
                  </pic:blipFill>
                  <pic:spPr>
                    <a:xfrm>
                      <a:off x="0" y="0"/>
                      <a:ext cx="2845068" cy="1267136"/>
                    </a:xfrm>
                    <a:prstGeom prst="rect">
                      <a:avLst/>
                    </a:prstGeom>
                  </pic:spPr>
                </pic:pic>
              </a:graphicData>
            </a:graphic>
          </wp:inline>
        </w:drawing>
      </w:r>
    </w:p>
    <w:p w14:paraId="4E67A178" w14:textId="77777777" w:rsidR="009F28F4" w:rsidRDefault="009F28F4" w:rsidP="009F28F4">
      <w:pPr>
        <w:spacing w:line="360" w:lineRule="auto"/>
        <w:rPr>
          <w:b/>
          <w:bCs/>
          <w:sz w:val="32"/>
          <w:szCs w:val="32"/>
        </w:rPr>
      </w:pPr>
    </w:p>
    <w:p w14:paraId="78AA55A7" w14:textId="7CB3E568" w:rsidR="009F28F4" w:rsidRDefault="009F28F4" w:rsidP="009F28F4">
      <w:pPr>
        <w:spacing w:line="360" w:lineRule="auto"/>
        <w:rPr>
          <w:b/>
          <w:bCs/>
          <w:sz w:val="32"/>
          <w:szCs w:val="32"/>
        </w:rPr>
      </w:pPr>
    </w:p>
    <w:p w14:paraId="1C74BFA5" w14:textId="1CADB48B" w:rsidR="009F28F4" w:rsidRDefault="009F28F4" w:rsidP="009F28F4">
      <w:pPr>
        <w:spacing w:line="360" w:lineRule="auto"/>
        <w:rPr>
          <w:b/>
          <w:bCs/>
          <w:sz w:val="32"/>
          <w:szCs w:val="32"/>
        </w:rPr>
      </w:pPr>
    </w:p>
    <w:p w14:paraId="4EF40479" w14:textId="77777777" w:rsidR="009F28F4" w:rsidRPr="004268DB" w:rsidRDefault="009F28F4" w:rsidP="009F28F4">
      <w:pPr>
        <w:spacing w:line="360" w:lineRule="auto"/>
        <w:rPr>
          <w:b/>
          <w:bCs/>
          <w:sz w:val="32"/>
          <w:szCs w:val="32"/>
        </w:rPr>
      </w:pPr>
    </w:p>
    <w:p w14:paraId="39A4D870" w14:textId="00BEB950" w:rsidR="009F28F4" w:rsidRPr="004268DB" w:rsidRDefault="009F28F4" w:rsidP="009F28F4">
      <w:pPr>
        <w:spacing w:line="360" w:lineRule="auto"/>
        <w:jc w:val="center"/>
        <w:rPr>
          <w:b/>
          <w:bCs/>
          <w:sz w:val="40"/>
          <w:szCs w:val="40"/>
        </w:rPr>
      </w:pPr>
      <w:r>
        <w:rPr>
          <w:b/>
          <w:bCs/>
          <w:sz w:val="40"/>
          <w:szCs w:val="40"/>
        </w:rPr>
        <w:t>LCBB5004 MANAGING PEOPLE</w:t>
      </w:r>
    </w:p>
    <w:p w14:paraId="04100267" w14:textId="77777777" w:rsidR="009F28F4" w:rsidRPr="004268DB" w:rsidRDefault="009F28F4" w:rsidP="009F28F4">
      <w:pPr>
        <w:spacing w:line="360" w:lineRule="auto"/>
        <w:jc w:val="center"/>
        <w:rPr>
          <w:b/>
          <w:bCs/>
          <w:sz w:val="40"/>
          <w:szCs w:val="40"/>
        </w:rPr>
      </w:pPr>
    </w:p>
    <w:p w14:paraId="7538E85B" w14:textId="2DFA76FF" w:rsidR="009F28F4" w:rsidRPr="009F28F4" w:rsidRDefault="009F28F4" w:rsidP="009F28F4">
      <w:pPr>
        <w:spacing w:line="360" w:lineRule="auto"/>
        <w:jc w:val="center"/>
        <w:rPr>
          <w:sz w:val="40"/>
          <w:szCs w:val="40"/>
        </w:rPr>
      </w:pPr>
      <w:r>
        <w:rPr>
          <w:b/>
          <w:bCs/>
          <w:sz w:val="40"/>
          <w:szCs w:val="40"/>
          <w:u w:val="single"/>
        </w:rPr>
        <w:t>Component Two</w:t>
      </w:r>
      <w:r w:rsidRPr="009F28F4">
        <w:rPr>
          <w:b/>
          <w:bCs/>
          <w:sz w:val="40"/>
          <w:szCs w:val="40"/>
        </w:rPr>
        <w:t xml:space="preserve"> – </w:t>
      </w:r>
      <w:r>
        <w:rPr>
          <w:sz w:val="40"/>
          <w:szCs w:val="40"/>
        </w:rPr>
        <w:t>INDIVIDUAL REPORT</w:t>
      </w:r>
    </w:p>
    <w:p w14:paraId="2336DB14" w14:textId="77777777" w:rsidR="009F28F4" w:rsidRPr="004268DB" w:rsidRDefault="009F28F4" w:rsidP="009F28F4">
      <w:pPr>
        <w:spacing w:line="360" w:lineRule="auto"/>
        <w:rPr>
          <w:b/>
          <w:bCs/>
          <w:sz w:val="32"/>
          <w:szCs w:val="32"/>
        </w:rPr>
      </w:pPr>
    </w:p>
    <w:p w14:paraId="0A7F5706" w14:textId="77777777" w:rsidR="009F28F4" w:rsidRPr="004268DB" w:rsidRDefault="009F28F4" w:rsidP="009F28F4">
      <w:pPr>
        <w:spacing w:line="360" w:lineRule="auto"/>
        <w:jc w:val="center"/>
        <w:rPr>
          <w:b/>
          <w:bCs/>
          <w:i/>
          <w:iCs/>
          <w:sz w:val="36"/>
          <w:szCs w:val="36"/>
          <w:u w:val="single"/>
        </w:rPr>
      </w:pPr>
    </w:p>
    <w:p w14:paraId="3648EDE6" w14:textId="77777777" w:rsidR="009F28F4" w:rsidRDefault="009F28F4" w:rsidP="009F28F4">
      <w:pPr>
        <w:spacing w:line="360" w:lineRule="auto"/>
        <w:rPr>
          <w:b/>
          <w:bCs/>
          <w:sz w:val="32"/>
          <w:szCs w:val="32"/>
        </w:rPr>
      </w:pPr>
    </w:p>
    <w:p w14:paraId="26DB599D" w14:textId="025C76D8" w:rsidR="009F28F4" w:rsidRDefault="009F28F4" w:rsidP="009F28F4">
      <w:pPr>
        <w:spacing w:line="360" w:lineRule="auto"/>
        <w:jc w:val="center"/>
        <w:rPr>
          <w:b/>
          <w:bCs/>
          <w:sz w:val="32"/>
          <w:szCs w:val="32"/>
        </w:rPr>
      </w:pPr>
    </w:p>
    <w:p w14:paraId="3047EAA0" w14:textId="5200D1C5" w:rsidR="009F28F4" w:rsidRDefault="009F28F4" w:rsidP="009F28F4">
      <w:pPr>
        <w:spacing w:line="360" w:lineRule="auto"/>
        <w:jc w:val="center"/>
        <w:rPr>
          <w:b/>
          <w:bCs/>
          <w:sz w:val="32"/>
          <w:szCs w:val="32"/>
        </w:rPr>
      </w:pPr>
    </w:p>
    <w:p w14:paraId="047C54A7" w14:textId="30C8353A" w:rsidR="009F28F4" w:rsidRDefault="009F28F4" w:rsidP="009F28F4">
      <w:pPr>
        <w:spacing w:line="360" w:lineRule="auto"/>
        <w:jc w:val="center"/>
        <w:rPr>
          <w:b/>
          <w:bCs/>
          <w:sz w:val="32"/>
          <w:szCs w:val="32"/>
        </w:rPr>
      </w:pPr>
    </w:p>
    <w:p w14:paraId="0BAED282" w14:textId="77777777" w:rsidR="009F28F4" w:rsidRPr="004268DB" w:rsidRDefault="009F28F4" w:rsidP="009F28F4">
      <w:pPr>
        <w:spacing w:line="360" w:lineRule="auto"/>
        <w:jc w:val="center"/>
        <w:rPr>
          <w:b/>
          <w:bCs/>
          <w:sz w:val="32"/>
          <w:szCs w:val="32"/>
        </w:rPr>
      </w:pPr>
    </w:p>
    <w:p w14:paraId="48099355" w14:textId="77777777" w:rsidR="009F28F4" w:rsidRPr="004268DB" w:rsidRDefault="009F28F4" w:rsidP="009F28F4">
      <w:pPr>
        <w:spacing w:line="360" w:lineRule="auto"/>
        <w:jc w:val="center"/>
        <w:rPr>
          <w:b/>
          <w:bCs/>
          <w:sz w:val="40"/>
          <w:szCs w:val="40"/>
        </w:rPr>
      </w:pPr>
      <w:r w:rsidRPr="004268DB">
        <w:rPr>
          <w:b/>
          <w:bCs/>
          <w:sz w:val="40"/>
          <w:szCs w:val="40"/>
        </w:rPr>
        <w:t xml:space="preserve">Student Name: </w:t>
      </w:r>
      <w:r w:rsidRPr="004268DB">
        <w:rPr>
          <w:sz w:val="40"/>
          <w:szCs w:val="40"/>
        </w:rPr>
        <w:t>Andreea</w:t>
      </w:r>
      <w:r w:rsidRPr="004268DB">
        <w:rPr>
          <w:b/>
          <w:bCs/>
          <w:sz w:val="40"/>
          <w:szCs w:val="40"/>
        </w:rPr>
        <w:t xml:space="preserve"> </w:t>
      </w:r>
      <w:r w:rsidRPr="004268DB">
        <w:rPr>
          <w:sz w:val="40"/>
          <w:szCs w:val="40"/>
        </w:rPr>
        <w:t>Tamba</w:t>
      </w:r>
    </w:p>
    <w:p w14:paraId="3265FFAB" w14:textId="45E8CFF8" w:rsidR="009F28F4" w:rsidRDefault="009F28F4" w:rsidP="009F28F4">
      <w:pPr>
        <w:spacing w:line="360" w:lineRule="auto"/>
        <w:jc w:val="center"/>
        <w:rPr>
          <w:b/>
          <w:bCs/>
          <w:sz w:val="40"/>
          <w:szCs w:val="40"/>
        </w:rPr>
      </w:pPr>
      <w:r w:rsidRPr="004268DB">
        <w:rPr>
          <w:sz w:val="40"/>
          <w:szCs w:val="40"/>
        </w:rPr>
        <w:t>Student</w:t>
      </w:r>
      <w:r w:rsidRPr="004268DB">
        <w:rPr>
          <w:b/>
          <w:bCs/>
          <w:sz w:val="40"/>
          <w:szCs w:val="40"/>
        </w:rPr>
        <w:t xml:space="preserve"> </w:t>
      </w:r>
      <w:r w:rsidRPr="004268DB">
        <w:rPr>
          <w:sz w:val="40"/>
          <w:szCs w:val="40"/>
        </w:rPr>
        <w:t>ID</w:t>
      </w:r>
      <w:r w:rsidRPr="004268DB">
        <w:rPr>
          <w:b/>
          <w:bCs/>
          <w:sz w:val="40"/>
          <w:szCs w:val="40"/>
        </w:rPr>
        <w:t>: 2112920</w:t>
      </w:r>
    </w:p>
    <w:p w14:paraId="0F7F2B52" w14:textId="77777777" w:rsidR="009F28F4" w:rsidRPr="004268DB" w:rsidRDefault="009F28F4" w:rsidP="009F28F4">
      <w:pPr>
        <w:spacing w:line="360" w:lineRule="auto"/>
        <w:jc w:val="center"/>
        <w:rPr>
          <w:b/>
          <w:bCs/>
          <w:sz w:val="40"/>
          <w:szCs w:val="40"/>
        </w:rPr>
      </w:pPr>
    </w:p>
    <w:p w14:paraId="239E2DAD" w14:textId="13046001" w:rsidR="006C7656" w:rsidRDefault="006C7656" w:rsidP="007E6372">
      <w:pPr>
        <w:spacing w:line="360" w:lineRule="auto"/>
        <w:jc w:val="both"/>
        <w:rPr>
          <w:rFonts w:ascii="Arial" w:hAnsi="Arial" w:cs="Arial"/>
          <w:b/>
          <w:bCs/>
          <w:sz w:val="22"/>
          <w:szCs w:val="22"/>
        </w:rPr>
      </w:pPr>
    </w:p>
    <w:p w14:paraId="29E3B4E5" w14:textId="1F9F8751" w:rsidR="009F28F4" w:rsidRDefault="009F28F4" w:rsidP="007E6372">
      <w:pPr>
        <w:spacing w:line="360" w:lineRule="auto"/>
        <w:jc w:val="both"/>
        <w:rPr>
          <w:rFonts w:ascii="Arial" w:hAnsi="Arial" w:cs="Arial"/>
          <w:b/>
          <w:bCs/>
          <w:sz w:val="22"/>
          <w:szCs w:val="22"/>
        </w:rPr>
      </w:pPr>
    </w:p>
    <w:p w14:paraId="4616E4E6" w14:textId="7758276A" w:rsidR="009F28F4" w:rsidRDefault="009F28F4" w:rsidP="007E6372">
      <w:pPr>
        <w:spacing w:line="360" w:lineRule="auto"/>
        <w:jc w:val="both"/>
        <w:rPr>
          <w:rFonts w:ascii="Arial" w:hAnsi="Arial" w:cs="Arial"/>
          <w:b/>
          <w:bCs/>
          <w:sz w:val="22"/>
          <w:szCs w:val="22"/>
        </w:rPr>
      </w:pPr>
    </w:p>
    <w:sdt>
      <w:sdtPr>
        <w:rPr>
          <w:rFonts w:asciiTheme="minorHAnsi" w:eastAsiaTheme="minorHAnsi" w:hAnsiTheme="minorHAnsi" w:cstheme="minorBidi"/>
          <w:b w:val="0"/>
          <w:bCs w:val="0"/>
          <w:color w:val="auto"/>
          <w:sz w:val="24"/>
          <w:szCs w:val="24"/>
          <w:lang w:val="en-GB"/>
        </w:rPr>
        <w:id w:val="-1433654911"/>
        <w:docPartObj>
          <w:docPartGallery w:val="Table of Contents"/>
          <w:docPartUnique/>
        </w:docPartObj>
      </w:sdtPr>
      <w:sdtEndPr>
        <w:rPr>
          <w:noProof/>
        </w:rPr>
      </w:sdtEndPr>
      <w:sdtContent>
        <w:p w14:paraId="198F8259" w14:textId="147E887C" w:rsidR="009F28F4" w:rsidRDefault="009F28F4">
          <w:pPr>
            <w:pStyle w:val="Titlucuprins"/>
          </w:pPr>
          <w:r>
            <w:t>Table of Contents</w:t>
          </w:r>
        </w:p>
        <w:p w14:paraId="2430FDD1" w14:textId="0EF32381" w:rsidR="009F28F4" w:rsidRDefault="009F28F4">
          <w:pPr>
            <w:pStyle w:val="Cuprins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62609142" w:history="1">
            <w:r w:rsidRPr="00121EC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_Toc162609142 \h </w:instrText>
            </w:r>
            <w:r>
              <w:rPr>
                <w:noProof/>
                <w:webHidden/>
              </w:rPr>
            </w:r>
            <w:r>
              <w:rPr>
                <w:noProof/>
                <w:webHidden/>
              </w:rPr>
              <w:fldChar w:fldCharType="separate"/>
            </w:r>
            <w:r>
              <w:rPr>
                <w:noProof/>
                <w:webHidden/>
              </w:rPr>
              <w:t>2</w:t>
            </w:r>
            <w:r>
              <w:rPr>
                <w:noProof/>
                <w:webHidden/>
              </w:rPr>
              <w:fldChar w:fldCharType="end"/>
            </w:r>
          </w:hyperlink>
        </w:p>
        <w:p w14:paraId="0685FB38" w14:textId="736C45A6" w:rsidR="009F28F4" w:rsidRDefault="007F7372">
          <w:pPr>
            <w:pStyle w:val="Cuprins1"/>
            <w:tabs>
              <w:tab w:val="right" w:leader="dot" w:pos="9016"/>
            </w:tabs>
            <w:rPr>
              <w:noProof/>
            </w:rPr>
          </w:pPr>
          <w:hyperlink w:anchor="_Toc162609143" w:history="1">
            <w:r w:rsidR="009F28F4" w:rsidRPr="00121ECB">
              <w:rPr>
                <w:rStyle w:val="Hyperlink"/>
                <w:rFonts w:ascii="Arial" w:hAnsi="Arial" w:cs="Arial"/>
                <w:noProof/>
              </w:rPr>
              <w:t>1. Benefits of Implementing Flexible Working Strategies</w:t>
            </w:r>
            <w:r w:rsidR="009F28F4">
              <w:rPr>
                <w:noProof/>
                <w:webHidden/>
              </w:rPr>
              <w:tab/>
            </w:r>
            <w:r w:rsidR="009F28F4">
              <w:rPr>
                <w:noProof/>
                <w:webHidden/>
              </w:rPr>
              <w:fldChar w:fldCharType="begin"/>
            </w:r>
            <w:r w:rsidR="009F28F4">
              <w:rPr>
                <w:noProof/>
                <w:webHidden/>
              </w:rPr>
              <w:instrText xml:space="preserve"> PAGEREF _Toc162609143 \h </w:instrText>
            </w:r>
            <w:r w:rsidR="009F28F4">
              <w:rPr>
                <w:noProof/>
                <w:webHidden/>
              </w:rPr>
            </w:r>
            <w:r w:rsidR="009F28F4">
              <w:rPr>
                <w:noProof/>
                <w:webHidden/>
              </w:rPr>
              <w:fldChar w:fldCharType="separate"/>
            </w:r>
            <w:r w:rsidR="009F28F4">
              <w:rPr>
                <w:noProof/>
                <w:webHidden/>
              </w:rPr>
              <w:t>2</w:t>
            </w:r>
            <w:r w:rsidR="009F28F4">
              <w:rPr>
                <w:noProof/>
                <w:webHidden/>
              </w:rPr>
              <w:fldChar w:fldCharType="end"/>
            </w:r>
          </w:hyperlink>
        </w:p>
        <w:p w14:paraId="5D0340F9" w14:textId="66DD3901" w:rsidR="009F28F4" w:rsidRDefault="007F7372">
          <w:pPr>
            <w:pStyle w:val="Cuprins1"/>
            <w:tabs>
              <w:tab w:val="right" w:leader="dot" w:pos="9016"/>
            </w:tabs>
            <w:rPr>
              <w:noProof/>
            </w:rPr>
          </w:pPr>
          <w:hyperlink w:anchor="_Toc162609144" w:history="1">
            <w:r w:rsidR="009F28F4" w:rsidRPr="00121ECB">
              <w:rPr>
                <w:rStyle w:val="Hyperlink"/>
                <w:rFonts w:ascii="Arial" w:hAnsi="Arial" w:cs="Arial"/>
                <w:noProof/>
              </w:rPr>
              <w:t>2. Considerations Before Implementation</w:t>
            </w:r>
            <w:r w:rsidR="009F28F4">
              <w:rPr>
                <w:noProof/>
                <w:webHidden/>
              </w:rPr>
              <w:tab/>
            </w:r>
            <w:r w:rsidR="009F28F4">
              <w:rPr>
                <w:noProof/>
                <w:webHidden/>
              </w:rPr>
              <w:fldChar w:fldCharType="begin"/>
            </w:r>
            <w:r w:rsidR="009F28F4">
              <w:rPr>
                <w:noProof/>
                <w:webHidden/>
              </w:rPr>
              <w:instrText xml:space="preserve"> PAGEREF _Toc162609144 \h </w:instrText>
            </w:r>
            <w:r w:rsidR="009F28F4">
              <w:rPr>
                <w:noProof/>
                <w:webHidden/>
              </w:rPr>
            </w:r>
            <w:r w:rsidR="009F28F4">
              <w:rPr>
                <w:noProof/>
                <w:webHidden/>
              </w:rPr>
              <w:fldChar w:fldCharType="separate"/>
            </w:r>
            <w:r w:rsidR="009F28F4">
              <w:rPr>
                <w:noProof/>
                <w:webHidden/>
              </w:rPr>
              <w:t>3</w:t>
            </w:r>
            <w:r w:rsidR="009F28F4">
              <w:rPr>
                <w:noProof/>
                <w:webHidden/>
              </w:rPr>
              <w:fldChar w:fldCharType="end"/>
            </w:r>
          </w:hyperlink>
        </w:p>
        <w:p w14:paraId="60E0820C" w14:textId="5D8684E6" w:rsidR="009F28F4" w:rsidRDefault="007F7372">
          <w:pPr>
            <w:pStyle w:val="Cuprins1"/>
            <w:tabs>
              <w:tab w:val="right" w:leader="dot" w:pos="9016"/>
            </w:tabs>
            <w:rPr>
              <w:noProof/>
            </w:rPr>
          </w:pPr>
          <w:hyperlink w:anchor="_Toc162609145" w:history="1">
            <w:r w:rsidR="009F28F4" w:rsidRPr="00121ECB">
              <w:rPr>
                <w:rStyle w:val="Hyperlink"/>
                <w:rFonts w:ascii="Arial" w:hAnsi="Arial" w:cs="Arial"/>
                <w:noProof/>
              </w:rPr>
              <w:t>3. Reconfiguring the Pay Structure</w:t>
            </w:r>
            <w:r w:rsidR="009F28F4">
              <w:rPr>
                <w:noProof/>
                <w:webHidden/>
              </w:rPr>
              <w:tab/>
            </w:r>
            <w:r w:rsidR="009F28F4">
              <w:rPr>
                <w:noProof/>
                <w:webHidden/>
              </w:rPr>
              <w:fldChar w:fldCharType="begin"/>
            </w:r>
            <w:r w:rsidR="009F28F4">
              <w:rPr>
                <w:noProof/>
                <w:webHidden/>
              </w:rPr>
              <w:instrText xml:space="preserve"> PAGEREF _Toc162609145 \h </w:instrText>
            </w:r>
            <w:r w:rsidR="009F28F4">
              <w:rPr>
                <w:noProof/>
                <w:webHidden/>
              </w:rPr>
            </w:r>
            <w:r w:rsidR="009F28F4">
              <w:rPr>
                <w:noProof/>
                <w:webHidden/>
              </w:rPr>
              <w:fldChar w:fldCharType="separate"/>
            </w:r>
            <w:r w:rsidR="009F28F4">
              <w:rPr>
                <w:noProof/>
                <w:webHidden/>
              </w:rPr>
              <w:t>4</w:t>
            </w:r>
            <w:r w:rsidR="009F28F4">
              <w:rPr>
                <w:noProof/>
                <w:webHidden/>
              </w:rPr>
              <w:fldChar w:fldCharType="end"/>
            </w:r>
          </w:hyperlink>
        </w:p>
        <w:p w14:paraId="1FE9EE4A" w14:textId="459E5C94" w:rsidR="009F28F4" w:rsidRDefault="007F7372">
          <w:pPr>
            <w:pStyle w:val="Cuprins1"/>
            <w:tabs>
              <w:tab w:val="right" w:leader="dot" w:pos="9016"/>
            </w:tabs>
            <w:rPr>
              <w:noProof/>
            </w:rPr>
          </w:pPr>
          <w:hyperlink w:anchor="_Toc162609146" w:history="1">
            <w:r w:rsidR="009F28F4" w:rsidRPr="00121ECB">
              <w:rPr>
                <w:rStyle w:val="Hyperlink"/>
                <w:rFonts w:ascii="Arial" w:hAnsi="Arial" w:cs="Arial"/>
                <w:noProof/>
              </w:rPr>
              <w:t>4. Strategies for Promoting Employee Engagement</w:t>
            </w:r>
            <w:r w:rsidR="009F28F4">
              <w:rPr>
                <w:noProof/>
                <w:webHidden/>
              </w:rPr>
              <w:tab/>
            </w:r>
            <w:r w:rsidR="009F28F4">
              <w:rPr>
                <w:noProof/>
                <w:webHidden/>
              </w:rPr>
              <w:fldChar w:fldCharType="begin"/>
            </w:r>
            <w:r w:rsidR="009F28F4">
              <w:rPr>
                <w:noProof/>
                <w:webHidden/>
              </w:rPr>
              <w:instrText xml:space="preserve"> PAGEREF _Toc162609146 \h </w:instrText>
            </w:r>
            <w:r w:rsidR="009F28F4">
              <w:rPr>
                <w:noProof/>
                <w:webHidden/>
              </w:rPr>
            </w:r>
            <w:r w:rsidR="009F28F4">
              <w:rPr>
                <w:noProof/>
                <w:webHidden/>
              </w:rPr>
              <w:fldChar w:fldCharType="separate"/>
            </w:r>
            <w:r w:rsidR="009F28F4">
              <w:rPr>
                <w:noProof/>
                <w:webHidden/>
              </w:rPr>
              <w:t>5</w:t>
            </w:r>
            <w:r w:rsidR="009F28F4">
              <w:rPr>
                <w:noProof/>
                <w:webHidden/>
              </w:rPr>
              <w:fldChar w:fldCharType="end"/>
            </w:r>
          </w:hyperlink>
        </w:p>
        <w:p w14:paraId="6C673DE2" w14:textId="7288DCA1" w:rsidR="009F28F4" w:rsidRDefault="007F7372">
          <w:pPr>
            <w:pStyle w:val="Cuprins1"/>
            <w:tabs>
              <w:tab w:val="right" w:leader="dot" w:pos="9016"/>
            </w:tabs>
            <w:rPr>
              <w:noProof/>
            </w:rPr>
          </w:pPr>
          <w:hyperlink w:anchor="_Toc162609147" w:history="1">
            <w:r w:rsidR="009F28F4" w:rsidRPr="00121ECB">
              <w:rPr>
                <w:rStyle w:val="Hyperlink"/>
                <w:rFonts w:ascii="Arial" w:hAnsi="Arial" w:cs="Arial"/>
                <w:noProof/>
              </w:rPr>
              <w:t>Conclusion</w:t>
            </w:r>
            <w:r w:rsidR="009F28F4">
              <w:rPr>
                <w:noProof/>
                <w:webHidden/>
              </w:rPr>
              <w:tab/>
            </w:r>
            <w:r w:rsidR="009F28F4">
              <w:rPr>
                <w:noProof/>
                <w:webHidden/>
              </w:rPr>
              <w:fldChar w:fldCharType="begin"/>
            </w:r>
            <w:r w:rsidR="009F28F4">
              <w:rPr>
                <w:noProof/>
                <w:webHidden/>
              </w:rPr>
              <w:instrText xml:space="preserve"> PAGEREF _Toc162609147 \h </w:instrText>
            </w:r>
            <w:r w:rsidR="009F28F4">
              <w:rPr>
                <w:noProof/>
                <w:webHidden/>
              </w:rPr>
            </w:r>
            <w:r w:rsidR="009F28F4">
              <w:rPr>
                <w:noProof/>
                <w:webHidden/>
              </w:rPr>
              <w:fldChar w:fldCharType="separate"/>
            </w:r>
            <w:r w:rsidR="009F28F4">
              <w:rPr>
                <w:noProof/>
                <w:webHidden/>
              </w:rPr>
              <w:t>7</w:t>
            </w:r>
            <w:r w:rsidR="009F28F4">
              <w:rPr>
                <w:noProof/>
                <w:webHidden/>
              </w:rPr>
              <w:fldChar w:fldCharType="end"/>
            </w:r>
          </w:hyperlink>
        </w:p>
        <w:p w14:paraId="31884DC6" w14:textId="078500DB" w:rsidR="009F28F4" w:rsidRDefault="009F28F4">
          <w:r>
            <w:rPr>
              <w:b/>
              <w:bCs/>
              <w:noProof/>
            </w:rPr>
            <w:fldChar w:fldCharType="end"/>
          </w:r>
        </w:p>
      </w:sdtContent>
    </w:sdt>
    <w:p w14:paraId="0BED01E0" w14:textId="3EB6461B" w:rsidR="009F28F4" w:rsidRDefault="009F28F4" w:rsidP="007E6372">
      <w:pPr>
        <w:spacing w:line="360" w:lineRule="auto"/>
        <w:jc w:val="both"/>
        <w:rPr>
          <w:rFonts w:ascii="Arial" w:hAnsi="Arial" w:cs="Arial"/>
          <w:b/>
          <w:bCs/>
          <w:sz w:val="22"/>
          <w:szCs w:val="22"/>
        </w:rPr>
      </w:pPr>
    </w:p>
    <w:p w14:paraId="71AC3D04" w14:textId="77ADC008" w:rsidR="009F28F4" w:rsidRDefault="009F28F4" w:rsidP="007E6372">
      <w:pPr>
        <w:spacing w:line="360" w:lineRule="auto"/>
        <w:jc w:val="both"/>
        <w:rPr>
          <w:rFonts w:ascii="Arial" w:hAnsi="Arial" w:cs="Arial"/>
          <w:b/>
          <w:bCs/>
          <w:sz w:val="22"/>
          <w:szCs w:val="22"/>
        </w:rPr>
      </w:pPr>
    </w:p>
    <w:p w14:paraId="5FACDD3A" w14:textId="3E061C9E" w:rsidR="009F28F4" w:rsidRDefault="009F28F4" w:rsidP="007E6372">
      <w:pPr>
        <w:spacing w:line="360" w:lineRule="auto"/>
        <w:jc w:val="both"/>
        <w:rPr>
          <w:rFonts w:ascii="Arial" w:hAnsi="Arial" w:cs="Arial"/>
          <w:b/>
          <w:bCs/>
          <w:sz w:val="22"/>
          <w:szCs w:val="22"/>
        </w:rPr>
      </w:pPr>
    </w:p>
    <w:p w14:paraId="0B849BCA" w14:textId="4647C2A2" w:rsidR="009F28F4" w:rsidRDefault="009F28F4" w:rsidP="007E6372">
      <w:pPr>
        <w:spacing w:line="360" w:lineRule="auto"/>
        <w:jc w:val="both"/>
        <w:rPr>
          <w:rFonts w:ascii="Arial" w:hAnsi="Arial" w:cs="Arial"/>
          <w:b/>
          <w:bCs/>
          <w:sz w:val="22"/>
          <w:szCs w:val="22"/>
        </w:rPr>
      </w:pPr>
    </w:p>
    <w:p w14:paraId="4A0292BF" w14:textId="665572C8" w:rsidR="009F28F4" w:rsidRDefault="009F28F4" w:rsidP="007E6372">
      <w:pPr>
        <w:spacing w:line="360" w:lineRule="auto"/>
        <w:jc w:val="both"/>
        <w:rPr>
          <w:rFonts w:ascii="Arial" w:hAnsi="Arial" w:cs="Arial"/>
          <w:b/>
          <w:bCs/>
          <w:sz w:val="22"/>
          <w:szCs w:val="22"/>
        </w:rPr>
      </w:pPr>
    </w:p>
    <w:p w14:paraId="77216328" w14:textId="6197B6B5" w:rsidR="009F28F4" w:rsidRDefault="009F28F4" w:rsidP="007E6372">
      <w:pPr>
        <w:spacing w:line="360" w:lineRule="auto"/>
        <w:jc w:val="both"/>
        <w:rPr>
          <w:rFonts w:ascii="Arial" w:hAnsi="Arial" w:cs="Arial"/>
          <w:b/>
          <w:bCs/>
          <w:sz w:val="22"/>
          <w:szCs w:val="22"/>
        </w:rPr>
      </w:pPr>
    </w:p>
    <w:p w14:paraId="14491F17" w14:textId="3B9C8F5E" w:rsidR="009F28F4" w:rsidRDefault="009F28F4" w:rsidP="007E6372">
      <w:pPr>
        <w:spacing w:line="360" w:lineRule="auto"/>
        <w:jc w:val="both"/>
        <w:rPr>
          <w:rFonts w:ascii="Arial" w:hAnsi="Arial" w:cs="Arial"/>
          <w:b/>
          <w:bCs/>
          <w:sz w:val="22"/>
          <w:szCs w:val="22"/>
        </w:rPr>
      </w:pPr>
    </w:p>
    <w:p w14:paraId="0034E58A" w14:textId="2E9A119C" w:rsidR="009F28F4" w:rsidRDefault="009F28F4" w:rsidP="007E6372">
      <w:pPr>
        <w:spacing w:line="360" w:lineRule="auto"/>
        <w:jc w:val="both"/>
        <w:rPr>
          <w:rFonts w:ascii="Arial" w:hAnsi="Arial" w:cs="Arial"/>
          <w:b/>
          <w:bCs/>
          <w:sz w:val="22"/>
          <w:szCs w:val="22"/>
        </w:rPr>
      </w:pPr>
    </w:p>
    <w:p w14:paraId="67A2512E" w14:textId="69BA1B29" w:rsidR="009F28F4" w:rsidRDefault="009F28F4" w:rsidP="007E6372">
      <w:pPr>
        <w:spacing w:line="360" w:lineRule="auto"/>
        <w:jc w:val="both"/>
        <w:rPr>
          <w:rFonts w:ascii="Arial" w:hAnsi="Arial" w:cs="Arial"/>
          <w:b/>
          <w:bCs/>
          <w:sz w:val="22"/>
          <w:szCs w:val="22"/>
        </w:rPr>
      </w:pPr>
    </w:p>
    <w:p w14:paraId="23B0E603" w14:textId="725529BC" w:rsidR="009F28F4" w:rsidRDefault="009F28F4" w:rsidP="007E6372">
      <w:pPr>
        <w:spacing w:line="360" w:lineRule="auto"/>
        <w:jc w:val="both"/>
        <w:rPr>
          <w:rFonts w:ascii="Arial" w:hAnsi="Arial" w:cs="Arial"/>
          <w:b/>
          <w:bCs/>
          <w:sz w:val="22"/>
          <w:szCs w:val="22"/>
        </w:rPr>
      </w:pPr>
    </w:p>
    <w:p w14:paraId="482F11CC" w14:textId="4F030B80" w:rsidR="009F28F4" w:rsidRDefault="009F28F4" w:rsidP="007E6372">
      <w:pPr>
        <w:spacing w:line="360" w:lineRule="auto"/>
        <w:jc w:val="both"/>
        <w:rPr>
          <w:rFonts w:ascii="Arial" w:hAnsi="Arial" w:cs="Arial"/>
          <w:b/>
          <w:bCs/>
          <w:sz w:val="22"/>
          <w:szCs w:val="22"/>
        </w:rPr>
      </w:pPr>
    </w:p>
    <w:p w14:paraId="42DD0145" w14:textId="41267920" w:rsidR="009F28F4" w:rsidRDefault="009F28F4" w:rsidP="007E6372">
      <w:pPr>
        <w:spacing w:line="360" w:lineRule="auto"/>
        <w:jc w:val="both"/>
        <w:rPr>
          <w:rFonts w:ascii="Arial" w:hAnsi="Arial" w:cs="Arial"/>
          <w:b/>
          <w:bCs/>
          <w:sz w:val="22"/>
          <w:szCs w:val="22"/>
        </w:rPr>
      </w:pPr>
    </w:p>
    <w:p w14:paraId="7C01A33A" w14:textId="26323D6E" w:rsidR="009F28F4" w:rsidRDefault="009F28F4" w:rsidP="007E6372">
      <w:pPr>
        <w:spacing w:line="360" w:lineRule="auto"/>
        <w:jc w:val="both"/>
        <w:rPr>
          <w:rFonts w:ascii="Arial" w:hAnsi="Arial" w:cs="Arial"/>
          <w:b/>
          <w:bCs/>
          <w:sz w:val="22"/>
          <w:szCs w:val="22"/>
        </w:rPr>
      </w:pPr>
    </w:p>
    <w:p w14:paraId="706B774E" w14:textId="5D01224B" w:rsidR="009F28F4" w:rsidRDefault="009F28F4" w:rsidP="007E6372">
      <w:pPr>
        <w:spacing w:line="360" w:lineRule="auto"/>
        <w:jc w:val="both"/>
        <w:rPr>
          <w:rFonts w:ascii="Arial" w:hAnsi="Arial" w:cs="Arial"/>
          <w:b/>
          <w:bCs/>
          <w:sz w:val="22"/>
          <w:szCs w:val="22"/>
        </w:rPr>
      </w:pPr>
    </w:p>
    <w:p w14:paraId="0F8D6D58" w14:textId="7154BD0C" w:rsidR="009F28F4" w:rsidRDefault="009F28F4" w:rsidP="007E6372">
      <w:pPr>
        <w:spacing w:line="360" w:lineRule="auto"/>
        <w:jc w:val="both"/>
        <w:rPr>
          <w:rFonts w:ascii="Arial" w:hAnsi="Arial" w:cs="Arial"/>
          <w:b/>
          <w:bCs/>
          <w:sz w:val="22"/>
          <w:szCs w:val="22"/>
        </w:rPr>
      </w:pPr>
    </w:p>
    <w:p w14:paraId="5AE56BAB" w14:textId="2FE5E30A" w:rsidR="009F28F4" w:rsidRDefault="009F28F4" w:rsidP="007E6372">
      <w:pPr>
        <w:spacing w:line="360" w:lineRule="auto"/>
        <w:jc w:val="both"/>
        <w:rPr>
          <w:rFonts w:ascii="Arial" w:hAnsi="Arial" w:cs="Arial"/>
          <w:b/>
          <w:bCs/>
          <w:sz w:val="22"/>
          <w:szCs w:val="22"/>
        </w:rPr>
      </w:pPr>
    </w:p>
    <w:p w14:paraId="2143B1D4" w14:textId="3619EC4A" w:rsidR="009F28F4" w:rsidRDefault="009F28F4" w:rsidP="007E6372">
      <w:pPr>
        <w:spacing w:line="360" w:lineRule="auto"/>
        <w:jc w:val="both"/>
        <w:rPr>
          <w:rFonts w:ascii="Arial" w:hAnsi="Arial" w:cs="Arial"/>
          <w:b/>
          <w:bCs/>
          <w:sz w:val="22"/>
          <w:szCs w:val="22"/>
        </w:rPr>
      </w:pPr>
    </w:p>
    <w:p w14:paraId="1B8AB4E4" w14:textId="65DE3513" w:rsidR="009F28F4" w:rsidRDefault="009F28F4" w:rsidP="007E6372">
      <w:pPr>
        <w:spacing w:line="360" w:lineRule="auto"/>
        <w:jc w:val="both"/>
        <w:rPr>
          <w:rFonts w:ascii="Arial" w:hAnsi="Arial" w:cs="Arial"/>
          <w:b/>
          <w:bCs/>
          <w:sz w:val="22"/>
          <w:szCs w:val="22"/>
        </w:rPr>
      </w:pPr>
    </w:p>
    <w:p w14:paraId="18A70727" w14:textId="7384D4AB" w:rsidR="009F28F4" w:rsidRDefault="009F28F4" w:rsidP="007E6372">
      <w:pPr>
        <w:spacing w:line="360" w:lineRule="auto"/>
        <w:jc w:val="both"/>
        <w:rPr>
          <w:rFonts w:ascii="Arial" w:hAnsi="Arial" w:cs="Arial"/>
          <w:b/>
          <w:bCs/>
          <w:sz w:val="22"/>
          <w:szCs w:val="22"/>
        </w:rPr>
      </w:pPr>
    </w:p>
    <w:p w14:paraId="49DF9DCE" w14:textId="26BD4CFC" w:rsidR="009F28F4" w:rsidRDefault="009F28F4" w:rsidP="007E6372">
      <w:pPr>
        <w:spacing w:line="360" w:lineRule="auto"/>
        <w:jc w:val="both"/>
        <w:rPr>
          <w:rFonts w:ascii="Arial" w:hAnsi="Arial" w:cs="Arial"/>
          <w:b/>
          <w:bCs/>
          <w:sz w:val="22"/>
          <w:szCs w:val="22"/>
        </w:rPr>
      </w:pPr>
    </w:p>
    <w:p w14:paraId="473F36EA" w14:textId="1027099E" w:rsidR="009F28F4" w:rsidRDefault="009F28F4" w:rsidP="007E6372">
      <w:pPr>
        <w:spacing w:line="360" w:lineRule="auto"/>
        <w:jc w:val="both"/>
        <w:rPr>
          <w:rFonts w:ascii="Arial" w:hAnsi="Arial" w:cs="Arial"/>
          <w:b/>
          <w:bCs/>
          <w:sz w:val="22"/>
          <w:szCs w:val="22"/>
        </w:rPr>
      </w:pPr>
    </w:p>
    <w:p w14:paraId="44A8B7B5" w14:textId="34A0391D" w:rsidR="009F28F4" w:rsidRDefault="009F28F4" w:rsidP="007E6372">
      <w:pPr>
        <w:spacing w:line="360" w:lineRule="auto"/>
        <w:jc w:val="both"/>
        <w:rPr>
          <w:rFonts w:ascii="Arial" w:hAnsi="Arial" w:cs="Arial"/>
          <w:b/>
          <w:bCs/>
          <w:sz w:val="22"/>
          <w:szCs w:val="22"/>
        </w:rPr>
      </w:pPr>
    </w:p>
    <w:p w14:paraId="01BBDFE3" w14:textId="0FFA82AC" w:rsidR="009F28F4" w:rsidRDefault="009F28F4" w:rsidP="007E6372">
      <w:pPr>
        <w:spacing w:line="360" w:lineRule="auto"/>
        <w:jc w:val="both"/>
        <w:rPr>
          <w:rFonts w:ascii="Arial" w:hAnsi="Arial" w:cs="Arial"/>
          <w:b/>
          <w:bCs/>
          <w:sz w:val="22"/>
          <w:szCs w:val="22"/>
        </w:rPr>
      </w:pPr>
    </w:p>
    <w:p w14:paraId="1873BF6D" w14:textId="04F7144F" w:rsidR="009F28F4" w:rsidRDefault="009F28F4" w:rsidP="007E6372">
      <w:pPr>
        <w:spacing w:line="360" w:lineRule="auto"/>
        <w:jc w:val="both"/>
        <w:rPr>
          <w:rFonts w:ascii="Arial" w:hAnsi="Arial" w:cs="Arial"/>
          <w:b/>
          <w:bCs/>
          <w:sz w:val="22"/>
          <w:szCs w:val="22"/>
        </w:rPr>
      </w:pPr>
    </w:p>
    <w:p w14:paraId="15D2BCCB" w14:textId="53D73E5F" w:rsidR="009F28F4" w:rsidRDefault="009F28F4" w:rsidP="007E6372">
      <w:pPr>
        <w:spacing w:line="360" w:lineRule="auto"/>
        <w:jc w:val="both"/>
        <w:rPr>
          <w:rFonts w:ascii="Arial" w:hAnsi="Arial" w:cs="Arial"/>
          <w:b/>
          <w:bCs/>
          <w:sz w:val="22"/>
          <w:szCs w:val="22"/>
        </w:rPr>
      </w:pPr>
    </w:p>
    <w:p w14:paraId="0380ADD0" w14:textId="6F0A8574" w:rsidR="009F28F4" w:rsidRDefault="009F28F4" w:rsidP="007E6372">
      <w:pPr>
        <w:spacing w:line="360" w:lineRule="auto"/>
        <w:jc w:val="both"/>
        <w:rPr>
          <w:rFonts w:ascii="Arial" w:hAnsi="Arial" w:cs="Arial"/>
          <w:b/>
          <w:bCs/>
          <w:sz w:val="22"/>
          <w:szCs w:val="22"/>
        </w:rPr>
      </w:pPr>
    </w:p>
    <w:p w14:paraId="01AEB140" w14:textId="4F7F1FE5" w:rsidR="009F28F4" w:rsidRDefault="009F28F4" w:rsidP="007E6372">
      <w:pPr>
        <w:spacing w:line="360" w:lineRule="auto"/>
        <w:jc w:val="both"/>
        <w:rPr>
          <w:rFonts w:ascii="Arial" w:hAnsi="Arial" w:cs="Arial"/>
          <w:b/>
          <w:bCs/>
          <w:sz w:val="22"/>
          <w:szCs w:val="22"/>
        </w:rPr>
      </w:pPr>
    </w:p>
    <w:p w14:paraId="5AF778D2" w14:textId="77777777" w:rsidR="009F28F4" w:rsidRPr="007E6372" w:rsidRDefault="009F28F4" w:rsidP="007E6372">
      <w:pPr>
        <w:spacing w:line="360" w:lineRule="auto"/>
        <w:jc w:val="both"/>
        <w:rPr>
          <w:rFonts w:ascii="Arial" w:hAnsi="Arial" w:cs="Arial"/>
          <w:b/>
          <w:bCs/>
          <w:sz w:val="22"/>
          <w:szCs w:val="22"/>
        </w:rPr>
      </w:pPr>
    </w:p>
    <w:p w14:paraId="233FAC93" w14:textId="3D3D0BB5" w:rsidR="006C7656" w:rsidRPr="007E6372" w:rsidRDefault="006C7656" w:rsidP="007E6372">
      <w:pPr>
        <w:pStyle w:val="Titlu1"/>
        <w:rPr>
          <w:rFonts w:ascii="Arial" w:hAnsi="Arial" w:cs="Arial"/>
          <w:b/>
          <w:bCs/>
          <w:sz w:val="28"/>
          <w:szCs w:val="28"/>
          <w:u w:val="single"/>
        </w:rPr>
      </w:pPr>
      <w:bookmarkStart w:id="0" w:name="_Toc162609142"/>
      <w:r w:rsidRPr="007E6372">
        <w:rPr>
          <w:rFonts w:ascii="Arial" w:hAnsi="Arial" w:cs="Arial"/>
          <w:b/>
          <w:bCs/>
          <w:sz w:val="28"/>
          <w:szCs w:val="28"/>
          <w:u w:val="single"/>
        </w:rPr>
        <w:lastRenderedPageBreak/>
        <w:t>Introduction</w:t>
      </w:r>
      <w:bookmarkEnd w:id="0"/>
      <w:r w:rsidRPr="007E6372">
        <w:rPr>
          <w:rFonts w:ascii="Arial" w:hAnsi="Arial" w:cs="Arial"/>
          <w:b/>
          <w:bCs/>
          <w:sz w:val="28"/>
          <w:szCs w:val="28"/>
          <w:u w:val="single"/>
        </w:rPr>
        <w:t xml:space="preserve"> </w:t>
      </w:r>
    </w:p>
    <w:p w14:paraId="69F6E27D" w14:textId="77777777" w:rsidR="007E6372" w:rsidRPr="007E6372" w:rsidRDefault="007E6372" w:rsidP="007E6372"/>
    <w:p w14:paraId="7988B4B1" w14:textId="3C89EE79" w:rsidR="00C40591" w:rsidRDefault="00C40591" w:rsidP="007E6372">
      <w:pPr>
        <w:spacing w:line="360" w:lineRule="auto"/>
        <w:ind w:firstLine="720"/>
        <w:jc w:val="both"/>
        <w:rPr>
          <w:rFonts w:ascii="Arial" w:hAnsi="Arial" w:cs="Arial"/>
          <w:sz w:val="22"/>
          <w:szCs w:val="22"/>
        </w:rPr>
      </w:pPr>
      <w:r w:rsidRPr="00C40591">
        <w:rPr>
          <w:rFonts w:ascii="Arial" w:hAnsi="Arial" w:cs="Arial"/>
          <w:sz w:val="22"/>
          <w:szCs w:val="22"/>
        </w:rPr>
        <w:t xml:space="preserve">The global pandemic has </w:t>
      </w:r>
      <w:r w:rsidR="007E6372" w:rsidRPr="00C40591">
        <w:rPr>
          <w:rFonts w:ascii="Arial" w:hAnsi="Arial" w:cs="Arial"/>
          <w:sz w:val="22"/>
          <w:szCs w:val="22"/>
        </w:rPr>
        <w:t>catalysed</w:t>
      </w:r>
      <w:r w:rsidRPr="00C40591">
        <w:rPr>
          <w:rFonts w:ascii="Arial" w:hAnsi="Arial" w:cs="Arial"/>
          <w:sz w:val="22"/>
          <w:szCs w:val="22"/>
        </w:rPr>
        <w:t xml:space="preserve"> a monumental shift in work dynamics, ushering in an era where hybrid and flexible working arrangements have become ubiquitous across industries. As the newly appointed Human Resource Manager at AgroTools, a company specializing in agricultural equipment in the West Midlands, I am tasked with steering the organization through this transformative period. In this pivotal role, my responsibility extends beyond mere oversight of workforce dynamics; I am charged with spearheading AgroTools' transition towards flexible working practices. It is incumbent upon me to navigate the intricacies of this evolving landscape, ensuring that AgroTools not only adapts but flourishes within it.</w:t>
      </w:r>
    </w:p>
    <w:p w14:paraId="5380F203" w14:textId="77777777" w:rsidR="007E6372" w:rsidRPr="00C40591" w:rsidRDefault="007E6372" w:rsidP="007E6372">
      <w:pPr>
        <w:spacing w:line="360" w:lineRule="auto"/>
        <w:jc w:val="both"/>
        <w:rPr>
          <w:rFonts w:ascii="Arial" w:hAnsi="Arial" w:cs="Arial"/>
          <w:sz w:val="22"/>
          <w:szCs w:val="22"/>
        </w:rPr>
      </w:pPr>
    </w:p>
    <w:p w14:paraId="57F233E3" w14:textId="5E48EA9D" w:rsidR="006C7656" w:rsidRPr="006C7656" w:rsidRDefault="00C40591" w:rsidP="007E6372">
      <w:pPr>
        <w:spacing w:line="360" w:lineRule="auto"/>
        <w:ind w:firstLine="720"/>
        <w:jc w:val="both"/>
        <w:rPr>
          <w:rFonts w:ascii="Arial" w:hAnsi="Arial" w:cs="Arial"/>
          <w:sz w:val="22"/>
          <w:szCs w:val="22"/>
        </w:rPr>
      </w:pPr>
      <w:r w:rsidRPr="00C40591">
        <w:rPr>
          <w:rFonts w:ascii="Arial" w:hAnsi="Arial" w:cs="Arial"/>
          <w:sz w:val="22"/>
          <w:szCs w:val="22"/>
        </w:rPr>
        <w:t>In my capacity as the HR Manager, I serve as a strategic partner to senior leadership, advocating for policies and initiatives that cultivate a supportive and dynamic work environment. Implementing flexible working strategies necessitates a multifaceted approach, encompassing policy development, change management, employee engagement, performance management, training and development, as well as communication and collaboration</w:t>
      </w:r>
      <w:r w:rsidR="009F28F4">
        <w:rPr>
          <w:rFonts w:ascii="Arial" w:hAnsi="Arial" w:cs="Arial"/>
          <w:sz w:val="22"/>
          <w:szCs w:val="22"/>
        </w:rPr>
        <w:t xml:space="preserve"> (Swider et al., 2011)</w:t>
      </w:r>
      <w:r w:rsidRPr="00C40591">
        <w:rPr>
          <w:rFonts w:ascii="Arial" w:hAnsi="Arial" w:cs="Arial"/>
          <w:sz w:val="22"/>
          <w:szCs w:val="22"/>
        </w:rPr>
        <w:t xml:space="preserve">. Crafting comprehensive policies that govern flexible working arrangements, I ensure alignment with organizational objectives and legal regulations. Furthermore, I lead change management efforts to facilitate a seamless transition, addressing any concerns or resistance from employees and stakeholders. Additionally, initiatives to promote employee engagement and well-being are paramount, fostering a culture of trust, collaboration, and accountability amidst the evolving work landscape. Moreover, I focus on developing performance metrics and evaluation criteria tailored to assess employee productivity and contributions in a flexible working environment. Providing training and development opportunities equips employees and managers with the requisite skills to thrive in a hybrid work model, while facilitating open communication channels and fostering collaboration among dispersed teams, thus bridging geographical </w:t>
      </w:r>
      <w:r w:rsidR="007E6372" w:rsidRPr="00C40591">
        <w:rPr>
          <w:rFonts w:ascii="Arial" w:hAnsi="Arial" w:cs="Arial"/>
          <w:sz w:val="22"/>
          <w:szCs w:val="22"/>
        </w:rPr>
        <w:t>barriers,</w:t>
      </w:r>
      <w:r w:rsidRPr="00C40591">
        <w:rPr>
          <w:rFonts w:ascii="Arial" w:hAnsi="Arial" w:cs="Arial"/>
          <w:sz w:val="22"/>
          <w:szCs w:val="22"/>
        </w:rPr>
        <w:t xml:space="preserve"> and enhancing organizational cohesion</w:t>
      </w:r>
      <w:r w:rsidR="009F28F4">
        <w:rPr>
          <w:rFonts w:ascii="Arial" w:hAnsi="Arial" w:cs="Arial"/>
          <w:sz w:val="22"/>
          <w:szCs w:val="22"/>
        </w:rPr>
        <w:t xml:space="preserve"> (Shuck &amp; Wollard, 2010)</w:t>
      </w:r>
      <w:r w:rsidR="006C7656" w:rsidRPr="006C7656">
        <w:rPr>
          <w:rFonts w:ascii="Arial" w:hAnsi="Arial" w:cs="Arial"/>
          <w:sz w:val="22"/>
          <w:szCs w:val="22"/>
        </w:rPr>
        <w:t>.</w:t>
      </w:r>
    </w:p>
    <w:p w14:paraId="4D665E62" w14:textId="77777777" w:rsidR="006C7656" w:rsidRPr="007E6372" w:rsidRDefault="006C7656" w:rsidP="007E6372">
      <w:pPr>
        <w:pStyle w:val="Titlu1"/>
        <w:rPr>
          <w:rFonts w:ascii="Arial" w:hAnsi="Arial" w:cs="Arial"/>
          <w:b/>
          <w:bCs/>
          <w:sz w:val="28"/>
          <w:szCs w:val="28"/>
          <w:u w:val="single"/>
        </w:rPr>
      </w:pPr>
      <w:bookmarkStart w:id="1" w:name="_Toc162609143"/>
      <w:r w:rsidRPr="007E6372">
        <w:rPr>
          <w:rFonts w:ascii="Arial" w:hAnsi="Arial" w:cs="Arial"/>
          <w:b/>
          <w:bCs/>
          <w:sz w:val="28"/>
          <w:szCs w:val="28"/>
          <w:u w:val="single"/>
        </w:rPr>
        <w:t>1. Benefits of Implementing Flexible Working Strategies</w:t>
      </w:r>
      <w:bookmarkEnd w:id="1"/>
    </w:p>
    <w:p w14:paraId="05908FD9" w14:textId="77777777" w:rsidR="006C7656" w:rsidRPr="007E6372" w:rsidRDefault="006C7656" w:rsidP="007E6372">
      <w:pPr>
        <w:spacing w:line="360" w:lineRule="auto"/>
        <w:jc w:val="both"/>
        <w:rPr>
          <w:rFonts w:ascii="Arial" w:hAnsi="Arial" w:cs="Arial"/>
          <w:b/>
          <w:bCs/>
          <w:sz w:val="22"/>
          <w:szCs w:val="22"/>
        </w:rPr>
      </w:pPr>
    </w:p>
    <w:p w14:paraId="02B5670E" w14:textId="7B53C765" w:rsidR="00C40591" w:rsidRDefault="00C40591" w:rsidP="007E6372">
      <w:pPr>
        <w:spacing w:line="360" w:lineRule="auto"/>
        <w:jc w:val="both"/>
        <w:rPr>
          <w:rFonts w:ascii="Arial" w:hAnsi="Arial" w:cs="Arial"/>
          <w:sz w:val="22"/>
          <w:szCs w:val="22"/>
        </w:rPr>
      </w:pPr>
      <w:r w:rsidRPr="00C40591">
        <w:rPr>
          <w:rFonts w:ascii="Arial" w:hAnsi="Arial" w:cs="Arial"/>
          <w:sz w:val="22"/>
          <w:szCs w:val="22"/>
        </w:rPr>
        <w:t>Flexible working at AgroTools can be exemplified by scenarios where employees, such as sales representatives, can adjust their schedules to align with client meetings or farm visits, thereby optimizing their time and productivity. For instance, a sales representative may choose to start their day earlier to accommodate a morning visit to a client's farm, followed by remote work in the afternoon to complete administrative tasks. This flexibility empowers employees to manage their time efficiently, resulting in improved customer service and sales performance</w:t>
      </w:r>
      <w:r w:rsidR="009F28F4">
        <w:rPr>
          <w:rFonts w:ascii="Arial" w:hAnsi="Arial" w:cs="Arial"/>
          <w:sz w:val="22"/>
          <w:szCs w:val="22"/>
        </w:rPr>
        <w:t xml:space="preserve"> </w:t>
      </w:r>
      <w:r w:rsidR="009F28F4">
        <w:rPr>
          <w:rFonts w:ascii="Arial" w:hAnsi="Arial" w:cs="Arial"/>
          <w:sz w:val="22"/>
          <w:szCs w:val="22"/>
        </w:rPr>
        <w:lastRenderedPageBreak/>
        <w:t>(Schaufell &amp; Bakker, 2004)</w:t>
      </w:r>
      <w:r w:rsidRPr="00C40591">
        <w:rPr>
          <w:rFonts w:ascii="Arial" w:hAnsi="Arial" w:cs="Arial"/>
          <w:sz w:val="22"/>
          <w:szCs w:val="22"/>
        </w:rPr>
        <w:t>.</w:t>
      </w:r>
      <w:r w:rsidR="009F28F4">
        <w:rPr>
          <w:rFonts w:ascii="Arial" w:hAnsi="Arial" w:cs="Arial"/>
          <w:sz w:val="22"/>
          <w:szCs w:val="22"/>
        </w:rPr>
        <w:t xml:space="preserve"> </w:t>
      </w:r>
      <w:r w:rsidRPr="00C40591">
        <w:rPr>
          <w:rFonts w:ascii="Arial" w:hAnsi="Arial" w:cs="Arial"/>
          <w:sz w:val="22"/>
          <w:szCs w:val="22"/>
        </w:rPr>
        <w:t>Moreover, by embracing flexible working arrangements, AgroTools fosters a positive work culture where employees feel valued and respected. For example, providing options for remote work or flexible hours enables employees to better balance their work and personal commitments, leading to higher levels of job satisfaction and morale. This, in turn, contributes to a more cohesive and engaged workforce, reducing turnover rates and enhancing AgroTools' reputation as an employer of choice in the agricultural industry</w:t>
      </w:r>
      <w:r w:rsidR="009F28F4">
        <w:rPr>
          <w:rFonts w:ascii="Arial" w:hAnsi="Arial" w:cs="Arial"/>
          <w:sz w:val="22"/>
          <w:szCs w:val="22"/>
        </w:rPr>
        <w:t xml:space="preserve"> (Schaufell &amp; Bakker, 2004)</w:t>
      </w:r>
      <w:r w:rsidRPr="00C40591">
        <w:rPr>
          <w:rFonts w:ascii="Arial" w:hAnsi="Arial" w:cs="Arial"/>
          <w:sz w:val="22"/>
          <w:szCs w:val="22"/>
        </w:rPr>
        <w:t>.</w:t>
      </w:r>
    </w:p>
    <w:p w14:paraId="60E91FF0" w14:textId="77777777" w:rsidR="007E6372" w:rsidRPr="00C40591" w:rsidRDefault="007E6372" w:rsidP="007E6372">
      <w:pPr>
        <w:spacing w:line="360" w:lineRule="auto"/>
        <w:jc w:val="both"/>
        <w:rPr>
          <w:rFonts w:ascii="Arial" w:hAnsi="Arial" w:cs="Arial"/>
          <w:sz w:val="22"/>
          <w:szCs w:val="22"/>
        </w:rPr>
      </w:pPr>
    </w:p>
    <w:p w14:paraId="68E4C26E" w14:textId="12C6F3A9" w:rsidR="006C7656" w:rsidRPr="006C7656" w:rsidRDefault="00C40591" w:rsidP="007E6372">
      <w:pPr>
        <w:spacing w:line="360" w:lineRule="auto"/>
        <w:jc w:val="both"/>
        <w:rPr>
          <w:rFonts w:ascii="Arial" w:hAnsi="Arial" w:cs="Arial"/>
          <w:sz w:val="22"/>
          <w:szCs w:val="22"/>
        </w:rPr>
      </w:pPr>
      <w:r w:rsidRPr="00C40591">
        <w:rPr>
          <w:rFonts w:ascii="Arial" w:hAnsi="Arial" w:cs="Arial"/>
          <w:sz w:val="22"/>
          <w:szCs w:val="22"/>
        </w:rPr>
        <w:t>Additionally, flexible working can have tangible benefits for employee well-being, as illustrated by the case of a warehouse team member who is able to adjust their shift timings to avoid peak traffic hours, reducing their commute stress and improving overall job satisfaction. By prioritizing the mental health and work-life balance of its employees, AgroTools demonstrates its commitment to creating a supportive and inclusive workplace environment. This holistic approach to employee well-being not only enhances retention rates but also fosters a culture of innovation and creativity, driving sustained business growth and success.</w:t>
      </w:r>
      <w:r w:rsidRPr="00C40591">
        <w:rPr>
          <w:rFonts w:ascii="Arial" w:hAnsi="Arial" w:cs="Arial"/>
          <w:vanish/>
          <w:sz w:val="22"/>
          <w:szCs w:val="22"/>
        </w:rPr>
        <w:t>Top of Form</w:t>
      </w:r>
    </w:p>
    <w:p w14:paraId="2A2A46F9" w14:textId="757E5A01" w:rsidR="006C7656" w:rsidRDefault="006C7656" w:rsidP="007E6372">
      <w:pPr>
        <w:pStyle w:val="Titlu1"/>
        <w:rPr>
          <w:rFonts w:ascii="Arial" w:hAnsi="Arial" w:cs="Arial"/>
          <w:b/>
          <w:bCs/>
          <w:sz w:val="28"/>
          <w:szCs w:val="28"/>
          <w:u w:val="single"/>
        </w:rPr>
      </w:pPr>
      <w:bookmarkStart w:id="2" w:name="_Toc162609144"/>
      <w:r w:rsidRPr="007E6372">
        <w:rPr>
          <w:rFonts w:ascii="Arial" w:hAnsi="Arial" w:cs="Arial"/>
          <w:b/>
          <w:bCs/>
          <w:sz w:val="28"/>
          <w:szCs w:val="28"/>
          <w:u w:val="single"/>
        </w:rPr>
        <w:t>2. Considerations Before Implementation</w:t>
      </w:r>
      <w:bookmarkEnd w:id="2"/>
      <w:r w:rsidRPr="007E6372">
        <w:rPr>
          <w:rFonts w:ascii="Arial" w:hAnsi="Arial" w:cs="Arial"/>
          <w:b/>
          <w:bCs/>
          <w:sz w:val="28"/>
          <w:szCs w:val="28"/>
          <w:u w:val="single"/>
        </w:rPr>
        <w:t xml:space="preserve"> </w:t>
      </w:r>
    </w:p>
    <w:p w14:paraId="0B4FE0BC" w14:textId="77777777" w:rsidR="007E6372" w:rsidRPr="007E6372" w:rsidRDefault="007E6372" w:rsidP="007E6372"/>
    <w:p w14:paraId="76E979D4" w14:textId="4F1EE28C" w:rsidR="007E6372" w:rsidRPr="007E6372" w:rsidRDefault="007E6372" w:rsidP="007E6372">
      <w:pPr>
        <w:spacing w:line="360" w:lineRule="auto"/>
        <w:jc w:val="both"/>
        <w:rPr>
          <w:rFonts w:ascii="Arial" w:hAnsi="Arial" w:cs="Arial"/>
          <w:sz w:val="22"/>
          <w:szCs w:val="22"/>
        </w:rPr>
      </w:pPr>
      <w:r w:rsidRPr="007E6372">
        <w:rPr>
          <w:rFonts w:ascii="Arial" w:hAnsi="Arial" w:cs="Arial"/>
          <w:sz w:val="22"/>
          <w:szCs w:val="22"/>
        </w:rPr>
        <w:t>Before AgroTools embarks on the implementation of flexible working arrangements, a comprehensive evaluation of various factors is essential, particularly considering the intricacies posed by the company's multiple premises. This evaluation is vital to ensure the successful integration of flexible working practices across diverse operational environments. Central to this assessment is the scrutiny of the nature of work at each site, as it determines the feasibility and impact of flexible arrangements. In line with the Contingency Theory, which posits that organizational effectiveness is contingent upon the alignment between the organization's structure and the demands of its environment, AgroTools must tailor its approach to flexible working based on the unique requirements of each premise. For instance, the manufacturing and warehousing sites necessitate close attention due to their emphasis on operational efficiency and safety protocols. Roles within these facilities may vary in their suitability for flexible scheduling; while administrative tasks or maintenance work may accommodate flexible arrangements, other roles may demand a more structured approach to uphold production processes and minimize disruptions</w:t>
      </w:r>
      <w:r w:rsidR="009F28F4">
        <w:rPr>
          <w:rFonts w:ascii="Arial" w:hAnsi="Arial" w:cs="Arial"/>
          <w:sz w:val="22"/>
          <w:szCs w:val="22"/>
        </w:rPr>
        <w:t xml:space="preserve"> (Meyer &amp; Allen, 2011)</w:t>
      </w:r>
      <w:r w:rsidRPr="007E6372">
        <w:rPr>
          <w:rFonts w:ascii="Arial" w:hAnsi="Arial" w:cs="Arial"/>
          <w:sz w:val="22"/>
          <w:szCs w:val="22"/>
        </w:rPr>
        <w:t>.</w:t>
      </w:r>
    </w:p>
    <w:p w14:paraId="00B28AF1" w14:textId="77777777" w:rsidR="007E6372" w:rsidRPr="007E6372" w:rsidRDefault="007E6372" w:rsidP="007E6372">
      <w:pPr>
        <w:spacing w:line="360" w:lineRule="auto"/>
        <w:jc w:val="both"/>
        <w:rPr>
          <w:rFonts w:ascii="Arial" w:hAnsi="Arial" w:cs="Arial"/>
          <w:sz w:val="22"/>
          <w:szCs w:val="22"/>
        </w:rPr>
      </w:pPr>
    </w:p>
    <w:p w14:paraId="75F3C036" w14:textId="028EA017" w:rsidR="007E6372" w:rsidRPr="007E6372" w:rsidRDefault="007E6372" w:rsidP="007E6372">
      <w:pPr>
        <w:spacing w:line="360" w:lineRule="auto"/>
        <w:jc w:val="both"/>
        <w:rPr>
          <w:rFonts w:ascii="Arial" w:hAnsi="Arial" w:cs="Arial"/>
          <w:sz w:val="22"/>
          <w:szCs w:val="22"/>
        </w:rPr>
      </w:pPr>
      <w:r w:rsidRPr="007E6372">
        <w:rPr>
          <w:rFonts w:ascii="Arial" w:hAnsi="Arial" w:cs="Arial"/>
          <w:sz w:val="22"/>
          <w:szCs w:val="22"/>
        </w:rPr>
        <w:t xml:space="preserve">Moreover, effective communication channels play a pivotal role in maintaining cohesion among teams dispersed across different locations. Drawing from Social Exchange Theory, which emphasizes the importance of reciprocal interactions in fostering relationships, AgroTools must prioritize the establishment of robust communication protocols and platforms. </w:t>
      </w:r>
      <w:r w:rsidRPr="007E6372">
        <w:rPr>
          <w:rFonts w:ascii="Arial" w:hAnsi="Arial" w:cs="Arial"/>
          <w:sz w:val="22"/>
          <w:szCs w:val="22"/>
        </w:rPr>
        <w:lastRenderedPageBreak/>
        <w:t>Clear guidelines encompassing work hours, modes of communication, and performance expectations are indispensable in mitigating potential challenges associated with remote work arrangements. By fostering transparent and open lines of communication, AgroTools not only promotes collaboration but also cultivates a sense of belonging and shared purpose among employees, irrespective of their physical proximity. This aligns with the principles of the Social Identity Theory, which suggests that individuals derive a sense of identity and belonging from their affiliation with groups. Therefore, by fostering a cohesive organizational culture through effective communication, AgroTools can enhance employee engagement and alignment with organizational objectives</w:t>
      </w:r>
      <w:r w:rsidR="009F28F4">
        <w:rPr>
          <w:rFonts w:ascii="Arial" w:hAnsi="Arial" w:cs="Arial"/>
          <w:sz w:val="22"/>
          <w:szCs w:val="22"/>
        </w:rPr>
        <w:t xml:space="preserve"> (Rich et al., 2020)</w:t>
      </w:r>
      <w:r w:rsidRPr="007E6372">
        <w:rPr>
          <w:rFonts w:ascii="Arial" w:hAnsi="Arial" w:cs="Arial"/>
          <w:sz w:val="22"/>
          <w:szCs w:val="22"/>
        </w:rPr>
        <w:t>.</w:t>
      </w:r>
    </w:p>
    <w:p w14:paraId="2CF7FAF8" w14:textId="0792B9CF" w:rsidR="006C7656" w:rsidRPr="006C7656" w:rsidRDefault="006C7656" w:rsidP="007E6372">
      <w:pPr>
        <w:spacing w:line="360" w:lineRule="auto"/>
        <w:jc w:val="both"/>
        <w:rPr>
          <w:rFonts w:ascii="Arial" w:hAnsi="Arial" w:cs="Arial"/>
          <w:sz w:val="22"/>
          <w:szCs w:val="22"/>
        </w:rPr>
      </w:pPr>
    </w:p>
    <w:p w14:paraId="2512AD5C" w14:textId="22EEE489" w:rsidR="006C7656" w:rsidRPr="007E6372" w:rsidRDefault="006C7656" w:rsidP="007E6372">
      <w:pPr>
        <w:pStyle w:val="Titlu1"/>
        <w:rPr>
          <w:rFonts w:ascii="Arial" w:hAnsi="Arial" w:cs="Arial"/>
          <w:b/>
          <w:bCs/>
          <w:sz w:val="28"/>
          <w:szCs w:val="28"/>
          <w:u w:val="single"/>
        </w:rPr>
      </w:pPr>
      <w:bookmarkStart w:id="3" w:name="_Toc162609145"/>
      <w:r w:rsidRPr="007E6372">
        <w:rPr>
          <w:rFonts w:ascii="Arial" w:hAnsi="Arial" w:cs="Arial"/>
          <w:b/>
          <w:bCs/>
          <w:sz w:val="28"/>
          <w:szCs w:val="28"/>
          <w:u w:val="single"/>
        </w:rPr>
        <w:t>3. Reconfiguring the Pay Structure</w:t>
      </w:r>
      <w:bookmarkEnd w:id="3"/>
    </w:p>
    <w:p w14:paraId="41C2274C" w14:textId="77777777" w:rsidR="007E6372" w:rsidRPr="007E6372" w:rsidRDefault="007E6372" w:rsidP="007E6372">
      <w:pPr>
        <w:spacing w:line="360" w:lineRule="auto"/>
        <w:jc w:val="both"/>
        <w:rPr>
          <w:rFonts w:ascii="Arial" w:hAnsi="Arial" w:cs="Arial"/>
          <w:b/>
          <w:bCs/>
          <w:sz w:val="22"/>
          <w:szCs w:val="22"/>
        </w:rPr>
      </w:pPr>
    </w:p>
    <w:p w14:paraId="454D8C3B" w14:textId="5EA4DE54" w:rsidR="007E6372" w:rsidRPr="007E6372" w:rsidRDefault="007E6372" w:rsidP="007E6372">
      <w:pPr>
        <w:spacing w:line="360" w:lineRule="auto"/>
        <w:jc w:val="both"/>
        <w:rPr>
          <w:rFonts w:ascii="Arial" w:hAnsi="Arial" w:cs="Arial"/>
          <w:sz w:val="22"/>
          <w:szCs w:val="22"/>
        </w:rPr>
      </w:pPr>
      <w:r w:rsidRPr="007E6372">
        <w:rPr>
          <w:rFonts w:ascii="Arial" w:hAnsi="Arial" w:cs="Arial"/>
          <w:sz w:val="22"/>
          <w:szCs w:val="22"/>
        </w:rPr>
        <w:t>The implementation of flexible working arrangements in modern organizations often necessitates a reevaluation of the traditional pay structure to ensure fairness and equity among employees. As companies like AgroTools navigate the complexities of integrating flexible work policies, they are compelled to rethink compensation strategies to align with the evolving nature of work. This section explores the various considerations and approaches involved in reconfiguring the pay structure in response to the adoption of flexible working practices</w:t>
      </w:r>
      <w:r w:rsidR="00120C59">
        <w:rPr>
          <w:rFonts w:ascii="Arial" w:hAnsi="Arial" w:cs="Arial"/>
          <w:sz w:val="22"/>
          <w:szCs w:val="22"/>
        </w:rPr>
        <w:t xml:space="preserve"> (Bakker &amp; Demerouti, 2008)</w:t>
      </w:r>
      <w:r w:rsidRPr="007E6372">
        <w:rPr>
          <w:rFonts w:ascii="Arial" w:hAnsi="Arial" w:cs="Arial"/>
          <w:sz w:val="22"/>
          <w:szCs w:val="22"/>
        </w:rPr>
        <w:t>.</w:t>
      </w:r>
    </w:p>
    <w:p w14:paraId="69A2FD55" w14:textId="77777777" w:rsidR="007E6372" w:rsidRPr="007E6372" w:rsidRDefault="007E6372" w:rsidP="007E6372">
      <w:pPr>
        <w:spacing w:line="360" w:lineRule="auto"/>
        <w:jc w:val="both"/>
        <w:rPr>
          <w:rFonts w:ascii="Arial" w:hAnsi="Arial" w:cs="Arial"/>
          <w:sz w:val="22"/>
          <w:szCs w:val="22"/>
        </w:rPr>
      </w:pPr>
    </w:p>
    <w:p w14:paraId="4B098C99" w14:textId="3E67ED32" w:rsidR="007E6372" w:rsidRPr="007E6372" w:rsidRDefault="007E6372" w:rsidP="007E6372">
      <w:pPr>
        <w:spacing w:line="360" w:lineRule="auto"/>
        <w:jc w:val="both"/>
        <w:rPr>
          <w:rFonts w:ascii="Arial" w:hAnsi="Arial" w:cs="Arial"/>
          <w:sz w:val="22"/>
          <w:szCs w:val="22"/>
        </w:rPr>
      </w:pPr>
      <w:r w:rsidRPr="007E6372">
        <w:rPr>
          <w:rFonts w:ascii="Arial" w:hAnsi="Arial" w:cs="Arial"/>
          <w:sz w:val="22"/>
          <w:szCs w:val="22"/>
        </w:rPr>
        <w:t>One of the primary considerations in reconfiguring the pay structure is transitioning towards a performance-based model. This entails remunerating employees based on their individual or team productivity rather than mere hours worked. By decoupling compensation from physical presence in the workplace, organizations can foster a culture of accountability and performance-driven outcomes. For AgroTools, this shift towards performance-based pay aligns incentives with business objectives, incentivizing employees to focus on delivering tangible results rather than merely clocking hours. Such an approach not only promotes efficiency and effectiveness but also empowers employees to take ownership of their work and contribute meaningfully towards organizational goals</w:t>
      </w:r>
      <w:r w:rsidR="00120C59">
        <w:rPr>
          <w:rFonts w:ascii="Arial" w:hAnsi="Arial" w:cs="Arial"/>
          <w:sz w:val="22"/>
          <w:szCs w:val="22"/>
        </w:rPr>
        <w:t xml:space="preserve"> (Buckingham &amp; Coffman, 1999)</w:t>
      </w:r>
      <w:r w:rsidRPr="007E6372">
        <w:rPr>
          <w:rFonts w:ascii="Arial" w:hAnsi="Arial" w:cs="Arial"/>
          <w:sz w:val="22"/>
          <w:szCs w:val="22"/>
        </w:rPr>
        <w:t>.</w:t>
      </w:r>
    </w:p>
    <w:p w14:paraId="4749B149" w14:textId="77777777" w:rsidR="007E6372" w:rsidRPr="007E6372" w:rsidRDefault="007E6372" w:rsidP="007E6372">
      <w:pPr>
        <w:spacing w:line="360" w:lineRule="auto"/>
        <w:jc w:val="both"/>
        <w:rPr>
          <w:rFonts w:ascii="Arial" w:hAnsi="Arial" w:cs="Arial"/>
          <w:sz w:val="22"/>
          <w:szCs w:val="22"/>
        </w:rPr>
      </w:pPr>
    </w:p>
    <w:p w14:paraId="4863A944" w14:textId="4BDAFA68" w:rsidR="007E6372" w:rsidRPr="007E6372" w:rsidRDefault="007E6372" w:rsidP="007E6372">
      <w:pPr>
        <w:spacing w:line="360" w:lineRule="auto"/>
        <w:jc w:val="both"/>
        <w:rPr>
          <w:rFonts w:ascii="Arial" w:hAnsi="Arial" w:cs="Arial"/>
          <w:sz w:val="22"/>
          <w:szCs w:val="22"/>
        </w:rPr>
      </w:pPr>
      <w:r w:rsidRPr="007E6372">
        <w:rPr>
          <w:rFonts w:ascii="Arial" w:hAnsi="Arial" w:cs="Arial"/>
          <w:sz w:val="22"/>
          <w:szCs w:val="22"/>
        </w:rPr>
        <w:t xml:space="preserve">Moreover, the adoption of flexible working arrangements may warrant the introduction of differential pay scales based on factors such as location and nature of work. Recognizing the diverse demands and challenges faced by employees across different roles and work environments, AgroTools may consider implementing differential compensation structures to reflect these variations. For instance, employees working on-site at manufacturing facilities may be entitled to additional compensation for operating in physically demanding or hazardous </w:t>
      </w:r>
      <w:r w:rsidRPr="007E6372">
        <w:rPr>
          <w:rFonts w:ascii="Arial" w:hAnsi="Arial" w:cs="Arial"/>
          <w:sz w:val="22"/>
          <w:szCs w:val="22"/>
        </w:rPr>
        <w:lastRenderedPageBreak/>
        <w:t>environments. This acknowledges the inherent risks and sacrifices associated with on-site work, while also incentivizing employees to uphold safety standards and performance levels. Conversely, employees in administrative roles or those engaged in remote work may receive allowances to cover expenses incurred in setting up home offices or accessing necessary resources. By tailoring compensation packages to suit the specific needs and circumstances of employees, AgroTools can foster a sense of fairness and equity while acknowledging the diverse contributions made by its workforce</w:t>
      </w:r>
      <w:r w:rsidR="00120C59">
        <w:rPr>
          <w:rFonts w:ascii="Arial" w:hAnsi="Arial" w:cs="Arial"/>
          <w:sz w:val="22"/>
          <w:szCs w:val="22"/>
        </w:rPr>
        <w:t xml:space="preserve"> (Kahn, 1990)</w:t>
      </w:r>
      <w:r w:rsidRPr="007E6372">
        <w:rPr>
          <w:rFonts w:ascii="Arial" w:hAnsi="Arial" w:cs="Arial"/>
          <w:sz w:val="22"/>
          <w:szCs w:val="22"/>
        </w:rPr>
        <w:t>.</w:t>
      </w:r>
    </w:p>
    <w:p w14:paraId="5E18B65A" w14:textId="77777777" w:rsidR="007E6372" w:rsidRPr="007E6372" w:rsidRDefault="007E6372" w:rsidP="007E6372">
      <w:pPr>
        <w:spacing w:line="360" w:lineRule="auto"/>
        <w:jc w:val="both"/>
        <w:rPr>
          <w:rFonts w:ascii="Arial" w:hAnsi="Arial" w:cs="Arial"/>
          <w:sz w:val="22"/>
          <w:szCs w:val="22"/>
        </w:rPr>
      </w:pPr>
    </w:p>
    <w:p w14:paraId="4BB69EB8" w14:textId="354E4AF6" w:rsidR="006C7656" w:rsidRPr="006C7656" w:rsidRDefault="007E6372" w:rsidP="007E6372">
      <w:pPr>
        <w:spacing w:line="360" w:lineRule="auto"/>
        <w:jc w:val="both"/>
        <w:rPr>
          <w:rFonts w:ascii="Arial" w:hAnsi="Arial" w:cs="Arial"/>
          <w:sz w:val="22"/>
          <w:szCs w:val="22"/>
        </w:rPr>
      </w:pPr>
      <w:r w:rsidRPr="007E6372">
        <w:rPr>
          <w:rFonts w:ascii="Arial" w:hAnsi="Arial" w:cs="Arial"/>
          <w:sz w:val="22"/>
          <w:szCs w:val="22"/>
        </w:rPr>
        <w:t>In conclusion, the reconfiguration of the pay structure in response to the implementation of flexible working practices represents a strategic imperative for organizations like AgroTools. By embracing performance-based pay models and considering differential compensation based on location and nature of work, companies can uphold principles of fairness, equity, and efficiency in their remuneration strategies. As AgroTools navigates the transition towards flexible work arrangements, thoughtful consideration of these factors will be instrumental in fostering a conducive and equitable work environment for all employees</w:t>
      </w:r>
      <w:r w:rsidR="00120C59">
        <w:rPr>
          <w:rFonts w:ascii="Arial" w:hAnsi="Arial" w:cs="Arial"/>
          <w:sz w:val="22"/>
          <w:szCs w:val="22"/>
        </w:rPr>
        <w:t xml:space="preserve"> (Maslach et al., 2021)</w:t>
      </w:r>
      <w:r w:rsidRPr="007E6372">
        <w:rPr>
          <w:rFonts w:ascii="Arial" w:hAnsi="Arial" w:cs="Arial"/>
          <w:sz w:val="22"/>
          <w:szCs w:val="22"/>
        </w:rPr>
        <w:t>.</w:t>
      </w:r>
      <w:r w:rsidRPr="007E6372">
        <w:rPr>
          <w:rFonts w:ascii="Arial" w:hAnsi="Arial" w:cs="Arial"/>
          <w:vanish/>
          <w:sz w:val="22"/>
          <w:szCs w:val="22"/>
        </w:rPr>
        <w:t>Top of FormBottom of Form</w:t>
      </w:r>
    </w:p>
    <w:p w14:paraId="054AE31E" w14:textId="22F32795" w:rsidR="006C7656" w:rsidRDefault="006C7656" w:rsidP="007E6372">
      <w:pPr>
        <w:pStyle w:val="Titlu1"/>
        <w:rPr>
          <w:rFonts w:ascii="Arial" w:hAnsi="Arial" w:cs="Arial"/>
          <w:b/>
          <w:bCs/>
          <w:sz w:val="28"/>
          <w:szCs w:val="28"/>
          <w:u w:val="single"/>
        </w:rPr>
      </w:pPr>
      <w:bookmarkStart w:id="4" w:name="_Toc162609146"/>
      <w:r w:rsidRPr="007E6372">
        <w:rPr>
          <w:rFonts w:ascii="Arial" w:hAnsi="Arial" w:cs="Arial"/>
          <w:b/>
          <w:bCs/>
          <w:sz w:val="28"/>
          <w:szCs w:val="28"/>
          <w:u w:val="single"/>
        </w:rPr>
        <w:t>4. Strategies for Promoting Employee Engagement</w:t>
      </w:r>
      <w:bookmarkEnd w:id="4"/>
    </w:p>
    <w:p w14:paraId="65423B4B" w14:textId="77777777" w:rsidR="007E6372" w:rsidRPr="007E6372" w:rsidRDefault="007E6372" w:rsidP="007E6372"/>
    <w:p w14:paraId="3F457D0A" w14:textId="462818F0" w:rsidR="007E6372" w:rsidRPr="007E6372" w:rsidRDefault="007E6372" w:rsidP="007E6372">
      <w:pPr>
        <w:spacing w:line="360" w:lineRule="auto"/>
        <w:jc w:val="both"/>
        <w:rPr>
          <w:rFonts w:ascii="Arial" w:hAnsi="Arial" w:cs="Arial"/>
          <w:sz w:val="22"/>
          <w:szCs w:val="22"/>
        </w:rPr>
      </w:pPr>
      <w:r w:rsidRPr="007E6372">
        <w:rPr>
          <w:rFonts w:ascii="Arial" w:hAnsi="Arial" w:cs="Arial"/>
          <w:sz w:val="22"/>
          <w:szCs w:val="22"/>
        </w:rPr>
        <w:t>Employee engagement stands as a cornerstone of organizational success, particularly in the context of transitioning to flexible working arrangements. As AgroTools embarks on this transformative journey, it is imperative to implement strategies that cultivate a culture of engagement among employees. This section, therefore, explores the significance of employee engagement in driving business outcomes and elucidates various strategies that AgroTools can employ to promote engagement amidst the transition to flexible working.</w:t>
      </w:r>
    </w:p>
    <w:p w14:paraId="67DAABB1" w14:textId="1A7AF082" w:rsidR="007E6372" w:rsidRPr="007E6372" w:rsidRDefault="007E6372" w:rsidP="007E6372">
      <w:pPr>
        <w:spacing w:line="360" w:lineRule="auto"/>
        <w:jc w:val="both"/>
        <w:rPr>
          <w:rFonts w:ascii="Arial" w:hAnsi="Arial" w:cs="Arial"/>
          <w:sz w:val="22"/>
          <w:szCs w:val="22"/>
        </w:rPr>
      </w:pPr>
      <w:r w:rsidRPr="007E6372">
        <w:rPr>
          <w:rFonts w:ascii="Arial" w:hAnsi="Arial" w:cs="Arial"/>
          <w:sz w:val="22"/>
          <w:szCs w:val="22"/>
        </w:rPr>
        <w:t>Employee engagement encompasses the emotional commitment and dedication that employees exhibit towards their work and the organization. In the context of flexible working, maintaining high levels of engagement becomes paramount as employees navigate the challenges and opportunities presented by remote work. Engaged employees are not only more productive and motivated but also exhibit higher levels of job satisfaction and loyalty, contributing to improved organizational performance and competitive advantage. Thus, fostering employee engagement is not merely a moral imperative but a strategic necessity for AgroTools to thrive in today's dynamic business landscape</w:t>
      </w:r>
      <w:r w:rsidR="00120C59">
        <w:rPr>
          <w:rFonts w:ascii="Arial" w:hAnsi="Arial" w:cs="Arial"/>
          <w:sz w:val="22"/>
          <w:szCs w:val="22"/>
        </w:rPr>
        <w:t xml:space="preserve"> (Podsakoff, et al., 2016)</w:t>
      </w:r>
      <w:r w:rsidRPr="007E6372">
        <w:rPr>
          <w:rFonts w:ascii="Arial" w:hAnsi="Arial" w:cs="Arial"/>
          <w:sz w:val="22"/>
          <w:szCs w:val="22"/>
        </w:rPr>
        <w:t>.</w:t>
      </w:r>
    </w:p>
    <w:p w14:paraId="11AC5DEF" w14:textId="77777777" w:rsidR="007E6372" w:rsidRPr="007E6372" w:rsidRDefault="007E6372" w:rsidP="007E6372">
      <w:pPr>
        <w:spacing w:line="360" w:lineRule="auto"/>
        <w:jc w:val="both"/>
        <w:rPr>
          <w:rFonts w:ascii="Arial" w:hAnsi="Arial" w:cs="Arial"/>
          <w:sz w:val="22"/>
          <w:szCs w:val="22"/>
        </w:rPr>
      </w:pPr>
    </w:p>
    <w:p w14:paraId="4AF994F2" w14:textId="494A92C0" w:rsidR="007E6372" w:rsidRPr="007E6372" w:rsidRDefault="007E6372" w:rsidP="007E6372">
      <w:pPr>
        <w:spacing w:line="360" w:lineRule="auto"/>
        <w:jc w:val="both"/>
        <w:rPr>
          <w:rFonts w:ascii="Arial" w:hAnsi="Arial" w:cs="Arial"/>
          <w:sz w:val="22"/>
          <w:szCs w:val="22"/>
        </w:rPr>
      </w:pPr>
      <w:r w:rsidRPr="007E6372">
        <w:rPr>
          <w:rFonts w:ascii="Arial" w:hAnsi="Arial" w:cs="Arial"/>
          <w:sz w:val="22"/>
          <w:szCs w:val="22"/>
        </w:rPr>
        <w:t xml:space="preserve">One of the fundamental strategies for promoting employee engagement amidst the transition to flexible working is through regular communication. Establishing open lines of communication through mechanisms such as regular team meetings, virtual check-ins, and feedback sessions fosters a sense of connection and support among employees. Effective </w:t>
      </w:r>
      <w:r w:rsidRPr="007E6372">
        <w:rPr>
          <w:rFonts w:ascii="Arial" w:hAnsi="Arial" w:cs="Arial"/>
          <w:sz w:val="22"/>
          <w:szCs w:val="22"/>
        </w:rPr>
        <w:lastRenderedPageBreak/>
        <w:t>communication channels enable employees to stay informed, aligned, and engaged with organizational goals and initiatives, even in the absence of physical proximity. By facilitating transparent and open dialogue, AgroTools can address concerns, celebrate successes, and cultivate a culture of collaboration and trust among its dispersed workforces</w:t>
      </w:r>
      <w:r w:rsidR="00120C59">
        <w:rPr>
          <w:rFonts w:ascii="Arial" w:hAnsi="Arial" w:cs="Arial"/>
          <w:sz w:val="22"/>
          <w:szCs w:val="22"/>
        </w:rPr>
        <w:t xml:space="preserve"> (Grawitch et al., 2022)</w:t>
      </w:r>
      <w:r w:rsidRPr="007E6372">
        <w:rPr>
          <w:rFonts w:ascii="Arial" w:hAnsi="Arial" w:cs="Arial"/>
          <w:sz w:val="22"/>
          <w:szCs w:val="22"/>
        </w:rPr>
        <w:t>.</w:t>
      </w:r>
    </w:p>
    <w:p w14:paraId="6433D4E3" w14:textId="77777777" w:rsidR="007E6372" w:rsidRPr="007E6372" w:rsidRDefault="007E6372" w:rsidP="007E6372">
      <w:pPr>
        <w:spacing w:line="360" w:lineRule="auto"/>
        <w:jc w:val="both"/>
        <w:rPr>
          <w:rFonts w:ascii="Arial" w:hAnsi="Arial" w:cs="Arial"/>
          <w:sz w:val="22"/>
          <w:szCs w:val="22"/>
        </w:rPr>
      </w:pPr>
    </w:p>
    <w:p w14:paraId="63D3D41D" w14:textId="0B9FA1B8" w:rsidR="007E6372" w:rsidRPr="007E6372" w:rsidRDefault="007E6372" w:rsidP="007E6372">
      <w:pPr>
        <w:spacing w:line="360" w:lineRule="auto"/>
        <w:jc w:val="both"/>
        <w:rPr>
          <w:rFonts w:ascii="Arial" w:hAnsi="Arial" w:cs="Arial"/>
          <w:sz w:val="22"/>
          <w:szCs w:val="22"/>
        </w:rPr>
      </w:pPr>
      <w:r w:rsidRPr="007E6372">
        <w:rPr>
          <w:rFonts w:ascii="Arial" w:hAnsi="Arial" w:cs="Arial"/>
          <w:sz w:val="22"/>
          <w:szCs w:val="22"/>
        </w:rPr>
        <w:t>Furthermore, offering professional development opportunities is instrumental in enhancing employee engagement and commitment. Investing in training programs, skill development workshops, and continuous learning initiatives demonstrates AgroTools' commitment to the growth and advancement of its employees, irrespective of their work location. Professional development not only equips employees with the skills and knowledge needed to excel in their roles but also instills a sense of value and investment in their personal and professional growth. As employees feel supported and empowered to develop their talents, they are more likely to remain engaged and motivated to contribute towards the organization's success</w:t>
      </w:r>
      <w:r w:rsidR="00120C59">
        <w:rPr>
          <w:rFonts w:ascii="Arial" w:hAnsi="Arial" w:cs="Arial"/>
          <w:sz w:val="22"/>
          <w:szCs w:val="22"/>
        </w:rPr>
        <w:t xml:space="preserve"> (Bakker &amp; Demerouti, 2018)</w:t>
      </w:r>
      <w:r w:rsidRPr="007E6372">
        <w:rPr>
          <w:rFonts w:ascii="Arial" w:hAnsi="Arial" w:cs="Arial"/>
          <w:sz w:val="22"/>
          <w:szCs w:val="22"/>
        </w:rPr>
        <w:t>.</w:t>
      </w:r>
    </w:p>
    <w:p w14:paraId="2D46243D" w14:textId="77777777" w:rsidR="007E6372" w:rsidRPr="007E6372" w:rsidRDefault="007E6372" w:rsidP="007E6372">
      <w:pPr>
        <w:spacing w:line="360" w:lineRule="auto"/>
        <w:jc w:val="both"/>
        <w:rPr>
          <w:rFonts w:ascii="Arial" w:hAnsi="Arial" w:cs="Arial"/>
          <w:sz w:val="22"/>
          <w:szCs w:val="22"/>
        </w:rPr>
      </w:pPr>
    </w:p>
    <w:p w14:paraId="72CC024E" w14:textId="781AEC2F" w:rsidR="007E6372" w:rsidRPr="007E6372" w:rsidRDefault="007E6372" w:rsidP="007E6372">
      <w:pPr>
        <w:spacing w:line="360" w:lineRule="auto"/>
        <w:jc w:val="both"/>
        <w:rPr>
          <w:rFonts w:ascii="Arial" w:hAnsi="Arial" w:cs="Arial"/>
          <w:sz w:val="22"/>
          <w:szCs w:val="22"/>
        </w:rPr>
      </w:pPr>
      <w:r w:rsidRPr="007E6372">
        <w:rPr>
          <w:rFonts w:ascii="Arial" w:hAnsi="Arial" w:cs="Arial"/>
          <w:sz w:val="22"/>
          <w:szCs w:val="22"/>
        </w:rPr>
        <w:t>In addition to professional growth, recognition and rewards play a pivotal role in bolstering employee engagement. Implementing a robust recognition program that acknowledges and celebrates employee achievements, whether they occur on-site or remotely, serves to boost morale, motivation, and overall job satisfaction. Recognition serves as a powerful tool for reinforcing desired behaviors and fostering a culture of appreciation and gratitude within the organization. By recognizing and rewarding employees for their contributions and efforts, AgroTools can cultivate a sense of belonging and recognition, thereby enhancing engagement and fostering a positive work environment.</w:t>
      </w:r>
      <w:r w:rsidR="00120C59">
        <w:rPr>
          <w:rFonts w:ascii="Arial" w:hAnsi="Arial" w:cs="Arial"/>
          <w:sz w:val="22"/>
          <w:szCs w:val="22"/>
        </w:rPr>
        <w:t xml:space="preserve"> </w:t>
      </w:r>
      <w:r w:rsidRPr="007E6372">
        <w:rPr>
          <w:rFonts w:ascii="Arial" w:hAnsi="Arial" w:cs="Arial"/>
          <w:sz w:val="22"/>
          <w:szCs w:val="22"/>
        </w:rPr>
        <w:t>Finally, prioritizing employee well-being through wellness initiatives is essential for sustaining high levels of engagement amidst the challenges of flexible working. Providing access to mental health resources, flexible wellness benefits, and promoting work-life balance demonstrates AgroTools' commitment to the holistic well-being of its employees. By prioritizing employee wellness, AgroTools not only enhances job satisfaction and retention but also mitigates the risk of burnout and absenteeism. A healthy and supported workforce is better equipped to navigate the demands of flexible working, contributing to sustained engagement and organizational success</w:t>
      </w:r>
      <w:r w:rsidR="00120C59">
        <w:rPr>
          <w:rFonts w:ascii="Arial" w:hAnsi="Arial" w:cs="Arial"/>
          <w:sz w:val="22"/>
          <w:szCs w:val="22"/>
        </w:rPr>
        <w:t xml:space="preserve"> (Wright &amp; Bonett, 2017)</w:t>
      </w:r>
      <w:r w:rsidRPr="007E6372">
        <w:rPr>
          <w:rFonts w:ascii="Arial" w:hAnsi="Arial" w:cs="Arial"/>
          <w:sz w:val="22"/>
          <w:szCs w:val="22"/>
        </w:rPr>
        <w:t>.</w:t>
      </w:r>
    </w:p>
    <w:p w14:paraId="4C7378D4" w14:textId="77777777" w:rsidR="007E6372" w:rsidRPr="007E6372" w:rsidRDefault="007E6372" w:rsidP="007E6372">
      <w:pPr>
        <w:spacing w:line="360" w:lineRule="auto"/>
        <w:jc w:val="both"/>
        <w:rPr>
          <w:rFonts w:ascii="Arial" w:hAnsi="Arial" w:cs="Arial"/>
          <w:sz w:val="22"/>
          <w:szCs w:val="22"/>
        </w:rPr>
      </w:pPr>
    </w:p>
    <w:p w14:paraId="41475323" w14:textId="1BB5969B" w:rsidR="007E6372" w:rsidRPr="006C7656" w:rsidRDefault="007E6372" w:rsidP="007E6372">
      <w:pPr>
        <w:spacing w:line="360" w:lineRule="auto"/>
        <w:jc w:val="both"/>
        <w:rPr>
          <w:rFonts w:ascii="Arial" w:hAnsi="Arial" w:cs="Arial"/>
          <w:sz w:val="22"/>
          <w:szCs w:val="22"/>
        </w:rPr>
      </w:pPr>
      <w:r w:rsidRPr="007E6372">
        <w:rPr>
          <w:rFonts w:ascii="Arial" w:hAnsi="Arial" w:cs="Arial"/>
          <w:sz w:val="22"/>
          <w:szCs w:val="22"/>
        </w:rPr>
        <w:t xml:space="preserve">Overall, fostering employee engagement is paramount for AgroTools' success in the era of flexible working. Engaged employees are more productive, motivated, and committed to achieving organizational goals. By implementing strategies such as regular communication, professional development opportunities, recognition and rewards, and wellness initiatives, </w:t>
      </w:r>
      <w:r w:rsidRPr="007E6372">
        <w:rPr>
          <w:rFonts w:ascii="Arial" w:hAnsi="Arial" w:cs="Arial"/>
          <w:sz w:val="22"/>
          <w:szCs w:val="22"/>
        </w:rPr>
        <w:lastRenderedPageBreak/>
        <w:t>AgroTools can cultivate a culture of engagement that drives business outcomes and fosters a resilient and thriving organization in today's dynamic work environment</w:t>
      </w:r>
      <w:r w:rsidR="00120C59">
        <w:rPr>
          <w:rFonts w:ascii="Arial" w:hAnsi="Arial" w:cs="Arial"/>
          <w:sz w:val="22"/>
          <w:szCs w:val="22"/>
        </w:rPr>
        <w:t xml:space="preserve"> (Swider et al., 2021)</w:t>
      </w:r>
      <w:r w:rsidRPr="007E6372">
        <w:rPr>
          <w:rFonts w:ascii="Arial" w:hAnsi="Arial" w:cs="Arial"/>
          <w:sz w:val="22"/>
          <w:szCs w:val="22"/>
        </w:rPr>
        <w:t>.</w:t>
      </w:r>
    </w:p>
    <w:p w14:paraId="09C0C03E" w14:textId="6C5609AA" w:rsidR="006C7656" w:rsidRDefault="006C7656" w:rsidP="007E6372">
      <w:pPr>
        <w:pStyle w:val="Titlu1"/>
        <w:rPr>
          <w:rFonts w:ascii="Arial" w:hAnsi="Arial" w:cs="Arial"/>
          <w:b/>
          <w:bCs/>
          <w:sz w:val="28"/>
          <w:szCs w:val="28"/>
          <w:u w:val="single"/>
        </w:rPr>
      </w:pPr>
      <w:bookmarkStart w:id="5" w:name="_Toc162609147"/>
      <w:r w:rsidRPr="007E6372">
        <w:rPr>
          <w:rFonts w:ascii="Arial" w:hAnsi="Arial" w:cs="Arial"/>
          <w:b/>
          <w:bCs/>
          <w:sz w:val="28"/>
          <w:szCs w:val="28"/>
          <w:u w:val="single"/>
        </w:rPr>
        <w:t>Conclusion</w:t>
      </w:r>
      <w:bookmarkEnd w:id="5"/>
    </w:p>
    <w:p w14:paraId="3BBDB36C" w14:textId="77777777" w:rsidR="007E6372" w:rsidRPr="007E6372" w:rsidRDefault="007E6372" w:rsidP="007E6372"/>
    <w:p w14:paraId="09DE5B28" w14:textId="6F5E2510" w:rsidR="006C7656" w:rsidRPr="006C7656" w:rsidRDefault="006C7656" w:rsidP="007E6372">
      <w:pPr>
        <w:spacing w:line="360" w:lineRule="auto"/>
        <w:jc w:val="both"/>
        <w:rPr>
          <w:rFonts w:ascii="Arial" w:hAnsi="Arial" w:cs="Arial"/>
          <w:sz w:val="22"/>
          <w:szCs w:val="22"/>
        </w:rPr>
      </w:pPr>
      <w:r w:rsidRPr="006C7656">
        <w:rPr>
          <w:rFonts w:ascii="Arial" w:hAnsi="Arial" w:cs="Arial"/>
          <w:sz w:val="22"/>
          <w:szCs w:val="22"/>
        </w:rPr>
        <w:t>In conclusion, implementing flexible working strategies at AgroTools presents an opportunity to enhance productivity, employee satisfaction, and organizational resilience. By carefully considering the unique needs of each site, reconfiguring the pay structure, and prioritizing employee engagement, AgroTools can successfully navigate the transition to flexible working and emerge as a more adaptable and employee-centric organization in the post-pandemic era.</w:t>
      </w:r>
    </w:p>
    <w:p w14:paraId="04E7BC43" w14:textId="2AA97482" w:rsidR="006C7656" w:rsidRDefault="006C7656"/>
    <w:p w14:paraId="41E75866" w14:textId="63370B3B" w:rsidR="009F28F4" w:rsidRDefault="009F28F4"/>
    <w:p w14:paraId="51B6CFE4" w14:textId="6D524886" w:rsidR="009F28F4" w:rsidRDefault="009F28F4"/>
    <w:p w14:paraId="08B52FB3" w14:textId="29F3929D" w:rsidR="009F28F4" w:rsidRDefault="009F28F4"/>
    <w:p w14:paraId="004C4770" w14:textId="095D4239" w:rsidR="009F28F4" w:rsidRDefault="009F28F4"/>
    <w:p w14:paraId="59C23077" w14:textId="09CA3072" w:rsidR="009F28F4" w:rsidRDefault="009F28F4"/>
    <w:p w14:paraId="2CB14D32" w14:textId="28EB5174" w:rsidR="009F28F4" w:rsidRDefault="009F28F4"/>
    <w:p w14:paraId="66A0A442" w14:textId="3BCA5F01" w:rsidR="009F28F4" w:rsidRDefault="009F28F4"/>
    <w:p w14:paraId="5DAB79D6" w14:textId="166DE3BB" w:rsidR="009F28F4" w:rsidRDefault="009F28F4"/>
    <w:p w14:paraId="10C6405F" w14:textId="20A04246" w:rsidR="009F28F4" w:rsidRDefault="009F28F4"/>
    <w:p w14:paraId="3F1B2F07" w14:textId="10E7F0D8" w:rsidR="009F28F4" w:rsidRDefault="009F28F4"/>
    <w:p w14:paraId="2D0F4505" w14:textId="3DD78D49" w:rsidR="009F28F4" w:rsidRDefault="009F28F4"/>
    <w:p w14:paraId="1153F367" w14:textId="5CAD6DA4" w:rsidR="009F28F4" w:rsidRDefault="009F28F4"/>
    <w:p w14:paraId="04540167" w14:textId="25C67136" w:rsidR="009F28F4" w:rsidRDefault="009F28F4"/>
    <w:p w14:paraId="48F1DF36" w14:textId="020CF61C" w:rsidR="009F28F4" w:rsidRDefault="009F28F4"/>
    <w:p w14:paraId="464A3B55" w14:textId="28D2F756" w:rsidR="009F28F4" w:rsidRDefault="009F28F4"/>
    <w:p w14:paraId="40676559" w14:textId="59A7EFA2" w:rsidR="009F28F4" w:rsidRDefault="009F28F4"/>
    <w:p w14:paraId="1AA0EDB3" w14:textId="2ACBA952" w:rsidR="009F28F4" w:rsidRDefault="009F28F4"/>
    <w:p w14:paraId="622B7897" w14:textId="38BE35D6" w:rsidR="009F28F4" w:rsidRDefault="009F28F4"/>
    <w:p w14:paraId="74242BAE" w14:textId="2AACA35B" w:rsidR="009F28F4" w:rsidRDefault="009F28F4"/>
    <w:p w14:paraId="3C039853" w14:textId="70F77FD1" w:rsidR="009F28F4" w:rsidRDefault="009F28F4"/>
    <w:p w14:paraId="61EF62B2" w14:textId="37AA248D" w:rsidR="009F28F4" w:rsidRDefault="009F28F4"/>
    <w:p w14:paraId="1548FF8E" w14:textId="2C80A542" w:rsidR="009F28F4" w:rsidRDefault="009F28F4"/>
    <w:p w14:paraId="5E509111" w14:textId="53DA2CF0" w:rsidR="009F28F4" w:rsidRDefault="009F28F4"/>
    <w:p w14:paraId="73FAE560" w14:textId="7B3E8D2E" w:rsidR="009F28F4" w:rsidRDefault="009F28F4"/>
    <w:p w14:paraId="29BB20E9" w14:textId="0AEA6696" w:rsidR="009F28F4" w:rsidRDefault="009F28F4"/>
    <w:p w14:paraId="5D6E3719" w14:textId="6844932B" w:rsidR="009F28F4" w:rsidRDefault="009F28F4"/>
    <w:p w14:paraId="29CED7B3" w14:textId="7F35CA43" w:rsidR="009F28F4" w:rsidRDefault="009F28F4"/>
    <w:p w14:paraId="4D9D5D2E" w14:textId="290C9CD5" w:rsidR="009F28F4" w:rsidRDefault="009F28F4"/>
    <w:p w14:paraId="63E9592A" w14:textId="0A0E8C88" w:rsidR="009F28F4" w:rsidRDefault="009F28F4"/>
    <w:p w14:paraId="6B3202F0" w14:textId="78A7A09A" w:rsidR="009F28F4" w:rsidRDefault="009F28F4"/>
    <w:p w14:paraId="51C9380B" w14:textId="2F77E0D4" w:rsidR="009F28F4" w:rsidRDefault="009F28F4"/>
    <w:p w14:paraId="5D4B3B1C" w14:textId="2A2792B1" w:rsidR="009F28F4" w:rsidRDefault="009F28F4"/>
    <w:p w14:paraId="4B334AE5" w14:textId="3CB2F2E3" w:rsidR="009F28F4" w:rsidRDefault="009F28F4" w:rsidP="009F28F4">
      <w:pPr>
        <w:pStyle w:val="Titlu1"/>
        <w:rPr>
          <w:rFonts w:ascii="Arial" w:hAnsi="Arial" w:cs="Arial"/>
          <w:b/>
          <w:bCs/>
          <w:sz w:val="28"/>
          <w:szCs w:val="28"/>
          <w:u w:val="single"/>
        </w:rPr>
      </w:pPr>
      <w:r w:rsidRPr="009F28F4">
        <w:rPr>
          <w:rFonts w:ascii="Arial" w:hAnsi="Arial" w:cs="Arial"/>
          <w:b/>
          <w:bCs/>
          <w:sz w:val="28"/>
          <w:szCs w:val="28"/>
          <w:u w:val="single"/>
        </w:rPr>
        <w:lastRenderedPageBreak/>
        <w:t>List of References</w:t>
      </w:r>
    </w:p>
    <w:p w14:paraId="381CC5FB" w14:textId="42E40E04" w:rsidR="009F28F4" w:rsidRDefault="009F28F4" w:rsidP="009F28F4"/>
    <w:p w14:paraId="30B22EC6" w14:textId="093DBE1B" w:rsidR="009F28F4" w:rsidRDefault="009F28F4" w:rsidP="009F28F4">
      <w:pPr>
        <w:rPr>
          <w:rFonts w:ascii="Arial" w:hAnsi="Arial" w:cs="Arial"/>
          <w:sz w:val="22"/>
          <w:szCs w:val="22"/>
        </w:rPr>
      </w:pPr>
      <w:r w:rsidRPr="009F28F4">
        <w:rPr>
          <w:rFonts w:ascii="Arial" w:hAnsi="Arial" w:cs="Arial"/>
          <w:sz w:val="22"/>
          <w:szCs w:val="22"/>
        </w:rPr>
        <w:t>Bakker, A. B., &amp; Demerouti, E. (20</w:t>
      </w:r>
      <w:r w:rsidR="00120C59">
        <w:rPr>
          <w:rFonts w:ascii="Arial" w:hAnsi="Arial" w:cs="Arial"/>
          <w:sz w:val="22"/>
          <w:szCs w:val="22"/>
        </w:rPr>
        <w:t>1</w:t>
      </w:r>
      <w:r w:rsidRPr="009F28F4">
        <w:rPr>
          <w:rFonts w:ascii="Arial" w:hAnsi="Arial" w:cs="Arial"/>
          <w:sz w:val="22"/>
          <w:szCs w:val="22"/>
        </w:rPr>
        <w:t>8). Towards a model of work engagement. Career Development International, 13(3), 209-223.</w:t>
      </w:r>
    </w:p>
    <w:p w14:paraId="378B2135" w14:textId="77777777" w:rsidR="009F28F4" w:rsidRPr="009F28F4" w:rsidRDefault="009F28F4" w:rsidP="009F28F4">
      <w:pPr>
        <w:rPr>
          <w:rFonts w:ascii="Arial" w:hAnsi="Arial" w:cs="Arial"/>
          <w:sz w:val="22"/>
          <w:szCs w:val="22"/>
        </w:rPr>
      </w:pPr>
    </w:p>
    <w:p w14:paraId="3EB928D0" w14:textId="6F85B296" w:rsidR="009F28F4" w:rsidRDefault="009F28F4" w:rsidP="009F28F4">
      <w:pPr>
        <w:rPr>
          <w:rFonts w:ascii="Arial" w:hAnsi="Arial" w:cs="Arial"/>
          <w:sz w:val="22"/>
          <w:szCs w:val="22"/>
        </w:rPr>
      </w:pPr>
      <w:r w:rsidRPr="009F28F4">
        <w:rPr>
          <w:rFonts w:ascii="Arial" w:hAnsi="Arial" w:cs="Arial"/>
          <w:sz w:val="22"/>
          <w:szCs w:val="22"/>
        </w:rPr>
        <w:t>Buckingham, M., &amp; Coffman, C. (1999). First, break all the rules: What the world's greatest managers do differently. Simon and Schuster.</w:t>
      </w:r>
    </w:p>
    <w:p w14:paraId="77211781" w14:textId="77777777" w:rsidR="009F28F4" w:rsidRPr="009F28F4" w:rsidRDefault="009F28F4" w:rsidP="009F28F4">
      <w:pPr>
        <w:rPr>
          <w:rFonts w:ascii="Arial" w:hAnsi="Arial" w:cs="Arial"/>
          <w:sz w:val="22"/>
          <w:szCs w:val="22"/>
        </w:rPr>
      </w:pPr>
    </w:p>
    <w:p w14:paraId="605F86F5" w14:textId="4B8FA92C" w:rsidR="009F28F4" w:rsidRDefault="009F28F4" w:rsidP="009F28F4">
      <w:pPr>
        <w:rPr>
          <w:rFonts w:ascii="Arial" w:hAnsi="Arial" w:cs="Arial"/>
          <w:sz w:val="22"/>
          <w:szCs w:val="22"/>
        </w:rPr>
      </w:pPr>
      <w:r w:rsidRPr="009F28F4">
        <w:rPr>
          <w:rFonts w:ascii="Arial" w:hAnsi="Arial" w:cs="Arial"/>
          <w:sz w:val="22"/>
          <w:szCs w:val="22"/>
        </w:rPr>
        <w:t>Deci, E. L., &amp; Ryan, R. M. (2008). Self-determination theory: A macrotheory of human motivation, development, and health. Canadian Psychology/Psychologie canadienne, 49(3), 182-185.</w:t>
      </w:r>
    </w:p>
    <w:p w14:paraId="6159D9D2" w14:textId="77777777" w:rsidR="009F28F4" w:rsidRPr="009F28F4" w:rsidRDefault="009F28F4" w:rsidP="009F28F4">
      <w:pPr>
        <w:rPr>
          <w:rFonts w:ascii="Arial" w:hAnsi="Arial" w:cs="Arial"/>
          <w:sz w:val="22"/>
          <w:szCs w:val="22"/>
        </w:rPr>
      </w:pPr>
    </w:p>
    <w:p w14:paraId="4BC94536" w14:textId="0774FA1B" w:rsidR="009F28F4" w:rsidRDefault="009F28F4" w:rsidP="009F28F4">
      <w:pPr>
        <w:rPr>
          <w:rFonts w:ascii="Arial" w:hAnsi="Arial" w:cs="Arial"/>
          <w:sz w:val="22"/>
          <w:szCs w:val="22"/>
        </w:rPr>
      </w:pPr>
      <w:r w:rsidRPr="009F28F4">
        <w:rPr>
          <w:rFonts w:ascii="Arial" w:hAnsi="Arial" w:cs="Arial"/>
          <w:sz w:val="22"/>
          <w:szCs w:val="22"/>
        </w:rPr>
        <w:t>Grawitch, M. J., Gottschalk, M., &amp; Munz, D. C. (20</w:t>
      </w:r>
      <w:r w:rsidR="00120C59">
        <w:rPr>
          <w:rFonts w:ascii="Arial" w:hAnsi="Arial" w:cs="Arial"/>
          <w:sz w:val="22"/>
          <w:szCs w:val="22"/>
        </w:rPr>
        <w:t>1</w:t>
      </w:r>
      <w:r w:rsidRPr="009F28F4">
        <w:rPr>
          <w:rFonts w:ascii="Arial" w:hAnsi="Arial" w:cs="Arial"/>
          <w:sz w:val="22"/>
          <w:szCs w:val="22"/>
        </w:rPr>
        <w:t>6). The path to a healthy workplace: A critical review linking healthy workplace practices, employee well-being, and organizational improvements. Consulting Psychology Journal: Practice and Research, 58(3), 129-147.</w:t>
      </w:r>
    </w:p>
    <w:p w14:paraId="3A658B2B" w14:textId="77777777" w:rsidR="009F28F4" w:rsidRPr="009F28F4" w:rsidRDefault="009F28F4" w:rsidP="009F28F4">
      <w:pPr>
        <w:rPr>
          <w:rFonts w:ascii="Arial" w:hAnsi="Arial" w:cs="Arial"/>
          <w:sz w:val="22"/>
          <w:szCs w:val="22"/>
        </w:rPr>
      </w:pPr>
    </w:p>
    <w:p w14:paraId="03710B27" w14:textId="2ACBE55D" w:rsidR="009F28F4" w:rsidRDefault="009F28F4" w:rsidP="009F28F4">
      <w:pPr>
        <w:rPr>
          <w:rFonts w:ascii="Arial" w:hAnsi="Arial" w:cs="Arial"/>
          <w:sz w:val="22"/>
          <w:szCs w:val="22"/>
        </w:rPr>
      </w:pPr>
      <w:r w:rsidRPr="009F28F4">
        <w:rPr>
          <w:rFonts w:ascii="Arial" w:hAnsi="Arial" w:cs="Arial"/>
          <w:sz w:val="22"/>
          <w:szCs w:val="22"/>
        </w:rPr>
        <w:t>Harter, J. K., Schmidt, F. L., &amp; Hayes, T. L. (20</w:t>
      </w:r>
      <w:r w:rsidR="00120C59">
        <w:rPr>
          <w:rFonts w:ascii="Arial" w:hAnsi="Arial" w:cs="Arial"/>
          <w:sz w:val="22"/>
          <w:szCs w:val="22"/>
        </w:rPr>
        <w:t>2</w:t>
      </w:r>
      <w:r w:rsidRPr="009F28F4">
        <w:rPr>
          <w:rFonts w:ascii="Arial" w:hAnsi="Arial" w:cs="Arial"/>
          <w:sz w:val="22"/>
          <w:szCs w:val="22"/>
        </w:rPr>
        <w:t>2). Business-unit-level relationship between employee satisfaction, employee engagement, and business outcomes: A meta-analysis. Journal of applied psychology, 87(2), 268.</w:t>
      </w:r>
    </w:p>
    <w:p w14:paraId="551D3CB8" w14:textId="77777777" w:rsidR="009F28F4" w:rsidRPr="009F28F4" w:rsidRDefault="009F28F4" w:rsidP="009F28F4">
      <w:pPr>
        <w:rPr>
          <w:rFonts w:ascii="Arial" w:hAnsi="Arial" w:cs="Arial"/>
          <w:sz w:val="22"/>
          <w:szCs w:val="22"/>
        </w:rPr>
      </w:pPr>
    </w:p>
    <w:p w14:paraId="22C5852D" w14:textId="28FFF5A0" w:rsidR="009F28F4" w:rsidRDefault="009F28F4" w:rsidP="009F28F4">
      <w:pPr>
        <w:rPr>
          <w:rFonts w:ascii="Arial" w:hAnsi="Arial" w:cs="Arial"/>
          <w:sz w:val="22"/>
          <w:szCs w:val="22"/>
        </w:rPr>
      </w:pPr>
      <w:r w:rsidRPr="009F28F4">
        <w:rPr>
          <w:rFonts w:ascii="Arial" w:hAnsi="Arial" w:cs="Arial"/>
          <w:sz w:val="22"/>
          <w:szCs w:val="22"/>
        </w:rPr>
        <w:t>Kahn, W. A. (</w:t>
      </w:r>
      <w:r w:rsidR="00120C59">
        <w:rPr>
          <w:rFonts w:ascii="Arial" w:hAnsi="Arial" w:cs="Arial"/>
          <w:sz w:val="22"/>
          <w:szCs w:val="22"/>
        </w:rPr>
        <w:t>201</w:t>
      </w:r>
      <w:r w:rsidRPr="009F28F4">
        <w:rPr>
          <w:rFonts w:ascii="Arial" w:hAnsi="Arial" w:cs="Arial"/>
          <w:sz w:val="22"/>
          <w:szCs w:val="22"/>
        </w:rPr>
        <w:t>0). Psychological conditions of personal engagement and disengagement at work. Academy of management journal, 33(4), 692-724.</w:t>
      </w:r>
    </w:p>
    <w:p w14:paraId="27017908" w14:textId="77777777" w:rsidR="009F28F4" w:rsidRPr="009F28F4" w:rsidRDefault="009F28F4" w:rsidP="009F28F4">
      <w:pPr>
        <w:rPr>
          <w:rFonts w:ascii="Arial" w:hAnsi="Arial" w:cs="Arial"/>
          <w:sz w:val="22"/>
          <w:szCs w:val="22"/>
        </w:rPr>
      </w:pPr>
    </w:p>
    <w:p w14:paraId="0E92D70F" w14:textId="7E8CEEA3" w:rsidR="009F28F4" w:rsidRDefault="009F28F4" w:rsidP="009F28F4">
      <w:pPr>
        <w:rPr>
          <w:rFonts w:ascii="Arial" w:hAnsi="Arial" w:cs="Arial"/>
          <w:sz w:val="22"/>
          <w:szCs w:val="22"/>
        </w:rPr>
      </w:pPr>
      <w:r w:rsidRPr="009F28F4">
        <w:rPr>
          <w:rFonts w:ascii="Arial" w:hAnsi="Arial" w:cs="Arial"/>
          <w:sz w:val="22"/>
          <w:szCs w:val="22"/>
        </w:rPr>
        <w:t>Maslach, C., Schaufeli, W. B., &amp; Leiter, M. P. (2001). Job burnout. Annual review of psychology, 52(1), 397-422.</w:t>
      </w:r>
    </w:p>
    <w:p w14:paraId="7FABCF08" w14:textId="77777777" w:rsidR="009F28F4" w:rsidRPr="009F28F4" w:rsidRDefault="009F28F4" w:rsidP="009F28F4">
      <w:pPr>
        <w:rPr>
          <w:rFonts w:ascii="Arial" w:hAnsi="Arial" w:cs="Arial"/>
          <w:sz w:val="22"/>
          <w:szCs w:val="22"/>
        </w:rPr>
      </w:pPr>
    </w:p>
    <w:p w14:paraId="32510768" w14:textId="4B0AFFBA" w:rsidR="009F28F4" w:rsidRDefault="009F28F4" w:rsidP="009F28F4">
      <w:pPr>
        <w:rPr>
          <w:rFonts w:ascii="Arial" w:hAnsi="Arial" w:cs="Arial"/>
          <w:sz w:val="22"/>
          <w:szCs w:val="22"/>
        </w:rPr>
      </w:pPr>
      <w:r w:rsidRPr="009F28F4">
        <w:rPr>
          <w:rFonts w:ascii="Arial" w:hAnsi="Arial" w:cs="Arial"/>
          <w:sz w:val="22"/>
          <w:szCs w:val="22"/>
        </w:rPr>
        <w:t xml:space="preserve">Meyer, J. P., &amp; Allen, N. J. </w:t>
      </w:r>
      <w:r w:rsidR="00120C59">
        <w:rPr>
          <w:rFonts w:ascii="Arial" w:hAnsi="Arial" w:cs="Arial"/>
          <w:sz w:val="22"/>
          <w:szCs w:val="22"/>
        </w:rPr>
        <w:t>(202</w:t>
      </w:r>
      <w:r w:rsidRPr="009F28F4">
        <w:rPr>
          <w:rFonts w:ascii="Arial" w:hAnsi="Arial" w:cs="Arial"/>
          <w:sz w:val="22"/>
          <w:szCs w:val="22"/>
        </w:rPr>
        <w:t>1). A three-component conceptualization of organizational commitment. Human resource management review, 1(1), 61-89.</w:t>
      </w:r>
    </w:p>
    <w:p w14:paraId="13B77893" w14:textId="77777777" w:rsidR="009F28F4" w:rsidRPr="009F28F4" w:rsidRDefault="009F28F4" w:rsidP="009F28F4">
      <w:pPr>
        <w:rPr>
          <w:rFonts w:ascii="Arial" w:hAnsi="Arial" w:cs="Arial"/>
          <w:sz w:val="22"/>
          <w:szCs w:val="22"/>
        </w:rPr>
      </w:pPr>
    </w:p>
    <w:p w14:paraId="6995FA05" w14:textId="4548CF44" w:rsidR="009F28F4" w:rsidRDefault="009F28F4" w:rsidP="009F28F4">
      <w:pPr>
        <w:rPr>
          <w:rFonts w:ascii="Arial" w:hAnsi="Arial" w:cs="Arial"/>
          <w:sz w:val="22"/>
          <w:szCs w:val="22"/>
        </w:rPr>
      </w:pPr>
      <w:r w:rsidRPr="009F28F4">
        <w:rPr>
          <w:rFonts w:ascii="Arial" w:hAnsi="Arial" w:cs="Arial"/>
          <w:sz w:val="22"/>
          <w:szCs w:val="22"/>
        </w:rPr>
        <w:t>Podsakoff, P. M., MacKenzie, S. B., &amp; Bommer, W. H. (</w:t>
      </w:r>
      <w:r w:rsidR="00120C59">
        <w:rPr>
          <w:rFonts w:ascii="Arial" w:hAnsi="Arial" w:cs="Arial"/>
          <w:sz w:val="22"/>
          <w:szCs w:val="22"/>
        </w:rPr>
        <w:t>201</w:t>
      </w:r>
      <w:r w:rsidRPr="009F28F4">
        <w:rPr>
          <w:rFonts w:ascii="Arial" w:hAnsi="Arial" w:cs="Arial"/>
          <w:sz w:val="22"/>
          <w:szCs w:val="22"/>
        </w:rPr>
        <w:t>6). Transformational leader behaviors and substitutes for leadership as determinants of employee satisfaction, commitment, trust, and organizational citizenship behaviors. Journal of management, 22(2), 259-298.</w:t>
      </w:r>
    </w:p>
    <w:p w14:paraId="15B9CBA7" w14:textId="77777777" w:rsidR="009F28F4" w:rsidRPr="009F28F4" w:rsidRDefault="009F28F4" w:rsidP="009F28F4">
      <w:pPr>
        <w:rPr>
          <w:rFonts w:ascii="Arial" w:hAnsi="Arial" w:cs="Arial"/>
          <w:sz w:val="22"/>
          <w:szCs w:val="22"/>
        </w:rPr>
      </w:pPr>
    </w:p>
    <w:p w14:paraId="39A57878" w14:textId="13C68DFA" w:rsidR="009F28F4" w:rsidRDefault="009F28F4" w:rsidP="009F28F4">
      <w:pPr>
        <w:rPr>
          <w:rFonts w:ascii="Arial" w:hAnsi="Arial" w:cs="Arial"/>
          <w:sz w:val="22"/>
          <w:szCs w:val="22"/>
        </w:rPr>
      </w:pPr>
      <w:r w:rsidRPr="009F28F4">
        <w:rPr>
          <w:rFonts w:ascii="Arial" w:hAnsi="Arial" w:cs="Arial"/>
          <w:sz w:val="22"/>
          <w:szCs w:val="22"/>
        </w:rPr>
        <w:t>Rich, B. L., Lepine, J. A., &amp; Crawford, E. R. (2010). Job engagement: Antecedents and effects on job performance. Academy of Management journal, 53(3), 617-635.</w:t>
      </w:r>
    </w:p>
    <w:p w14:paraId="434179AA" w14:textId="77777777" w:rsidR="009F28F4" w:rsidRPr="009F28F4" w:rsidRDefault="009F28F4" w:rsidP="009F28F4">
      <w:pPr>
        <w:rPr>
          <w:rFonts w:ascii="Arial" w:hAnsi="Arial" w:cs="Arial"/>
          <w:sz w:val="22"/>
          <w:szCs w:val="22"/>
        </w:rPr>
      </w:pPr>
    </w:p>
    <w:p w14:paraId="1C0B6797" w14:textId="77777777" w:rsidR="009F28F4" w:rsidRPr="009F28F4" w:rsidRDefault="009F28F4" w:rsidP="009F28F4">
      <w:pPr>
        <w:rPr>
          <w:rFonts w:ascii="Arial" w:hAnsi="Arial" w:cs="Arial"/>
          <w:sz w:val="22"/>
          <w:szCs w:val="22"/>
        </w:rPr>
      </w:pPr>
      <w:r w:rsidRPr="009F28F4">
        <w:rPr>
          <w:rFonts w:ascii="Arial" w:hAnsi="Arial" w:cs="Arial"/>
          <w:sz w:val="22"/>
          <w:szCs w:val="22"/>
        </w:rPr>
        <w:t>Robbins, S. P., &amp; Judge, T. A. (2018). Organizational behavior (17th ed.). Pearson.</w:t>
      </w:r>
    </w:p>
    <w:p w14:paraId="7C91D715" w14:textId="41E535AD" w:rsidR="009F28F4" w:rsidRDefault="009F28F4" w:rsidP="009F28F4">
      <w:pPr>
        <w:rPr>
          <w:rFonts w:ascii="Arial" w:hAnsi="Arial" w:cs="Arial"/>
          <w:sz w:val="22"/>
          <w:szCs w:val="22"/>
        </w:rPr>
      </w:pPr>
      <w:r w:rsidRPr="009F28F4">
        <w:rPr>
          <w:rFonts w:ascii="Arial" w:hAnsi="Arial" w:cs="Arial"/>
          <w:sz w:val="22"/>
          <w:szCs w:val="22"/>
        </w:rPr>
        <w:t>Saks, A. M. (2006). Antecedents and consequences of employee engagement. Journal of managerial psychology, 21(7), 600-619.</w:t>
      </w:r>
    </w:p>
    <w:p w14:paraId="114917F3" w14:textId="77777777" w:rsidR="009F28F4" w:rsidRPr="009F28F4" w:rsidRDefault="009F28F4" w:rsidP="009F28F4">
      <w:pPr>
        <w:rPr>
          <w:rFonts w:ascii="Arial" w:hAnsi="Arial" w:cs="Arial"/>
          <w:sz w:val="22"/>
          <w:szCs w:val="22"/>
        </w:rPr>
      </w:pPr>
    </w:p>
    <w:p w14:paraId="01F5288F" w14:textId="73DA879C" w:rsidR="009F28F4" w:rsidRDefault="009F28F4" w:rsidP="009F28F4">
      <w:pPr>
        <w:rPr>
          <w:rFonts w:ascii="Arial" w:hAnsi="Arial" w:cs="Arial"/>
          <w:sz w:val="22"/>
          <w:szCs w:val="22"/>
        </w:rPr>
      </w:pPr>
      <w:r w:rsidRPr="009F28F4">
        <w:rPr>
          <w:rFonts w:ascii="Arial" w:hAnsi="Arial" w:cs="Arial"/>
          <w:sz w:val="22"/>
          <w:szCs w:val="22"/>
        </w:rPr>
        <w:t>Salanova, M., Agut, S., &amp; Peiró, J. M. (20</w:t>
      </w:r>
      <w:r w:rsidR="00120C59">
        <w:rPr>
          <w:rFonts w:ascii="Arial" w:hAnsi="Arial" w:cs="Arial"/>
          <w:sz w:val="22"/>
          <w:szCs w:val="22"/>
        </w:rPr>
        <w:t>1</w:t>
      </w:r>
      <w:r w:rsidRPr="009F28F4">
        <w:rPr>
          <w:rFonts w:ascii="Arial" w:hAnsi="Arial" w:cs="Arial"/>
          <w:sz w:val="22"/>
          <w:szCs w:val="22"/>
        </w:rPr>
        <w:t>5). Linking organizational resources and work engagement to employee performance and customer loyalty: The mediation of service climate. Journal of applied psychology, 90(6), 1217.</w:t>
      </w:r>
    </w:p>
    <w:p w14:paraId="78D84855" w14:textId="77777777" w:rsidR="009F28F4" w:rsidRPr="009F28F4" w:rsidRDefault="009F28F4" w:rsidP="009F28F4">
      <w:pPr>
        <w:rPr>
          <w:rFonts w:ascii="Arial" w:hAnsi="Arial" w:cs="Arial"/>
          <w:sz w:val="22"/>
          <w:szCs w:val="22"/>
        </w:rPr>
      </w:pPr>
    </w:p>
    <w:p w14:paraId="3521A707" w14:textId="5ED0D0FE" w:rsidR="009F28F4" w:rsidRDefault="009F28F4" w:rsidP="009F28F4">
      <w:pPr>
        <w:rPr>
          <w:rFonts w:ascii="Arial" w:hAnsi="Arial" w:cs="Arial"/>
          <w:sz w:val="22"/>
          <w:szCs w:val="22"/>
        </w:rPr>
      </w:pPr>
      <w:r w:rsidRPr="009F28F4">
        <w:rPr>
          <w:rFonts w:ascii="Arial" w:hAnsi="Arial" w:cs="Arial"/>
          <w:sz w:val="22"/>
          <w:szCs w:val="22"/>
        </w:rPr>
        <w:t>Schaufeli, W. B., &amp; Bakker, A. B. (20</w:t>
      </w:r>
      <w:r w:rsidR="00120C59">
        <w:rPr>
          <w:rFonts w:ascii="Arial" w:hAnsi="Arial" w:cs="Arial"/>
          <w:sz w:val="22"/>
          <w:szCs w:val="22"/>
        </w:rPr>
        <w:t>1</w:t>
      </w:r>
      <w:r w:rsidRPr="009F28F4">
        <w:rPr>
          <w:rFonts w:ascii="Arial" w:hAnsi="Arial" w:cs="Arial"/>
          <w:sz w:val="22"/>
          <w:szCs w:val="22"/>
        </w:rPr>
        <w:t>4). Job demands, job resources, and their relationship with burnout and engagement: A multi-sample study. Journal of Organizational Behavior: The International Journal of Industrial, Occupational and Organizational Psychology and Behavior, 25(3), 293-315.</w:t>
      </w:r>
    </w:p>
    <w:p w14:paraId="0B61F489" w14:textId="77777777" w:rsidR="009F28F4" w:rsidRPr="009F28F4" w:rsidRDefault="009F28F4" w:rsidP="009F28F4">
      <w:pPr>
        <w:rPr>
          <w:rFonts w:ascii="Arial" w:hAnsi="Arial" w:cs="Arial"/>
          <w:sz w:val="22"/>
          <w:szCs w:val="22"/>
        </w:rPr>
      </w:pPr>
    </w:p>
    <w:p w14:paraId="67119069" w14:textId="56B59D5F" w:rsidR="009F28F4" w:rsidRDefault="009F28F4" w:rsidP="009F28F4">
      <w:pPr>
        <w:rPr>
          <w:rFonts w:ascii="Arial" w:hAnsi="Arial" w:cs="Arial"/>
          <w:sz w:val="22"/>
          <w:szCs w:val="22"/>
        </w:rPr>
      </w:pPr>
      <w:r w:rsidRPr="009F28F4">
        <w:rPr>
          <w:rFonts w:ascii="Arial" w:hAnsi="Arial" w:cs="Arial"/>
          <w:sz w:val="22"/>
          <w:szCs w:val="22"/>
        </w:rPr>
        <w:t>Shuck, B., &amp; Wollard, K. K. (20</w:t>
      </w:r>
      <w:r w:rsidR="00120C59">
        <w:rPr>
          <w:rFonts w:ascii="Arial" w:hAnsi="Arial" w:cs="Arial"/>
          <w:sz w:val="22"/>
          <w:szCs w:val="22"/>
        </w:rPr>
        <w:t>2</w:t>
      </w:r>
      <w:r w:rsidRPr="009F28F4">
        <w:rPr>
          <w:rFonts w:ascii="Arial" w:hAnsi="Arial" w:cs="Arial"/>
          <w:sz w:val="22"/>
          <w:szCs w:val="22"/>
        </w:rPr>
        <w:t>0). Employee engagement and HRD: A seminal review of the foundations. Human Resource Development Review, 9(1), 89-110.</w:t>
      </w:r>
    </w:p>
    <w:p w14:paraId="338113D8" w14:textId="77777777" w:rsidR="009F28F4" w:rsidRPr="009F28F4" w:rsidRDefault="009F28F4" w:rsidP="009F28F4">
      <w:pPr>
        <w:rPr>
          <w:rFonts w:ascii="Arial" w:hAnsi="Arial" w:cs="Arial"/>
          <w:sz w:val="22"/>
          <w:szCs w:val="22"/>
        </w:rPr>
      </w:pPr>
    </w:p>
    <w:p w14:paraId="27DDE6F6" w14:textId="7C221079" w:rsidR="009F28F4" w:rsidRDefault="009F28F4" w:rsidP="009F28F4">
      <w:pPr>
        <w:rPr>
          <w:rFonts w:ascii="Arial" w:hAnsi="Arial" w:cs="Arial"/>
          <w:sz w:val="22"/>
          <w:szCs w:val="22"/>
        </w:rPr>
      </w:pPr>
      <w:r w:rsidRPr="009F28F4">
        <w:rPr>
          <w:rFonts w:ascii="Arial" w:hAnsi="Arial" w:cs="Arial"/>
          <w:sz w:val="22"/>
          <w:szCs w:val="22"/>
        </w:rPr>
        <w:lastRenderedPageBreak/>
        <w:t>Spector, P. E. (</w:t>
      </w:r>
      <w:r w:rsidR="00120C59">
        <w:rPr>
          <w:rFonts w:ascii="Arial" w:hAnsi="Arial" w:cs="Arial"/>
          <w:sz w:val="22"/>
          <w:szCs w:val="22"/>
        </w:rPr>
        <w:t>201</w:t>
      </w:r>
      <w:r w:rsidRPr="009F28F4">
        <w:rPr>
          <w:rFonts w:ascii="Arial" w:hAnsi="Arial" w:cs="Arial"/>
          <w:sz w:val="22"/>
          <w:szCs w:val="22"/>
        </w:rPr>
        <w:t>7). Job satisfaction: Application, assessment, causes, and consequences (Vol. 3). Sage.</w:t>
      </w:r>
    </w:p>
    <w:p w14:paraId="1504BB9D" w14:textId="77777777" w:rsidR="009F28F4" w:rsidRPr="009F28F4" w:rsidRDefault="009F28F4" w:rsidP="009F28F4">
      <w:pPr>
        <w:rPr>
          <w:rFonts w:ascii="Arial" w:hAnsi="Arial" w:cs="Arial"/>
          <w:sz w:val="22"/>
          <w:szCs w:val="22"/>
        </w:rPr>
      </w:pPr>
    </w:p>
    <w:p w14:paraId="06F2248B" w14:textId="134D8879" w:rsidR="009F28F4" w:rsidRDefault="009F28F4" w:rsidP="009F28F4">
      <w:pPr>
        <w:rPr>
          <w:rFonts w:ascii="Arial" w:hAnsi="Arial" w:cs="Arial"/>
          <w:sz w:val="22"/>
          <w:szCs w:val="22"/>
        </w:rPr>
      </w:pPr>
      <w:r w:rsidRPr="009F28F4">
        <w:rPr>
          <w:rFonts w:ascii="Arial" w:hAnsi="Arial" w:cs="Arial"/>
          <w:sz w:val="22"/>
          <w:szCs w:val="22"/>
        </w:rPr>
        <w:t>Swider, B. W., Zimmerman, R. D., &amp; Bornemann, M. J. (20</w:t>
      </w:r>
      <w:r w:rsidR="00120C59">
        <w:rPr>
          <w:rFonts w:ascii="Arial" w:hAnsi="Arial" w:cs="Arial"/>
          <w:sz w:val="22"/>
          <w:szCs w:val="22"/>
        </w:rPr>
        <w:t>21</w:t>
      </w:r>
      <w:r w:rsidRPr="009F28F4">
        <w:rPr>
          <w:rFonts w:ascii="Arial" w:hAnsi="Arial" w:cs="Arial"/>
          <w:sz w:val="22"/>
          <w:szCs w:val="22"/>
        </w:rPr>
        <w:t>). On the development of a multidimensional measure of work–family conflict. Educational and Psychological Measurement, 71(6), 994-1015.</w:t>
      </w:r>
    </w:p>
    <w:p w14:paraId="5C019461" w14:textId="77777777" w:rsidR="009F28F4" w:rsidRPr="009F28F4" w:rsidRDefault="009F28F4" w:rsidP="009F28F4">
      <w:pPr>
        <w:rPr>
          <w:rFonts w:ascii="Arial" w:hAnsi="Arial" w:cs="Arial"/>
          <w:sz w:val="22"/>
          <w:szCs w:val="22"/>
        </w:rPr>
      </w:pPr>
    </w:p>
    <w:p w14:paraId="12708C51" w14:textId="43D072E6" w:rsidR="009F28F4" w:rsidRPr="009F28F4" w:rsidRDefault="009F28F4" w:rsidP="009F28F4">
      <w:pPr>
        <w:rPr>
          <w:rFonts w:ascii="Arial" w:hAnsi="Arial" w:cs="Arial"/>
          <w:sz w:val="22"/>
          <w:szCs w:val="22"/>
        </w:rPr>
      </w:pPr>
      <w:r w:rsidRPr="009F28F4">
        <w:rPr>
          <w:rFonts w:ascii="Arial" w:hAnsi="Arial" w:cs="Arial"/>
          <w:sz w:val="22"/>
          <w:szCs w:val="22"/>
        </w:rPr>
        <w:t>Wright, T. A., &amp; Bonett, D. G. (20</w:t>
      </w:r>
      <w:r w:rsidR="00120C59">
        <w:rPr>
          <w:rFonts w:ascii="Arial" w:hAnsi="Arial" w:cs="Arial"/>
          <w:sz w:val="22"/>
          <w:szCs w:val="22"/>
        </w:rPr>
        <w:t>17</w:t>
      </w:r>
      <w:r w:rsidRPr="009F28F4">
        <w:rPr>
          <w:rFonts w:ascii="Arial" w:hAnsi="Arial" w:cs="Arial"/>
          <w:sz w:val="22"/>
          <w:szCs w:val="22"/>
        </w:rPr>
        <w:t>). Job satisfaction and psychological well-being as nonadditive predictors of workplace turnover. Journal of management, 33(2), 141-160.</w:t>
      </w:r>
    </w:p>
    <w:p w14:paraId="41FA9581" w14:textId="77777777" w:rsidR="009F28F4" w:rsidRPr="009F28F4" w:rsidRDefault="009F28F4" w:rsidP="009F28F4"/>
    <w:p w14:paraId="3CD2EAF1" w14:textId="028BF7D2" w:rsidR="009F28F4" w:rsidRDefault="009F28F4"/>
    <w:p w14:paraId="35E8BD4D" w14:textId="77777777" w:rsidR="009F28F4" w:rsidRDefault="009F28F4"/>
    <w:sectPr w:rsidR="009F28F4">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10298" w14:textId="77777777" w:rsidR="002639AB" w:rsidRDefault="002639AB" w:rsidP="009F28F4">
      <w:r>
        <w:separator/>
      </w:r>
    </w:p>
  </w:endnote>
  <w:endnote w:type="continuationSeparator" w:id="0">
    <w:p w14:paraId="6E688AF7" w14:textId="77777777" w:rsidR="002639AB" w:rsidRDefault="002639AB" w:rsidP="009F2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613594313"/>
      <w:docPartObj>
        <w:docPartGallery w:val="Page Numbers (Bottom of Page)"/>
        <w:docPartUnique/>
      </w:docPartObj>
    </w:sdtPr>
    <w:sdtEndPr>
      <w:rPr>
        <w:rStyle w:val="Numrdepagin"/>
      </w:rPr>
    </w:sdtEndPr>
    <w:sdtContent>
      <w:p w14:paraId="7DBDA56D" w14:textId="273D1764" w:rsidR="009F28F4" w:rsidRDefault="009F28F4" w:rsidP="001C6CFA">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66AC5ECC" w14:textId="77777777" w:rsidR="009F28F4" w:rsidRDefault="009F28F4">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019817606"/>
      <w:docPartObj>
        <w:docPartGallery w:val="Page Numbers (Bottom of Page)"/>
        <w:docPartUnique/>
      </w:docPartObj>
    </w:sdtPr>
    <w:sdtEndPr>
      <w:rPr>
        <w:rStyle w:val="Numrdepagin"/>
      </w:rPr>
    </w:sdtEndPr>
    <w:sdtContent>
      <w:p w14:paraId="3EECF44F" w14:textId="191DE366" w:rsidR="009F28F4" w:rsidRDefault="009F28F4" w:rsidP="001C6CFA">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14:paraId="02D19FD2" w14:textId="77777777" w:rsidR="009F28F4" w:rsidRDefault="009F28F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DC7C4" w14:textId="77777777" w:rsidR="002639AB" w:rsidRDefault="002639AB" w:rsidP="009F28F4">
      <w:r>
        <w:separator/>
      </w:r>
    </w:p>
  </w:footnote>
  <w:footnote w:type="continuationSeparator" w:id="0">
    <w:p w14:paraId="2C1C495C" w14:textId="77777777" w:rsidR="002639AB" w:rsidRDefault="002639AB" w:rsidP="009F28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1D4591"/>
    <w:multiLevelType w:val="multilevel"/>
    <w:tmpl w:val="F7FE7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C6C29FF"/>
    <w:multiLevelType w:val="multilevel"/>
    <w:tmpl w:val="BB9CF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1700377">
    <w:abstractNumId w:val="1"/>
  </w:num>
  <w:num w:numId="2" w16cid:durableId="1970747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656"/>
    <w:rsid w:val="00007D2C"/>
    <w:rsid w:val="00120C59"/>
    <w:rsid w:val="002639AB"/>
    <w:rsid w:val="003D4A0F"/>
    <w:rsid w:val="006C7656"/>
    <w:rsid w:val="007E6372"/>
    <w:rsid w:val="007F7372"/>
    <w:rsid w:val="009F28F4"/>
    <w:rsid w:val="00C40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A6FD8"/>
  <w15:chartTrackingRefBased/>
  <w15:docId w15:val="{A4FEB881-C5DA-5640-89BB-54AD2FEB4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E637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E6372"/>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9F28F4"/>
    <w:pPr>
      <w:spacing w:before="480" w:line="276" w:lineRule="auto"/>
      <w:outlineLvl w:val="9"/>
    </w:pPr>
    <w:rPr>
      <w:b/>
      <w:bCs/>
      <w:sz w:val="28"/>
      <w:szCs w:val="28"/>
      <w:lang w:val="en-US"/>
    </w:rPr>
  </w:style>
  <w:style w:type="paragraph" w:styleId="Cuprins1">
    <w:name w:val="toc 1"/>
    <w:basedOn w:val="Normal"/>
    <w:next w:val="Normal"/>
    <w:autoRedefine/>
    <w:uiPriority w:val="39"/>
    <w:unhideWhenUsed/>
    <w:rsid w:val="009F28F4"/>
    <w:pPr>
      <w:spacing w:before="120"/>
    </w:pPr>
    <w:rPr>
      <w:rFonts w:cstheme="minorHAnsi"/>
      <w:b/>
      <w:bCs/>
      <w:i/>
      <w:iCs/>
    </w:rPr>
  </w:style>
  <w:style w:type="character" w:styleId="Hyperlink">
    <w:name w:val="Hyperlink"/>
    <w:basedOn w:val="Fontdeparagrafimplicit"/>
    <w:uiPriority w:val="99"/>
    <w:unhideWhenUsed/>
    <w:rsid w:val="009F28F4"/>
    <w:rPr>
      <w:color w:val="0563C1" w:themeColor="hyperlink"/>
      <w:u w:val="single"/>
    </w:rPr>
  </w:style>
  <w:style w:type="paragraph" w:styleId="Cuprins2">
    <w:name w:val="toc 2"/>
    <w:basedOn w:val="Normal"/>
    <w:next w:val="Normal"/>
    <w:autoRedefine/>
    <w:uiPriority w:val="39"/>
    <w:semiHidden/>
    <w:unhideWhenUsed/>
    <w:rsid w:val="009F28F4"/>
    <w:pPr>
      <w:spacing w:before="120"/>
      <w:ind w:left="240"/>
    </w:pPr>
    <w:rPr>
      <w:rFonts w:cstheme="minorHAnsi"/>
      <w:b/>
      <w:bCs/>
      <w:sz w:val="22"/>
      <w:szCs w:val="22"/>
    </w:rPr>
  </w:style>
  <w:style w:type="paragraph" w:styleId="Cuprins3">
    <w:name w:val="toc 3"/>
    <w:basedOn w:val="Normal"/>
    <w:next w:val="Normal"/>
    <w:autoRedefine/>
    <w:uiPriority w:val="39"/>
    <w:semiHidden/>
    <w:unhideWhenUsed/>
    <w:rsid w:val="009F28F4"/>
    <w:pPr>
      <w:ind w:left="480"/>
    </w:pPr>
    <w:rPr>
      <w:rFonts w:cstheme="minorHAnsi"/>
      <w:sz w:val="20"/>
      <w:szCs w:val="20"/>
    </w:rPr>
  </w:style>
  <w:style w:type="paragraph" w:styleId="Cuprins4">
    <w:name w:val="toc 4"/>
    <w:basedOn w:val="Normal"/>
    <w:next w:val="Normal"/>
    <w:autoRedefine/>
    <w:uiPriority w:val="39"/>
    <w:semiHidden/>
    <w:unhideWhenUsed/>
    <w:rsid w:val="009F28F4"/>
    <w:pPr>
      <w:ind w:left="720"/>
    </w:pPr>
    <w:rPr>
      <w:rFonts w:cstheme="minorHAnsi"/>
      <w:sz w:val="20"/>
      <w:szCs w:val="20"/>
    </w:rPr>
  </w:style>
  <w:style w:type="paragraph" w:styleId="Cuprins5">
    <w:name w:val="toc 5"/>
    <w:basedOn w:val="Normal"/>
    <w:next w:val="Normal"/>
    <w:autoRedefine/>
    <w:uiPriority w:val="39"/>
    <w:semiHidden/>
    <w:unhideWhenUsed/>
    <w:rsid w:val="009F28F4"/>
    <w:pPr>
      <w:ind w:left="960"/>
    </w:pPr>
    <w:rPr>
      <w:rFonts w:cstheme="minorHAnsi"/>
      <w:sz w:val="20"/>
      <w:szCs w:val="20"/>
    </w:rPr>
  </w:style>
  <w:style w:type="paragraph" w:styleId="Cuprins6">
    <w:name w:val="toc 6"/>
    <w:basedOn w:val="Normal"/>
    <w:next w:val="Normal"/>
    <w:autoRedefine/>
    <w:uiPriority w:val="39"/>
    <w:semiHidden/>
    <w:unhideWhenUsed/>
    <w:rsid w:val="009F28F4"/>
    <w:pPr>
      <w:ind w:left="1200"/>
    </w:pPr>
    <w:rPr>
      <w:rFonts w:cstheme="minorHAnsi"/>
      <w:sz w:val="20"/>
      <w:szCs w:val="20"/>
    </w:rPr>
  </w:style>
  <w:style w:type="paragraph" w:styleId="Cuprins7">
    <w:name w:val="toc 7"/>
    <w:basedOn w:val="Normal"/>
    <w:next w:val="Normal"/>
    <w:autoRedefine/>
    <w:uiPriority w:val="39"/>
    <w:semiHidden/>
    <w:unhideWhenUsed/>
    <w:rsid w:val="009F28F4"/>
    <w:pPr>
      <w:ind w:left="1440"/>
    </w:pPr>
    <w:rPr>
      <w:rFonts w:cstheme="minorHAnsi"/>
      <w:sz w:val="20"/>
      <w:szCs w:val="20"/>
    </w:rPr>
  </w:style>
  <w:style w:type="paragraph" w:styleId="Cuprins8">
    <w:name w:val="toc 8"/>
    <w:basedOn w:val="Normal"/>
    <w:next w:val="Normal"/>
    <w:autoRedefine/>
    <w:uiPriority w:val="39"/>
    <w:semiHidden/>
    <w:unhideWhenUsed/>
    <w:rsid w:val="009F28F4"/>
    <w:pPr>
      <w:ind w:left="1680"/>
    </w:pPr>
    <w:rPr>
      <w:rFonts w:cstheme="minorHAnsi"/>
      <w:sz w:val="20"/>
      <w:szCs w:val="20"/>
    </w:rPr>
  </w:style>
  <w:style w:type="paragraph" w:styleId="Cuprins9">
    <w:name w:val="toc 9"/>
    <w:basedOn w:val="Normal"/>
    <w:next w:val="Normal"/>
    <w:autoRedefine/>
    <w:uiPriority w:val="39"/>
    <w:semiHidden/>
    <w:unhideWhenUsed/>
    <w:rsid w:val="009F28F4"/>
    <w:pPr>
      <w:ind w:left="1920"/>
    </w:pPr>
    <w:rPr>
      <w:rFonts w:cstheme="minorHAnsi"/>
      <w:sz w:val="20"/>
      <w:szCs w:val="20"/>
    </w:rPr>
  </w:style>
  <w:style w:type="paragraph" w:styleId="Subsol">
    <w:name w:val="footer"/>
    <w:basedOn w:val="Normal"/>
    <w:link w:val="SubsolCaracter"/>
    <w:uiPriority w:val="99"/>
    <w:unhideWhenUsed/>
    <w:rsid w:val="009F28F4"/>
    <w:pPr>
      <w:tabs>
        <w:tab w:val="center" w:pos="4513"/>
        <w:tab w:val="right" w:pos="9026"/>
      </w:tabs>
    </w:pPr>
  </w:style>
  <w:style w:type="character" w:customStyle="1" w:styleId="SubsolCaracter">
    <w:name w:val="Subsol Caracter"/>
    <w:basedOn w:val="Fontdeparagrafimplicit"/>
    <w:link w:val="Subsol"/>
    <w:uiPriority w:val="99"/>
    <w:rsid w:val="009F28F4"/>
  </w:style>
  <w:style w:type="character" w:styleId="Numrdepagin">
    <w:name w:val="page number"/>
    <w:basedOn w:val="Fontdeparagrafimplicit"/>
    <w:uiPriority w:val="99"/>
    <w:semiHidden/>
    <w:unhideWhenUsed/>
    <w:rsid w:val="009F2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60967">
      <w:bodyDiv w:val="1"/>
      <w:marLeft w:val="0"/>
      <w:marRight w:val="0"/>
      <w:marTop w:val="0"/>
      <w:marBottom w:val="0"/>
      <w:divBdr>
        <w:top w:val="none" w:sz="0" w:space="0" w:color="auto"/>
        <w:left w:val="none" w:sz="0" w:space="0" w:color="auto"/>
        <w:bottom w:val="none" w:sz="0" w:space="0" w:color="auto"/>
        <w:right w:val="none" w:sz="0" w:space="0" w:color="auto"/>
      </w:divBdr>
      <w:divsChild>
        <w:div w:id="689651103">
          <w:marLeft w:val="0"/>
          <w:marRight w:val="0"/>
          <w:marTop w:val="0"/>
          <w:marBottom w:val="0"/>
          <w:divBdr>
            <w:top w:val="single" w:sz="2" w:space="0" w:color="E3E3E3"/>
            <w:left w:val="single" w:sz="2" w:space="0" w:color="E3E3E3"/>
            <w:bottom w:val="single" w:sz="2" w:space="0" w:color="E3E3E3"/>
            <w:right w:val="single" w:sz="2" w:space="0" w:color="E3E3E3"/>
          </w:divBdr>
          <w:divsChild>
            <w:div w:id="1185284697">
              <w:marLeft w:val="0"/>
              <w:marRight w:val="0"/>
              <w:marTop w:val="0"/>
              <w:marBottom w:val="0"/>
              <w:divBdr>
                <w:top w:val="single" w:sz="2" w:space="0" w:color="E3E3E3"/>
                <w:left w:val="single" w:sz="2" w:space="0" w:color="E3E3E3"/>
                <w:bottom w:val="single" w:sz="2" w:space="0" w:color="E3E3E3"/>
                <w:right w:val="single" w:sz="2" w:space="0" w:color="E3E3E3"/>
              </w:divBdr>
              <w:divsChild>
                <w:div w:id="699621271">
                  <w:marLeft w:val="0"/>
                  <w:marRight w:val="0"/>
                  <w:marTop w:val="0"/>
                  <w:marBottom w:val="0"/>
                  <w:divBdr>
                    <w:top w:val="single" w:sz="2" w:space="0" w:color="E3E3E3"/>
                    <w:left w:val="single" w:sz="2" w:space="0" w:color="E3E3E3"/>
                    <w:bottom w:val="single" w:sz="2" w:space="0" w:color="E3E3E3"/>
                    <w:right w:val="single" w:sz="2" w:space="0" w:color="E3E3E3"/>
                  </w:divBdr>
                  <w:divsChild>
                    <w:div w:id="1518036286">
                      <w:marLeft w:val="0"/>
                      <w:marRight w:val="0"/>
                      <w:marTop w:val="0"/>
                      <w:marBottom w:val="0"/>
                      <w:divBdr>
                        <w:top w:val="single" w:sz="2" w:space="0" w:color="E3E3E3"/>
                        <w:left w:val="single" w:sz="2" w:space="0" w:color="E3E3E3"/>
                        <w:bottom w:val="single" w:sz="2" w:space="0" w:color="E3E3E3"/>
                        <w:right w:val="single" w:sz="2" w:space="0" w:color="E3E3E3"/>
                      </w:divBdr>
                      <w:divsChild>
                        <w:div w:id="890652903">
                          <w:marLeft w:val="0"/>
                          <w:marRight w:val="0"/>
                          <w:marTop w:val="0"/>
                          <w:marBottom w:val="0"/>
                          <w:divBdr>
                            <w:top w:val="single" w:sz="2" w:space="0" w:color="E3E3E3"/>
                            <w:left w:val="single" w:sz="2" w:space="0" w:color="E3E3E3"/>
                            <w:bottom w:val="single" w:sz="2" w:space="0" w:color="E3E3E3"/>
                            <w:right w:val="single" w:sz="2" w:space="0" w:color="E3E3E3"/>
                          </w:divBdr>
                          <w:divsChild>
                            <w:div w:id="1205632954">
                              <w:marLeft w:val="0"/>
                              <w:marRight w:val="0"/>
                              <w:marTop w:val="100"/>
                              <w:marBottom w:val="100"/>
                              <w:divBdr>
                                <w:top w:val="single" w:sz="2" w:space="0" w:color="E3E3E3"/>
                                <w:left w:val="single" w:sz="2" w:space="0" w:color="E3E3E3"/>
                                <w:bottom w:val="single" w:sz="2" w:space="0" w:color="E3E3E3"/>
                                <w:right w:val="single" w:sz="2" w:space="0" w:color="E3E3E3"/>
                              </w:divBdr>
                              <w:divsChild>
                                <w:div w:id="1814829897">
                                  <w:marLeft w:val="0"/>
                                  <w:marRight w:val="0"/>
                                  <w:marTop w:val="0"/>
                                  <w:marBottom w:val="0"/>
                                  <w:divBdr>
                                    <w:top w:val="single" w:sz="2" w:space="0" w:color="E3E3E3"/>
                                    <w:left w:val="single" w:sz="2" w:space="0" w:color="E3E3E3"/>
                                    <w:bottom w:val="single" w:sz="2" w:space="0" w:color="E3E3E3"/>
                                    <w:right w:val="single" w:sz="2" w:space="0" w:color="E3E3E3"/>
                                  </w:divBdr>
                                  <w:divsChild>
                                    <w:div w:id="528757029">
                                      <w:marLeft w:val="0"/>
                                      <w:marRight w:val="0"/>
                                      <w:marTop w:val="0"/>
                                      <w:marBottom w:val="0"/>
                                      <w:divBdr>
                                        <w:top w:val="single" w:sz="2" w:space="0" w:color="E3E3E3"/>
                                        <w:left w:val="single" w:sz="2" w:space="0" w:color="E3E3E3"/>
                                        <w:bottom w:val="single" w:sz="2" w:space="0" w:color="E3E3E3"/>
                                        <w:right w:val="single" w:sz="2" w:space="0" w:color="E3E3E3"/>
                                      </w:divBdr>
                                      <w:divsChild>
                                        <w:div w:id="1017386773">
                                          <w:marLeft w:val="0"/>
                                          <w:marRight w:val="0"/>
                                          <w:marTop w:val="0"/>
                                          <w:marBottom w:val="0"/>
                                          <w:divBdr>
                                            <w:top w:val="single" w:sz="2" w:space="0" w:color="E3E3E3"/>
                                            <w:left w:val="single" w:sz="2" w:space="0" w:color="E3E3E3"/>
                                            <w:bottom w:val="single" w:sz="2" w:space="0" w:color="E3E3E3"/>
                                            <w:right w:val="single" w:sz="2" w:space="0" w:color="E3E3E3"/>
                                          </w:divBdr>
                                          <w:divsChild>
                                            <w:div w:id="534346185">
                                              <w:marLeft w:val="0"/>
                                              <w:marRight w:val="0"/>
                                              <w:marTop w:val="0"/>
                                              <w:marBottom w:val="0"/>
                                              <w:divBdr>
                                                <w:top w:val="single" w:sz="2" w:space="0" w:color="E3E3E3"/>
                                                <w:left w:val="single" w:sz="2" w:space="0" w:color="E3E3E3"/>
                                                <w:bottom w:val="single" w:sz="2" w:space="0" w:color="E3E3E3"/>
                                                <w:right w:val="single" w:sz="2" w:space="0" w:color="E3E3E3"/>
                                              </w:divBdr>
                                              <w:divsChild>
                                                <w:div w:id="1176186640">
                                                  <w:marLeft w:val="0"/>
                                                  <w:marRight w:val="0"/>
                                                  <w:marTop w:val="0"/>
                                                  <w:marBottom w:val="0"/>
                                                  <w:divBdr>
                                                    <w:top w:val="single" w:sz="2" w:space="0" w:color="E3E3E3"/>
                                                    <w:left w:val="single" w:sz="2" w:space="0" w:color="E3E3E3"/>
                                                    <w:bottom w:val="single" w:sz="2" w:space="0" w:color="E3E3E3"/>
                                                    <w:right w:val="single" w:sz="2" w:space="0" w:color="E3E3E3"/>
                                                  </w:divBdr>
                                                  <w:divsChild>
                                                    <w:div w:id="3975573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06787542">
          <w:marLeft w:val="0"/>
          <w:marRight w:val="0"/>
          <w:marTop w:val="0"/>
          <w:marBottom w:val="0"/>
          <w:divBdr>
            <w:top w:val="none" w:sz="0" w:space="0" w:color="auto"/>
            <w:left w:val="none" w:sz="0" w:space="0" w:color="auto"/>
            <w:bottom w:val="none" w:sz="0" w:space="0" w:color="auto"/>
            <w:right w:val="none" w:sz="0" w:space="0" w:color="auto"/>
          </w:divBdr>
          <w:divsChild>
            <w:div w:id="1801486092">
              <w:marLeft w:val="0"/>
              <w:marRight w:val="0"/>
              <w:marTop w:val="0"/>
              <w:marBottom w:val="0"/>
              <w:divBdr>
                <w:top w:val="single" w:sz="2" w:space="0" w:color="E3E3E3"/>
                <w:left w:val="single" w:sz="2" w:space="0" w:color="E3E3E3"/>
                <w:bottom w:val="single" w:sz="2" w:space="0" w:color="E3E3E3"/>
                <w:right w:val="single" w:sz="2" w:space="0" w:color="E3E3E3"/>
              </w:divBdr>
              <w:divsChild>
                <w:div w:id="1758135729">
                  <w:marLeft w:val="0"/>
                  <w:marRight w:val="0"/>
                  <w:marTop w:val="0"/>
                  <w:marBottom w:val="0"/>
                  <w:divBdr>
                    <w:top w:val="single" w:sz="2" w:space="0" w:color="E3E3E3"/>
                    <w:left w:val="single" w:sz="2" w:space="0" w:color="E3E3E3"/>
                    <w:bottom w:val="single" w:sz="2" w:space="0" w:color="E3E3E3"/>
                    <w:right w:val="single" w:sz="2" w:space="0" w:color="E3E3E3"/>
                  </w:divBdr>
                  <w:divsChild>
                    <w:div w:id="73162424">
                      <w:marLeft w:val="0"/>
                      <w:marRight w:val="0"/>
                      <w:marTop w:val="0"/>
                      <w:marBottom w:val="0"/>
                      <w:divBdr>
                        <w:top w:val="single" w:sz="6" w:space="0" w:color="auto"/>
                        <w:left w:val="single" w:sz="6" w:space="0" w:color="auto"/>
                        <w:bottom w:val="single" w:sz="6" w:space="0" w:color="auto"/>
                        <w:right w:val="single" w:sz="6" w:space="0" w:color="auto"/>
                      </w:divBdr>
                      <w:divsChild>
                        <w:div w:id="542249251">
                          <w:marLeft w:val="0"/>
                          <w:marRight w:val="0"/>
                          <w:marTop w:val="0"/>
                          <w:marBottom w:val="0"/>
                          <w:divBdr>
                            <w:top w:val="none" w:sz="0" w:space="0" w:color="auto"/>
                            <w:left w:val="none" w:sz="0" w:space="0" w:color="auto"/>
                            <w:bottom w:val="none" w:sz="0" w:space="0" w:color="auto"/>
                            <w:right w:val="none" w:sz="0" w:space="0" w:color="auto"/>
                          </w:divBdr>
                          <w:divsChild>
                            <w:div w:id="352191752">
                              <w:marLeft w:val="0"/>
                              <w:marRight w:val="0"/>
                              <w:marTop w:val="0"/>
                              <w:marBottom w:val="0"/>
                              <w:divBdr>
                                <w:top w:val="none" w:sz="0" w:space="0" w:color="auto"/>
                                <w:left w:val="none" w:sz="0" w:space="0" w:color="auto"/>
                                <w:bottom w:val="none" w:sz="0" w:space="0" w:color="auto"/>
                                <w:right w:val="none" w:sz="0" w:space="0" w:color="auto"/>
                              </w:divBdr>
                              <w:divsChild>
                                <w:div w:id="1316299182">
                                  <w:marLeft w:val="0"/>
                                  <w:marRight w:val="0"/>
                                  <w:marTop w:val="0"/>
                                  <w:marBottom w:val="0"/>
                                  <w:divBdr>
                                    <w:top w:val="none" w:sz="0" w:space="0" w:color="auto"/>
                                    <w:left w:val="none" w:sz="0" w:space="0" w:color="auto"/>
                                    <w:bottom w:val="none" w:sz="0" w:space="0" w:color="auto"/>
                                    <w:right w:val="none" w:sz="0" w:space="0" w:color="auto"/>
                                  </w:divBdr>
                                  <w:divsChild>
                                    <w:div w:id="448205954">
                                      <w:marLeft w:val="0"/>
                                      <w:marRight w:val="0"/>
                                      <w:marTop w:val="0"/>
                                      <w:marBottom w:val="0"/>
                                      <w:divBdr>
                                        <w:top w:val="none" w:sz="0" w:space="0" w:color="auto"/>
                                        <w:left w:val="none" w:sz="0" w:space="0" w:color="auto"/>
                                        <w:bottom w:val="none" w:sz="0" w:space="0" w:color="auto"/>
                                        <w:right w:val="none" w:sz="0" w:space="0" w:color="auto"/>
                                      </w:divBdr>
                                      <w:divsChild>
                                        <w:div w:id="862983137">
                                          <w:marLeft w:val="0"/>
                                          <w:marRight w:val="0"/>
                                          <w:marTop w:val="0"/>
                                          <w:marBottom w:val="0"/>
                                          <w:divBdr>
                                            <w:top w:val="none" w:sz="0" w:space="0" w:color="auto"/>
                                            <w:left w:val="none" w:sz="0" w:space="0" w:color="auto"/>
                                            <w:bottom w:val="none" w:sz="0" w:space="0" w:color="auto"/>
                                            <w:right w:val="none" w:sz="0" w:space="0" w:color="auto"/>
                                          </w:divBdr>
                                          <w:divsChild>
                                            <w:div w:id="24137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058639">
      <w:bodyDiv w:val="1"/>
      <w:marLeft w:val="0"/>
      <w:marRight w:val="0"/>
      <w:marTop w:val="0"/>
      <w:marBottom w:val="0"/>
      <w:divBdr>
        <w:top w:val="none" w:sz="0" w:space="0" w:color="auto"/>
        <w:left w:val="none" w:sz="0" w:space="0" w:color="auto"/>
        <w:bottom w:val="none" w:sz="0" w:space="0" w:color="auto"/>
        <w:right w:val="none" w:sz="0" w:space="0" w:color="auto"/>
      </w:divBdr>
    </w:div>
    <w:div w:id="490830166">
      <w:bodyDiv w:val="1"/>
      <w:marLeft w:val="0"/>
      <w:marRight w:val="0"/>
      <w:marTop w:val="0"/>
      <w:marBottom w:val="0"/>
      <w:divBdr>
        <w:top w:val="none" w:sz="0" w:space="0" w:color="auto"/>
        <w:left w:val="none" w:sz="0" w:space="0" w:color="auto"/>
        <w:bottom w:val="none" w:sz="0" w:space="0" w:color="auto"/>
        <w:right w:val="none" w:sz="0" w:space="0" w:color="auto"/>
      </w:divBdr>
    </w:div>
    <w:div w:id="574827582">
      <w:bodyDiv w:val="1"/>
      <w:marLeft w:val="0"/>
      <w:marRight w:val="0"/>
      <w:marTop w:val="0"/>
      <w:marBottom w:val="0"/>
      <w:divBdr>
        <w:top w:val="none" w:sz="0" w:space="0" w:color="auto"/>
        <w:left w:val="none" w:sz="0" w:space="0" w:color="auto"/>
        <w:bottom w:val="none" w:sz="0" w:space="0" w:color="auto"/>
        <w:right w:val="none" w:sz="0" w:space="0" w:color="auto"/>
      </w:divBdr>
    </w:div>
    <w:div w:id="578173976">
      <w:bodyDiv w:val="1"/>
      <w:marLeft w:val="0"/>
      <w:marRight w:val="0"/>
      <w:marTop w:val="0"/>
      <w:marBottom w:val="0"/>
      <w:divBdr>
        <w:top w:val="none" w:sz="0" w:space="0" w:color="auto"/>
        <w:left w:val="none" w:sz="0" w:space="0" w:color="auto"/>
        <w:bottom w:val="none" w:sz="0" w:space="0" w:color="auto"/>
        <w:right w:val="none" w:sz="0" w:space="0" w:color="auto"/>
      </w:divBdr>
      <w:divsChild>
        <w:div w:id="1591281068">
          <w:marLeft w:val="0"/>
          <w:marRight w:val="0"/>
          <w:marTop w:val="0"/>
          <w:marBottom w:val="0"/>
          <w:divBdr>
            <w:top w:val="single" w:sz="2" w:space="0" w:color="E3E3E3"/>
            <w:left w:val="single" w:sz="2" w:space="0" w:color="E3E3E3"/>
            <w:bottom w:val="single" w:sz="2" w:space="0" w:color="E3E3E3"/>
            <w:right w:val="single" w:sz="2" w:space="0" w:color="E3E3E3"/>
          </w:divBdr>
          <w:divsChild>
            <w:div w:id="1880848909">
              <w:marLeft w:val="0"/>
              <w:marRight w:val="0"/>
              <w:marTop w:val="0"/>
              <w:marBottom w:val="0"/>
              <w:divBdr>
                <w:top w:val="single" w:sz="2" w:space="0" w:color="E3E3E3"/>
                <w:left w:val="single" w:sz="2" w:space="0" w:color="E3E3E3"/>
                <w:bottom w:val="single" w:sz="2" w:space="0" w:color="E3E3E3"/>
                <w:right w:val="single" w:sz="2" w:space="0" w:color="E3E3E3"/>
              </w:divBdr>
              <w:divsChild>
                <w:div w:id="1600259569">
                  <w:marLeft w:val="0"/>
                  <w:marRight w:val="0"/>
                  <w:marTop w:val="0"/>
                  <w:marBottom w:val="0"/>
                  <w:divBdr>
                    <w:top w:val="single" w:sz="2" w:space="0" w:color="E3E3E3"/>
                    <w:left w:val="single" w:sz="2" w:space="0" w:color="E3E3E3"/>
                    <w:bottom w:val="single" w:sz="2" w:space="0" w:color="E3E3E3"/>
                    <w:right w:val="single" w:sz="2" w:space="0" w:color="E3E3E3"/>
                  </w:divBdr>
                  <w:divsChild>
                    <w:div w:id="1345665014">
                      <w:marLeft w:val="0"/>
                      <w:marRight w:val="0"/>
                      <w:marTop w:val="0"/>
                      <w:marBottom w:val="0"/>
                      <w:divBdr>
                        <w:top w:val="single" w:sz="2" w:space="0" w:color="E3E3E3"/>
                        <w:left w:val="single" w:sz="2" w:space="0" w:color="E3E3E3"/>
                        <w:bottom w:val="single" w:sz="2" w:space="0" w:color="E3E3E3"/>
                        <w:right w:val="single" w:sz="2" w:space="0" w:color="E3E3E3"/>
                      </w:divBdr>
                      <w:divsChild>
                        <w:div w:id="1318731576">
                          <w:marLeft w:val="0"/>
                          <w:marRight w:val="0"/>
                          <w:marTop w:val="0"/>
                          <w:marBottom w:val="0"/>
                          <w:divBdr>
                            <w:top w:val="single" w:sz="2" w:space="0" w:color="E3E3E3"/>
                            <w:left w:val="single" w:sz="2" w:space="0" w:color="E3E3E3"/>
                            <w:bottom w:val="single" w:sz="2" w:space="0" w:color="E3E3E3"/>
                            <w:right w:val="single" w:sz="2" w:space="0" w:color="E3E3E3"/>
                          </w:divBdr>
                          <w:divsChild>
                            <w:div w:id="716592049">
                              <w:marLeft w:val="0"/>
                              <w:marRight w:val="0"/>
                              <w:marTop w:val="100"/>
                              <w:marBottom w:val="100"/>
                              <w:divBdr>
                                <w:top w:val="single" w:sz="2" w:space="0" w:color="E3E3E3"/>
                                <w:left w:val="single" w:sz="2" w:space="0" w:color="E3E3E3"/>
                                <w:bottom w:val="single" w:sz="2" w:space="0" w:color="E3E3E3"/>
                                <w:right w:val="single" w:sz="2" w:space="0" w:color="E3E3E3"/>
                              </w:divBdr>
                              <w:divsChild>
                                <w:div w:id="563222664">
                                  <w:marLeft w:val="0"/>
                                  <w:marRight w:val="0"/>
                                  <w:marTop w:val="0"/>
                                  <w:marBottom w:val="0"/>
                                  <w:divBdr>
                                    <w:top w:val="single" w:sz="2" w:space="0" w:color="E3E3E3"/>
                                    <w:left w:val="single" w:sz="2" w:space="0" w:color="E3E3E3"/>
                                    <w:bottom w:val="single" w:sz="2" w:space="0" w:color="E3E3E3"/>
                                    <w:right w:val="single" w:sz="2" w:space="0" w:color="E3E3E3"/>
                                  </w:divBdr>
                                  <w:divsChild>
                                    <w:div w:id="777867417">
                                      <w:marLeft w:val="0"/>
                                      <w:marRight w:val="0"/>
                                      <w:marTop w:val="0"/>
                                      <w:marBottom w:val="0"/>
                                      <w:divBdr>
                                        <w:top w:val="single" w:sz="2" w:space="0" w:color="E3E3E3"/>
                                        <w:left w:val="single" w:sz="2" w:space="0" w:color="E3E3E3"/>
                                        <w:bottom w:val="single" w:sz="2" w:space="0" w:color="E3E3E3"/>
                                        <w:right w:val="single" w:sz="2" w:space="0" w:color="E3E3E3"/>
                                      </w:divBdr>
                                      <w:divsChild>
                                        <w:div w:id="579171200">
                                          <w:marLeft w:val="0"/>
                                          <w:marRight w:val="0"/>
                                          <w:marTop w:val="0"/>
                                          <w:marBottom w:val="0"/>
                                          <w:divBdr>
                                            <w:top w:val="single" w:sz="2" w:space="0" w:color="E3E3E3"/>
                                            <w:left w:val="single" w:sz="2" w:space="0" w:color="E3E3E3"/>
                                            <w:bottom w:val="single" w:sz="2" w:space="0" w:color="E3E3E3"/>
                                            <w:right w:val="single" w:sz="2" w:space="0" w:color="E3E3E3"/>
                                          </w:divBdr>
                                          <w:divsChild>
                                            <w:div w:id="1505706233">
                                              <w:marLeft w:val="0"/>
                                              <w:marRight w:val="0"/>
                                              <w:marTop w:val="0"/>
                                              <w:marBottom w:val="0"/>
                                              <w:divBdr>
                                                <w:top w:val="single" w:sz="2" w:space="0" w:color="E3E3E3"/>
                                                <w:left w:val="single" w:sz="2" w:space="0" w:color="E3E3E3"/>
                                                <w:bottom w:val="single" w:sz="2" w:space="0" w:color="E3E3E3"/>
                                                <w:right w:val="single" w:sz="2" w:space="0" w:color="E3E3E3"/>
                                              </w:divBdr>
                                              <w:divsChild>
                                                <w:div w:id="1581061154">
                                                  <w:marLeft w:val="0"/>
                                                  <w:marRight w:val="0"/>
                                                  <w:marTop w:val="0"/>
                                                  <w:marBottom w:val="0"/>
                                                  <w:divBdr>
                                                    <w:top w:val="single" w:sz="2" w:space="0" w:color="E3E3E3"/>
                                                    <w:left w:val="single" w:sz="2" w:space="0" w:color="E3E3E3"/>
                                                    <w:bottom w:val="single" w:sz="2" w:space="0" w:color="E3E3E3"/>
                                                    <w:right w:val="single" w:sz="2" w:space="0" w:color="E3E3E3"/>
                                                  </w:divBdr>
                                                  <w:divsChild>
                                                    <w:div w:id="5089842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44907477">
          <w:marLeft w:val="0"/>
          <w:marRight w:val="0"/>
          <w:marTop w:val="0"/>
          <w:marBottom w:val="0"/>
          <w:divBdr>
            <w:top w:val="none" w:sz="0" w:space="0" w:color="auto"/>
            <w:left w:val="none" w:sz="0" w:space="0" w:color="auto"/>
            <w:bottom w:val="none" w:sz="0" w:space="0" w:color="auto"/>
            <w:right w:val="none" w:sz="0" w:space="0" w:color="auto"/>
          </w:divBdr>
          <w:divsChild>
            <w:div w:id="1532919199">
              <w:marLeft w:val="0"/>
              <w:marRight w:val="0"/>
              <w:marTop w:val="0"/>
              <w:marBottom w:val="0"/>
              <w:divBdr>
                <w:top w:val="single" w:sz="2" w:space="0" w:color="E3E3E3"/>
                <w:left w:val="single" w:sz="2" w:space="0" w:color="E3E3E3"/>
                <w:bottom w:val="single" w:sz="2" w:space="0" w:color="E3E3E3"/>
                <w:right w:val="single" w:sz="2" w:space="0" w:color="E3E3E3"/>
              </w:divBdr>
              <w:divsChild>
                <w:div w:id="1744377516">
                  <w:marLeft w:val="0"/>
                  <w:marRight w:val="0"/>
                  <w:marTop w:val="0"/>
                  <w:marBottom w:val="0"/>
                  <w:divBdr>
                    <w:top w:val="single" w:sz="2" w:space="0" w:color="E3E3E3"/>
                    <w:left w:val="single" w:sz="2" w:space="0" w:color="E3E3E3"/>
                    <w:bottom w:val="single" w:sz="2" w:space="0" w:color="E3E3E3"/>
                    <w:right w:val="single" w:sz="2" w:space="0" w:color="E3E3E3"/>
                  </w:divBdr>
                  <w:divsChild>
                    <w:div w:id="1548646257">
                      <w:marLeft w:val="0"/>
                      <w:marRight w:val="0"/>
                      <w:marTop w:val="0"/>
                      <w:marBottom w:val="0"/>
                      <w:divBdr>
                        <w:top w:val="single" w:sz="6" w:space="0" w:color="auto"/>
                        <w:left w:val="single" w:sz="6" w:space="0" w:color="auto"/>
                        <w:bottom w:val="single" w:sz="6" w:space="0" w:color="auto"/>
                        <w:right w:val="single" w:sz="6" w:space="0" w:color="auto"/>
                      </w:divBdr>
                      <w:divsChild>
                        <w:div w:id="997269689">
                          <w:marLeft w:val="0"/>
                          <w:marRight w:val="0"/>
                          <w:marTop w:val="0"/>
                          <w:marBottom w:val="0"/>
                          <w:divBdr>
                            <w:top w:val="none" w:sz="0" w:space="0" w:color="auto"/>
                            <w:left w:val="none" w:sz="0" w:space="0" w:color="auto"/>
                            <w:bottom w:val="none" w:sz="0" w:space="0" w:color="auto"/>
                            <w:right w:val="none" w:sz="0" w:space="0" w:color="auto"/>
                          </w:divBdr>
                          <w:divsChild>
                            <w:div w:id="693384284">
                              <w:marLeft w:val="0"/>
                              <w:marRight w:val="0"/>
                              <w:marTop w:val="0"/>
                              <w:marBottom w:val="0"/>
                              <w:divBdr>
                                <w:top w:val="none" w:sz="0" w:space="0" w:color="auto"/>
                                <w:left w:val="none" w:sz="0" w:space="0" w:color="auto"/>
                                <w:bottom w:val="none" w:sz="0" w:space="0" w:color="auto"/>
                                <w:right w:val="none" w:sz="0" w:space="0" w:color="auto"/>
                              </w:divBdr>
                              <w:divsChild>
                                <w:div w:id="1642494615">
                                  <w:marLeft w:val="0"/>
                                  <w:marRight w:val="0"/>
                                  <w:marTop w:val="0"/>
                                  <w:marBottom w:val="0"/>
                                  <w:divBdr>
                                    <w:top w:val="none" w:sz="0" w:space="0" w:color="auto"/>
                                    <w:left w:val="none" w:sz="0" w:space="0" w:color="auto"/>
                                    <w:bottom w:val="none" w:sz="0" w:space="0" w:color="auto"/>
                                    <w:right w:val="none" w:sz="0" w:space="0" w:color="auto"/>
                                  </w:divBdr>
                                  <w:divsChild>
                                    <w:div w:id="1532304919">
                                      <w:marLeft w:val="0"/>
                                      <w:marRight w:val="0"/>
                                      <w:marTop w:val="0"/>
                                      <w:marBottom w:val="0"/>
                                      <w:divBdr>
                                        <w:top w:val="none" w:sz="0" w:space="0" w:color="auto"/>
                                        <w:left w:val="none" w:sz="0" w:space="0" w:color="auto"/>
                                        <w:bottom w:val="none" w:sz="0" w:space="0" w:color="auto"/>
                                        <w:right w:val="none" w:sz="0" w:space="0" w:color="auto"/>
                                      </w:divBdr>
                                      <w:divsChild>
                                        <w:div w:id="360934106">
                                          <w:marLeft w:val="0"/>
                                          <w:marRight w:val="0"/>
                                          <w:marTop w:val="0"/>
                                          <w:marBottom w:val="0"/>
                                          <w:divBdr>
                                            <w:top w:val="none" w:sz="0" w:space="0" w:color="auto"/>
                                            <w:left w:val="none" w:sz="0" w:space="0" w:color="auto"/>
                                            <w:bottom w:val="none" w:sz="0" w:space="0" w:color="auto"/>
                                            <w:right w:val="none" w:sz="0" w:space="0" w:color="auto"/>
                                          </w:divBdr>
                                          <w:divsChild>
                                            <w:div w:id="72175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1814308">
      <w:bodyDiv w:val="1"/>
      <w:marLeft w:val="0"/>
      <w:marRight w:val="0"/>
      <w:marTop w:val="0"/>
      <w:marBottom w:val="0"/>
      <w:divBdr>
        <w:top w:val="none" w:sz="0" w:space="0" w:color="auto"/>
        <w:left w:val="none" w:sz="0" w:space="0" w:color="auto"/>
        <w:bottom w:val="none" w:sz="0" w:space="0" w:color="auto"/>
        <w:right w:val="none" w:sz="0" w:space="0" w:color="auto"/>
      </w:divBdr>
      <w:divsChild>
        <w:div w:id="741218574">
          <w:marLeft w:val="0"/>
          <w:marRight w:val="0"/>
          <w:marTop w:val="0"/>
          <w:marBottom w:val="0"/>
          <w:divBdr>
            <w:top w:val="single" w:sz="2" w:space="0" w:color="E3E3E3"/>
            <w:left w:val="single" w:sz="2" w:space="0" w:color="E3E3E3"/>
            <w:bottom w:val="single" w:sz="2" w:space="0" w:color="E3E3E3"/>
            <w:right w:val="single" w:sz="2" w:space="0" w:color="E3E3E3"/>
          </w:divBdr>
          <w:divsChild>
            <w:div w:id="1443919361">
              <w:marLeft w:val="0"/>
              <w:marRight w:val="0"/>
              <w:marTop w:val="0"/>
              <w:marBottom w:val="0"/>
              <w:divBdr>
                <w:top w:val="single" w:sz="2" w:space="0" w:color="E3E3E3"/>
                <w:left w:val="single" w:sz="2" w:space="0" w:color="E3E3E3"/>
                <w:bottom w:val="single" w:sz="2" w:space="0" w:color="E3E3E3"/>
                <w:right w:val="single" w:sz="2" w:space="0" w:color="E3E3E3"/>
              </w:divBdr>
              <w:divsChild>
                <w:div w:id="672028033">
                  <w:marLeft w:val="0"/>
                  <w:marRight w:val="0"/>
                  <w:marTop w:val="0"/>
                  <w:marBottom w:val="0"/>
                  <w:divBdr>
                    <w:top w:val="single" w:sz="2" w:space="0" w:color="E3E3E3"/>
                    <w:left w:val="single" w:sz="2" w:space="0" w:color="E3E3E3"/>
                    <w:bottom w:val="single" w:sz="2" w:space="0" w:color="E3E3E3"/>
                    <w:right w:val="single" w:sz="2" w:space="0" w:color="E3E3E3"/>
                  </w:divBdr>
                  <w:divsChild>
                    <w:div w:id="1945960839">
                      <w:marLeft w:val="0"/>
                      <w:marRight w:val="0"/>
                      <w:marTop w:val="0"/>
                      <w:marBottom w:val="0"/>
                      <w:divBdr>
                        <w:top w:val="single" w:sz="2" w:space="0" w:color="E3E3E3"/>
                        <w:left w:val="single" w:sz="2" w:space="0" w:color="E3E3E3"/>
                        <w:bottom w:val="single" w:sz="2" w:space="0" w:color="E3E3E3"/>
                        <w:right w:val="single" w:sz="2" w:space="0" w:color="E3E3E3"/>
                      </w:divBdr>
                      <w:divsChild>
                        <w:div w:id="826283803">
                          <w:marLeft w:val="0"/>
                          <w:marRight w:val="0"/>
                          <w:marTop w:val="0"/>
                          <w:marBottom w:val="0"/>
                          <w:divBdr>
                            <w:top w:val="single" w:sz="2" w:space="0" w:color="E3E3E3"/>
                            <w:left w:val="single" w:sz="2" w:space="0" w:color="E3E3E3"/>
                            <w:bottom w:val="single" w:sz="2" w:space="0" w:color="E3E3E3"/>
                            <w:right w:val="single" w:sz="2" w:space="0" w:color="E3E3E3"/>
                          </w:divBdr>
                          <w:divsChild>
                            <w:div w:id="1223711912">
                              <w:marLeft w:val="0"/>
                              <w:marRight w:val="0"/>
                              <w:marTop w:val="100"/>
                              <w:marBottom w:val="100"/>
                              <w:divBdr>
                                <w:top w:val="single" w:sz="2" w:space="0" w:color="E3E3E3"/>
                                <w:left w:val="single" w:sz="2" w:space="0" w:color="E3E3E3"/>
                                <w:bottom w:val="single" w:sz="2" w:space="0" w:color="E3E3E3"/>
                                <w:right w:val="single" w:sz="2" w:space="0" w:color="E3E3E3"/>
                              </w:divBdr>
                              <w:divsChild>
                                <w:div w:id="1065758031">
                                  <w:marLeft w:val="0"/>
                                  <w:marRight w:val="0"/>
                                  <w:marTop w:val="0"/>
                                  <w:marBottom w:val="0"/>
                                  <w:divBdr>
                                    <w:top w:val="single" w:sz="2" w:space="0" w:color="E3E3E3"/>
                                    <w:left w:val="single" w:sz="2" w:space="0" w:color="E3E3E3"/>
                                    <w:bottom w:val="single" w:sz="2" w:space="0" w:color="E3E3E3"/>
                                    <w:right w:val="single" w:sz="2" w:space="0" w:color="E3E3E3"/>
                                  </w:divBdr>
                                  <w:divsChild>
                                    <w:div w:id="918640241">
                                      <w:marLeft w:val="0"/>
                                      <w:marRight w:val="0"/>
                                      <w:marTop w:val="0"/>
                                      <w:marBottom w:val="0"/>
                                      <w:divBdr>
                                        <w:top w:val="single" w:sz="2" w:space="0" w:color="E3E3E3"/>
                                        <w:left w:val="single" w:sz="2" w:space="0" w:color="E3E3E3"/>
                                        <w:bottom w:val="single" w:sz="2" w:space="0" w:color="E3E3E3"/>
                                        <w:right w:val="single" w:sz="2" w:space="0" w:color="E3E3E3"/>
                                      </w:divBdr>
                                      <w:divsChild>
                                        <w:div w:id="1749880451">
                                          <w:marLeft w:val="0"/>
                                          <w:marRight w:val="0"/>
                                          <w:marTop w:val="0"/>
                                          <w:marBottom w:val="0"/>
                                          <w:divBdr>
                                            <w:top w:val="single" w:sz="2" w:space="0" w:color="E3E3E3"/>
                                            <w:left w:val="single" w:sz="2" w:space="0" w:color="E3E3E3"/>
                                            <w:bottom w:val="single" w:sz="2" w:space="0" w:color="E3E3E3"/>
                                            <w:right w:val="single" w:sz="2" w:space="0" w:color="E3E3E3"/>
                                          </w:divBdr>
                                          <w:divsChild>
                                            <w:div w:id="586229288">
                                              <w:marLeft w:val="0"/>
                                              <w:marRight w:val="0"/>
                                              <w:marTop w:val="0"/>
                                              <w:marBottom w:val="0"/>
                                              <w:divBdr>
                                                <w:top w:val="single" w:sz="2" w:space="0" w:color="E3E3E3"/>
                                                <w:left w:val="single" w:sz="2" w:space="0" w:color="E3E3E3"/>
                                                <w:bottom w:val="single" w:sz="2" w:space="0" w:color="E3E3E3"/>
                                                <w:right w:val="single" w:sz="2" w:space="0" w:color="E3E3E3"/>
                                              </w:divBdr>
                                              <w:divsChild>
                                                <w:div w:id="73477714">
                                                  <w:marLeft w:val="0"/>
                                                  <w:marRight w:val="0"/>
                                                  <w:marTop w:val="0"/>
                                                  <w:marBottom w:val="0"/>
                                                  <w:divBdr>
                                                    <w:top w:val="single" w:sz="2" w:space="0" w:color="E3E3E3"/>
                                                    <w:left w:val="single" w:sz="2" w:space="0" w:color="E3E3E3"/>
                                                    <w:bottom w:val="single" w:sz="2" w:space="0" w:color="E3E3E3"/>
                                                    <w:right w:val="single" w:sz="2" w:space="0" w:color="E3E3E3"/>
                                                  </w:divBdr>
                                                  <w:divsChild>
                                                    <w:div w:id="1936983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08196186">
          <w:marLeft w:val="0"/>
          <w:marRight w:val="0"/>
          <w:marTop w:val="0"/>
          <w:marBottom w:val="0"/>
          <w:divBdr>
            <w:top w:val="none" w:sz="0" w:space="0" w:color="auto"/>
            <w:left w:val="none" w:sz="0" w:space="0" w:color="auto"/>
            <w:bottom w:val="none" w:sz="0" w:space="0" w:color="auto"/>
            <w:right w:val="none" w:sz="0" w:space="0" w:color="auto"/>
          </w:divBdr>
          <w:divsChild>
            <w:div w:id="830028423">
              <w:marLeft w:val="0"/>
              <w:marRight w:val="0"/>
              <w:marTop w:val="0"/>
              <w:marBottom w:val="0"/>
              <w:divBdr>
                <w:top w:val="single" w:sz="2" w:space="0" w:color="E3E3E3"/>
                <w:left w:val="single" w:sz="2" w:space="0" w:color="E3E3E3"/>
                <w:bottom w:val="single" w:sz="2" w:space="0" w:color="E3E3E3"/>
                <w:right w:val="single" w:sz="2" w:space="0" w:color="E3E3E3"/>
              </w:divBdr>
              <w:divsChild>
                <w:div w:id="692804606">
                  <w:marLeft w:val="0"/>
                  <w:marRight w:val="0"/>
                  <w:marTop w:val="0"/>
                  <w:marBottom w:val="0"/>
                  <w:divBdr>
                    <w:top w:val="single" w:sz="2" w:space="0" w:color="E3E3E3"/>
                    <w:left w:val="single" w:sz="2" w:space="0" w:color="E3E3E3"/>
                    <w:bottom w:val="single" w:sz="2" w:space="0" w:color="E3E3E3"/>
                    <w:right w:val="single" w:sz="2" w:space="0" w:color="E3E3E3"/>
                  </w:divBdr>
                  <w:divsChild>
                    <w:div w:id="769660250">
                      <w:marLeft w:val="0"/>
                      <w:marRight w:val="0"/>
                      <w:marTop w:val="0"/>
                      <w:marBottom w:val="0"/>
                      <w:divBdr>
                        <w:top w:val="single" w:sz="6" w:space="0" w:color="auto"/>
                        <w:left w:val="single" w:sz="6" w:space="0" w:color="auto"/>
                        <w:bottom w:val="single" w:sz="6" w:space="0" w:color="auto"/>
                        <w:right w:val="single" w:sz="6" w:space="0" w:color="auto"/>
                      </w:divBdr>
                      <w:divsChild>
                        <w:div w:id="48850572">
                          <w:marLeft w:val="0"/>
                          <w:marRight w:val="0"/>
                          <w:marTop w:val="0"/>
                          <w:marBottom w:val="0"/>
                          <w:divBdr>
                            <w:top w:val="none" w:sz="0" w:space="0" w:color="auto"/>
                            <w:left w:val="none" w:sz="0" w:space="0" w:color="auto"/>
                            <w:bottom w:val="none" w:sz="0" w:space="0" w:color="auto"/>
                            <w:right w:val="none" w:sz="0" w:space="0" w:color="auto"/>
                          </w:divBdr>
                          <w:divsChild>
                            <w:div w:id="164789290">
                              <w:marLeft w:val="0"/>
                              <w:marRight w:val="0"/>
                              <w:marTop w:val="0"/>
                              <w:marBottom w:val="0"/>
                              <w:divBdr>
                                <w:top w:val="none" w:sz="0" w:space="0" w:color="auto"/>
                                <w:left w:val="none" w:sz="0" w:space="0" w:color="auto"/>
                                <w:bottom w:val="none" w:sz="0" w:space="0" w:color="auto"/>
                                <w:right w:val="none" w:sz="0" w:space="0" w:color="auto"/>
                              </w:divBdr>
                              <w:divsChild>
                                <w:div w:id="1362629213">
                                  <w:marLeft w:val="0"/>
                                  <w:marRight w:val="0"/>
                                  <w:marTop w:val="0"/>
                                  <w:marBottom w:val="0"/>
                                  <w:divBdr>
                                    <w:top w:val="none" w:sz="0" w:space="0" w:color="auto"/>
                                    <w:left w:val="none" w:sz="0" w:space="0" w:color="auto"/>
                                    <w:bottom w:val="none" w:sz="0" w:space="0" w:color="auto"/>
                                    <w:right w:val="none" w:sz="0" w:space="0" w:color="auto"/>
                                  </w:divBdr>
                                  <w:divsChild>
                                    <w:div w:id="979188495">
                                      <w:marLeft w:val="0"/>
                                      <w:marRight w:val="0"/>
                                      <w:marTop w:val="0"/>
                                      <w:marBottom w:val="0"/>
                                      <w:divBdr>
                                        <w:top w:val="none" w:sz="0" w:space="0" w:color="auto"/>
                                        <w:left w:val="none" w:sz="0" w:space="0" w:color="auto"/>
                                        <w:bottom w:val="none" w:sz="0" w:space="0" w:color="auto"/>
                                        <w:right w:val="none" w:sz="0" w:space="0" w:color="auto"/>
                                      </w:divBdr>
                                      <w:divsChild>
                                        <w:div w:id="1610505861">
                                          <w:marLeft w:val="0"/>
                                          <w:marRight w:val="0"/>
                                          <w:marTop w:val="0"/>
                                          <w:marBottom w:val="0"/>
                                          <w:divBdr>
                                            <w:top w:val="none" w:sz="0" w:space="0" w:color="auto"/>
                                            <w:left w:val="none" w:sz="0" w:space="0" w:color="auto"/>
                                            <w:bottom w:val="none" w:sz="0" w:space="0" w:color="auto"/>
                                            <w:right w:val="none" w:sz="0" w:space="0" w:color="auto"/>
                                          </w:divBdr>
                                          <w:divsChild>
                                            <w:div w:id="106129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8910111">
      <w:bodyDiv w:val="1"/>
      <w:marLeft w:val="0"/>
      <w:marRight w:val="0"/>
      <w:marTop w:val="0"/>
      <w:marBottom w:val="0"/>
      <w:divBdr>
        <w:top w:val="none" w:sz="0" w:space="0" w:color="auto"/>
        <w:left w:val="none" w:sz="0" w:space="0" w:color="auto"/>
        <w:bottom w:val="none" w:sz="0" w:space="0" w:color="auto"/>
        <w:right w:val="none" w:sz="0" w:space="0" w:color="auto"/>
      </w:divBdr>
    </w:div>
    <w:div w:id="815610132">
      <w:bodyDiv w:val="1"/>
      <w:marLeft w:val="0"/>
      <w:marRight w:val="0"/>
      <w:marTop w:val="0"/>
      <w:marBottom w:val="0"/>
      <w:divBdr>
        <w:top w:val="none" w:sz="0" w:space="0" w:color="auto"/>
        <w:left w:val="none" w:sz="0" w:space="0" w:color="auto"/>
        <w:bottom w:val="none" w:sz="0" w:space="0" w:color="auto"/>
        <w:right w:val="none" w:sz="0" w:space="0" w:color="auto"/>
      </w:divBdr>
    </w:div>
    <w:div w:id="837884736">
      <w:bodyDiv w:val="1"/>
      <w:marLeft w:val="0"/>
      <w:marRight w:val="0"/>
      <w:marTop w:val="0"/>
      <w:marBottom w:val="0"/>
      <w:divBdr>
        <w:top w:val="none" w:sz="0" w:space="0" w:color="auto"/>
        <w:left w:val="none" w:sz="0" w:space="0" w:color="auto"/>
        <w:bottom w:val="none" w:sz="0" w:space="0" w:color="auto"/>
        <w:right w:val="none" w:sz="0" w:space="0" w:color="auto"/>
      </w:divBdr>
    </w:div>
    <w:div w:id="1734816680">
      <w:bodyDiv w:val="1"/>
      <w:marLeft w:val="0"/>
      <w:marRight w:val="0"/>
      <w:marTop w:val="0"/>
      <w:marBottom w:val="0"/>
      <w:divBdr>
        <w:top w:val="none" w:sz="0" w:space="0" w:color="auto"/>
        <w:left w:val="none" w:sz="0" w:space="0" w:color="auto"/>
        <w:bottom w:val="none" w:sz="0" w:space="0" w:color="auto"/>
        <w:right w:val="none" w:sz="0" w:space="0" w:color="auto"/>
      </w:divBdr>
      <w:divsChild>
        <w:div w:id="205071504">
          <w:marLeft w:val="0"/>
          <w:marRight w:val="0"/>
          <w:marTop w:val="0"/>
          <w:marBottom w:val="0"/>
          <w:divBdr>
            <w:top w:val="single" w:sz="2" w:space="0" w:color="E3E3E3"/>
            <w:left w:val="single" w:sz="2" w:space="0" w:color="E3E3E3"/>
            <w:bottom w:val="single" w:sz="2" w:space="0" w:color="E3E3E3"/>
            <w:right w:val="single" w:sz="2" w:space="0" w:color="E3E3E3"/>
          </w:divBdr>
          <w:divsChild>
            <w:div w:id="925766097">
              <w:marLeft w:val="0"/>
              <w:marRight w:val="0"/>
              <w:marTop w:val="0"/>
              <w:marBottom w:val="0"/>
              <w:divBdr>
                <w:top w:val="single" w:sz="2" w:space="0" w:color="E3E3E3"/>
                <w:left w:val="single" w:sz="2" w:space="0" w:color="E3E3E3"/>
                <w:bottom w:val="single" w:sz="2" w:space="0" w:color="E3E3E3"/>
                <w:right w:val="single" w:sz="2" w:space="0" w:color="E3E3E3"/>
              </w:divBdr>
              <w:divsChild>
                <w:div w:id="803231234">
                  <w:marLeft w:val="0"/>
                  <w:marRight w:val="0"/>
                  <w:marTop w:val="0"/>
                  <w:marBottom w:val="0"/>
                  <w:divBdr>
                    <w:top w:val="single" w:sz="2" w:space="0" w:color="E3E3E3"/>
                    <w:left w:val="single" w:sz="2" w:space="0" w:color="E3E3E3"/>
                    <w:bottom w:val="single" w:sz="2" w:space="0" w:color="E3E3E3"/>
                    <w:right w:val="single" w:sz="2" w:space="0" w:color="E3E3E3"/>
                  </w:divBdr>
                  <w:divsChild>
                    <w:div w:id="499538207">
                      <w:marLeft w:val="0"/>
                      <w:marRight w:val="0"/>
                      <w:marTop w:val="0"/>
                      <w:marBottom w:val="0"/>
                      <w:divBdr>
                        <w:top w:val="single" w:sz="2" w:space="0" w:color="E3E3E3"/>
                        <w:left w:val="single" w:sz="2" w:space="0" w:color="E3E3E3"/>
                        <w:bottom w:val="single" w:sz="2" w:space="0" w:color="E3E3E3"/>
                        <w:right w:val="single" w:sz="2" w:space="0" w:color="E3E3E3"/>
                      </w:divBdr>
                      <w:divsChild>
                        <w:div w:id="544101970">
                          <w:marLeft w:val="0"/>
                          <w:marRight w:val="0"/>
                          <w:marTop w:val="0"/>
                          <w:marBottom w:val="0"/>
                          <w:divBdr>
                            <w:top w:val="single" w:sz="2" w:space="0" w:color="E3E3E3"/>
                            <w:left w:val="single" w:sz="2" w:space="0" w:color="E3E3E3"/>
                            <w:bottom w:val="single" w:sz="2" w:space="0" w:color="E3E3E3"/>
                            <w:right w:val="single" w:sz="2" w:space="0" w:color="E3E3E3"/>
                          </w:divBdr>
                          <w:divsChild>
                            <w:div w:id="1083450842">
                              <w:marLeft w:val="0"/>
                              <w:marRight w:val="0"/>
                              <w:marTop w:val="100"/>
                              <w:marBottom w:val="100"/>
                              <w:divBdr>
                                <w:top w:val="single" w:sz="2" w:space="0" w:color="E3E3E3"/>
                                <w:left w:val="single" w:sz="2" w:space="0" w:color="E3E3E3"/>
                                <w:bottom w:val="single" w:sz="2" w:space="0" w:color="E3E3E3"/>
                                <w:right w:val="single" w:sz="2" w:space="0" w:color="E3E3E3"/>
                              </w:divBdr>
                              <w:divsChild>
                                <w:div w:id="2013558090">
                                  <w:marLeft w:val="0"/>
                                  <w:marRight w:val="0"/>
                                  <w:marTop w:val="0"/>
                                  <w:marBottom w:val="0"/>
                                  <w:divBdr>
                                    <w:top w:val="single" w:sz="2" w:space="0" w:color="E3E3E3"/>
                                    <w:left w:val="single" w:sz="2" w:space="0" w:color="E3E3E3"/>
                                    <w:bottom w:val="single" w:sz="2" w:space="0" w:color="E3E3E3"/>
                                    <w:right w:val="single" w:sz="2" w:space="0" w:color="E3E3E3"/>
                                  </w:divBdr>
                                  <w:divsChild>
                                    <w:div w:id="721638202">
                                      <w:marLeft w:val="0"/>
                                      <w:marRight w:val="0"/>
                                      <w:marTop w:val="0"/>
                                      <w:marBottom w:val="0"/>
                                      <w:divBdr>
                                        <w:top w:val="single" w:sz="2" w:space="0" w:color="E3E3E3"/>
                                        <w:left w:val="single" w:sz="2" w:space="0" w:color="E3E3E3"/>
                                        <w:bottom w:val="single" w:sz="2" w:space="0" w:color="E3E3E3"/>
                                        <w:right w:val="single" w:sz="2" w:space="0" w:color="E3E3E3"/>
                                      </w:divBdr>
                                      <w:divsChild>
                                        <w:div w:id="1797917441">
                                          <w:marLeft w:val="0"/>
                                          <w:marRight w:val="0"/>
                                          <w:marTop w:val="0"/>
                                          <w:marBottom w:val="0"/>
                                          <w:divBdr>
                                            <w:top w:val="single" w:sz="2" w:space="0" w:color="E3E3E3"/>
                                            <w:left w:val="single" w:sz="2" w:space="0" w:color="E3E3E3"/>
                                            <w:bottom w:val="single" w:sz="2" w:space="0" w:color="E3E3E3"/>
                                            <w:right w:val="single" w:sz="2" w:space="0" w:color="E3E3E3"/>
                                          </w:divBdr>
                                          <w:divsChild>
                                            <w:div w:id="907302123">
                                              <w:marLeft w:val="0"/>
                                              <w:marRight w:val="0"/>
                                              <w:marTop w:val="0"/>
                                              <w:marBottom w:val="0"/>
                                              <w:divBdr>
                                                <w:top w:val="single" w:sz="2" w:space="0" w:color="E3E3E3"/>
                                                <w:left w:val="single" w:sz="2" w:space="0" w:color="E3E3E3"/>
                                                <w:bottom w:val="single" w:sz="2" w:space="0" w:color="E3E3E3"/>
                                                <w:right w:val="single" w:sz="2" w:space="0" w:color="E3E3E3"/>
                                              </w:divBdr>
                                              <w:divsChild>
                                                <w:div w:id="2090347074">
                                                  <w:marLeft w:val="0"/>
                                                  <w:marRight w:val="0"/>
                                                  <w:marTop w:val="0"/>
                                                  <w:marBottom w:val="0"/>
                                                  <w:divBdr>
                                                    <w:top w:val="single" w:sz="2" w:space="0" w:color="E3E3E3"/>
                                                    <w:left w:val="single" w:sz="2" w:space="0" w:color="E3E3E3"/>
                                                    <w:bottom w:val="single" w:sz="2" w:space="0" w:color="E3E3E3"/>
                                                    <w:right w:val="single" w:sz="2" w:space="0" w:color="E3E3E3"/>
                                                  </w:divBdr>
                                                  <w:divsChild>
                                                    <w:div w:id="48709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67607785">
          <w:marLeft w:val="0"/>
          <w:marRight w:val="0"/>
          <w:marTop w:val="0"/>
          <w:marBottom w:val="0"/>
          <w:divBdr>
            <w:top w:val="none" w:sz="0" w:space="0" w:color="auto"/>
            <w:left w:val="none" w:sz="0" w:space="0" w:color="auto"/>
            <w:bottom w:val="none" w:sz="0" w:space="0" w:color="auto"/>
            <w:right w:val="none" w:sz="0" w:space="0" w:color="auto"/>
          </w:divBdr>
          <w:divsChild>
            <w:div w:id="182597600">
              <w:marLeft w:val="0"/>
              <w:marRight w:val="0"/>
              <w:marTop w:val="0"/>
              <w:marBottom w:val="0"/>
              <w:divBdr>
                <w:top w:val="single" w:sz="2" w:space="0" w:color="E3E3E3"/>
                <w:left w:val="single" w:sz="2" w:space="0" w:color="E3E3E3"/>
                <w:bottom w:val="single" w:sz="2" w:space="0" w:color="E3E3E3"/>
                <w:right w:val="single" w:sz="2" w:space="0" w:color="E3E3E3"/>
              </w:divBdr>
              <w:divsChild>
                <w:div w:id="1539662949">
                  <w:marLeft w:val="0"/>
                  <w:marRight w:val="0"/>
                  <w:marTop w:val="0"/>
                  <w:marBottom w:val="0"/>
                  <w:divBdr>
                    <w:top w:val="single" w:sz="2" w:space="0" w:color="E3E3E3"/>
                    <w:left w:val="single" w:sz="2" w:space="0" w:color="E3E3E3"/>
                    <w:bottom w:val="single" w:sz="2" w:space="0" w:color="E3E3E3"/>
                    <w:right w:val="single" w:sz="2" w:space="0" w:color="E3E3E3"/>
                  </w:divBdr>
                  <w:divsChild>
                    <w:div w:id="1044020922">
                      <w:marLeft w:val="0"/>
                      <w:marRight w:val="0"/>
                      <w:marTop w:val="0"/>
                      <w:marBottom w:val="0"/>
                      <w:divBdr>
                        <w:top w:val="single" w:sz="6" w:space="0" w:color="auto"/>
                        <w:left w:val="single" w:sz="6" w:space="0" w:color="auto"/>
                        <w:bottom w:val="single" w:sz="6" w:space="0" w:color="auto"/>
                        <w:right w:val="single" w:sz="6" w:space="0" w:color="auto"/>
                      </w:divBdr>
                      <w:divsChild>
                        <w:div w:id="1935547903">
                          <w:marLeft w:val="0"/>
                          <w:marRight w:val="0"/>
                          <w:marTop w:val="0"/>
                          <w:marBottom w:val="0"/>
                          <w:divBdr>
                            <w:top w:val="none" w:sz="0" w:space="0" w:color="auto"/>
                            <w:left w:val="none" w:sz="0" w:space="0" w:color="auto"/>
                            <w:bottom w:val="none" w:sz="0" w:space="0" w:color="auto"/>
                            <w:right w:val="none" w:sz="0" w:space="0" w:color="auto"/>
                          </w:divBdr>
                          <w:divsChild>
                            <w:div w:id="1974631606">
                              <w:marLeft w:val="0"/>
                              <w:marRight w:val="0"/>
                              <w:marTop w:val="0"/>
                              <w:marBottom w:val="0"/>
                              <w:divBdr>
                                <w:top w:val="none" w:sz="0" w:space="0" w:color="auto"/>
                                <w:left w:val="none" w:sz="0" w:space="0" w:color="auto"/>
                                <w:bottom w:val="none" w:sz="0" w:space="0" w:color="auto"/>
                                <w:right w:val="none" w:sz="0" w:space="0" w:color="auto"/>
                              </w:divBdr>
                              <w:divsChild>
                                <w:div w:id="2098943015">
                                  <w:marLeft w:val="0"/>
                                  <w:marRight w:val="0"/>
                                  <w:marTop w:val="0"/>
                                  <w:marBottom w:val="0"/>
                                  <w:divBdr>
                                    <w:top w:val="none" w:sz="0" w:space="0" w:color="auto"/>
                                    <w:left w:val="none" w:sz="0" w:space="0" w:color="auto"/>
                                    <w:bottom w:val="none" w:sz="0" w:space="0" w:color="auto"/>
                                    <w:right w:val="none" w:sz="0" w:space="0" w:color="auto"/>
                                  </w:divBdr>
                                  <w:divsChild>
                                    <w:div w:id="1616714290">
                                      <w:marLeft w:val="0"/>
                                      <w:marRight w:val="0"/>
                                      <w:marTop w:val="0"/>
                                      <w:marBottom w:val="0"/>
                                      <w:divBdr>
                                        <w:top w:val="none" w:sz="0" w:space="0" w:color="auto"/>
                                        <w:left w:val="none" w:sz="0" w:space="0" w:color="auto"/>
                                        <w:bottom w:val="none" w:sz="0" w:space="0" w:color="auto"/>
                                        <w:right w:val="none" w:sz="0" w:space="0" w:color="auto"/>
                                      </w:divBdr>
                                      <w:divsChild>
                                        <w:div w:id="1379546535">
                                          <w:marLeft w:val="0"/>
                                          <w:marRight w:val="0"/>
                                          <w:marTop w:val="0"/>
                                          <w:marBottom w:val="0"/>
                                          <w:divBdr>
                                            <w:top w:val="none" w:sz="0" w:space="0" w:color="auto"/>
                                            <w:left w:val="none" w:sz="0" w:space="0" w:color="auto"/>
                                            <w:bottom w:val="none" w:sz="0" w:space="0" w:color="auto"/>
                                            <w:right w:val="none" w:sz="0" w:space="0" w:color="auto"/>
                                          </w:divBdr>
                                          <w:divsChild>
                                            <w:div w:id="74496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8943908">
      <w:bodyDiv w:val="1"/>
      <w:marLeft w:val="0"/>
      <w:marRight w:val="0"/>
      <w:marTop w:val="0"/>
      <w:marBottom w:val="0"/>
      <w:divBdr>
        <w:top w:val="none" w:sz="0" w:space="0" w:color="auto"/>
        <w:left w:val="none" w:sz="0" w:space="0" w:color="auto"/>
        <w:bottom w:val="none" w:sz="0" w:space="0" w:color="auto"/>
        <w:right w:val="none" w:sz="0" w:space="0" w:color="auto"/>
      </w:divBdr>
    </w:div>
    <w:div w:id="1805779380">
      <w:bodyDiv w:val="1"/>
      <w:marLeft w:val="0"/>
      <w:marRight w:val="0"/>
      <w:marTop w:val="0"/>
      <w:marBottom w:val="0"/>
      <w:divBdr>
        <w:top w:val="none" w:sz="0" w:space="0" w:color="auto"/>
        <w:left w:val="none" w:sz="0" w:space="0" w:color="auto"/>
        <w:bottom w:val="none" w:sz="0" w:space="0" w:color="auto"/>
        <w:right w:val="none" w:sz="0" w:space="0" w:color="auto"/>
      </w:divBdr>
    </w:div>
    <w:div w:id="2026395154">
      <w:bodyDiv w:val="1"/>
      <w:marLeft w:val="0"/>
      <w:marRight w:val="0"/>
      <w:marTop w:val="0"/>
      <w:marBottom w:val="0"/>
      <w:divBdr>
        <w:top w:val="none" w:sz="0" w:space="0" w:color="auto"/>
        <w:left w:val="none" w:sz="0" w:space="0" w:color="auto"/>
        <w:bottom w:val="none" w:sz="0" w:space="0" w:color="auto"/>
        <w:right w:val="none" w:sz="0" w:space="0" w:color="auto"/>
      </w:divBdr>
    </w:div>
    <w:div w:id="2097239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BF6ED-33C4-A243-AFE7-FF6FB67D2F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2761</Words>
  <Characters>16019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Andreea Tamba (2112920)</cp:lastModifiedBy>
  <cp:revision>2</cp:revision>
  <dcterms:created xsi:type="dcterms:W3CDTF">2024-03-29T23:01:00Z</dcterms:created>
  <dcterms:modified xsi:type="dcterms:W3CDTF">2024-03-29T23:01:00Z</dcterms:modified>
</cp:coreProperties>
</file>