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80CF2" w14:textId="623298A1" w:rsidR="00EB1B1F" w:rsidRDefault="009B4E69" w:rsidP="00B802EA">
      <w:pPr>
        <w:jc w:val="center"/>
        <w:rPr>
          <w:sz w:val="44"/>
          <w:szCs w:val="44"/>
        </w:rPr>
      </w:pPr>
      <w:bookmarkStart w:id="0" w:name="_GoBack"/>
      <w:bookmarkEnd w:id="0"/>
      <w:r>
        <w:rPr>
          <w:sz w:val="44"/>
          <w:szCs w:val="44"/>
        </w:rPr>
        <w:t>U</w:t>
      </w:r>
      <w:r w:rsidR="00F24072">
        <w:rPr>
          <w:sz w:val="44"/>
          <w:szCs w:val="44"/>
        </w:rPr>
        <w:t xml:space="preserve">nderstanding </w:t>
      </w:r>
      <w:r w:rsidR="00660F8C">
        <w:rPr>
          <w:sz w:val="44"/>
          <w:szCs w:val="44"/>
        </w:rPr>
        <w:t xml:space="preserve">resourcing </w:t>
      </w:r>
      <w:r w:rsidR="00B2187A">
        <w:rPr>
          <w:sz w:val="44"/>
          <w:szCs w:val="44"/>
        </w:rPr>
        <w:t>and talent planning</w:t>
      </w:r>
    </w:p>
    <w:p w14:paraId="5116E87A" w14:textId="77777777" w:rsidR="00B802EA" w:rsidRPr="00B802EA" w:rsidRDefault="00B802EA" w:rsidP="00B802EA">
      <w:pPr>
        <w:jc w:val="center"/>
        <w:rPr>
          <w:sz w:val="44"/>
          <w:szCs w:val="44"/>
        </w:rPr>
      </w:pPr>
    </w:p>
    <w:p w14:paraId="5A3B27E1" w14:textId="2118FA1D" w:rsidR="00B802EA" w:rsidRDefault="00B802EA" w:rsidP="00B802EA">
      <w:pPr>
        <w:jc w:val="center"/>
        <w:rPr>
          <w:sz w:val="28"/>
          <w:szCs w:val="28"/>
        </w:rPr>
      </w:pPr>
      <w:r w:rsidRPr="00B802EA">
        <w:rPr>
          <w:sz w:val="28"/>
          <w:szCs w:val="28"/>
        </w:rPr>
        <w:t>Jodie Barnett</w:t>
      </w:r>
    </w:p>
    <w:p w14:paraId="3A2A7148" w14:textId="0948B7E4" w:rsidR="00E05C7B" w:rsidRDefault="00E05C7B" w:rsidP="00B802EA">
      <w:pPr>
        <w:jc w:val="center"/>
        <w:rPr>
          <w:sz w:val="28"/>
          <w:szCs w:val="28"/>
        </w:rPr>
      </w:pPr>
    </w:p>
    <w:p w14:paraId="45C36C69" w14:textId="6194C975" w:rsidR="00E05C7B" w:rsidRPr="00F24072" w:rsidRDefault="00E05C7B" w:rsidP="00F24072">
      <w:pPr>
        <w:pStyle w:val="Default"/>
        <w:jc w:val="center"/>
        <w:rPr>
          <w:rFonts w:asciiTheme="minorHAnsi" w:hAnsiTheme="minorHAnsi" w:cstheme="minorHAnsi"/>
        </w:rPr>
      </w:pPr>
      <w:r w:rsidRPr="00F24072">
        <w:rPr>
          <w:rFonts w:asciiTheme="minorHAnsi" w:hAnsiTheme="minorHAnsi" w:cstheme="minorHAnsi"/>
          <w:sz w:val="28"/>
          <w:szCs w:val="28"/>
        </w:rPr>
        <w:t>CIPD course number:</w:t>
      </w:r>
      <w:r w:rsidR="00963EE0">
        <w:rPr>
          <w:rFonts w:asciiTheme="minorHAnsi" w:hAnsiTheme="minorHAnsi" w:cstheme="minorHAnsi"/>
          <w:sz w:val="28"/>
          <w:szCs w:val="28"/>
        </w:rPr>
        <w:t xml:space="preserve"> </w:t>
      </w:r>
      <w:r w:rsidR="00963EE0" w:rsidRPr="00963EE0">
        <w:rPr>
          <w:rFonts w:asciiTheme="minorHAnsi" w:hAnsiTheme="minorHAnsi" w:cstheme="minorHAnsi"/>
          <w:bCs/>
          <w:sz w:val="28"/>
          <w:szCs w:val="28"/>
        </w:rPr>
        <w:t>5KRTP-I1K1001</w:t>
      </w:r>
    </w:p>
    <w:p w14:paraId="03997253" w14:textId="30C38C35" w:rsidR="00CC1EEB" w:rsidRDefault="00CC1EEB" w:rsidP="00B802EA">
      <w:pPr>
        <w:jc w:val="center"/>
        <w:rPr>
          <w:sz w:val="28"/>
          <w:szCs w:val="28"/>
        </w:rPr>
      </w:pPr>
    </w:p>
    <w:p w14:paraId="58E68D9E" w14:textId="28347A4E" w:rsidR="00CC1EEB" w:rsidRDefault="00CC1EEB" w:rsidP="00B802EA">
      <w:pPr>
        <w:jc w:val="center"/>
        <w:rPr>
          <w:sz w:val="28"/>
          <w:szCs w:val="28"/>
        </w:rPr>
      </w:pPr>
      <w:r>
        <w:rPr>
          <w:sz w:val="28"/>
          <w:szCs w:val="28"/>
        </w:rPr>
        <w:t>CIPD Membership number: 2224083X</w:t>
      </w:r>
    </w:p>
    <w:p w14:paraId="0044DA9B" w14:textId="77777777" w:rsidR="00CC1EEB" w:rsidRDefault="00CC1EEB" w:rsidP="00B802EA">
      <w:pPr>
        <w:jc w:val="center"/>
        <w:rPr>
          <w:sz w:val="28"/>
          <w:szCs w:val="28"/>
        </w:rPr>
      </w:pPr>
    </w:p>
    <w:p w14:paraId="00751F0A" w14:textId="453B6998" w:rsidR="00CC1EEB" w:rsidRDefault="00F24072" w:rsidP="00CC1EEB">
      <w:pPr>
        <w:rPr>
          <w:sz w:val="28"/>
          <w:szCs w:val="28"/>
        </w:rPr>
      </w:pPr>
      <w:r>
        <w:rPr>
          <w:sz w:val="28"/>
          <w:szCs w:val="28"/>
        </w:rPr>
        <w:t>W</w:t>
      </w:r>
      <w:r w:rsidR="00A07895">
        <w:rPr>
          <w:sz w:val="28"/>
          <w:szCs w:val="28"/>
        </w:rPr>
        <w:t>ord count: (</w:t>
      </w:r>
      <w:r w:rsidR="000637F1">
        <w:rPr>
          <w:sz w:val="28"/>
          <w:szCs w:val="28"/>
        </w:rPr>
        <w:t xml:space="preserve">maximum </w:t>
      </w:r>
      <w:r w:rsidR="009B4E69">
        <w:rPr>
          <w:sz w:val="28"/>
          <w:szCs w:val="28"/>
        </w:rPr>
        <w:t>3</w:t>
      </w:r>
      <w:r w:rsidR="00A07895">
        <w:rPr>
          <w:sz w:val="28"/>
          <w:szCs w:val="28"/>
        </w:rPr>
        <w:t>000 words)</w:t>
      </w:r>
      <w:r w:rsidR="005C6B63">
        <w:rPr>
          <w:sz w:val="28"/>
          <w:szCs w:val="28"/>
        </w:rPr>
        <w:t xml:space="preserve">: </w:t>
      </w:r>
      <w:r w:rsidR="0051553C" w:rsidRPr="0051553C">
        <w:rPr>
          <w:b/>
          <w:sz w:val="28"/>
          <w:szCs w:val="28"/>
        </w:rPr>
        <w:t>3,115 words</w:t>
      </w:r>
    </w:p>
    <w:p w14:paraId="31BCC053" w14:textId="77777777" w:rsidR="009B4E69" w:rsidRDefault="009B4E69" w:rsidP="00CC1EEB">
      <w:pPr>
        <w:rPr>
          <w:rFonts w:cs="Arial"/>
          <w:sz w:val="28"/>
          <w:szCs w:val="28"/>
        </w:rPr>
      </w:pPr>
    </w:p>
    <w:p w14:paraId="4EEE5917" w14:textId="00114626" w:rsidR="00CC1EEB" w:rsidRPr="00722608" w:rsidRDefault="00CC1EEB" w:rsidP="00CC1EEB">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8DCA2EB" w14:textId="77777777" w:rsidR="00CC1EEB" w:rsidRPr="00722608" w:rsidRDefault="00CC1EEB" w:rsidP="00CC1EEB">
      <w:pPr>
        <w:rPr>
          <w:rFonts w:cs="Arial"/>
          <w:sz w:val="28"/>
          <w:szCs w:val="28"/>
        </w:rPr>
      </w:pPr>
    </w:p>
    <w:p w14:paraId="3362E9DD" w14:textId="0FB76831" w:rsidR="00CC1EEB" w:rsidRPr="00722608" w:rsidRDefault="00CC1EEB" w:rsidP="00CC1EEB">
      <w:pPr>
        <w:rPr>
          <w:rFonts w:cs="Arial"/>
          <w:sz w:val="28"/>
          <w:szCs w:val="28"/>
        </w:rPr>
      </w:pPr>
      <w:r w:rsidRPr="00722608">
        <w:rPr>
          <w:rFonts w:cs="Arial"/>
          <w:sz w:val="28"/>
          <w:szCs w:val="28"/>
        </w:rPr>
        <w:t xml:space="preserve">Signed: </w:t>
      </w:r>
      <w:r w:rsidRPr="00C263B0">
        <w:rPr>
          <w:noProof/>
          <w:lang w:eastAsia="en-GB"/>
        </w:rPr>
        <w:drawing>
          <wp:inline distT="0" distB="0" distL="0" distR="0" wp14:anchorId="0A24D980" wp14:editId="0865E3B5">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74B28A9D" w14:textId="378A0CFB" w:rsidR="00CC1EEB" w:rsidRPr="00722608" w:rsidRDefault="00660F8C" w:rsidP="00CC1EEB">
      <w:pPr>
        <w:rPr>
          <w:rFonts w:cs="Arial"/>
          <w:sz w:val="28"/>
          <w:szCs w:val="28"/>
        </w:rPr>
      </w:pPr>
      <w:r>
        <w:rPr>
          <w:rFonts w:cs="Arial"/>
          <w:sz w:val="28"/>
          <w:szCs w:val="28"/>
        </w:rPr>
        <w:t xml:space="preserve">Date: </w:t>
      </w:r>
      <w:r w:rsidR="0051553C">
        <w:rPr>
          <w:rFonts w:cs="Arial"/>
          <w:sz w:val="28"/>
          <w:szCs w:val="28"/>
        </w:rPr>
        <w:t>19</w:t>
      </w:r>
      <w:r w:rsidR="0051553C" w:rsidRPr="0051553C">
        <w:rPr>
          <w:rFonts w:cs="Arial"/>
          <w:sz w:val="28"/>
          <w:szCs w:val="28"/>
          <w:vertAlign w:val="superscript"/>
        </w:rPr>
        <w:t>th</w:t>
      </w:r>
      <w:r w:rsidR="0051553C">
        <w:rPr>
          <w:rFonts w:cs="Arial"/>
          <w:sz w:val="28"/>
          <w:szCs w:val="28"/>
        </w:rPr>
        <w:t xml:space="preserve"> April 2021</w:t>
      </w:r>
    </w:p>
    <w:p w14:paraId="2C44A3F2" w14:textId="0A89437A" w:rsidR="00E05C7B" w:rsidRDefault="00E05C7B" w:rsidP="00B802EA">
      <w:pPr>
        <w:jc w:val="center"/>
        <w:rPr>
          <w:sz w:val="28"/>
          <w:szCs w:val="28"/>
        </w:rPr>
      </w:pPr>
    </w:p>
    <w:p w14:paraId="562F86D6" w14:textId="4EF9F9F7" w:rsidR="00B802EA" w:rsidRDefault="00B802EA" w:rsidP="00B802EA">
      <w:pPr>
        <w:jc w:val="center"/>
        <w:rPr>
          <w:sz w:val="28"/>
          <w:szCs w:val="28"/>
        </w:rPr>
      </w:pPr>
    </w:p>
    <w:p w14:paraId="66745ED2" w14:textId="7127C32B" w:rsidR="00FA7117" w:rsidRDefault="00FA7117" w:rsidP="00BE297A">
      <w:pPr>
        <w:pStyle w:val="NormalWeb"/>
        <w:rPr>
          <w:rFonts w:ascii="Arial" w:hAnsi="Arial" w:cs="Arial"/>
          <w:sz w:val="22"/>
          <w:szCs w:val="22"/>
        </w:rPr>
      </w:pPr>
    </w:p>
    <w:p w14:paraId="1D772F6D" w14:textId="3EAD502B" w:rsidR="00F871E4" w:rsidRDefault="00F871E4" w:rsidP="00BE297A">
      <w:pPr>
        <w:pStyle w:val="NormalWeb"/>
        <w:rPr>
          <w:rFonts w:ascii="Arial" w:hAnsi="Arial" w:cs="Arial"/>
          <w:sz w:val="22"/>
          <w:szCs w:val="22"/>
        </w:rPr>
      </w:pPr>
    </w:p>
    <w:p w14:paraId="19E955B1" w14:textId="77777777" w:rsidR="00BD28DB" w:rsidRDefault="00BD28DB" w:rsidP="00BE297A">
      <w:pPr>
        <w:pStyle w:val="NormalWeb"/>
        <w:rPr>
          <w:rFonts w:ascii="Arial" w:hAnsi="Arial" w:cs="Arial"/>
          <w:sz w:val="22"/>
          <w:szCs w:val="22"/>
        </w:rPr>
      </w:pPr>
    </w:p>
    <w:p w14:paraId="626BFD54" w14:textId="63E2656B" w:rsidR="009E584F" w:rsidRDefault="009E584F" w:rsidP="009B4E69">
      <w:pPr>
        <w:pStyle w:val="NormalWeb"/>
        <w:rPr>
          <w:rFonts w:ascii="Arial" w:hAnsi="Arial" w:cs="Arial"/>
          <w:sz w:val="22"/>
          <w:szCs w:val="22"/>
        </w:rPr>
      </w:pPr>
    </w:p>
    <w:p w14:paraId="7F5994E8" w14:textId="2AB27CB9" w:rsidR="009E584F" w:rsidRDefault="009E584F" w:rsidP="009B4E69">
      <w:pPr>
        <w:pStyle w:val="NormalWeb"/>
        <w:rPr>
          <w:rFonts w:ascii="Arial" w:hAnsi="Arial" w:cs="Arial"/>
          <w:sz w:val="22"/>
          <w:szCs w:val="22"/>
        </w:rPr>
      </w:pPr>
    </w:p>
    <w:p w14:paraId="1C67832D" w14:textId="77777777" w:rsidR="009E584F" w:rsidRDefault="009E584F" w:rsidP="009B4E69">
      <w:pPr>
        <w:pStyle w:val="NormalWeb"/>
        <w:rPr>
          <w:rFonts w:ascii="Arial" w:hAnsi="Arial" w:cs="Arial"/>
          <w:sz w:val="22"/>
          <w:szCs w:val="22"/>
        </w:rPr>
      </w:pPr>
    </w:p>
    <w:p w14:paraId="56EF6ABA" w14:textId="39DE3C16" w:rsidR="009627BD" w:rsidRDefault="009627BD" w:rsidP="00BA3134">
      <w:pPr>
        <w:rPr>
          <w:rFonts w:ascii="Arial" w:hAnsi="Arial" w:cs="Arial"/>
          <w:sz w:val="24"/>
          <w:szCs w:val="24"/>
        </w:rPr>
      </w:pPr>
    </w:p>
    <w:p w14:paraId="0E9FA0B1" w14:textId="2EBA6B90" w:rsidR="006724C0" w:rsidRDefault="006724C0" w:rsidP="006724C0">
      <w:pPr>
        <w:tabs>
          <w:tab w:val="left" w:pos="142"/>
        </w:tabs>
        <w:ind w:left="567"/>
        <w:rPr>
          <w:rFonts w:ascii="Arial" w:hAnsi="Arial" w:cs="Arial"/>
          <w:sz w:val="24"/>
          <w:szCs w:val="24"/>
        </w:rPr>
      </w:pPr>
    </w:p>
    <w:p w14:paraId="17283E7B" w14:textId="5B84BEFC" w:rsidR="009627BD" w:rsidRPr="006724C0" w:rsidRDefault="006340AF" w:rsidP="00E23D2A">
      <w:pPr>
        <w:pStyle w:val="ListParagraph"/>
        <w:numPr>
          <w:ilvl w:val="0"/>
          <w:numId w:val="2"/>
        </w:numPr>
        <w:ind w:left="0"/>
        <w:rPr>
          <w:rFonts w:ascii="Arial" w:hAnsi="Arial" w:cs="Arial"/>
          <w:b/>
          <w:sz w:val="24"/>
          <w:szCs w:val="24"/>
        </w:rPr>
      </w:pPr>
      <w:r w:rsidRPr="006724C0">
        <w:rPr>
          <w:rFonts w:ascii="Arial" w:hAnsi="Arial" w:cs="Arial"/>
          <w:b/>
          <w:sz w:val="24"/>
          <w:szCs w:val="24"/>
        </w:rPr>
        <w:lastRenderedPageBreak/>
        <w:t>A</w:t>
      </w:r>
      <w:r w:rsidR="000419EC" w:rsidRPr="006724C0">
        <w:rPr>
          <w:rFonts w:ascii="Arial" w:hAnsi="Arial" w:cs="Arial"/>
          <w:b/>
          <w:sz w:val="24"/>
          <w:szCs w:val="24"/>
        </w:rPr>
        <w:t>n e</w:t>
      </w:r>
      <w:r w:rsidRPr="006724C0">
        <w:rPr>
          <w:rFonts w:ascii="Arial" w:hAnsi="Arial" w:cs="Arial"/>
          <w:b/>
          <w:sz w:val="24"/>
          <w:szCs w:val="24"/>
        </w:rPr>
        <w:t>mployee is emigrating and asks you if the labour market trends of their destination country are the same as in the UK. Describe the key contemporary trends in both the UK labour market and in the labour market of any other country (of your choice)</w:t>
      </w:r>
    </w:p>
    <w:p w14:paraId="102074DD" w14:textId="686EBBB4" w:rsidR="006724C0" w:rsidRDefault="006724C0" w:rsidP="006724C0">
      <w:pPr>
        <w:pStyle w:val="NoSpacing"/>
        <w:rPr>
          <w:rFonts w:ascii="Arial" w:hAnsi="Arial" w:cs="Arial"/>
          <w:sz w:val="24"/>
          <w:szCs w:val="24"/>
        </w:rPr>
      </w:pPr>
      <w:r>
        <w:rPr>
          <w:rFonts w:ascii="Arial" w:hAnsi="Arial" w:cs="Arial"/>
          <w:sz w:val="24"/>
          <w:szCs w:val="24"/>
        </w:rPr>
        <w:t xml:space="preserve">Labour markets globally have significant been impacted since the start of the current pandemic early 2020. It is worth noting, therefore, that any data could be substantially different in comparison to previous years. </w:t>
      </w:r>
    </w:p>
    <w:p w14:paraId="7B23C4A0" w14:textId="263B1EF8" w:rsidR="006724C0" w:rsidRDefault="006724C0" w:rsidP="006724C0">
      <w:pPr>
        <w:pStyle w:val="NoSpacing"/>
        <w:rPr>
          <w:rFonts w:ascii="Arial" w:hAnsi="Arial" w:cs="Arial"/>
          <w:sz w:val="24"/>
          <w:szCs w:val="24"/>
        </w:rPr>
      </w:pPr>
    </w:p>
    <w:p w14:paraId="71CEE4FB" w14:textId="1129D6F6" w:rsidR="006724C0" w:rsidRDefault="006724C0" w:rsidP="006724C0">
      <w:pPr>
        <w:rPr>
          <w:rFonts w:ascii="Arial" w:hAnsi="Arial" w:cs="Arial"/>
          <w:b/>
          <w:sz w:val="24"/>
          <w:szCs w:val="24"/>
        </w:rPr>
      </w:pPr>
      <w:r w:rsidRPr="00D04889">
        <w:rPr>
          <w:rFonts w:ascii="Arial" w:hAnsi="Arial" w:cs="Arial"/>
          <w:b/>
          <w:sz w:val="24"/>
          <w:szCs w:val="24"/>
        </w:rPr>
        <w:t xml:space="preserve">UK </w:t>
      </w:r>
      <w:r w:rsidR="00D04889">
        <w:rPr>
          <w:rFonts w:ascii="Arial" w:hAnsi="Arial" w:cs="Arial"/>
          <w:b/>
          <w:sz w:val="24"/>
          <w:szCs w:val="24"/>
        </w:rPr>
        <w:t xml:space="preserve">&amp; France </w:t>
      </w:r>
      <w:r w:rsidRPr="00D04889">
        <w:rPr>
          <w:rFonts w:ascii="Arial" w:hAnsi="Arial" w:cs="Arial"/>
          <w:b/>
          <w:sz w:val="24"/>
          <w:szCs w:val="24"/>
        </w:rPr>
        <w:t>labour market trends</w:t>
      </w:r>
    </w:p>
    <w:p w14:paraId="1DCB225C" w14:textId="46B04E4F" w:rsidR="00D04889" w:rsidRPr="00D04889" w:rsidRDefault="00D04889" w:rsidP="006724C0">
      <w:pPr>
        <w:rPr>
          <w:rFonts w:ascii="Arial" w:hAnsi="Arial" w:cs="Arial"/>
          <w:b/>
          <w:i/>
          <w:sz w:val="24"/>
          <w:szCs w:val="24"/>
        </w:rPr>
      </w:pPr>
      <w:r w:rsidRPr="00D04889">
        <w:rPr>
          <w:rFonts w:ascii="Arial" w:hAnsi="Arial" w:cs="Arial"/>
          <w:b/>
          <w:i/>
          <w:sz w:val="24"/>
          <w:szCs w:val="24"/>
        </w:rPr>
        <w:t>Employment</w:t>
      </w:r>
    </w:p>
    <w:p w14:paraId="451FD8D9" w14:textId="78899DEE" w:rsidR="006724C0" w:rsidRDefault="005503DE" w:rsidP="006724C0">
      <w:pPr>
        <w:pStyle w:val="NoSpacing"/>
        <w:rPr>
          <w:rFonts w:ascii="Arial" w:hAnsi="Arial" w:cs="Arial"/>
          <w:sz w:val="24"/>
          <w:szCs w:val="24"/>
        </w:rPr>
      </w:pPr>
      <w:r>
        <w:rPr>
          <w:rFonts w:ascii="Arial" w:hAnsi="Arial" w:cs="Arial"/>
          <w:sz w:val="24"/>
          <w:szCs w:val="24"/>
        </w:rPr>
        <w:t xml:space="preserve">The </w:t>
      </w:r>
      <w:r w:rsidRPr="006446B7">
        <w:rPr>
          <w:rFonts w:ascii="Arial" w:hAnsi="Arial" w:cs="Arial"/>
          <w:b/>
          <w:i/>
          <w:sz w:val="24"/>
          <w:szCs w:val="24"/>
        </w:rPr>
        <w:t>U</w:t>
      </w:r>
      <w:r w:rsidR="00DF3A83">
        <w:rPr>
          <w:rFonts w:ascii="Arial" w:hAnsi="Arial" w:cs="Arial"/>
          <w:b/>
          <w:i/>
          <w:sz w:val="24"/>
          <w:szCs w:val="24"/>
        </w:rPr>
        <w:t xml:space="preserve">nited </w:t>
      </w:r>
      <w:r w:rsidRPr="006446B7">
        <w:rPr>
          <w:rFonts w:ascii="Arial" w:hAnsi="Arial" w:cs="Arial"/>
          <w:b/>
          <w:i/>
          <w:sz w:val="24"/>
          <w:szCs w:val="24"/>
        </w:rPr>
        <w:t>K</w:t>
      </w:r>
      <w:r w:rsidR="00DF3A83">
        <w:rPr>
          <w:rFonts w:ascii="Arial" w:hAnsi="Arial" w:cs="Arial"/>
          <w:b/>
          <w:i/>
          <w:sz w:val="24"/>
          <w:szCs w:val="24"/>
        </w:rPr>
        <w:t>ingdom</w:t>
      </w:r>
      <w:r>
        <w:rPr>
          <w:rFonts w:ascii="Arial" w:hAnsi="Arial" w:cs="Arial"/>
          <w:sz w:val="24"/>
          <w:szCs w:val="24"/>
        </w:rPr>
        <w:t xml:space="preserve"> is estimated to have an </w:t>
      </w:r>
      <w:r w:rsidR="0016523C">
        <w:rPr>
          <w:rFonts w:ascii="Arial" w:hAnsi="Arial" w:cs="Arial"/>
          <w:sz w:val="24"/>
          <w:szCs w:val="24"/>
        </w:rPr>
        <w:t xml:space="preserve">overall population of </w:t>
      </w:r>
      <w:r>
        <w:rPr>
          <w:rFonts w:ascii="Arial" w:hAnsi="Arial" w:cs="Arial"/>
          <w:sz w:val="24"/>
          <w:szCs w:val="24"/>
        </w:rPr>
        <w:t>over 67 million people</w:t>
      </w:r>
      <w:r w:rsidR="00D04889">
        <w:rPr>
          <w:rFonts w:ascii="Arial" w:hAnsi="Arial" w:cs="Arial"/>
          <w:sz w:val="24"/>
          <w:szCs w:val="24"/>
        </w:rPr>
        <w:t>, employment is measured on those</w:t>
      </w:r>
      <w:r w:rsidR="0016523C">
        <w:rPr>
          <w:rFonts w:ascii="Arial" w:hAnsi="Arial" w:cs="Arial"/>
          <w:sz w:val="24"/>
          <w:szCs w:val="24"/>
        </w:rPr>
        <w:t xml:space="preserve"> people aged between 16 and 64 with the ONS (2021) latest data showing that 32.50 million people were employed between September and November 2020, 398,000 fewer than a year earlier – noting this as the largest annual decrease since 2009/2010. </w:t>
      </w:r>
      <w:r w:rsidR="006446B7">
        <w:rPr>
          <w:rFonts w:ascii="Arial" w:hAnsi="Arial" w:cs="Arial"/>
          <w:sz w:val="24"/>
          <w:szCs w:val="24"/>
        </w:rPr>
        <w:t>This figure informs us that just under half of th</w:t>
      </w:r>
      <w:r w:rsidR="00116275">
        <w:rPr>
          <w:rFonts w:ascii="Arial" w:hAnsi="Arial" w:cs="Arial"/>
          <w:sz w:val="24"/>
          <w:szCs w:val="24"/>
        </w:rPr>
        <w:t>e U</w:t>
      </w:r>
      <w:r w:rsidR="00DF3A83">
        <w:rPr>
          <w:rFonts w:ascii="Arial" w:hAnsi="Arial" w:cs="Arial"/>
          <w:sz w:val="24"/>
          <w:szCs w:val="24"/>
        </w:rPr>
        <w:t xml:space="preserve">nited </w:t>
      </w:r>
      <w:r w:rsidR="00116275">
        <w:rPr>
          <w:rFonts w:ascii="Arial" w:hAnsi="Arial" w:cs="Arial"/>
          <w:sz w:val="24"/>
          <w:szCs w:val="24"/>
        </w:rPr>
        <w:t>K</w:t>
      </w:r>
      <w:r w:rsidR="00DF3A83">
        <w:rPr>
          <w:rFonts w:ascii="Arial" w:hAnsi="Arial" w:cs="Arial"/>
          <w:sz w:val="24"/>
          <w:szCs w:val="24"/>
        </w:rPr>
        <w:t>ingdom</w:t>
      </w:r>
      <w:r w:rsidR="00116275">
        <w:rPr>
          <w:rFonts w:ascii="Arial" w:hAnsi="Arial" w:cs="Arial"/>
          <w:sz w:val="24"/>
          <w:szCs w:val="24"/>
        </w:rPr>
        <w:t xml:space="preserve"> population were employed during</w:t>
      </w:r>
      <w:r w:rsidR="006446B7">
        <w:rPr>
          <w:rFonts w:ascii="Arial" w:hAnsi="Arial" w:cs="Arial"/>
          <w:sz w:val="24"/>
          <w:szCs w:val="24"/>
        </w:rPr>
        <w:t xml:space="preserve"> this period.</w:t>
      </w:r>
    </w:p>
    <w:p w14:paraId="0FF68228" w14:textId="7EEBF25F" w:rsidR="006724C0" w:rsidRDefault="006724C0" w:rsidP="006724C0">
      <w:pPr>
        <w:pStyle w:val="NoSpacing"/>
        <w:rPr>
          <w:rFonts w:ascii="Arial" w:hAnsi="Arial" w:cs="Arial"/>
          <w:sz w:val="24"/>
          <w:szCs w:val="24"/>
        </w:rPr>
      </w:pPr>
    </w:p>
    <w:p w14:paraId="53BB2F05" w14:textId="13432707" w:rsidR="003E2A76" w:rsidRDefault="00945D0C" w:rsidP="006724C0">
      <w:pPr>
        <w:pStyle w:val="NoSpacing"/>
        <w:rPr>
          <w:rFonts w:ascii="Arial" w:hAnsi="Arial" w:cs="Arial"/>
          <w:sz w:val="24"/>
          <w:szCs w:val="24"/>
        </w:rPr>
      </w:pPr>
      <w:r w:rsidRPr="006446B7">
        <w:rPr>
          <w:rFonts w:ascii="Arial" w:hAnsi="Arial" w:cs="Arial"/>
          <w:b/>
          <w:i/>
          <w:sz w:val="24"/>
          <w:szCs w:val="24"/>
        </w:rPr>
        <w:t>France</w:t>
      </w:r>
      <w:r>
        <w:rPr>
          <w:rFonts w:ascii="Arial" w:hAnsi="Arial" w:cs="Arial"/>
          <w:sz w:val="24"/>
          <w:szCs w:val="24"/>
        </w:rPr>
        <w:t xml:space="preserve"> has nearly 67 million inhabitants as of 2020, very similar figures to those in the UK. France measures employment rate on those people aged between 15 and 64 </w:t>
      </w:r>
      <w:r w:rsidR="0033159A">
        <w:rPr>
          <w:rFonts w:ascii="Arial" w:hAnsi="Arial" w:cs="Arial"/>
          <w:sz w:val="24"/>
          <w:szCs w:val="24"/>
        </w:rPr>
        <w:t xml:space="preserve">and according to Insee (2020) employment rates reached its lowest since 2017, particularly in young people aged between 15 and 24. Only 64.4% of France’s population were employed in 2020 – although this is </w:t>
      </w:r>
      <w:r w:rsidR="00116275">
        <w:rPr>
          <w:rFonts w:ascii="Arial" w:hAnsi="Arial" w:cs="Arial"/>
          <w:sz w:val="24"/>
          <w:szCs w:val="24"/>
        </w:rPr>
        <w:t xml:space="preserve">far </w:t>
      </w:r>
      <w:r w:rsidR="0033159A">
        <w:rPr>
          <w:rFonts w:ascii="Arial" w:hAnsi="Arial" w:cs="Arial"/>
          <w:sz w:val="24"/>
          <w:szCs w:val="24"/>
        </w:rPr>
        <w:t>more than that of the U</w:t>
      </w:r>
      <w:r w:rsidR="00DF3A83">
        <w:rPr>
          <w:rFonts w:ascii="Arial" w:hAnsi="Arial" w:cs="Arial"/>
          <w:sz w:val="24"/>
          <w:szCs w:val="24"/>
        </w:rPr>
        <w:t xml:space="preserve">nited </w:t>
      </w:r>
      <w:r w:rsidR="0033159A">
        <w:rPr>
          <w:rFonts w:ascii="Arial" w:hAnsi="Arial" w:cs="Arial"/>
          <w:sz w:val="24"/>
          <w:szCs w:val="24"/>
        </w:rPr>
        <w:t>K</w:t>
      </w:r>
      <w:r w:rsidR="00DF3A83">
        <w:rPr>
          <w:rFonts w:ascii="Arial" w:hAnsi="Arial" w:cs="Arial"/>
          <w:sz w:val="24"/>
          <w:szCs w:val="24"/>
        </w:rPr>
        <w:t>ingdom’s population being employed.</w:t>
      </w:r>
    </w:p>
    <w:p w14:paraId="5B09CA59" w14:textId="21A4A6A1" w:rsidR="00DF3A83" w:rsidRDefault="00DF3A83" w:rsidP="006724C0">
      <w:pPr>
        <w:pStyle w:val="NoSpacing"/>
        <w:rPr>
          <w:rFonts w:ascii="Arial" w:hAnsi="Arial" w:cs="Arial"/>
          <w:sz w:val="24"/>
          <w:szCs w:val="24"/>
        </w:rPr>
      </w:pPr>
    </w:p>
    <w:p w14:paraId="741E5EB6" w14:textId="4BAEA009" w:rsidR="003E2A76" w:rsidRDefault="005029C6" w:rsidP="006724C0">
      <w:pPr>
        <w:pStyle w:val="NoSpacing"/>
        <w:rPr>
          <w:rFonts w:ascii="Arial" w:hAnsi="Arial" w:cs="Arial"/>
          <w:b/>
          <w:i/>
          <w:sz w:val="24"/>
          <w:szCs w:val="24"/>
        </w:rPr>
      </w:pPr>
      <w:r w:rsidRPr="005029C6">
        <w:rPr>
          <w:rFonts w:ascii="Arial" w:hAnsi="Arial" w:cs="Arial"/>
          <w:b/>
          <w:i/>
          <w:sz w:val="24"/>
          <w:szCs w:val="24"/>
        </w:rPr>
        <w:t>Hours worked</w:t>
      </w:r>
    </w:p>
    <w:p w14:paraId="053E5270" w14:textId="42ED4C02" w:rsidR="005029C6" w:rsidRDefault="005029C6" w:rsidP="006724C0">
      <w:pPr>
        <w:pStyle w:val="NoSpacing"/>
        <w:rPr>
          <w:rFonts w:ascii="Arial" w:hAnsi="Arial" w:cs="Arial"/>
          <w:b/>
          <w:i/>
          <w:sz w:val="24"/>
          <w:szCs w:val="24"/>
        </w:rPr>
      </w:pPr>
    </w:p>
    <w:p w14:paraId="2489C0D8" w14:textId="472EAF4E" w:rsidR="005029C6" w:rsidRPr="005029C6" w:rsidRDefault="005029C6" w:rsidP="006724C0">
      <w:pPr>
        <w:pStyle w:val="NoSpacing"/>
        <w:rPr>
          <w:rFonts w:ascii="Arial" w:hAnsi="Arial" w:cs="Arial"/>
          <w:sz w:val="24"/>
          <w:szCs w:val="24"/>
        </w:rPr>
      </w:pPr>
      <w:r>
        <w:rPr>
          <w:rFonts w:ascii="Arial" w:hAnsi="Arial" w:cs="Arial"/>
          <w:sz w:val="24"/>
          <w:szCs w:val="24"/>
        </w:rPr>
        <w:t>OECD (2021) refers to hours worked as being calculated using average annual hours worked as the total number of hours actually worked per annum and dividing this figure by the average number of people in employment during this year. Hours worked include paid and unpaid, which can include full-time, part-time and part-year workers. This data also covers any employed or self-employed workers.</w:t>
      </w:r>
    </w:p>
    <w:p w14:paraId="5729E8BE" w14:textId="73E3C104" w:rsidR="006724C0" w:rsidRDefault="006724C0" w:rsidP="006724C0">
      <w:pPr>
        <w:pStyle w:val="NoSpacing"/>
        <w:rPr>
          <w:rFonts w:ascii="Arial" w:hAnsi="Arial" w:cs="Arial"/>
          <w:sz w:val="24"/>
          <w:szCs w:val="24"/>
        </w:rPr>
      </w:pPr>
    </w:p>
    <w:p w14:paraId="03709D8F" w14:textId="495FF877" w:rsidR="000419A5" w:rsidRDefault="000419A5" w:rsidP="006724C0">
      <w:pPr>
        <w:pStyle w:val="NoSpacing"/>
        <w:rPr>
          <w:rFonts w:ascii="Arial" w:hAnsi="Arial" w:cs="Arial"/>
          <w:sz w:val="24"/>
          <w:szCs w:val="24"/>
        </w:rPr>
      </w:pPr>
      <w:r>
        <w:rPr>
          <w:rFonts w:ascii="Arial" w:hAnsi="Arial" w:cs="Arial"/>
          <w:sz w:val="24"/>
          <w:szCs w:val="24"/>
        </w:rPr>
        <w:t xml:space="preserve">According to current data from OECD (2021), the average hours worked per person in </w:t>
      </w:r>
      <w:r w:rsidRPr="000419A5">
        <w:rPr>
          <w:rFonts w:ascii="Arial" w:hAnsi="Arial" w:cs="Arial"/>
          <w:b/>
          <w:i/>
          <w:sz w:val="24"/>
          <w:szCs w:val="24"/>
        </w:rPr>
        <w:t>France</w:t>
      </w:r>
      <w:r>
        <w:rPr>
          <w:rFonts w:ascii="Arial" w:hAnsi="Arial" w:cs="Arial"/>
          <w:sz w:val="24"/>
          <w:szCs w:val="24"/>
        </w:rPr>
        <w:t xml:space="preserve"> is 1,505 hours per annum with the </w:t>
      </w:r>
      <w:r w:rsidRPr="000419A5">
        <w:rPr>
          <w:rFonts w:ascii="Arial" w:hAnsi="Arial" w:cs="Arial"/>
          <w:b/>
          <w:i/>
          <w:sz w:val="24"/>
          <w:szCs w:val="24"/>
        </w:rPr>
        <w:t>U</w:t>
      </w:r>
      <w:r w:rsidR="00DF3A83">
        <w:rPr>
          <w:rFonts w:ascii="Arial" w:hAnsi="Arial" w:cs="Arial"/>
          <w:b/>
          <w:i/>
          <w:sz w:val="24"/>
          <w:szCs w:val="24"/>
        </w:rPr>
        <w:t xml:space="preserve">nited </w:t>
      </w:r>
      <w:r w:rsidRPr="000419A5">
        <w:rPr>
          <w:rFonts w:ascii="Arial" w:hAnsi="Arial" w:cs="Arial"/>
          <w:b/>
          <w:i/>
          <w:sz w:val="24"/>
          <w:szCs w:val="24"/>
        </w:rPr>
        <w:t>K</w:t>
      </w:r>
      <w:r w:rsidR="00DF3A83">
        <w:rPr>
          <w:rFonts w:ascii="Arial" w:hAnsi="Arial" w:cs="Arial"/>
          <w:b/>
          <w:i/>
          <w:sz w:val="24"/>
          <w:szCs w:val="24"/>
        </w:rPr>
        <w:t>ingdom</w:t>
      </w:r>
      <w:r>
        <w:rPr>
          <w:rFonts w:ascii="Arial" w:hAnsi="Arial" w:cs="Arial"/>
          <w:sz w:val="24"/>
          <w:szCs w:val="24"/>
        </w:rPr>
        <w:t xml:space="preserve"> standing at an average of 1,538 hour</w:t>
      </w:r>
      <w:r w:rsidR="00171D8D">
        <w:rPr>
          <w:rFonts w:ascii="Arial" w:hAnsi="Arial" w:cs="Arial"/>
          <w:sz w:val="24"/>
          <w:szCs w:val="24"/>
        </w:rPr>
        <w:t>s. These are very similar figures showing that on average a worker in the U</w:t>
      </w:r>
      <w:r w:rsidR="00DF3A83">
        <w:rPr>
          <w:rFonts w:ascii="Arial" w:hAnsi="Arial" w:cs="Arial"/>
          <w:sz w:val="24"/>
          <w:szCs w:val="24"/>
        </w:rPr>
        <w:t xml:space="preserve">nited </w:t>
      </w:r>
      <w:r w:rsidR="00171D8D">
        <w:rPr>
          <w:rFonts w:ascii="Arial" w:hAnsi="Arial" w:cs="Arial"/>
          <w:sz w:val="24"/>
          <w:szCs w:val="24"/>
        </w:rPr>
        <w:t>K</w:t>
      </w:r>
      <w:r w:rsidR="00DF3A83">
        <w:rPr>
          <w:rFonts w:ascii="Arial" w:hAnsi="Arial" w:cs="Arial"/>
          <w:sz w:val="24"/>
          <w:szCs w:val="24"/>
        </w:rPr>
        <w:t>ingdom</w:t>
      </w:r>
      <w:r w:rsidR="00171D8D">
        <w:rPr>
          <w:rFonts w:ascii="Arial" w:hAnsi="Arial" w:cs="Arial"/>
          <w:sz w:val="24"/>
          <w:szCs w:val="24"/>
        </w:rPr>
        <w:t xml:space="preserve"> works slightly more hours per annum. </w:t>
      </w:r>
    </w:p>
    <w:p w14:paraId="23198B7B" w14:textId="2608C564" w:rsidR="00171D8D" w:rsidRDefault="00171D8D" w:rsidP="006724C0">
      <w:pPr>
        <w:pStyle w:val="NoSpacing"/>
        <w:rPr>
          <w:rFonts w:ascii="Arial" w:hAnsi="Arial" w:cs="Arial"/>
          <w:sz w:val="24"/>
          <w:szCs w:val="24"/>
        </w:rPr>
      </w:pPr>
    </w:p>
    <w:p w14:paraId="0333C3D1" w14:textId="2FAE42C8" w:rsidR="00171D8D" w:rsidRPr="00171D8D" w:rsidRDefault="00171D8D" w:rsidP="006724C0">
      <w:pPr>
        <w:pStyle w:val="NoSpacing"/>
        <w:rPr>
          <w:rFonts w:ascii="Arial" w:hAnsi="Arial" w:cs="Arial"/>
          <w:b/>
          <w:i/>
          <w:sz w:val="24"/>
          <w:szCs w:val="24"/>
        </w:rPr>
      </w:pPr>
      <w:r w:rsidRPr="00171D8D">
        <w:rPr>
          <w:rFonts w:ascii="Arial" w:hAnsi="Arial" w:cs="Arial"/>
          <w:b/>
          <w:i/>
          <w:sz w:val="24"/>
          <w:szCs w:val="24"/>
        </w:rPr>
        <w:t>Personal income tax</w:t>
      </w:r>
    </w:p>
    <w:p w14:paraId="4B44ACA6" w14:textId="2E548EA2" w:rsidR="00171D8D" w:rsidRDefault="00171D8D" w:rsidP="006724C0">
      <w:pPr>
        <w:pStyle w:val="NoSpacing"/>
        <w:rPr>
          <w:rFonts w:ascii="Arial" w:hAnsi="Arial" w:cs="Arial"/>
          <w:sz w:val="24"/>
          <w:szCs w:val="24"/>
        </w:rPr>
      </w:pPr>
    </w:p>
    <w:p w14:paraId="7CF09F4F" w14:textId="7ABC11B0" w:rsidR="00BF5CC5" w:rsidRDefault="00BF5CC5" w:rsidP="006724C0">
      <w:pPr>
        <w:pStyle w:val="NoSpacing"/>
        <w:rPr>
          <w:rFonts w:ascii="Arial" w:hAnsi="Arial" w:cs="Arial"/>
          <w:sz w:val="24"/>
          <w:szCs w:val="24"/>
        </w:rPr>
      </w:pPr>
      <w:r>
        <w:rPr>
          <w:rFonts w:ascii="Arial" w:hAnsi="Arial" w:cs="Arial"/>
          <w:sz w:val="24"/>
          <w:szCs w:val="24"/>
        </w:rPr>
        <w:t xml:space="preserve">OECD (2021) data on personal income tax </w:t>
      </w:r>
      <w:r w:rsidR="00DF3A83">
        <w:rPr>
          <w:rFonts w:ascii="Arial" w:hAnsi="Arial" w:cs="Arial"/>
          <w:sz w:val="24"/>
          <w:szCs w:val="24"/>
        </w:rPr>
        <w:t>is defined as follows:</w:t>
      </w:r>
    </w:p>
    <w:p w14:paraId="1BFF7B29" w14:textId="33248EDD" w:rsidR="00DF3A83" w:rsidRPr="00DF3A83" w:rsidRDefault="00DF3A83" w:rsidP="006724C0">
      <w:pPr>
        <w:pStyle w:val="NoSpacing"/>
        <w:rPr>
          <w:rFonts w:ascii="Arial" w:hAnsi="Arial" w:cs="Arial"/>
          <w:i/>
          <w:sz w:val="24"/>
          <w:szCs w:val="24"/>
        </w:rPr>
      </w:pPr>
    </w:p>
    <w:p w14:paraId="17B3721C" w14:textId="531B80D9" w:rsidR="006724C0" w:rsidRPr="00DF3A83" w:rsidRDefault="00DF3A83" w:rsidP="006724C0">
      <w:pPr>
        <w:pStyle w:val="NoSpacing"/>
        <w:rPr>
          <w:rFonts w:ascii="Arial" w:hAnsi="Arial" w:cs="Arial"/>
          <w:i/>
          <w:sz w:val="24"/>
          <w:szCs w:val="24"/>
        </w:rPr>
      </w:pPr>
      <w:r w:rsidRPr="00DF3A83">
        <w:rPr>
          <w:rFonts w:ascii="Arial" w:hAnsi="Arial" w:cs="Arial"/>
          <w:i/>
          <w:sz w:val="24"/>
          <w:szCs w:val="24"/>
          <w:lang w:val="en"/>
        </w:rPr>
        <w:t>“T</w:t>
      </w:r>
      <w:r w:rsidR="00BF5CC5" w:rsidRPr="00DF3A83">
        <w:rPr>
          <w:rFonts w:ascii="Arial" w:hAnsi="Arial" w:cs="Arial"/>
          <w:i/>
          <w:sz w:val="24"/>
          <w:szCs w:val="24"/>
          <w:lang w:val="en"/>
        </w:rPr>
        <w:t>he taxes levied on the net income (gross income minus allowable tax reliefs) and capital gains of individuals. This indicator relates to government as a whole (all government levels) and is measured in percentage bo</w:t>
      </w:r>
      <w:r w:rsidRPr="00DF3A83">
        <w:rPr>
          <w:rFonts w:ascii="Arial" w:hAnsi="Arial" w:cs="Arial"/>
          <w:i/>
          <w:sz w:val="24"/>
          <w:szCs w:val="24"/>
          <w:lang w:val="en"/>
        </w:rPr>
        <w:t>th of GDP and of total taxation”.</w:t>
      </w:r>
    </w:p>
    <w:p w14:paraId="71E017ED" w14:textId="123E2F99" w:rsidR="006724C0" w:rsidRDefault="006724C0" w:rsidP="006724C0">
      <w:pPr>
        <w:pStyle w:val="NoSpacing"/>
        <w:ind w:hanging="426"/>
        <w:rPr>
          <w:rFonts w:ascii="Arial" w:hAnsi="Arial" w:cs="Arial"/>
          <w:sz w:val="24"/>
          <w:szCs w:val="24"/>
        </w:rPr>
      </w:pPr>
    </w:p>
    <w:p w14:paraId="76B4A9F0" w14:textId="19E789EC" w:rsidR="00DF3A83" w:rsidRDefault="00DF3A83" w:rsidP="00DF3A83">
      <w:pPr>
        <w:pStyle w:val="NoSpacing"/>
        <w:rPr>
          <w:rFonts w:ascii="Arial" w:hAnsi="Arial" w:cs="Arial"/>
          <w:sz w:val="24"/>
          <w:szCs w:val="24"/>
        </w:rPr>
      </w:pPr>
      <w:r>
        <w:rPr>
          <w:rFonts w:ascii="Arial" w:hAnsi="Arial" w:cs="Arial"/>
          <w:sz w:val="24"/>
          <w:szCs w:val="24"/>
        </w:rPr>
        <w:t xml:space="preserve">Data shown </w:t>
      </w:r>
      <w:r w:rsidR="00D34E2A">
        <w:rPr>
          <w:rFonts w:ascii="Arial" w:hAnsi="Arial" w:cs="Arial"/>
          <w:sz w:val="24"/>
          <w:szCs w:val="24"/>
        </w:rPr>
        <w:t xml:space="preserve">refers to 2019 with those living in the </w:t>
      </w:r>
      <w:r w:rsidR="00D34E2A" w:rsidRPr="00D34E2A">
        <w:rPr>
          <w:rFonts w:ascii="Arial" w:hAnsi="Arial" w:cs="Arial"/>
          <w:b/>
          <w:i/>
          <w:sz w:val="24"/>
          <w:szCs w:val="24"/>
        </w:rPr>
        <w:t>United Kingdom</w:t>
      </w:r>
      <w:r w:rsidR="00D34E2A">
        <w:rPr>
          <w:rFonts w:ascii="Arial" w:hAnsi="Arial" w:cs="Arial"/>
          <w:sz w:val="24"/>
          <w:szCs w:val="24"/>
        </w:rPr>
        <w:t xml:space="preserve"> paid an average of 9.098% personal income tax. These figures show a steady decline in tax since 2007, where it was recorded that an average of 9.753% tax was paid. A very </w:t>
      </w:r>
      <w:r w:rsidR="00D34E2A">
        <w:rPr>
          <w:rFonts w:ascii="Arial" w:hAnsi="Arial" w:cs="Arial"/>
          <w:sz w:val="24"/>
          <w:szCs w:val="24"/>
        </w:rPr>
        <w:lastRenderedPageBreak/>
        <w:t xml:space="preserve">different view in </w:t>
      </w:r>
      <w:r w:rsidR="00D34E2A" w:rsidRPr="00D34E2A">
        <w:rPr>
          <w:rFonts w:ascii="Arial" w:hAnsi="Arial" w:cs="Arial"/>
          <w:b/>
          <w:i/>
          <w:sz w:val="24"/>
          <w:szCs w:val="24"/>
        </w:rPr>
        <w:t>France</w:t>
      </w:r>
      <w:r w:rsidR="00D34E2A">
        <w:rPr>
          <w:rFonts w:ascii="Arial" w:hAnsi="Arial" w:cs="Arial"/>
          <w:sz w:val="24"/>
          <w:szCs w:val="24"/>
        </w:rPr>
        <w:t>, with personal income tax averaging at 9.598% as of 2019 but this has seen an</w:t>
      </w:r>
      <w:r w:rsidR="00C14E88">
        <w:rPr>
          <w:rFonts w:ascii="Arial" w:hAnsi="Arial" w:cs="Arial"/>
          <w:sz w:val="24"/>
          <w:szCs w:val="24"/>
        </w:rPr>
        <w:t xml:space="preserve"> increase of over 2% since 2007. From the above data, it is clear that personal income tax continues to rise in France with the United Kingdom data showing that this is decreasing. Such an increase could largely be due to the fact that the French government debt is higher than that of the United Kingdom.</w:t>
      </w:r>
    </w:p>
    <w:p w14:paraId="62A2CF51" w14:textId="1AF83331" w:rsidR="00C14E88" w:rsidRDefault="00C14E88" w:rsidP="00DF3A83">
      <w:pPr>
        <w:pStyle w:val="NoSpacing"/>
        <w:rPr>
          <w:rFonts w:ascii="Arial" w:hAnsi="Arial" w:cs="Arial"/>
          <w:sz w:val="24"/>
          <w:szCs w:val="24"/>
        </w:rPr>
      </w:pPr>
    </w:p>
    <w:p w14:paraId="3ED08D55" w14:textId="48A72830" w:rsidR="00C14E88" w:rsidRPr="00FB3BAB" w:rsidRDefault="00FB3BAB" w:rsidP="00DF3A83">
      <w:pPr>
        <w:pStyle w:val="NoSpacing"/>
        <w:rPr>
          <w:rFonts w:ascii="Arial" w:hAnsi="Arial" w:cs="Arial"/>
          <w:b/>
          <w:i/>
          <w:sz w:val="24"/>
          <w:szCs w:val="24"/>
        </w:rPr>
      </w:pPr>
      <w:r w:rsidRPr="00FB3BAB">
        <w:rPr>
          <w:rFonts w:ascii="Arial" w:hAnsi="Arial" w:cs="Arial"/>
          <w:b/>
          <w:i/>
          <w:sz w:val="24"/>
          <w:szCs w:val="24"/>
        </w:rPr>
        <w:t>Life expectancy from birth</w:t>
      </w:r>
    </w:p>
    <w:p w14:paraId="4FBDA02A" w14:textId="38B64639" w:rsidR="00FB3BAB" w:rsidRDefault="00FB3BAB" w:rsidP="00DF3A83">
      <w:pPr>
        <w:pStyle w:val="NoSpacing"/>
        <w:rPr>
          <w:rFonts w:ascii="Arial" w:hAnsi="Arial" w:cs="Arial"/>
          <w:sz w:val="24"/>
          <w:szCs w:val="24"/>
        </w:rPr>
      </w:pPr>
    </w:p>
    <w:p w14:paraId="01FC6CAF" w14:textId="6223235C" w:rsidR="00FB3BAB" w:rsidRDefault="00FB3BAB" w:rsidP="00DF3A83">
      <w:pPr>
        <w:pStyle w:val="NoSpacing"/>
        <w:rPr>
          <w:rFonts w:ascii="Arial" w:hAnsi="Arial" w:cs="Arial"/>
          <w:sz w:val="24"/>
          <w:szCs w:val="24"/>
        </w:rPr>
      </w:pPr>
      <w:r>
        <w:rPr>
          <w:rFonts w:ascii="Arial" w:hAnsi="Arial" w:cs="Arial"/>
          <w:sz w:val="24"/>
          <w:szCs w:val="24"/>
        </w:rPr>
        <w:t xml:space="preserve">The </w:t>
      </w:r>
      <w:r w:rsidRPr="00FB3BAB">
        <w:rPr>
          <w:rFonts w:ascii="Arial" w:hAnsi="Arial" w:cs="Arial"/>
          <w:b/>
          <w:i/>
          <w:sz w:val="24"/>
          <w:szCs w:val="24"/>
        </w:rPr>
        <w:t>United Kingdom’s</w:t>
      </w:r>
      <w:r>
        <w:rPr>
          <w:rFonts w:ascii="Arial" w:hAnsi="Arial" w:cs="Arial"/>
          <w:sz w:val="24"/>
          <w:szCs w:val="24"/>
        </w:rPr>
        <w:t xml:space="preserve"> average life expectancy is 79.3 years with over 63% of the population suffering with overweight/obesity health concerns. </w:t>
      </w:r>
      <w:r w:rsidRPr="00FB3BAB">
        <w:rPr>
          <w:rFonts w:ascii="Arial" w:hAnsi="Arial" w:cs="Arial"/>
          <w:b/>
          <w:i/>
          <w:sz w:val="24"/>
          <w:szCs w:val="24"/>
        </w:rPr>
        <w:t>France’s</w:t>
      </w:r>
      <w:r>
        <w:rPr>
          <w:rFonts w:ascii="Arial" w:hAnsi="Arial" w:cs="Arial"/>
          <w:sz w:val="24"/>
          <w:szCs w:val="24"/>
        </w:rPr>
        <w:t xml:space="preserve"> life expectancy is only marginally higher at 79.7 years but there are much lower overweight/obesity with 49% of their population being identified as having such health concerns. This would see the United Kingdom’s health service at a detriment in comparison to France.</w:t>
      </w:r>
    </w:p>
    <w:p w14:paraId="0A0FB859" w14:textId="181FED80" w:rsidR="00FB3BAB" w:rsidRDefault="00FB3BAB" w:rsidP="00DF3A83">
      <w:pPr>
        <w:pStyle w:val="NoSpacing"/>
        <w:rPr>
          <w:rFonts w:ascii="Arial" w:hAnsi="Arial" w:cs="Arial"/>
          <w:sz w:val="24"/>
          <w:szCs w:val="24"/>
        </w:rPr>
      </w:pPr>
    </w:p>
    <w:p w14:paraId="1BE70B33" w14:textId="4888030C" w:rsidR="00FB3BAB" w:rsidRDefault="00FB3BAB" w:rsidP="00DF3A83">
      <w:pPr>
        <w:pStyle w:val="NoSpacing"/>
        <w:rPr>
          <w:rFonts w:ascii="Arial" w:hAnsi="Arial" w:cs="Arial"/>
          <w:b/>
          <w:i/>
          <w:sz w:val="24"/>
          <w:szCs w:val="24"/>
        </w:rPr>
      </w:pPr>
      <w:r>
        <w:rPr>
          <w:rFonts w:ascii="Arial" w:hAnsi="Arial" w:cs="Arial"/>
          <w:b/>
          <w:i/>
          <w:sz w:val="24"/>
          <w:szCs w:val="24"/>
        </w:rPr>
        <w:t>Education</w:t>
      </w:r>
    </w:p>
    <w:p w14:paraId="24E9BC9A" w14:textId="35F5203C" w:rsidR="00FB3BAB" w:rsidRDefault="00FB3BAB" w:rsidP="00DF3A83">
      <w:pPr>
        <w:pStyle w:val="NoSpacing"/>
        <w:rPr>
          <w:rFonts w:ascii="Arial" w:hAnsi="Arial" w:cs="Arial"/>
          <w:b/>
          <w:i/>
          <w:sz w:val="24"/>
          <w:szCs w:val="24"/>
        </w:rPr>
      </w:pPr>
    </w:p>
    <w:p w14:paraId="467D49C1" w14:textId="7641D6AB" w:rsidR="00C14E88" w:rsidRDefault="00284738" w:rsidP="00DF3A83">
      <w:pPr>
        <w:pStyle w:val="NoSpacing"/>
        <w:rPr>
          <w:rFonts w:ascii="Arial" w:hAnsi="Arial" w:cs="Arial"/>
          <w:sz w:val="24"/>
          <w:szCs w:val="24"/>
        </w:rPr>
      </w:pPr>
      <w:r>
        <w:rPr>
          <w:rFonts w:ascii="Arial" w:hAnsi="Arial" w:cs="Arial"/>
          <w:sz w:val="24"/>
          <w:szCs w:val="24"/>
        </w:rPr>
        <w:t>Many emigrants would argue that an</w:t>
      </w:r>
      <w:r w:rsidR="003514A6">
        <w:rPr>
          <w:rFonts w:ascii="Arial" w:hAnsi="Arial" w:cs="Arial"/>
          <w:sz w:val="24"/>
          <w:szCs w:val="24"/>
        </w:rPr>
        <w:t xml:space="preserve">y consideration for moving to another country </w:t>
      </w:r>
      <w:r w:rsidR="007960A8">
        <w:rPr>
          <w:rFonts w:ascii="Arial" w:hAnsi="Arial" w:cs="Arial"/>
          <w:sz w:val="24"/>
          <w:szCs w:val="24"/>
        </w:rPr>
        <w:t>would</w:t>
      </w:r>
      <w:r w:rsidR="003514A6">
        <w:rPr>
          <w:rFonts w:ascii="Arial" w:hAnsi="Arial" w:cs="Arial"/>
          <w:sz w:val="24"/>
          <w:szCs w:val="24"/>
        </w:rPr>
        <w:t xml:space="preserve"> be very much based on the prospective country’s</w:t>
      </w:r>
      <w:r>
        <w:rPr>
          <w:rFonts w:ascii="Arial" w:hAnsi="Arial" w:cs="Arial"/>
          <w:sz w:val="24"/>
          <w:szCs w:val="24"/>
        </w:rPr>
        <w:t xml:space="preserve"> educationa</w:t>
      </w:r>
      <w:r w:rsidR="003514A6">
        <w:rPr>
          <w:rFonts w:ascii="Arial" w:hAnsi="Arial" w:cs="Arial"/>
          <w:sz w:val="24"/>
          <w:szCs w:val="24"/>
        </w:rPr>
        <w:t xml:space="preserve">l background. </w:t>
      </w:r>
      <w:r w:rsidR="003514A6" w:rsidRPr="003514A6">
        <w:rPr>
          <w:rFonts w:ascii="Arial" w:hAnsi="Arial" w:cs="Arial"/>
          <w:b/>
          <w:i/>
          <w:sz w:val="24"/>
          <w:szCs w:val="24"/>
        </w:rPr>
        <w:t>France</w:t>
      </w:r>
      <w:r w:rsidR="007960A8">
        <w:rPr>
          <w:rFonts w:ascii="Arial" w:hAnsi="Arial" w:cs="Arial"/>
          <w:b/>
          <w:i/>
          <w:sz w:val="24"/>
          <w:szCs w:val="24"/>
        </w:rPr>
        <w:t>’s</w:t>
      </w:r>
      <w:r w:rsidR="003514A6">
        <w:rPr>
          <w:rFonts w:ascii="Arial" w:hAnsi="Arial" w:cs="Arial"/>
          <w:b/>
          <w:i/>
          <w:sz w:val="24"/>
          <w:szCs w:val="24"/>
        </w:rPr>
        <w:t xml:space="preserve"> </w:t>
      </w:r>
      <w:r w:rsidR="003514A6">
        <w:rPr>
          <w:rFonts w:ascii="Arial" w:hAnsi="Arial" w:cs="Arial"/>
          <w:sz w:val="24"/>
          <w:szCs w:val="24"/>
        </w:rPr>
        <w:t xml:space="preserve">spending on education as at 2015 stood at 16,145 US dollars per student – this figure is 10,000 US dollars less than the average spend in the </w:t>
      </w:r>
      <w:r w:rsidR="003514A6" w:rsidRPr="003514A6">
        <w:rPr>
          <w:rFonts w:ascii="Arial" w:hAnsi="Arial" w:cs="Arial"/>
          <w:b/>
          <w:i/>
          <w:sz w:val="24"/>
          <w:szCs w:val="24"/>
        </w:rPr>
        <w:t>United Kingdom</w:t>
      </w:r>
      <w:r w:rsidR="003514A6">
        <w:rPr>
          <w:rFonts w:ascii="Arial" w:hAnsi="Arial" w:cs="Arial"/>
          <w:sz w:val="24"/>
          <w:szCs w:val="24"/>
        </w:rPr>
        <w:t xml:space="preserve">.  However, the United Kingdom’s average student performance does not reflect the additional expenditure with France and the United Kingdom averaging very similar performance figures. These figures are based on Mathematics, Reading and Science. </w:t>
      </w:r>
    </w:p>
    <w:p w14:paraId="7BED7827" w14:textId="77777777" w:rsidR="00C14E88" w:rsidRDefault="00C14E88" w:rsidP="00DF3A83">
      <w:pPr>
        <w:pStyle w:val="NoSpacing"/>
        <w:rPr>
          <w:rFonts w:ascii="Arial" w:hAnsi="Arial" w:cs="Arial"/>
          <w:sz w:val="24"/>
          <w:szCs w:val="24"/>
        </w:rPr>
      </w:pPr>
    </w:p>
    <w:p w14:paraId="6DB4287C" w14:textId="77777777" w:rsidR="00DF3A83" w:rsidRDefault="00DF3A83" w:rsidP="006724C0">
      <w:pPr>
        <w:pStyle w:val="NoSpacing"/>
        <w:ind w:hanging="426"/>
        <w:rPr>
          <w:rFonts w:ascii="Arial" w:hAnsi="Arial" w:cs="Arial"/>
          <w:sz w:val="24"/>
          <w:szCs w:val="24"/>
        </w:rPr>
      </w:pPr>
    </w:p>
    <w:p w14:paraId="2E31B532" w14:textId="3FB50168" w:rsidR="006340AF" w:rsidRPr="006724C0" w:rsidRDefault="000419EC" w:rsidP="00E23D2A">
      <w:pPr>
        <w:pStyle w:val="NoSpacing"/>
        <w:numPr>
          <w:ilvl w:val="0"/>
          <w:numId w:val="2"/>
        </w:numPr>
        <w:tabs>
          <w:tab w:val="left" w:pos="851"/>
        </w:tabs>
        <w:ind w:left="0" w:hanging="426"/>
        <w:rPr>
          <w:rFonts w:ascii="Arial" w:hAnsi="Arial" w:cs="Arial"/>
          <w:b/>
          <w:sz w:val="24"/>
          <w:szCs w:val="24"/>
        </w:rPr>
      </w:pPr>
      <w:r w:rsidRPr="006724C0">
        <w:rPr>
          <w:rFonts w:ascii="Arial" w:hAnsi="Arial" w:cs="Arial"/>
          <w:b/>
          <w:sz w:val="24"/>
          <w:szCs w:val="24"/>
        </w:rPr>
        <w:t>A new HR assistant asks you to explain the following aspects of workforce planning:</w:t>
      </w:r>
    </w:p>
    <w:p w14:paraId="5C48D5F5" w14:textId="2D54ABA3" w:rsidR="000419EC" w:rsidRPr="000419EC" w:rsidRDefault="000419EC" w:rsidP="000419EC">
      <w:pPr>
        <w:pStyle w:val="ListParagraph"/>
        <w:ind w:left="0"/>
        <w:rPr>
          <w:rFonts w:ascii="Arial" w:hAnsi="Arial" w:cs="Arial"/>
          <w:b/>
          <w:sz w:val="24"/>
          <w:szCs w:val="24"/>
        </w:rPr>
      </w:pPr>
    </w:p>
    <w:p w14:paraId="2449496F" w14:textId="0D3DA314" w:rsidR="000419EC" w:rsidRDefault="000419EC" w:rsidP="00E23D2A">
      <w:pPr>
        <w:pStyle w:val="ListParagraph"/>
        <w:numPr>
          <w:ilvl w:val="0"/>
          <w:numId w:val="1"/>
        </w:numPr>
        <w:ind w:left="0" w:firstLine="0"/>
        <w:rPr>
          <w:rFonts w:ascii="Arial" w:hAnsi="Arial" w:cs="Arial"/>
          <w:b/>
          <w:sz w:val="24"/>
          <w:szCs w:val="24"/>
        </w:rPr>
      </w:pPr>
      <w:r w:rsidRPr="000419EC">
        <w:rPr>
          <w:rFonts w:ascii="Arial" w:hAnsi="Arial" w:cs="Arial"/>
          <w:b/>
          <w:sz w:val="24"/>
          <w:szCs w:val="24"/>
        </w:rPr>
        <w:t>Key principles of workforce planning</w:t>
      </w:r>
    </w:p>
    <w:p w14:paraId="10A5FF40" w14:textId="3F5DBF4A" w:rsidR="00321D05" w:rsidRDefault="00321D05" w:rsidP="00321D05">
      <w:pPr>
        <w:rPr>
          <w:rFonts w:ascii="Arial" w:hAnsi="Arial" w:cs="Arial"/>
          <w:sz w:val="24"/>
          <w:szCs w:val="24"/>
        </w:rPr>
      </w:pPr>
      <w:r>
        <w:rPr>
          <w:rFonts w:ascii="Arial" w:hAnsi="Arial" w:cs="Arial"/>
          <w:sz w:val="24"/>
          <w:szCs w:val="24"/>
        </w:rPr>
        <w:t xml:space="preserve">CIPD (2020a) defines workforce planning as the core business processes which aligns shifting organisational needs with their people strategies. Such a process when effectively managed in line with the size and maturity of an organisation, can engage to better provide market and industry aptitude </w:t>
      </w:r>
      <w:r w:rsidR="002C0481">
        <w:rPr>
          <w:rFonts w:ascii="Arial" w:hAnsi="Arial" w:cs="Arial"/>
          <w:sz w:val="24"/>
          <w:szCs w:val="24"/>
        </w:rPr>
        <w:t xml:space="preserve">to help identify and focus on a range of both challenges and issues. </w:t>
      </w:r>
      <w:r w:rsidR="002723C2">
        <w:rPr>
          <w:rFonts w:ascii="Arial" w:hAnsi="Arial" w:cs="Arial"/>
          <w:sz w:val="24"/>
          <w:szCs w:val="24"/>
        </w:rPr>
        <w:t xml:space="preserve">Workforce planning can enhance sustainable organisation performance and create </w:t>
      </w:r>
      <w:r w:rsidR="002C0481">
        <w:rPr>
          <w:rFonts w:ascii="Arial" w:hAnsi="Arial" w:cs="Arial"/>
          <w:sz w:val="24"/>
          <w:szCs w:val="24"/>
        </w:rPr>
        <w:t xml:space="preserve">competitive advantage to support the longer term organisational goals. </w:t>
      </w:r>
    </w:p>
    <w:p w14:paraId="6F2E4E94" w14:textId="15A71898" w:rsidR="002723C2" w:rsidRDefault="002723C2" w:rsidP="002723C2">
      <w:pPr>
        <w:rPr>
          <w:rFonts w:ascii="Arial" w:hAnsi="Arial" w:cs="Arial"/>
          <w:sz w:val="24"/>
          <w:szCs w:val="24"/>
        </w:rPr>
      </w:pPr>
      <w:r>
        <w:rPr>
          <w:rFonts w:ascii="Arial" w:hAnsi="Arial" w:cs="Arial"/>
          <w:sz w:val="24"/>
          <w:szCs w:val="24"/>
        </w:rPr>
        <w:t>The implementation of workforce planning processes within an organisation can:</w:t>
      </w:r>
    </w:p>
    <w:p w14:paraId="7BDACA14" w14:textId="1F00DB94" w:rsidR="002723C2" w:rsidRDefault="002723C2" w:rsidP="00E23D2A">
      <w:pPr>
        <w:pStyle w:val="ListParagraph"/>
        <w:numPr>
          <w:ilvl w:val="0"/>
          <w:numId w:val="5"/>
        </w:numPr>
        <w:rPr>
          <w:rFonts w:ascii="Arial" w:hAnsi="Arial" w:cs="Arial"/>
          <w:sz w:val="24"/>
          <w:szCs w:val="24"/>
        </w:rPr>
      </w:pPr>
      <w:r>
        <w:rPr>
          <w:rFonts w:ascii="Arial" w:hAnsi="Arial" w:cs="Arial"/>
          <w:sz w:val="24"/>
          <w:szCs w:val="24"/>
        </w:rPr>
        <w:t>Reduce labour costs</w:t>
      </w:r>
    </w:p>
    <w:p w14:paraId="7EF49195" w14:textId="23A06D6B" w:rsidR="002723C2" w:rsidRDefault="002723C2" w:rsidP="00E23D2A">
      <w:pPr>
        <w:pStyle w:val="ListParagraph"/>
        <w:numPr>
          <w:ilvl w:val="0"/>
          <w:numId w:val="5"/>
        </w:numPr>
        <w:rPr>
          <w:rFonts w:ascii="Arial" w:hAnsi="Arial" w:cs="Arial"/>
          <w:sz w:val="24"/>
          <w:szCs w:val="24"/>
        </w:rPr>
      </w:pPr>
      <w:r>
        <w:rPr>
          <w:rFonts w:ascii="Arial" w:hAnsi="Arial" w:cs="Arial"/>
          <w:sz w:val="24"/>
          <w:szCs w:val="24"/>
        </w:rPr>
        <w:t>Identify and react to changing customer needs</w:t>
      </w:r>
    </w:p>
    <w:p w14:paraId="5C9270EB" w14:textId="3E26A13B" w:rsidR="002723C2" w:rsidRDefault="002723C2" w:rsidP="00E23D2A">
      <w:pPr>
        <w:pStyle w:val="ListParagraph"/>
        <w:numPr>
          <w:ilvl w:val="0"/>
          <w:numId w:val="5"/>
        </w:numPr>
        <w:rPr>
          <w:rFonts w:ascii="Arial" w:hAnsi="Arial" w:cs="Arial"/>
          <w:sz w:val="24"/>
          <w:szCs w:val="24"/>
        </w:rPr>
      </w:pPr>
      <w:r>
        <w:rPr>
          <w:rFonts w:ascii="Arial" w:hAnsi="Arial" w:cs="Arial"/>
          <w:sz w:val="24"/>
          <w:szCs w:val="24"/>
        </w:rPr>
        <w:t>Improve employee retention</w:t>
      </w:r>
    </w:p>
    <w:p w14:paraId="7147DB3F" w14:textId="3880A28C" w:rsidR="002723C2" w:rsidRDefault="002723C2" w:rsidP="00E23D2A">
      <w:pPr>
        <w:pStyle w:val="ListParagraph"/>
        <w:numPr>
          <w:ilvl w:val="0"/>
          <w:numId w:val="5"/>
        </w:numPr>
        <w:rPr>
          <w:rFonts w:ascii="Arial" w:hAnsi="Arial" w:cs="Arial"/>
          <w:sz w:val="24"/>
          <w:szCs w:val="24"/>
        </w:rPr>
      </w:pPr>
      <w:r>
        <w:rPr>
          <w:rFonts w:ascii="Arial" w:hAnsi="Arial" w:cs="Arial"/>
          <w:sz w:val="24"/>
          <w:szCs w:val="24"/>
        </w:rPr>
        <w:t>Identify strategies to enhance people development</w:t>
      </w:r>
    </w:p>
    <w:p w14:paraId="39E8A08A" w14:textId="737A347F" w:rsidR="002723C2" w:rsidRDefault="002723C2" w:rsidP="00E23D2A">
      <w:pPr>
        <w:pStyle w:val="ListParagraph"/>
        <w:numPr>
          <w:ilvl w:val="0"/>
          <w:numId w:val="5"/>
        </w:numPr>
        <w:rPr>
          <w:rFonts w:ascii="Arial" w:hAnsi="Arial" w:cs="Arial"/>
          <w:sz w:val="24"/>
          <w:szCs w:val="24"/>
        </w:rPr>
      </w:pPr>
      <w:r>
        <w:rPr>
          <w:rFonts w:ascii="Arial" w:hAnsi="Arial" w:cs="Arial"/>
          <w:sz w:val="24"/>
          <w:szCs w:val="24"/>
        </w:rPr>
        <w:t xml:space="preserve">Target inadequacies </w:t>
      </w:r>
    </w:p>
    <w:p w14:paraId="338DE013" w14:textId="77777777" w:rsidR="000458AF" w:rsidRDefault="000458AF" w:rsidP="00E23D2A">
      <w:pPr>
        <w:pStyle w:val="ListParagraph"/>
        <w:numPr>
          <w:ilvl w:val="0"/>
          <w:numId w:val="5"/>
        </w:numPr>
        <w:rPr>
          <w:rFonts w:ascii="Arial" w:hAnsi="Arial" w:cs="Arial"/>
          <w:sz w:val="24"/>
          <w:szCs w:val="24"/>
        </w:rPr>
      </w:pPr>
      <w:r>
        <w:rPr>
          <w:rFonts w:ascii="Arial" w:hAnsi="Arial" w:cs="Arial"/>
          <w:sz w:val="24"/>
          <w:szCs w:val="24"/>
        </w:rPr>
        <w:t>Improve productivity/talent management</w:t>
      </w:r>
    </w:p>
    <w:p w14:paraId="035DC861" w14:textId="787B76EA" w:rsidR="000458AF" w:rsidRPr="000458AF" w:rsidRDefault="000458AF" w:rsidP="00E23D2A">
      <w:pPr>
        <w:pStyle w:val="ListParagraph"/>
        <w:numPr>
          <w:ilvl w:val="0"/>
          <w:numId w:val="5"/>
        </w:numPr>
        <w:rPr>
          <w:rFonts w:ascii="Arial" w:hAnsi="Arial" w:cs="Arial"/>
          <w:sz w:val="24"/>
          <w:szCs w:val="24"/>
        </w:rPr>
      </w:pPr>
      <w:r w:rsidRPr="000458AF">
        <w:rPr>
          <w:rFonts w:ascii="Arial" w:hAnsi="Arial" w:cs="Arial"/>
          <w:sz w:val="24"/>
          <w:szCs w:val="24"/>
        </w:rPr>
        <w:t>Improve employees’ work-life balance</w:t>
      </w:r>
    </w:p>
    <w:p w14:paraId="1165FAE7" w14:textId="77777777" w:rsidR="000458AF" w:rsidRDefault="000458AF" w:rsidP="00313F42">
      <w:pPr>
        <w:pStyle w:val="ListParagraph"/>
        <w:spacing w:before="100" w:beforeAutospacing="1" w:after="100" w:afterAutospacing="1" w:line="240" w:lineRule="auto"/>
        <w:ind w:left="775"/>
        <w:rPr>
          <w:rFonts w:ascii="Times New Roman" w:eastAsia="Times New Roman" w:hAnsi="Times New Roman" w:cs="Times New Roman"/>
          <w:sz w:val="24"/>
          <w:szCs w:val="24"/>
          <w:lang w:val="en" w:eastAsia="en-GB"/>
        </w:rPr>
      </w:pPr>
    </w:p>
    <w:p w14:paraId="78BF3954" w14:textId="77777777" w:rsidR="000458AF" w:rsidRDefault="000458AF" w:rsidP="000458AF">
      <w:pPr>
        <w:pStyle w:val="ListParagraph"/>
        <w:spacing w:before="100" w:beforeAutospacing="1" w:after="100" w:afterAutospacing="1" w:line="240" w:lineRule="auto"/>
        <w:rPr>
          <w:rFonts w:ascii="Times New Roman" w:eastAsia="Times New Roman" w:hAnsi="Times New Roman" w:cs="Times New Roman"/>
          <w:sz w:val="24"/>
          <w:szCs w:val="24"/>
          <w:lang w:val="en" w:eastAsia="en-GB"/>
        </w:rPr>
      </w:pPr>
    </w:p>
    <w:p w14:paraId="59C6DE64" w14:textId="41002144" w:rsidR="00313F42" w:rsidRDefault="00313F42" w:rsidP="00313F42">
      <w:p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lastRenderedPageBreak/>
        <w:t>It is important that any organisation’s HR policies and practices are aligned with the businesses workforce planning strategy. This includes:</w:t>
      </w:r>
    </w:p>
    <w:p w14:paraId="39F4F50D" w14:textId="2336C283"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Talent management</w:t>
      </w:r>
    </w:p>
    <w:p w14:paraId="06D0D43D" w14:textId="582DBECD"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Learning and development programmes</w:t>
      </w:r>
    </w:p>
    <w:p w14:paraId="6DFDAE7D" w14:textId="560E20E9"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Retention forecasting</w:t>
      </w:r>
    </w:p>
    <w:p w14:paraId="77115C77" w14:textId="12737922"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Job design</w:t>
      </w:r>
    </w:p>
    <w:p w14:paraId="72FACD0A" w14:textId="5B29B2E6"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Organisational design and development</w:t>
      </w:r>
    </w:p>
    <w:p w14:paraId="69C0FC11" w14:textId="6AEC0855"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Adoption of work-life balance initiatives</w:t>
      </w:r>
    </w:p>
    <w:p w14:paraId="7C0891E5" w14:textId="252300B9" w:rsid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Career progression/planning</w:t>
      </w:r>
    </w:p>
    <w:p w14:paraId="4ADF7EE4" w14:textId="5418CFB2" w:rsidR="00313F42" w:rsidRPr="00313F42" w:rsidRDefault="00313F42" w:rsidP="00E23D2A">
      <w:pPr>
        <w:pStyle w:val="ListParagraph"/>
        <w:numPr>
          <w:ilvl w:val="0"/>
          <w:numId w:val="6"/>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Recruitment and selection procedure</w:t>
      </w:r>
    </w:p>
    <w:p w14:paraId="45B515AA" w14:textId="77777777" w:rsidR="002723C2" w:rsidRDefault="0009337F" w:rsidP="002723C2">
      <w:pPr>
        <w:rPr>
          <w:rFonts w:ascii="Arial" w:hAnsi="Arial" w:cs="Arial"/>
          <w:sz w:val="24"/>
          <w:szCs w:val="24"/>
        </w:rPr>
      </w:pPr>
      <w:r>
        <w:rPr>
          <w:rFonts w:ascii="Arial" w:hAnsi="Arial" w:cs="Arial"/>
          <w:sz w:val="24"/>
          <w:szCs w:val="24"/>
        </w:rPr>
        <w:t>Workforce planning is the process of harmonising labour skills against the demand. This includes analysing the current workforce, identifying future workforce needs and undertaking a gap analysis. Implementation of workforce planning will aid an organisation to accomplish its strategic plan which includes mission and goals</w:t>
      </w:r>
      <w:r w:rsidR="002723C2">
        <w:rPr>
          <w:rFonts w:ascii="Arial" w:hAnsi="Arial" w:cs="Arial"/>
          <w:sz w:val="24"/>
          <w:szCs w:val="24"/>
        </w:rPr>
        <w:t xml:space="preserve">. </w:t>
      </w:r>
    </w:p>
    <w:p w14:paraId="2FB69D8D" w14:textId="18F755E4" w:rsidR="002723C2" w:rsidRDefault="002723C2" w:rsidP="002723C2">
      <w:pPr>
        <w:rPr>
          <w:rFonts w:ascii="Arial" w:hAnsi="Arial" w:cs="Arial"/>
          <w:sz w:val="24"/>
          <w:szCs w:val="24"/>
        </w:rPr>
      </w:pPr>
      <w:r>
        <w:rPr>
          <w:rFonts w:ascii="Arial" w:hAnsi="Arial" w:cs="Arial"/>
          <w:sz w:val="24"/>
          <w:szCs w:val="24"/>
        </w:rPr>
        <w:t xml:space="preserve">Organisations should apply the following </w:t>
      </w:r>
      <w:r w:rsidRPr="00313F42">
        <w:rPr>
          <w:rFonts w:ascii="Arial" w:hAnsi="Arial" w:cs="Arial"/>
          <w:b/>
          <w:sz w:val="24"/>
          <w:szCs w:val="24"/>
        </w:rPr>
        <w:t>“</w:t>
      </w:r>
      <w:r w:rsidRPr="00313F42">
        <w:rPr>
          <w:rFonts w:ascii="Arial" w:hAnsi="Arial" w:cs="Arial"/>
          <w:b/>
          <w:i/>
          <w:sz w:val="24"/>
          <w:szCs w:val="24"/>
        </w:rPr>
        <w:t>right</w:t>
      </w:r>
      <w:r w:rsidRPr="00313F42">
        <w:rPr>
          <w:rFonts w:ascii="Arial" w:hAnsi="Arial" w:cs="Arial"/>
          <w:b/>
          <w:sz w:val="24"/>
          <w:szCs w:val="24"/>
        </w:rPr>
        <w:t>”</w:t>
      </w:r>
      <w:r w:rsidR="000D178F">
        <w:rPr>
          <w:rFonts w:ascii="Arial" w:hAnsi="Arial" w:cs="Arial"/>
          <w:sz w:val="24"/>
          <w:szCs w:val="24"/>
        </w:rPr>
        <w:t xml:space="preserve"> principles in order for them to achieve both their</w:t>
      </w:r>
      <w:r>
        <w:rPr>
          <w:rFonts w:ascii="Arial" w:hAnsi="Arial" w:cs="Arial"/>
          <w:sz w:val="24"/>
          <w:szCs w:val="24"/>
        </w:rPr>
        <w:t xml:space="preserve"> long and short-term objectives:</w:t>
      </w:r>
    </w:p>
    <w:p w14:paraId="33CF4BE1" w14:textId="63C21D3C" w:rsidR="002723C2" w:rsidRDefault="002723C2" w:rsidP="00E23D2A">
      <w:pPr>
        <w:pStyle w:val="ListParagraph"/>
        <w:numPr>
          <w:ilvl w:val="0"/>
          <w:numId w:val="4"/>
        </w:numPr>
        <w:rPr>
          <w:rFonts w:ascii="Arial" w:hAnsi="Arial" w:cs="Arial"/>
          <w:sz w:val="24"/>
          <w:szCs w:val="24"/>
        </w:rPr>
      </w:pPr>
      <w:r>
        <w:rPr>
          <w:rFonts w:ascii="Arial" w:hAnsi="Arial" w:cs="Arial"/>
          <w:sz w:val="24"/>
          <w:szCs w:val="24"/>
        </w:rPr>
        <w:t>Right number of people</w:t>
      </w:r>
    </w:p>
    <w:p w14:paraId="28E861D6" w14:textId="492E7D78" w:rsidR="002723C2" w:rsidRDefault="002723C2" w:rsidP="00E23D2A">
      <w:pPr>
        <w:pStyle w:val="ListParagraph"/>
        <w:numPr>
          <w:ilvl w:val="0"/>
          <w:numId w:val="4"/>
        </w:numPr>
        <w:rPr>
          <w:rFonts w:ascii="Arial" w:hAnsi="Arial" w:cs="Arial"/>
          <w:sz w:val="24"/>
          <w:szCs w:val="24"/>
        </w:rPr>
      </w:pPr>
      <w:r>
        <w:rPr>
          <w:rFonts w:ascii="Arial" w:hAnsi="Arial" w:cs="Arial"/>
          <w:sz w:val="24"/>
          <w:szCs w:val="24"/>
        </w:rPr>
        <w:t>Right skills</w:t>
      </w:r>
    </w:p>
    <w:p w14:paraId="179036DE" w14:textId="4367AFD9" w:rsidR="002723C2" w:rsidRDefault="002723C2" w:rsidP="00E23D2A">
      <w:pPr>
        <w:pStyle w:val="ListParagraph"/>
        <w:numPr>
          <w:ilvl w:val="0"/>
          <w:numId w:val="4"/>
        </w:numPr>
        <w:rPr>
          <w:rFonts w:ascii="Arial" w:hAnsi="Arial" w:cs="Arial"/>
          <w:sz w:val="24"/>
          <w:szCs w:val="24"/>
        </w:rPr>
      </w:pPr>
      <w:r>
        <w:rPr>
          <w:rFonts w:ascii="Arial" w:hAnsi="Arial" w:cs="Arial"/>
          <w:sz w:val="24"/>
          <w:szCs w:val="24"/>
        </w:rPr>
        <w:t>Right place</w:t>
      </w:r>
    </w:p>
    <w:p w14:paraId="7BD1E4EE" w14:textId="03270B06" w:rsidR="002723C2" w:rsidRDefault="002723C2" w:rsidP="00E23D2A">
      <w:pPr>
        <w:pStyle w:val="ListParagraph"/>
        <w:numPr>
          <w:ilvl w:val="0"/>
          <w:numId w:val="4"/>
        </w:numPr>
        <w:rPr>
          <w:rFonts w:ascii="Arial" w:hAnsi="Arial" w:cs="Arial"/>
          <w:sz w:val="24"/>
          <w:szCs w:val="24"/>
        </w:rPr>
      </w:pPr>
      <w:r>
        <w:rPr>
          <w:rFonts w:ascii="Arial" w:hAnsi="Arial" w:cs="Arial"/>
          <w:sz w:val="24"/>
          <w:szCs w:val="24"/>
        </w:rPr>
        <w:t>Right time</w:t>
      </w:r>
    </w:p>
    <w:p w14:paraId="0BDE9BE1" w14:textId="00FE929F" w:rsidR="002723C2" w:rsidRDefault="002723C2" w:rsidP="00E23D2A">
      <w:pPr>
        <w:pStyle w:val="ListParagraph"/>
        <w:numPr>
          <w:ilvl w:val="0"/>
          <w:numId w:val="4"/>
        </w:numPr>
        <w:rPr>
          <w:rFonts w:ascii="Arial" w:hAnsi="Arial" w:cs="Arial"/>
          <w:sz w:val="24"/>
          <w:szCs w:val="24"/>
        </w:rPr>
      </w:pPr>
      <w:r>
        <w:rPr>
          <w:rFonts w:ascii="Arial" w:hAnsi="Arial" w:cs="Arial"/>
          <w:sz w:val="24"/>
          <w:szCs w:val="24"/>
        </w:rPr>
        <w:t>Right cost</w:t>
      </w:r>
    </w:p>
    <w:p w14:paraId="5E40D8EC" w14:textId="0C3456E1" w:rsidR="00321D05" w:rsidRPr="002723C2" w:rsidRDefault="002723C2" w:rsidP="00E23D2A">
      <w:pPr>
        <w:pStyle w:val="ListParagraph"/>
        <w:numPr>
          <w:ilvl w:val="0"/>
          <w:numId w:val="4"/>
        </w:numPr>
        <w:rPr>
          <w:rFonts w:ascii="Arial" w:hAnsi="Arial" w:cs="Arial"/>
          <w:b/>
          <w:sz w:val="24"/>
          <w:szCs w:val="24"/>
        </w:rPr>
      </w:pPr>
      <w:r w:rsidRPr="002723C2">
        <w:rPr>
          <w:rFonts w:ascii="Arial" w:hAnsi="Arial" w:cs="Arial"/>
          <w:sz w:val="24"/>
          <w:szCs w:val="24"/>
        </w:rPr>
        <w:t>Right contract</w:t>
      </w:r>
    </w:p>
    <w:p w14:paraId="4EF5B2E1" w14:textId="77777777" w:rsidR="002723C2" w:rsidRPr="002723C2" w:rsidRDefault="002723C2" w:rsidP="002723C2">
      <w:pPr>
        <w:ind w:left="360"/>
        <w:rPr>
          <w:rFonts w:ascii="Arial" w:hAnsi="Arial" w:cs="Arial"/>
          <w:b/>
          <w:sz w:val="24"/>
          <w:szCs w:val="24"/>
        </w:rPr>
      </w:pPr>
    </w:p>
    <w:p w14:paraId="65733502" w14:textId="2E330A14" w:rsidR="000419EC" w:rsidRDefault="000419EC" w:rsidP="00E23D2A">
      <w:pPr>
        <w:pStyle w:val="ListParagraph"/>
        <w:numPr>
          <w:ilvl w:val="0"/>
          <w:numId w:val="1"/>
        </w:numPr>
        <w:ind w:left="0" w:firstLine="0"/>
        <w:rPr>
          <w:rFonts w:ascii="Arial" w:hAnsi="Arial" w:cs="Arial"/>
          <w:b/>
          <w:sz w:val="24"/>
          <w:szCs w:val="24"/>
        </w:rPr>
      </w:pPr>
      <w:r w:rsidRPr="000419EC">
        <w:rPr>
          <w:rFonts w:ascii="Arial" w:hAnsi="Arial" w:cs="Arial"/>
          <w:b/>
          <w:sz w:val="24"/>
          <w:szCs w:val="24"/>
        </w:rPr>
        <w:t>Tools used in workforce planning</w:t>
      </w:r>
    </w:p>
    <w:p w14:paraId="27F3B944" w14:textId="7DC073D3" w:rsidR="00A70C9E" w:rsidRDefault="00A70C9E" w:rsidP="00A70C9E">
      <w:pPr>
        <w:rPr>
          <w:rFonts w:ascii="Arial" w:hAnsi="Arial" w:cs="Arial"/>
          <w:sz w:val="24"/>
          <w:szCs w:val="24"/>
        </w:rPr>
      </w:pPr>
      <w:r>
        <w:rPr>
          <w:rFonts w:ascii="Arial" w:hAnsi="Arial" w:cs="Arial"/>
          <w:sz w:val="24"/>
          <w:szCs w:val="24"/>
        </w:rPr>
        <w:t>Workforce planning tools are essential to help an organisation identify and address gaps in both skill and demand. CIPD (2021</w:t>
      </w:r>
      <w:r w:rsidR="00475D22">
        <w:rPr>
          <w:rFonts w:ascii="Arial" w:hAnsi="Arial" w:cs="Arial"/>
          <w:sz w:val="24"/>
          <w:szCs w:val="24"/>
        </w:rPr>
        <w:t>a</w:t>
      </w:r>
      <w:r>
        <w:rPr>
          <w:rFonts w:ascii="Arial" w:hAnsi="Arial" w:cs="Arial"/>
          <w:sz w:val="24"/>
          <w:szCs w:val="24"/>
        </w:rPr>
        <w:t>) refers to the importance of organisation’s implementing a workforce planning process which includes the following steps:</w:t>
      </w:r>
    </w:p>
    <w:p w14:paraId="2FAAD3D2" w14:textId="69A0233F" w:rsidR="00A70C9E" w:rsidRDefault="00A70C9E" w:rsidP="00E23D2A">
      <w:pPr>
        <w:pStyle w:val="ListParagraph"/>
        <w:numPr>
          <w:ilvl w:val="0"/>
          <w:numId w:val="7"/>
        </w:numPr>
        <w:rPr>
          <w:rFonts w:ascii="Arial" w:hAnsi="Arial" w:cs="Arial"/>
          <w:sz w:val="24"/>
          <w:szCs w:val="24"/>
        </w:rPr>
      </w:pPr>
      <w:r>
        <w:rPr>
          <w:rFonts w:ascii="Arial" w:hAnsi="Arial" w:cs="Arial"/>
          <w:sz w:val="24"/>
          <w:szCs w:val="24"/>
        </w:rPr>
        <w:t>Analysis on the current workforce</w:t>
      </w:r>
    </w:p>
    <w:p w14:paraId="3F7509E5" w14:textId="6A8C4E72" w:rsidR="00A70C9E" w:rsidRDefault="00A70C9E" w:rsidP="00E23D2A">
      <w:pPr>
        <w:pStyle w:val="ListParagraph"/>
        <w:numPr>
          <w:ilvl w:val="0"/>
          <w:numId w:val="7"/>
        </w:numPr>
        <w:rPr>
          <w:rFonts w:ascii="Arial" w:hAnsi="Arial" w:cs="Arial"/>
          <w:sz w:val="24"/>
          <w:szCs w:val="24"/>
        </w:rPr>
      </w:pPr>
      <w:r>
        <w:rPr>
          <w:rFonts w:ascii="Arial" w:hAnsi="Arial" w:cs="Arial"/>
          <w:sz w:val="24"/>
          <w:szCs w:val="24"/>
        </w:rPr>
        <w:t>Determining future workforce needs</w:t>
      </w:r>
    </w:p>
    <w:p w14:paraId="23AA4B79" w14:textId="13C54BD4" w:rsidR="00A70C9E" w:rsidRDefault="00A70C9E" w:rsidP="00E23D2A">
      <w:pPr>
        <w:pStyle w:val="ListParagraph"/>
        <w:numPr>
          <w:ilvl w:val="0"/>
          <w:numId w:val="7"/>
        </w:numPr>
        <w:rPr>
          <w:rFonts w:ascii="Arial" w:hAnsi="Arial" w:cs="Arial"/>
          <w:sz w:val="24"/>
          <w:szCs w:val="24"/>
        </w:rPr>
      </w:pPr>
      <w:r>
        <w:rPr>
          <w:rFonts w:ascii="Arial" w:hAnsi="Arial" w:cs="Arial"/>
          <w:sz w:val="24"/>
          <w:szCs w:val="24"/>
        </w:rPr>
        <w:t>Identification of the gap between the workforce now and future</w:t>
      </w:r>
    </w:p>
    <w:p w14:paraId="12FAB865" w14:textId="652558B2" w:rsidR="00A70C9E" w:rsidRDefault="00A70C9E" w:rsidP="00E23D2A">
      <w:pPr>
        <w:pStyle w:val="ListParagraph"/>
        <w:numPr>
          <w:ilvl w:val="0"/>
          <w:numId w:val="7"/>
        </w:numPr>
        <w:rPr>
          <w:rFonts w:ascii="Arial" w:hAnsi="Arial" w:cs="Arial"/>
          <w:sz w:val="24"/>
          <w:szCs w:val="24"/>
        </w:rPr>
      </w:pPr>
      <w:r>
        <w:rPr>
          <w:rFonts w:ascii="Arial" w:hAnsi="Arial" w:cs="Arial"/>
          <w:sz w:val="24"/>
          <w:szCs w:val="24"/>
        </w:rPr>
        <w:t>Implementing solutions in order to achieve mission, goals and strategic plans</w:t>
      </w:r>
    </w:p>
    <w:p w14:paraId="140DC26B" w14:textId="1F5E3215" w:rsidR="003C5C9E" w:rsidRDefault="003C5C9E" w:rsidP="003C5C9E">
      <w:pPr>
        <w:rPr>
          <w:rFonts w:ascii="Arial" w:hAnsi="Arial" w:cs="Arial"/>
          <w:sz w:val="24"/>
          <w:szCs w:val="24"/>
        </w:rPr>
      </w:pPr>
      <w:r>
        <w:rPr>
          <w:rFonts w:ascii="Arial" w:hAnsi="Arial" w:cs="Arial"/>
          <w:sz w:val="24"/>
          <w:szCs w:val="24"/>
        </w:rPr>
        <w:t>The use of data is important in identifying both trends and patterns – this could include the use of exit questionnaires to determine if there are similarities in leaving reasons. Talent management and identifying training and</w:t>
      </w:r>
      <w:r w:rsidR="00214BE0">
        <w:rPr>
          <w:rFonts w:ascii="Arial" w:hAnsi="Arial" w:cs="Arial"/>
          <w:sz w:val="24"/>
          <w:szCs w:val="24"/>
        </w:rPr>
        <w:t xml:space="preserve"> development needs can form the current skills and capabilities of the workforce and identify any skills gaps for future roles.</w:t>
      </w:r>
    </w:p>
    <w:p w14:paraId="5A24D78B" w14:textId="10C5DDDE" w:rsidR="00A70C9E" w:rsidRDefault="00A81700" w:rsidP="00A81700">
      <w:pPr>
        <w:rPr>
          <w:rFonts w:ascii="Arial" w:hAnsi="Arial" w:cs="Arial"/>
          <w:sz w:val="24"/>
          <w:szCs w:val="24"/>
        </w:rPr>
      </w:pPr>
      <w:r>
        <w:rPr>
          <w:rFonts w:ascii="Arial" w:hAnsi="Arial" w:cs="Arial"/>
          <w:sz w:val="24"/>
          <w:szCs w:val="24"/>
        </w:rPr>
        <w:t xml:space="preserve">Understanding the labour market in which your organisation is functioning within, is pivotal to establishing any impact on resourcing activities such as recruitment freezes, high unemployment rates, turnover etc.  </w:t>
      </w:r>
      <w:r w:rsidR="00BE37AE">
        <w:rPr>
          <w:rFonts w:ascii="Arial" w:hAnsi="Arial" w:cs="Arial"/>
          <w:sz w:val="24"/>
          <w:szCs w:val="24"/>
        </w:rPr>
        <w:t>It is important to carry</w:t>
      </w:r>
      <w:r>
        <w:rPr>
          <w:rFonts w:ascii="Arial" w:hAnsi="Arial" w:cs="Arial"/>
          <w:sz w:val="24"/>
          <w:szCs w:val="24"/>
        </w:rPr>
        <w:t xml:space="preserve"> out a PESTLE analysis </w:t>
      </w:r>
      <w:r w:rsidR="00BE37AE">
        <w:rPr>
          <w:rFonts w:ascii="Arial" w:hAnsi="Arial" w:cs="Arial"/>
          <w:sz w:val="24"/>
          <w:szCs w:val="24"/>
        </w:rPr>
        <w:t xml:space="preserve">which </w:t>
      </w:r>
      <w:r>
        <w:rPr>
          <w:rFonts w:ascii="Arial" w:hAnsi="Arial" w:cs="Arial"/>
          <w:sz w:val="24"/>
          <w:szCs w:val="24"/>
        </w:rPr>
        <w:t xml:space="preserve">will help an organisation determine the </w:t>
      </w:r>
      <w:r w:rsidR="00BE37AE">
        <w:rPr>
          <w:rFonts w:ascii="Arial" w:hAnsi="Arial" w:cs="Arial"/>
          <w:sz w:val="24"/>
          <w:szCs w:val="24"/>
        </w:rPr>
        <w:t xml:space="preserve">labour market trends </w:t>
      </w:r>
      <w:r w:rsidR="00BE37AE">
        <w:rPr>
          <w:rFonts w:ascii="Arial" w:hAnsi="Arial" w:cs="Arial"/>
          <w:sz w:val="24"/>
          <w:szCs w:val="24"/>
        </w:rPr>
        <w:lastRenderedPageBreak/>
        <w:t xml:space="preserve">including supply and demand – factors which can impact on the type of labour market. This includes economic, social, political, technological and demographical factors. </w:t>
      </w:r>
    </w:p>
    <w:p w14:paraId="6B440F0E" w14:textId="77777777" w:rsidR="003B59F3" w:rsidRDefault="003B59F3" w:rsidP="003B59F3">
      <w:pPr>
        <w:rPr>
          <w:rFonts w:ascii="Arial" w:hAnsi="Arial" w:cs="Arial"/>
          <w:sz w:val="24"/>
          <w:szCs w:val="24"/>
        </w:rPr>
      </w:pPr>
      <w:r>
        <w:rPr>
          <w:rFonts w:ascii="Arial" w:hAnsi="Arial" w:cs="Arial"/>
          <w:sz w:val="24"/>
          <w:szCs w:val="24"/>
        </w:rPr>
        <w:t xml:space="preserve">Ulrich (2019) argues that a better organisational talent and culture will help an organisation to succeed – workforce planning is another term used for improving talent. The use of models, forecasting and strategies are pivotal to any planning. </w:t>
      </w:r>
    </w:p>
    <w:p w14:paraId="2D0275D0" w14:textId="77777777" w:rsidR="003B59F3" w:rsidRDefault="003B59F3" w:rsidP="003B59F3">
      <w:pPr>
        <w:rPr>
          <w:rFonts w:ascii="Arial" w:hAnsi="Arial" w:cs="Arial"/>
          <w:sz w:val="24"/>
          <w:szCs w:val="24"/>
        </w:rPr>
      </w:pPr>
      <w:r>
        <w:rPr>
          <w:rFonts w:ascii="Arial" w:hAnsi="Arial" w:cs="Arial"/>
          <w:sz w:val="24"/>
          <w:szCs w:val="24"/>
        </w:rPr>
        <w:t xml:space="preserve">Through the use of workforce planning and talent management systems, organisations are better placed to define, source, orient, improve and motivate its employees.  There is greater emphasis on the use of technological innovation, with such processes having an impact on future workforce planning as work tasks are not only accomplished through its employees but also through artificial intelligence i.e. robots. </w:t>
      </w:r>
    </w:p>
    <w:p w14:paraId="526E6B6D" w14:textId="77777777" w:rsidR="003B59F3" w:rsidRDefault="003B59F3" w:rsidP="003B59F3">
      <w:pPr>
        <w:rPr>
          <w:rFonts w:ascii="Arial" w:hAnsi="Arial" w:cs="Arial"/>
          <w:sz w:val="24"/>
          <w:szCs w:val="24"/>
        </w:rPr>
      </w:pPr>
      <w:r>
        <w:rPr>
          <w:rFonts w:ascii="Arial" w:hAnsi="Arial" w:cs="Arial"/>
          <w:sz w:val="24"/>
          <w:szCs w:val="24"/>
        </w:rPr>
        <w:t>On this basis, Ulrich states that focus should be shifted to work task planning instead of workforce planning, referring to seven steps:</w:t>
      </w:r>
    </w:p>
    <w:p w14:paraId="711C1DA5" w14:textId="77777777" w:rsidR="003B59F3" w:rsidRDefault="003B59F3" w:rsidP="00E23D2A">
      <w:pPr>
        <w:pStyle w:val="ListParagraph"/>
        <w:numPr>
          <w:ilvl w:val="0"/>
          <w:numId w:val="3"/>
        </w:numPr>
        <w:rPr>
          <w:rFonts w:ascii="Arial" w:hAnsi="Arial" w:cs="Arial"/>
          <w:sz w:val="24"/>
          <w:szCs w:val="24"/>
        </w:rPr>
      </w:pPr>
      <w:r>
        <w:rPr>
          <w:rFonts w:ascii="Arial" w:hAnsi="Arial" w:cs="Arial"/>
          <w:sz w:val="24"/>
          <w:szCs w:val="24"/>
        </w:rPr>
        <w:t>Create strategic clarity</w:t>
      </w:r>
    </w:p>
    <w:p w14:paraId="5EAA361B" w14:textId="77777777" w:rsidR="003B59F3" w:rsidRDefault="003B59F3" w:rsidP="00E23D2A">
      <w:pPr>
        <w:pStyle w:val="ListParagraph"/>
        <w:numPr>
          <w:ilvl w:val="0"/>
          <w:numId w:val="3"/>
        </w:numPr>
        <w:rPr>
          <w:rFonts w:ascii="Arial" w:hAnsi="Arial" w:cs="Arial"/>
          <w:sz w:val="24"/>
          <w:szCs w:val="24"/>
        </w:rPr>
      </w:pPr>
      <w:r>
        <w:rPr>
          <w:rFonts w:ascii="Arial" w:hAnsi="Arial" w:cs="Arial"/>
          <w:sz w:val="24"/>
          <w:szCs w:val="24"/>
        </w:rPr>
        <w:t>Define desired organisational capabilities</w:t>
      </w:r>
    </w:p>
    <w:p w14:paraId="42EA8AB1" w14:textId="77777777" w:rsidR="003B59F3" w:rsidRDefault="003B59F3" w:rsidP="00E23D2A">
      <w:pPr>
        <w:pStyle w:val="ListParagraph"/>
        <w:numPr>
          <w:ilvl w:val="0"/>
          <w:numId w:val="3"/>
        </w:numPr>
        <w:rPr>
          <w:rFonts w:ascii="Arial" w:hAnsi="Arial" w:cs="Arial"/>
          <w:sz w:val="24"/>
          <w:szCs w:val="24"/>
        </w:rPr>
      </w:pPr>
      <w:r>
        <w:rPr>
          <w:rFonts w:ascii="Arial" w:hAnsi="Arial" w:cs="Arial"/>
          <w:sz w:val="24"/>
          <w:szCs w:val="24"/>
        </w:rPr>
        <w:t>Specify strategic positions</w:t>
      </w:r>
    </w:p>
    <w:p w14:paraId="3AD77CD2" w14:textId="77777777" w:rsidR="003B59F3" w:rsidRDefault="003B59F3" w:rsidP="00E23D2A">
      <w:pPr>
        <w:pStyle w:val="ListParagraph"/>
        <w:numPr>
          <w:ilvl w:val="0"/>
          <w:numId w:val="3"/>
        </w:numPr>
        <w:rPr>
          <w:rFonts w:ascii="Arial" w:hAnsi="Arial" w:cs="Arial"/>
          <w:sz w:val="24"/>
          <w:szCs w:val="24"/>
        </w:rPr>
      </w:pPr>
      <w:r>
        <w:rPr>
          <w:rFonts w:ascii="Arial" w:hAnsi="Arial" w:cs="Arial"/>
          <w:sz w:val="24"/>
          <w:szCs w:val="24"/>
        </w:rPr>
        <w:t>Describe the key tasks of the strategic positions</w:t>
      </w:r>
    </w:p>
    <w:p w14:paraId="77DC59EE" w14:textId="77777777" w:rsidR="003B59F3" w:rsidRDefault="003B59F3" w:rsidP="00E23D2A">
      <w:pPr>
        <w:pStyle w:val="ListParagraph"/>
        <w:numPr>
          <w:ilvl w:val="0"/>
          <w:numId w:val="3"/>
        </w:numPr>
        <w:rPr>
          <w:rFonts w:ascii="Arial" w:hAnsi="Arial" w:cs="Arial"/>
          <w:sz w:val="24"/>
          <w:szCs w:val="24"/>
        </w:rPr>
      </w:pPr>
      <w:r>
        <w:rPr>
          <w:rFonts w:ascii="Arial" w:hAnsi="Arial" w:cs="Arial"/>
          <w:sz w:val="24"/>
          <w:szCs w:val="24"/>
        </w:rPr>
        <w:t>Breakdown tasks into specific activities</w:t>
      </w:r>
    </w:p>
    <w:p w14:paraId="5B72F0E7" w14:textId="77777777" w:rsidR="003B59F3" w:rsidRDefault="003B59F3" w:rsidP="00E23D2A">
      <w:pPr>
        <w:pStyle w:val="ListParagraph"/>
        <w:numPr>
          <w:ilvl w:val="0"/>
          <w:numId w:val="3"/>
        </w:numPr>
        <w:rPr>
          <w:rFonts w:ascii="Arial" w:hAnsi="Arial" w:cs="Arial"/>
          <w:sz w:val="24"/>
          <w:szCs w:val="24"/>
        </w:rPr>
      </w:pPr>
      <w:r>
        <w:rPr>
          <w:rFonts w:ascii="Arial" w:hAnsi="Arial" w:cs="Arial"/>
          <w:sz w:val="24"/>
          <w:szCs w:val="24"/>
        </w:rPr>
        <w:t>Identify alternative ways for carry out such tasks</w:t>
      </w:r>
    </w:p>
    <w:p w14:paraId="6390A80E" w14:textId="77777777" w:rsidR="003B59F3" w:rsidRPr="00CE2891" w:rsidRDefault="003B59F3" w:rsidP="00E23D2A">
      <w:pPr>
        <w:pStyle w:val="ListParagraph"/>
        <w:numPr>
          <w:ilvl w:val="0"/>
          <w:numId w:val="3"/>
        </w:numPr>
        <w:rPr>
          <w:rFonts w:ascii="Arial" w:hAnsi="Arial" w:cs="Arial"/>
          <w:sz w:val="24"/>
          <w:szCs w:val="24"/>
        </w:rPr>
      </w:pPr>
      <w:r>
        <w:rPr>
          <w:rFonts w:ascii="Arial" w:hAnsi="Arial" w:cs="Arial"/>
          <w:sz w:val="24"/>
          <w:szCs w:val="24"/>
        </w:rPr>
        <w:t xml:space="preserve">Match work tasks </w:t>
      </w:r>
    </w:p>
    <w:p w14:paraId="0A23B11F" w14:textId="2E4A4696" w:rsidR="003B59F3" w:rsidRPr="00C41D89" w:rsidRDefault="00C41D89" w:rsidP="003B59F3">
      <w:pPr>
        <w:rPr>
          <w:rFonts w:ascii="Arial" w:hAnsi="Arial" w:cs="Arial"/>
          <w:sz w:val="24"/>
          <w:szCs w:val="24"/>
        </w:rPr>
      </w:pPr>
      <w:r>
        <w:rPr>
          <w:rFonts w:ascii="Arial" w:hAnsi="Arial" w:cs="Arial"/>
          <w:sz w:val="24"/>
          <w:szCs w:val="24"/>
        </w:rPr>
        <w:t>Arkin (2017) refers to the need for organisations to make assumptions on what the future could be including changes in the business environment. As such, the use of forecasting techniques such as scenario planning will help identify future uncertainties.</w:t>
      </w:r>
    </w:p>
    <w:p w14:paraId="65B31D11" w14:textId="77777777" w:rsidR="00D6613B" w:rsidRDefault="000419EC" w:rsidP="00E23D2A">
      <w:pPr>
        <w:pStyle w:val="ListParagraph"/>
        <w:numPr>
          <w:ilvl w:val="0"/>
          <w:numId w:val="1"/>
        </w:numPr>
        <w:ind w:left="0" w:firstLine="0"/>
        <w:rPr>
          <w:rFonts w:ascii="Arial" w:hAnsi="Arial" w:cs="Arial"/>
          <w:b/>
          <w:sz w:val="24"/>
          <w:szCs w:val="24"/>
        </w:rPr>
      </w:pPr>
      <w:r w:rsidRPr="000419EC">
        <w:rPr>
          <w:rFonts w:ascii="Arial" w:hAnsi="Arial" w:cs="Arial"/>
          <w:b/>
          <w:sz w:val="24"/>
          <w:szCs w:val="24"/>
        </w:rPr>
        <w:t>How to develop a basic people plan, including succession planning</w:t>
      </w:r>
    </w:p>
    <w:p w14:paraId="0A39092C" w14:textId="77777777" w:rsidR="00D6613B" w:rsidRDefault="00D6613B" w:rsidP="00D6613B">
      <w:pPr>
        <w:pStyle w:val="ListParagraph"/>
        <w:ind w:left="0"/>
        <w:rPr>
          <w:rFonts w:ascii="Arial" w:hAnsi="Arial" w:cs="Arial"/>
          <w:b/>
          <w:sz w:val="24"/>
          <w:szCs w:val="24"/>
        </w:rPr>
      </w:pPr>
    </w:p>
    <w:p w14:paraId="5F4A6CF0" w14:textId="4537E656" w:rsidR="00F4359D" w:rsidRDefault="00D6613B" w:rsidP="00D6613B">
      <w:pPr>
        <w:pStyle w:val="ListParagraph"/>
        <w:ind w:left="0"/>
        <w:rPr>
          <w:rFonts w:ascii="Arial" w:hAnsi="Arial" w:cs="Arial"/>
          <w:sz w:val="24"/>
          <w:szCs w:val="24"/>
        </w:rPr>
      </w:pPr>
      <w:r w:rsidRPr="00D6613B">
        <w:rPr>
          <w:rFonts w:ascii="Arial" w:hAnsi="Arial" w:cs="Arial"/>
          <w:sz w:val="24"/>
          <w:szCs w:val="24"/>
        </w:rPr>
        <w:t>Wilkinson &amp; Taylor</w:t>
      </w:r>
      <w:r w:rsidR="00F4359D" w:rsidRPr="00D6613B">
        <w:rPr>
          <w:rFonts w:ascii="Arial" w:hAnsi="Arial" w:cs="Arial"/>
          <w:sz w:val="24"/>
          <w:szCs w:val="24"/>
        </w:rPr>
        <w:t xml:space="preserve"> (2016) </w:t>
      </w:r>
      <w:r>
        <w:rPr>
          <w:rFonts w:ascii="Arial" w:hAnsi="Arial" w:cs="Arial"/>
          <w:sz w:val="24"/>
          <w:szCs w:val="24"/>
        </w:rPr>
        <w:t>argues that any workforce plan can vary according to both scope and timescales, however, they refer to four stages in developing such a plan – these are:</w:t>
      </w:r>
    </w:p>
    <w:p w14:paraId="4686E9C1" w14:textId="40C25DC4" w:rsidR="00D6613B" w:rsidRDefault="00D6613B" w:rsidP="00D6613B">
      <w:pPr>
        <w:pStyle w:val="ListParagraph"/>
        <w:ind w:left="0"/>
        <w:rPr>
          <w:rFonts w:ascii="Arial" w:hAnsi="Arial" w:cs="Arial"/>
          <w:sz w:val="24"/>
          <w:szCs w:val="24"/>
        </w:rPr>
      </w:pPr>
    </w:p>
    <w:p w14:paraId="7B93FB12" w14:textId="2B626E81" w:rsidR="00D6613B" w:rsidRDefault="00D6613B" w:rsidP="00E23D2A">
      <w:pPr>
        <w:pStyle w:val="ListParagraph"/>
        <w:numPr>
          <w:ilvl w:val="0"/>
          <w:numId w:val="8"/>
        </w:numPr>
        <w:rPr>
          <w:rFonts w:ascii="Arial" w:hAnsi="Arial" w:cs="Arial"/>
          <w:sz w:val="24"/>
          <w:szCs w:val="24"/>
        </w:rPr>
      </w:pPr>
      <w:r>
        <w:rPr>
          <w:rFonts w:ascii="Arial" w:hAnsi="Arial" w:cs="Arial"/>
          <w:sz w:val="24"/>
          <w:szCs w:val="24"/>
        </w:rPr>
        <w:t>Forecasting demand for future skills</w:t>
      </w:r>
    </w:p>
    <w:p w14:paraId="7A3613D7" w14:textId="579A5B6D" w:rsidR="00D6613B" w:rsidRDefault="00D6613B" w:rsidP="00E23D2A">
      <w:pPr>
        <w:pStyle w:val="ListParagraph"/>
        <w:numPr>
          <w:ilvl w:val="0"/>
          <w:numId w:val="8"/>
        </w:numPr>
        <w:rPr>
          <w:rFonts w:ascii="Arial" w:hAnsi="Arial" w:cs="Arial"/>
          <w:sz w:val="24"/>
          <w:szCs w:val="24"/>
        </w:rPr>
      </w:pPr>
      <w:r>
        <w:rPr>
          <w:rFonts w:ascii="Arial" w:hAnsi="Arial" w:cs="Arial"/>
          <w:sz w:val="24"/>
          <w:szCs w:val="24"/>
        </w:rPr>
        <w:t>Forecasting supply for future skills</w:t>
      </w:r>
    </w:p>
    <w:p w14:paraId="57B25870" w14:textId="12075EC0" w:rsidR="00D6613B" w:rsidRDefault="00D6613B" w:rsidP="00E23D2A">
      <w:pPr>
        <w:pStyle w:val="ListParagraph"/>
        <w:numPr>
          <w:ilvl w:val="0"/>
          <w:numId w:val="8"/>
        </w:numPr>
        <w:rPr>
          <w:rFonts w:ascii="Arial" w:hAnsi="Arial" w:cs="Arial"/>
          <w:sz w:val="24"/>
          <w:szCs w:val="24"/>
        </w:rPr>
      </w:pPr>
      <w:r>
        <w:rPr>
          <w:rFonts w:ascii="Arial" w:hAnsi="Arial" w:cs="Arial"/>
          <w:sz w:val="24"/>
          <w:szCs w:val="24"/>
        </w:rPr>
        <w:t>Identifying the skills gaps between demand and supply</w:t>
      </w:r>
    </w:p>
    <w:p w14:paraId="1A738B4E" w14:textId="26A6EC1E" w:rsidR="00D6613B" w:rsidRDefault="005B1D02" w:rsidP="00E23D2A">
      <w:pPr>
        <w:pStyle w:val="ListParagraph"/>
        <w:numPr>
          <w:ilvl w:val="0"/>
          <w:numId w:val="8"/>
        </w:numPr>
        <w:rPr>
          <w:rFonts w:ascii="Arial" w:hAnsi="Arial" w:cs="Arial"/>
          <w:sz w:val="24"/>
          <w:szCs w:val="24"/>
        </w:rPr>
      </w:pPr>
      <w:r>
        <w:rPr>
          <w:rFonts w:ascii="Arial" w:hAnsi="Arial" w:cs="Arial"/>
          <w:sz w:val="24"/>
          <w:szCs w:val="24"/>
        </w:rPr>
        <w:t>Plans to fill any gaps</w:t>
      </w:r>
    </w:p>
    <w:p w14:paraId="2B5AD649" w14:textId="1760A117" w:rsidR="005B1D02" w:rsidRDefault="00D6613B" w:rsidP="000C0650">
      <w:pPr>
        <w:rPr>
          <w:rFonts w:ascii="Arial" w:hAnsi="Arial" w:cs="Arial"/>
          <w:sz w:val="24"/>
          <w:szCs w:val="24"/>
        </w:rPr>
      </w:pPr>
      <w:r>
        <w:rPr>
          <w:rFonts w:ascii="Arial" w:hAnsi="Arial" w:cs="Arial"/>
          <w:sz w:val="24"/>
          <w:szCs w:val="24"/>
        </w:rPr>
        <w:t xml:space="preserve">The significant impact of the COVID-19 pandemic has highlighted the importance of workforce planning, including succession planning. </w:t>
      </w:r>
      <w:r w:rsidR="005B1D02">
        <w:rPr>
          <w:rFonts w:ascii="Arial" w:hAnsi="Arial" w:cs="Arial"/>
          <w:sz w:val="24"/>
          <w:szCs w:val="24"/>
        </w:rPr>
        <w:t xml:space="preserve">CIPD (2020a) states that such an unprecedented situation has formed an urgent need for </w:t>
      </w:r>
      <w:r w:rsidR="001358AD">
        <w:rPr>
          <w:rFonts w:ascii="Arial" w:hAnsi="Arial" w:cs="Arial"/>
          <w:sz w:val="24"/>
          <w:szCs w:val="24"/>
        </w:rPr>
        <w:t>organisations</w:t>
      </w:r>
      <w:r w:rsidR="005B1D02">
        <w:rPr>
          <w:rFonts w:ascii="Arial" w:hAnsi="Arial" w:cs="Arial"/>
          <w:sz w:val="24"/>
          <w:szCs w:val="24"/>
        </w:rPr>
        <w:t xml:space="preserve"> of all sizes to undertake workforce planning.</w:t>
      </w:r>
    </w:p>
    <w:p w14:paraId="7497A432" w14:textId="12DC5FFB" w:rsidR="000C0650" w:rsidRDefault="000C0650" w:rsidP="000C0650">
      <w:pPr>
        <w:rPr>
          <w:rFonts w:ascii="Arial" w:hAnsi="Arial" w:cs="Arial"/>
          <w:sz w:val="24"/>
          <w:szCs w:val="24"/>
        </w:rPr>
      </w:pPr>
      <w:r>
        <w:rPr>
          <w:rFonts w:ascii="Arial" w:hAnsi="Arial" w:cs="Arial"/>
          <w:sz w:val="24"/>
          <w:szCs w:val="24"/>
        </w:rPr>
        <w:t xml:space="preserve">Gibson (2020) argues that any challenge for an organisation is knowing where to begin. He refers to workforce segmentation as being a vital step in understanding the organisation’s people and business critical roles. A framework devised by Lepak and Snell, allows an organisation to separate the workforce into four segments known as </w:t>
      </w:r>
      <w:r>
        <w:rPr>
          <w:rFonts w:ascii="Arial" w:hAnsi="Arial" w:cs="Arial"/>
          <w:sz w:val="24"/>
          <w:szCs w:val="24"/>
        </w:rPr>
        <w:lastRenderedPageBreak/>
        <w:t xml:space="preserve">specialists, professionals, criticals and operators. It is important to note that those at the higher end of the hierarchy are not always seen as critical. The organisation should identify those roles that are vital to achieving business strategy </w:t>
      </w:r>
      <w:r w:rsidR="00F4359D">
        <w:rPr>
          <w:rFonts w:ascii="Arial" w:hAnsi="Arial" w:cs="Arial"/>
          <w:sz w:val="24"/>
          <w:szCs w:val="24"/>
        </w:rPr>
        <w:t>as well as current and future comparative advantage; in other words, these roles provide uniqueness that allows them to be a step ahead of competitors.</w:t>
      </w:r>
    </w:p>
    <w:p w14:paraId="7690FA8B" w14:textId="65CC405C" w:rsidR="00F4359D" w:rsidRDefault="009934FB" w:rsidP="000C0650">
      <w:pPr>
        <w:rPr>
          <w:rFonts w:ascii="Arial" w:hAnsi="Arial" w:cs="Arial"/>
          <w:sz w:val="24"/>
          <w:szCs w:val="24"/>
        </w:rPr>
      </w:pPr>
      <w:r>
        <w:rPr>
          <w:rFonts w:ascii="Arial" w:hAnsi="Arial" w:cs="Arial"/>
          <w:sz w:val="24"/>
          <w:szCs w:val="24"/>
        </w:rPr>
        <w:t>Another distinctive activity regarded as highly important for future needs is known as succession planning. Wilkinson &amp; Taylor (2016) define this process as:</w:t>
      </w:r>
    </w:p>
    <w:p w14:paraId="49FFE26E" w14:textId="61ACE508" w:rsidR="009934FB" w:rsidRDefault="009934FB" w:rsidP="000C0650">
      <w:pPr>
        <w:rPr>
          <w:rFonts w:ascii="Arial" w:hAnsi="Arial" w:cs="Arial"/>
          <w:i/>
          <w:sz w:val="24"/>
          <w:szCs w:val="24"/>
        </w:rPr>
      </w:pPr>
      <w:r>
        <w:rPr>
          <w:rFonts w:ascii="Arial" w:hAnsi="Arial" w:cs="Arial"/>
          <w:sz w:val="24"/>
          <w:szCs w:val="24"/>
        </w:rPr>
        <w:t>“</w:t>
      </w:r>
      <w:r>
        <w:rPr>
          <w:rFonts w:ascii="Arial" w:hAnsi="Arial" w:cs="Arial"/>
          <w:i/>
          <w:sz w:val="24"/>
          <w:szCs w:val="24"/>
        </w:rPr>
        <w:t>A group of activities that aim to ensure that at any time an organisation has sufficient numbers of people with the ability, knowledge, personal attributes and experience necessary to step into roles at the next level when they become vacant”</w:t>
      </w:r>
    </w:p>
    <w:p w14:paraId="40DB5EF0" w14:textId="6797EEAA" w:rsidR="009934FB" w:rsidRPr="009934FB" w:rsidRDefault="009275DB" w:rsidP="000C0650">
      <w:pPr>
        <w:rPr>
          <w:rFonts w:ascii="Arial" w:hAnsi="Arial" w:cs="Arial"/>
          <w:sz w:val="24"/>
          <w:szCs w:val="24"/>
        </w:rPr>
      </w:pPr>
      <w:r>
        <w:rPr>
          <w:rFonts w:ascii="Arial" w:hAnsi="Arial" w:cs="Arial"/>
          <w:sz w:val="24"/>
          <w:szCs w:val="24"/>
        </w:rPr>
        <w:t xml:space="preserve">Central to such a process is the importance of conducting appraisal meetings. This allows an organisation to not only identify employee aspirations but allows for agreeing development plans going forward. Such plans can include the requirement for on-the-job training and coaching, mentoring, transferrable skills between departments as well as work shadowing - encourages the development of employee skills and knowledge. </w:t>
      </w:r>
    </w:p>
    <w:p w14:paraId="35DEF4E5" w14:textId="47957F43" w:rsidR="0034770A" w:rsidRDefault="00525073" w:rsidP="00C41D89">
      <w:pPr>
        <w:rPr>
          <w:rFonts w:ascii="Arial" w:hAnsi="Arial" w:cs="Arial"/>
          <w:sz w:val="24"/>
          <w:szCs w:val="24"/>
        </w:rPr>
      </w:pPr>
      <w:r>
        <w:rPr>
          <w:rFonts w:ascii="Arial" w:hAnsi="Arial" w:cs="Arial"/>
          <w:sz w:val="24"/>
          <w:szCs w:val="24"/>
        </w:rPr>
        <w:t xml:space="preserve">It is important that all employees are treated fairly and given the same opportunities during any succession planning process. Organisations can do so </w:t>
      </w:r>
      <w:r w:rsidR="0034770A">
        <w:rPr>
          <w:rFonts w:ascii="Arial" w:hAnsi="Arial" w:cs="Arial"/>
          <w:sz w:val="24"/>
          <w:szCs w:val="24"/>
        </w:rPr>
        <w:t>in several ways which includes clear communication, expressions of interest, fair selection criteria, the use of positive action initiatives and regular appraisals.</w:t>
      </w:r>
    </w:p>
    <w:p w14:paraId="1914F71C" w14:textId="77777777" w:rsidR="007C7B8B" w:rsidRDefault="007C7B8B" w:rsidP="007C7B8B">
      <w:pPr>
        <w:rPr>
          <w:rFonts w:ascii="Arial" w:hAnsi="Arial" w:cs="Arial"/>
          <w:b/>
          <w:sz w:val="24"/>
          <w:szCs w:val="24"/>
        </w:rPr>
      </w:pPr>
    </w:p>
    <w:p w14:paraId="52DC3F82" w14:textId="2FC96072" w:rsidR="000419EC" w:rsidRPr="007F644F" w:rsidRDefault="000419EC" w:rsidP="007F644F">
      <w:pPr>
        <w:pStyle w:val="ListParagraph"/>
        <w:numPr>
          <w:ilvl w:val="0"/>
          <w:numId w:val="2"/>
        </w:numPr>
        <w:ind w:left="0"/>
        <w:rPr>
          <w:rFonts w:ascii="Arial" w:hAnsi="Arial" w:cs="Arial"/>
          <w:b/>
          <w:sz w:val="24"/>
          <w:szCs w:val="24"/>
        </w:rPr>
      </w:pPr>
      <w:r w:rsidRPr="007F644F">
        <w:rPr>
          <w:rFonts w:ascii="Arial" w:hAnsi="Arial" w:cs="Arial"/>
          <w:b/>
          <w:sz w:val="24"/>
          <w:szCs w:val="24"/>
        </w:rPr>
        <w:t>Your Director asks for your thoughts on how the organisation can attract the talented people it required and ensure that these people stay with the organisation. Explain different approaches an organisation can take to both attracting and retaining talent, and the strengths and weaknesses of each approach.</w:t>
      </w:r>
    </w:p>
    <w:p w14:paraId="44FA9592" w14:textId="5222EAD8" w:rsidR="000419EC" w:rsidRDefault="00CF504B" w:rsidP="000419EC">
      <w:pPr>
        <w:rPr>
          <w:rFonts w:ascii="Arial" w:hAnsi="Arial" w:cs="Arial"/>
          <w:sz w:val="24"/>
          <w:szCs w:val="24"/>
        </w:rPr>
      </w:pPr>
      <w:r>
        <w:rPr>
          <w:rFonts w:ascii="Arial" w:hAnsi="Arial" w:cs="Arial"/>
          <w:sz w:val="24"/>
          <w:szCs w:val="24"/>
        </w:rPr>
        <w:t xml:space="preserve">Attracting talent starts with the organisation’s </w:t>
      </w:r>
      <w:r w:rsidRPr="008953FA">
        <w:rPr>
          <w:rFonts w:ascii="Arial" w:hAnsi="Arial" w:cs="Arial"/>
          <w:b/>
          <w:i/>
          <w:sz w:val="24"/>
          <w:szCs w:val="24"/>
        </w:rPr>
        <w:t>employer brand</w:t>
      </w:r>
      <w:r>
        <w:rPr>
          <w:rFonts w:ascii="Arial" w:hAnsi="Arial" w:cs="Arial"/>
          <w:sz w:val="24"/>
          <w:szCs w:val="24"/>
        </w:rPr>
        <w:t xml:space="preserve"> and how</w:t>
      </w:r>
      <w:r w:rsidR="00B77D38">
        <w:rPr>
          <w:rFonts w:ascii="Arial" w:hAnsi="Arial" w:cs="Arial"/>
          <w:sz w:val="24"/>
          <w:szCs w:val="24"/>
        </w:rPr>
        <w:t xml:space="preserve"> this is perceived.  CIPD (2020b</w:t>
      </w:r>
      <w:r>
        <w:rPr>
          <w:rFonts w:ascii="Arial" w:hAnsi="Arial" w:cs="Arial"/>
          <w:sz w:val="24"/>
          <w:szCs w:val="24"/>
        </w:rPr>
        <w:t xml:space="preserve">) argues that every organisation has an employer brand, whether purposely created or not. A strong employer brand can promote an organisation in the labour market and in turn, will enable them to recruit, retain and engage the right people. </w:t>
      </w:r>
      <w:r w:rsidR="00B77D38">
        <w:rPr>
          <w:rFonts w:ascii="Arial" w:hAnsi="Arial" w:cs="Arial"/>
          <w:sz w:val="24"/>
          <w:szCs w:val="24"/>
        </w:rPr>
        <w:t>It will also allow organisations to compete for top talent. Any brand should link with the organisation’s values, strategies and HR policies with a key part being that the culture and values are at an ethical standard that the employer implements through the practice of its employees.</w:t>
      </w:r>
    </w:p>
    <w:p w14:paraId="709B8C5F" w14:textId="67419521" w:rsidR="000C0650" w:rsidRDefault="00B77D38" w:rsidP="000419EC">
      <w:pPr>
        <w:rPr>
          <w:rFonts w:ascii="Arial" w:hAnsi="Arial" w:cs="Arial"/>
          <w:sz w:val="24"/>
          <w:szCs w:val="24"/>
        </w:rPr>
      </w:pPr>
      <w:r>
        <w:rPr>
          <w:rFonts w:ascii="Arial" w:hAnsi="Arial" w:cs="Arial"/>
          <w:sz w:val="24"/>
          <w:szCs w:val="24"/>
        </w:rPr>
        <w:t xml:space="preserve">The CIPD 2007 report on employer branding: </w:t>
      </w:r>
      <w:r w:rsidR="00D56980">
        <w:rPr>
          <w:rFonts w:ascii="Arial" w:hAnsi="Arial" w:cs="Arial"/>
          <w:sz w:val="24"/>
          <w:szCs w:val="24"/>
        </w:rPr>
        <w:t>fad or the future of HR?</w:t>
      </w:r>
      <w:r>
        <w:rPr>
          <w:rFonts w:ascii="Arial" w:hAnsi="Arial" w:cs="Arial"/>
          <w:sz w:val="24"/>
          <w:szCs w:val="24"/>
        </w:rPr>
        <w:t xml:space="preserve"> </w:t>
      </w:r>
      <w:r w:rsidR="00D56980">
        <w:rPr>
          <w:rFonts w:ascii="Arial" w:hAnsi="Arial" w:cs="Arial"/>
          <w:sz w:val="24"/>
          <w:szCs w:val="24"/>
        </w:rPr>
        <w:t>outlined</w:t>
      </w:r>
      <w:r>
        <w:rPr>
          <w:rFonts w:ascii="Arial" w:hAnsi="Arial" w:cs="Arial"/>
          <w:sz w:val="24"/>
          <w:szCs w:val="24"/>
        </w:rPr>
        <w:t xml:space="preserve"> four key </w:t>
      </w:r>
      <w:r w:rsidR="00D56980">
        <w:rPr>
          <w:rFonts w:ascii="Arial" w:hAnsi="Arial" w:cs="Arial"/>
          <w:sz w:val="24"/>
          <w:szCs w:val="24"/>
        </w:rPr>
        <w:t>motives for implementing an employer brand: credibility, brand power, enhance employee engagement and is fundamental to their labour market position.</w:t>
      </w:r>
    </w:p>
    <w:p w14:paraId="0906A4C2" w14:textId="03DCCF39" w:rsidR="00D56980" w:rsidRDefault="00D56980" w:rsidP="000419EC">
      <w:pPr>
        <w:rPr>
          <w:rFonts w:ascii="Arial" w:hAnsi="Arial" w:cs="Arial"/>
          <w:sz w:val="24"/>
          <w:szCs w:val="24"/>
        </w:rPr>
      </w:pPr>
      <w:r>
        <w:rPr>
          <w:rFonts w:ascii="Arial" w:hAnsi="Arial" w:cs="Arial"/>
          <w:sz w:val="24"/>
          <w:szCs w:val="24"/>
        </w:rPr>
        <w:t xml:space="preserve">It is important that an organisation considers the development of an employer brand, with the CIPD (2020b) arguing that there are four stages to such a plan.  This includes </w:t>
      </w:r>
    </w:p>
    <w:p w14:paraId="49065F93" w14:textId="02965DD6" w:rsidR="00D56980" w:rsidRDefault="00D56980" w:rsidP="00E23D2A">
      <w:pPr>
        <w:pStyle w:val="ListParagraph"/>
        <w:numPr>
          <w:ilvl w:val="0"/>
          <w:numId w:val="10"/>
        </w:numPr>
        <w:rPr>
          <w:rFonts w:ascii="Arial" w:hAnsi="Arial" w:cs="Arial"/>
          <w:sz w:val="24"/>
          <w:szCs w:val="24"/>
        </w:rPr>
      </w:pPr>
      <w:r w:rsidRPr="00D56980">
        <w:rPr>
          <w:rFonts w:ascii="Arial" w:hAnsi="Arial" w:cs="Arial"/>
          <w:b/>
          <w:i/>
          <w:sz w:val="24"/>
          <w:szCs w:val="24"/>
        </w:rPr>
        <w:t xml:space="preserve">Discovery </w:t>
      </w:r>
      <w:r>
        <w:rPr>
          <w:rFonts w:ascii="Arial" w:hAnsi="Arial" w:cs="Arial"/>
          <w:sz w:val="24"/>
          <w:szCs w:val="24"/>
        </w:rPr>
        <w:t>– having an understanding of ho</w:t>
      </w:r>
      <w:r w:rsidR="00E23D2A">
        <w:rPr>
          <w:rFonts w:ascii="Arial" w:hAnsi="Arial" w:cs="Arial"/>
          <w:sz w:val="24"/>
          <w:szCs w:val="24"/>
        </w:rPr>
        <w:t>w the employer brand is viewed by the organisation’s stakeholders.</w:t>
      </w:r>
    </w:p>
    <w:p w14:paraId="5D9A81B4" w14:textId="1F544468" w:rsidR="00E23D2A" w:rsidRDefault="00E23D2A" w:rsidP="00E23D2A">
      <w:pPr>
        <w:pStyle w:val="ListParagraph"/>
        <w:numPr>
          <w:ilvl w:val="0"/>
          <w:numId w:val="10"/>
        </w:numPr>
        <w:rPr>
          <w:rFonts w:ascii="Arial" w:hAnsi="Arial" w:cs="Arial"/>
          <w:sz w:val="24"/>
          <w:szCs w:val="24"/>
        </w:rPr>
      </w:pPr>
      <w:r>
        <w:rPr>
          <w:rFonts w:ascii="Arial" w:hAnsi="Arial" w:cs="Arial"/>
          <w:b/>
          <w:i/>
          <w:sz w:val="24"/>
          <w:szCs w:val="24"/>
        </w:rPr>
        <w:lastRenderedPageBreak/>
        <w:t xml:space="preserve">Analysis, interpretation and creation </w:t>
      </w:r>
      <w:r>
        <w:rPr>
          <w:rFonts w:ascii="Arial" w:hAnsi="Arial" w:cs="Arial"/>
          <w:sz w:val="24"/>
          <w:szCs w:val="24"/>
        </w:rPr>
        <w:t>– having an understanding of the organisation’s purpose, requirements and what it has to offer. This will help shape any employer branding.</w:t>
      </w:r>
    </w:p>
    <w:p w14:paraId="17C3D20B" w14:textId="77777777" w:rsidR="00E23D2A" w:rsidRPr="00E23D2A" w:rsidRDefault="00E23D2A" w:rsidP="00E23D2A">
      <w:pPr>
        <w:pStyle w:val="ListParagraph"/>
        <w:numPr>
          <w:ilvl w:val="0"/>
          <w:numId w:val="10"/>
        </w:numPr>
        <w:rPr>
          <w:rFonts w:ascii="Times New Roman" w:eastAsia="Times New Roman" w:hAnsi="Times New Roman" w:cs="Times New Roman"/>
          <w:sz w:val="24"/>
          <w:szCs w:val="24"/>
          <w:lang w:val="en" w:eastAsia="en-GB"/>
        </w:rPr>
      </w:pPr>
      <w:r>
        <w:rPr>
          <w:rFonts w:ascii="Arial" w:hAnsi="Arial" w:cs="Arial"/>
          <w:b/>
          <w:i/>
          <w:sz w:val="24"/>
          <w:szCs w:val="24"/>
        </w:rPr>
        <w:t xml:space="preserve">Implementation and communication </w:t>
      </w:r>
      <w:r>
        <w:rPr>
          <w:rFonts w:ascii="Arial" w:hAnsi="Arial" w:cs="Arial"/>
          <w:sz w:val="24"/>
          <w:szCs w:val="24"/>
        </w:rPr>
        <w:t>– Applying a brand for the first time and ensuring that this is communicated effectively throughout the organisation.</w:t>
      </w:r>
    </w:p>
    <w:p w14:paraId="5B74FE42" w14:textId="6D04072A" w:rsidR="00E23D2A" w:rsidRPr="00E23D2A" w:rsidRDefault="00E23D2A" w:rsidP="00E23D2A">
      <w:pPr>
        <w:pStyle w:val="ListParagraph"/>
        <w:numPr>
          <w:ilvl w:val="0"/>
          <w:numId w:val="10"/>
        </w:numPr>
        <w:rPr>
          <w:rFonts w:ascii="Times New Roman" w:eastAsia="Times New Roman" w:hAnsi="Times New Roman" w:cs="Times New Roman"/>
          <w:sz w:val="24"/>
          <w:szCs w:val="24"/>
          <w:lang w:val="en" w:eastAsia="en-GB"/>
        </w:rPr>
      </w:pPr>
      <w:r>
        <w:rPr>
          <w:rFonts w:ascii="Arial" w:hAnsi="Arial" w:cs="Arial"/>
          <w:b/>
          <w:i/>
          <w:sz w:val="24"/>
          <w:szCs w:val="24"/>
        </w:rPr>
        <w:t xml:space="preserve">Measure and maintain </w:t>
      </w:r>
      <w:r>
        <w:rPr>
          <w:rFonts w:ascii="Times New Roman" w:eastAsia="Times New Roman" w:hAnsi="Times New Roman" w:cs="Times New Roman"/>
          <w:sz w:val="24"/>
          <w:szCs w:val="24"/>
          <w:lang w:val="en" w:eastAsia="en-GB"/>
        </w:rPr>
        <w:t>–</w:t>
      </w:r>
      <w:r w:rsidRPr="00E23D2A">
        <w:rPr>
          <w:rFonts w:ascii="Arial" w:eastAsia="Times New Roman" w:hAnsi="Arial" w:cs="Arial"/>
          <w:sz w:val="24"/>
          <w:szCs w:val="24"/>
          <w:lang w:val="en" w:eastAsia="en-GB"/>
        </w:rPr>
        <w:t xml:space="preserve"> regular evaluations and maintaining branding progress.</w:t>
      </w:r>
      <w:r w:rsidRPr="00E23D2A">
        <w:rPr>
          <w:rFonts w:ascii="Times New Roman" w:eastAsia="Times New Roman" w:hAnsi="Times New Roman" w:cs="Times New Roman"/>
          <w:sz w:val="24"/>
          <w:szCs w:val="24"/>
          <w:lang w:val="en" w:eastAsia="en-GB"/>
        </w:rPr>
        <w:t xml:space="preserve"> </w:t>
      </w:r>
    </w:p>
    <w:p w14:paraId="3CC122CE" w14:textId="77777777" w:rsidR="00E23D2A" w:rsidRPr="00D56980" w:rsidRDefault="00E23D2A" w:rsidP="00E23D2A">
      <w:pPr>
        <w:pStyle w:val="ListParagraph"/>
        <w:rPr>
          <w:rFonts w:ascii="Arial" w:hAnsi="Arial" w:cs="Arial"/>
          <w:sz w:val="24"/>
          <w:szCs w:val="24"/>
        </w:rPr>
      </w:pPr>
    </w:p>
    <w:p w14:paraId="18314B49" w14:textId="5FF90890" w:rsidR="00D56980" w:rsidRDefault="00D56980" w:rsidP="000419EC">
      <w:pPr>
        <w:rPr>
          <w:rFonts w:ascii="Arial" w:hAnsi="Arial" w:cs="Arial"/>
          <w:sz w:val="24"/>
          <w:szCs w:val="24"/>
        </w:rPr>
      </w:pPr>
      <w:r>
        <w:rPr>
          <w:rFonts w:ascii="Arial" w:hAnsi="Arial" w:cs="Arial"/>
          <w:sz w:val="24"/>
          <w:szCs w:val="24"/>
        </w:rPr>
        <w:t>Any effective employer brand should be identified not only through the organisation’s recruitment p</w:t>
      </w:r>
      <w:r w:rsidR="00E23D2A">
        <w:rPr>
          <w:rFonts w:ascii="Arial" w:hAnsi="Arial" w:cs="Arial"/>
          <w:sz w:val="24"/>
          <w:szCs w:val="24"/>
        </w:rPr>
        <w:t xml:space="preserve">rocess, but throughout their HR </w:t>
      </w:r>
      <w:r>
        <w:rPr>
          <w:rFonts w:ascii="Arial" w:hAnsi="Arial" w:cs="Arial"/>
          <w:sz w:val="24"/>
          <w:szCs w:val="24"/>
        </w:rPr>
        <w:t xml:space="preserve">practices </w:t>
      </w:r>
      <w:r w:rsidR="00E23D2A">
        <w:rPr>
          <w:rFonts w:ascii="Arial" w:hAnsi="Arial" w:cs="Arial"/>
          <w:sz w:val="24"/>
          <w:szCs w:val="24"/>
        </w:rPr>
        <w:t xml:space="preserve">and people strategies: </w:t>
      </w:r>
    </w:p>
    <w:p w14:paraId="76AEDF78" w14:textId="5927C9DB" w:rsidR="00D56980" w:rsidRDefault="00D56980" w:rsidP="00E23D2A">
      <w:pPr>
        <w:pStyle w:val="ListParagraph"/>
        <w:numPr>
          <w:ilvl w:val="0"/>
          <w:numId w:val="9"/>
        </w:numPr>
        <w:rPr>
          <w:rFonts w:ascii="Arial" w:hAnsi="Arial" w:cs="Arial"/>
          <w:sz w:val="24"/>
          <w:szCs w:val="24"/>
        </w:rPr>
      </w:pPr>
      <w:r>
        <w:rPr>
          <w:rFonts w:ascii="Arial" w:hAnsi="Arial" w:cs="Arial"/>
          <w:sz w:val="24"/>
          <w:szCs w:val="24"/>
        </w:rPr>
        <w:t>Induction processes</w:t>
      </w:r>
    </w:p>
    <w:p w14:paraId="6677AA1A" w14:textId="44ECA132" w:rsidR="00D56980" w:rsidRDefault="00D56980" w:rsidP="00E23D2A">
      <w:pPr>
        <w:pStyle w:val="ListParagraph"/>
        <w:numPr>
          <w:ilvl w:val="0"/>
          <w:numId w:val="9"/>
        </w:numPr>
        <w:rPr>
          <w:rFonts w:ascii="Arial" w:hAnsi="Arial" w:cs="Arial"/>
          <w:sz w:val="24"/>
          <w:szCs w:val="24"/>
        </w:rPr>
      </w:pPr>
      <w:r>
        <w:rPr>
          <w:rFonts w:ascii="Arial" w:hAnsi="Arial" w:cs="Arial"/>
          <w:sz w:val="24"/>
          <w:szCs w:val="24"/>
        </w:rPr>
        <w:t>Performance management/appraisals</w:t>
      </w:r>
    </w:p>
    <w:p w14:paraId="44F0D621" w14:textId="50BACC7F" w:rsidR="00D56980" w:rsidRDefault="00D56980" w:rsidP="00E23D2A">
      <w:pPr>
        <w:pStyle w:val="ListParagraph"/>
        <w:numPr>
          <w:ilvl w:val="0"/>
          <w:numId w:val="9"/>
        </w:numPr>
        <w:rPr>
          <w:rFonts w:ascii="Arial" w:hAnsi="Arial" w:cs="Arial"/>
          <w:sz w:val="24"/>
          <w:szCs w:val="24"/>
        </w:rPr>
      </w:pPr>
      <w:r>
        <w:rPr>
          <w:rFonts w:ascii="Arial" w:hAnsi="Arial" w:cs="Arial"/>
          <w:sz w:val="24"/>
          <w:szCs w:val="24"/>
        </w:rPr>
        <w:t>Communication strategy</w:t>
      </w:r>
    </w:p>
    <w:p w14:paraId="2689D4CD" w14:textId="4D5B1384" w:rsidR="00D56980" w:rsidRDefault="00D56980" w:rsidP="00E23D2A">
      <w:pPr>
        <w:pStyle w:val="ListParagraph"/>
        <w:numPr>
          <w:ilvl w:val="0"/>
          <w:numId w:val="9"/>
        </w:numPr>
        <w:rPr>
          <w:rFonts w:ascii="Arial" w:hAnsi="Arial" w:cs="Arial"/>
          <w:sz w:val="24"/>
          <w:szCs w:val="24"/>
        </w:rPr>
      </w:pPr>
      <w:r>
        <w:rPr>
          <w:rFonts w:ascii="Arial" w:hAnsi="Arial" w:cs="Arial"/>
          <w:sz w:val="24"/>
          <w:szCs w:val="24"/>
        </w:rPr>
        <w:t>Exit questionnaires to identify those who leave and why</w:t>
      </w:r>
    </w:p>
    <w:p w14:paraId="678EE31E" w14:textId="5BAB18AF" w:rsidR="00475D22" w:rsidRDefault="00E23D2A" w:rsidP="00D56980">
      <w:pPr>
        <w:rPr>
          <w:rFonts w:ascii="Arial" w:hAnsi="Arial" w:cs="Arial"/>
          <w:sz w:val="24"/>
          <w:szCs w:val="24"/>
        </w:rPr>
      </w:pPr>
      <w:r>
        <w:rPr>
          <w:rFonts w:ascii="Arial" w:hAnsi="Arial" w:cs="Arial"/>
          <w:sz w:val="24"/>
          <w:szCs w:val="24"/>
        </w:rPr>
        <w:t xml:space="preserve">Once you have developed an employer brand that will help attract the right calibre of people, it is necessary to ensure that these employees are retained.  </w:t>
      </w:r>
      <w:r w:rsidR="00475D22">
        <w:rPr>
          <w:rFonts w:ascii="Arial" w:hAnsi="Arial" w:cs="Arial"/>
          <w:sz w:val="24"/>
          <w:szCs w:val="24"/>
        </w:rPr>
        <w:t xml:space="preserve">Employee turnover can be problematic in the fact that any high turnover can have a negative impact on the organisation’s performance. Organisations should implement </w:t>
      </w:r>
      <w:r w:rsidR="00475D22" w:rsidRPr="008953FA">
        <w:rPr>
          <w:rFonts w:ascii="Arial" w:hAnsi="Arial" w:cs="Arial"/>
          <w:b/>
          <w:i/>
          <w:sz w:val="24"/>
          <w:szCs w:val="24"/>
        </w:rPr>
        <w:t>employee initiatives</w:t>
      </w:r>
      <w:r w:rsidR="00475D22">
        <w:rPr>
          <w:rFonts w:ascii="Arial" w:hAnsi="Arial" w:cs="Arial"/>
          <w:sz w:val="24"/>
          <w:szCs w:val="24"/>
        </w:rPr>
        <w:t xml:space="preserve"> for this purpose.</w:t>
      </w:r>
    </w:p>
    <w:p w14:paraId="7BAC3F72" w14:textId="765E676A" w:rsidR="00B24E15" w:rsidRDefault="00DD4664" w:rsidP="000419EC">
      <w:pPr>
        <w:rPr>
          <w:rFonts w:ascii="Arial" w:hAnsi="Arial" w:cs="Arial"/>
          <w:sz w:val="24"/>
          <w:szCs w:val="24"/>
        </w:rPr>
      </w:pPr>
      <w:r>
        <w:rPr>
          <w:rFonts w:ascii="Arial" w:hAnsi="Arial" w:cs="Arial"/>
          <w:sz w:val="24"/>
          <w:szCs w:val="24"/>
        </w:rPr>
        <w:t>CIPD (2020</w:t>
      </w:r>
      <w:r w:rsidR="00475D22">
        <w:rPr>
          <w:rFonts w:ascii="Arial" w:hAnsi="Arial" w:cs="Arial"/>
          <w:sz w:val="24"/>
          <w:szCs w:val="24"/>
        </w:rPr>
        <w:t xml:space="preserve">b) refers to the need to measure levels and associated costs of employee turnover, with such a process being pivotal to obtaining management support on informing the design of retention initiatives. Such initiatives include </w:t>
      </w:r>
      <w:r w:rsidR="00475D22" w:rsidRPr="008953FA">
        <w:rPr>
          <w:rFonts w:ascii="Arial" w:hAnsi="Arial" w:cs="Arial"/>
          <w:b/>
          <w:i/>
          <w:sz w:val="24"/>
          <w:szCs w:val="24"/>
        </w:rPr>
        <w:t>pay and benefits, promoting flexible working, active in employee well-being, career development and progression as well as effective communication and consultation processes</w:t>
      </w:r>
      <w:r w:rsidR="00475D22">
        <w:rPr>
          <w:rFonts w:ascii="Arial" w:hAnsi="Arial" w:cs="Arial"/>
          <w:sz w:val="24"/>
          <w:szCs w:val="24"/>
        </w:rPr>
        <w:t>.</w:t>
      </w:r>
      <w:r w:rsidR="007F644F">
        <w:rPr>
          <w:rFonts w:ascii="Arial" w:hAnsi="Arial" w:cs="Arial"/>
          <w:sz w:val="24"/>
          <w:szCs w:val="24"/>
        </w:rPr>
        <w:t xml:space="preserve"> </w:t>
      </w:r>
      <w:r w:rsidR="00B24E15">
        <w:rPr>
          <w:rFonts w:ascii="Arial" w:hAnsi="Arial" w:cs="Arial"/>
          <w:sz w:val="24"/>
          <w:szCs w:val="24"/>
        </w:rPr>
        <w:t>Although employee initiatives are great for retaining employees, such an approach includes the likelihood of retaining employees who may be underperforming or pose negative behaviours/working environments.</w:t>
      </w:r>
    </w:p>
    <w:p w14:paraId="7B8D79F8" w14:textId="4164649E" w:rsidR="001B3089" w:rsidRDefault="008953FA" w:rsidP="000419EC">
      <w:pPr>
        <w:rPr>
          <w:rFonts w:ascii="Arial" w:hAnsi="Arial" w:cs="Arial"/>
          <w:sz w:val="24"/>
          <w:szCs w:val="24"/>
        </w:rPr>
      </w:pPr>
      <w:r>
        <w:rPr>
          <w:rFonts w:ascii="Arial" w:hAnsi="Arial" w:cs="Arial"/>
          <w:sz w:val="24"/>
          <w:szCs w:val="24"/>
        </w:rPr>
        <w:t xml:space="preserve">HRZone (2019) argues that an </w:t>
      </w:r>
      <w:r w:rsidRPr="008953FA">
        <w:rPr>
          <w:rFonts w:ascii="Arial" w:hAnsi="Arial" w:cs="Arial"/>
          <w:b/>
          <w:i/>
          <w:sz w:val="24"/>
          <w:szCs w:val="24"/>
        </w:rPr>
        <w:t>employee onboarding</w:t>
      </w:r>
      <w:r>
        <w:rPr>
          <w:rFonts w:ascii="Arial" w:hAnsi="Arial" w:cs="Arial"/>
          <w:sz w:val="24"/>
          <w:szCs w:val="24"/>
        </w:rPr>
        <w:t xml:space="preserve"> is a key approach following the commencement of a new employee to help build the foundations for a lasting relationship. </w:t>
      </w:r>
      <w:r w:rsidR="00C54606">
        <w:rPr>
          <w:rFonts w:ascii="Arial" w:hAnsi="Arial" w:cs="Arial"/>
          <w:sz w:val="24"/>
          <w:szCs w:val="24"/>
        </w:rPr>
        <w:t xml:space="preserve">The implementation of such a technological system that includes a function allowing the organisation to automatically process correspondence including a welcome letter, working schedule, recommended learning and peer communication will naturally make a new employee feel valued. Technological systems come with costs that many organisations would be unable to afford. </w:t>
      </w:r>
    </w:p>
    <w:p w14:paraId="69E640F6" w14:textId="56706AE1" w:rsidR="00826B4D" w:rsidRDefault="00C54606" w:rsidP="00781939">
      <w:pPr>
        <w:rPr>
          <w:rFonts w:ascii="Arial" w:hAnsi="Arial" w:cs="Arial"/>
          <w:sz w:val="24"/>
          <w:szCs w:val="24"/>
        </w:rPr>
      </w:pPr>
      <w:r w:rsidRPr="00C54606">
        <w:rPr>
          <w:rFonts w:ascii="Arial" w:hAnsi="Arial" w:cs="Arial"/>
          <w:b/>
          <w:i/>
          <w:sz w:val="24"/>
          <w:szCs w:val="24"/>
        </w:rPr>
        <w:t>Talent management</w:t>
      </w:r>
      <w:r>
        <w:rPr>
          <w:rFonts w:ascii="Arial" w:hAnsi="Arial" w:cs="Arial"/>
          <w:sz w:val="24"/>
          <w:szCs w:val="24"/>
        </w:rPr>
        <w:t xml:space="preserve"> is also pivotal in retaining employees. HRZone (2019) refers to Gallup research which identified that 87% of employees felt that meaningful development op</w:t>
      </w:r>
      <w:r w:rsidR="00826B4D">
        <w:rPr>
          <w:rFonts w:ascii="Arial" w:hAnsi="Arial" w:cs="Arial"/>
          <w:sz w:val="24"/>
          <w:szCs w:val="24"/>
        </w:rPr>
        <w:t>portunities were very important when considering their employer. Such an approach will be difficult for organisations with smaller hierarchies.</w:t>
      </w:r>
    </w:p>
    <w:p w14:paraId="6C704588" w14:textId="415710FB" w:rsidR="00781939" w:rsidRPr="00781939" w:rsidRDefault="00781939" w:rsidP="00781939">
      <w:pPr>
        <w:rPr>
          <w:rFonts w:ascii="Arial" w:hAnsi="Arial" w:cs="Arial"/>
          <w:sz w:val="24"/>
          <w:szCs w:val="24"/>
        </w:rPr>
      </w:pPr>
      <w:r>
        <w:rPr>
          <w:rFonts w:ascii="Arial" w:hAnsi="Arial" w:cs="Arial"/>
          <w:sz w:val="24"/>
          <w:szCs w:val="24"/>
        </w:rPr>
        <w:t xml:space="preserve">It is worth noting that </w:t>
      </w:r>
      <w:r w:rsidR="00B24E15">
        <w:rPr>
          <w:rFonts w:ascii="Arial" w:hAnsi="Arial" w:cs="Arial"/>
          <w:sz w:val="24"/>
          <w:szCs w:val="24"/>
        </w:rPr>
        <w:t xml:space="preserve">the above approaches </w:t>
      </w:r>
      <w:r>
        <w:rPr>
          <w:rFonts w:ascii="Arial" w:hAnsi="Arial" w:cs="Arial"/>
          <w:sz w:val="24"/>
          <w:szCs w:val="24"/>
        </w:rPr>
        <w:t>can be difficult to achieve in smaller organisations, particularly those not</w:t>
      </w:r>
      <w:r w:rsidR="00B24E15">
        <w:rPr>
          <w:rFonts w:ascii="Arial" w:hAnsi="Arial" w:cs="Arial"/>
          <w:sz w:val="24"/>
          <w:szCs w:val="24"/>
        </w:rPr>
        <w:t>-for-profit businesses.</w:t>
      </w:r>
      <w:r>
        <w:rPr>
          <w:rFonts w:ascii="Arial" w:hAnsi="Arial" w:cs="Arial"/>
          <w:sz w:val="24"/>
          <w:szCs w:val="24"/>
        </w:rPr>
        <w:t xml:space="preserve"> </w:t>
      </w:r>
      <w:r w:rsidR="00B24E15">
        <w:rPr>
          <w:rFonts w:ascii="Arial" w:hAnsi="Arial" w:cs="Arial"/>
          <w:sz w:val="24"/>
          <w:szCs w:val="24"/>
        </w:rPr>
        <w:t>Those profitable p</w:t>
      </w:r>
      <w:r>
        <w:rPr>
          <w:rFonts w:ascii="Arial" w:hAnsi="Arial" w:cs="Arial"/>
          <w:sz w:val="24"/>
          <w:szCs w:val="24"/>
        </w:rPr>
        <w:t>rivate sector organisations will particularly be in the best position in creating an employer brand for attract</w:t>
      </w:r>
      <w:r w:rsidR="00B24E15">
        <w:rPr>
          <w:rFonts w:ascii="Arial" w:hAnsi="Arial" w:cs="Arial"/>
          <w:sz w:val="24"/>
          <w:szCs w:val="24"/>
        </w:rPr>
        <w:t>ing the right people.</w:t>
      </w:r>
      <w:r>
        <w:rPr>
          <w:rFonts w:ascii="Arial" w:hAnsi="Arial" w:cs="Arial"/>
          <w:sz w:val="24"/>
          <w:szCs w:val="24"/>
        </w:rPr>
        <w:t xml:space="preserve"> Public Sector organisations are very much </w:t>
      </w:r>
      <w:r>
        <w:rPr>
          <w:rFonts w:ascii="Arial" w:hAnsi="Arial" w:cs="Arial"/>
          <w:sz w:val="24"/>
          <w:szCs w:val="24"/>
        </w:rPr>
        <w:lastRenderedPageBreak/>
        <w:t>reliant on local government funding and public spending monies so will h</w:t>
      </w:r>
      <w:r w:rsidR="00B24E15">
        <w:rPr>
          <w:rFonts w:ascii="Arial" w:hAnsi="Arial" w:cs="Arial"/>
          <w:sz w:val="24"/>
          <w:szCs w:val="24"/>
        </w:rPr>
        <w:t>ave very little budgetary scope</w:t>
      </w:r>
      <w:r>
        <w:rPr>
          <w:rFonts w:ascii="Arial" w:hAnsi="Arial" w:cs="Arial"/>
          <w:sz w:val="24"/>
          <w:szCs w:val="24"/>
        </w:rPr>
        <w:t xml:space="preserve">.  This also applies to organisations being able to promote employee initiatives due to the cost implications that are associated with this. </w:t>
      </w:r>
      <w:r w:rsidR="00B24E15">
        <w:rPr>
          <w:rFonts w:ascii="Arial" w:hAnsi="Arial" w:cs="Arial"/>
          <w:sz w:val="24"/>
          <w:szCs w:val="24"/>
        </w:rPr>
        <w:t>Many organisations will find it difficult to compete in the labour market with this very much dependent on various factors including political, social, and economical.</w:t>
      </w:r>
    </w:p>
    <w:p w14:paraId="15F0597C" w14:textId="7969C1C1" w:rsidR="007F644F" w:rsidRDefault="007F644F" w:rsidP="00475D22">
      <w:pPr>
        <w:rPr>
          <w:rFonts w:ascii="Arial" w:hAnsi="Arial" w:cs="Arial"/>
          <w:sz w:val="24"/>
          <w:szCs w:val="24"/>
        </w:rPr>
      </w:pPr>
    </w:p>
    <w:p w14:paraId="47F94477" w14:textId="77777777" w:rsidR="007F644F" w:rsidRDefault="007F644F" w:rsidP="007F644F">
      <w:pPr>
        <w:pStyle w:val="ListParagraph"/>
        <w:numPr>
          <w:ilvl w:val="0"/>
          <w:numId w:val="2"/>
        </w:numPr>
        <w:ind w:left="0"/>
        <w:rPr>
          <w:rFonts w:ascii="Arial" w:hAnsi="Arial" w:cs="Arial"/>
          <w:b/>
          <w:sz w:val="24"/>
          <w:szCs w:val="24"/>
        </w:rPr>
      </w:pPr>
      <w:r w:rsidRPr="007F644F">
        <w:rPr>
          <w:rFonts w:ascii="Arial" w:hAnsi="Arial" w:cs="Arial"/>
          <w:b/>
          <w:sz w:val="24"/>
          <w:szCs w:val="24"/>
        </w:rPr>
        <w:t>In preparation for input at a managers meeting, summarise the following:</w:t>
      </w:r>
    </w:p>
    <w:p w14:paraId="484A8486" w14:textId="77777777" w:rsidR="007F644F" w:rsidRDefault="007F644F" w:rsidP="007F644F">
      <w:pPr>
        <w:pStyle w:val="ListParagraph"/>
        <w:ind w:left="0"/>
        <w:rPr>
          <w:rFonts w:ascii="Arial" w:hAnsi="Arial" w:cs="Arial"/>
          <w:b/>
          <w:sz w:val="24"/>
          <w:szCs w:val="24"/>
        </w:rPr>
      </w:pPr>
    </w:p>
    <w:p w14:paraId="716BD0B0" w14:textId="2AB31E4F" w:rsidR="007F644F" w:rsidRDefault="007F644F" w:rsidP="007F644F">
      <w:pPr>
        <w:pStyle w:val="ListParagraph"/>
        <w:numPr>
          <w:ilvl w:val="0"/>
          <w:numId w:val="13"/>
        </w:numPr>
        <w:ind w:left="0"/>
        <w:rPr>
          <w:rFonts w:ascii="Arial" w:hAnsi="Arial" w:cs="Arial"/>
          <w:b/>
          <w:sz w:val="24"/>
          <w:szCs w:val="24"/>
        </w:rPr>
      </w:pPr>
      <w:r w:rsidRPr="007F644F">
        <w:rPr>
          <w:rFonts w:ascii="Arial" w:hAnsi="Arial" w:cs="Arial"/>
          <w:b/>
          <w:sz w:val="24"/>
          <w:szCs w:val="24"/>
        </w:rPr>
        <w:t>Key aspects of good practice in relation to developing job descriptions, person specifications and competency frameworks</w:t>
      </w:r>
    </w:p>
    <w:p w14:paraId="349E76B2" w14:textId="2D5F601E" w:rsidR="00345A3D" w:rsidRDefault="00DB3742" w:rsidP="00345A3D">
      <w:pPr>
        <w:rPr>
          <w:rFonts w:ascii="Arial" w:hAnsi="Arial" w:cs="Arial"/>
          <w:sz w:val="24"/>
          <w:szCs w:val="24"/>
        </w:rPr>
      </w:pPr>
      <w:r>
        <w:rPr>
          <w:rFonts w:ascii="Arial" w:hAnsi="Arial" w:cs="Arial"/>
          <w:sz w:val="24"/>
          <w:szCs w:val="24"/>
        </w:rPr>
        <w:t>Any job description and person specification should clearly identify the duties of the role and attributes required to fulfil this. This will allow for a fair and transparent shortlisting process</w:t>
      </w:r>
      <w:r w:rsidR="00F82931">
        <w:rPr>
          <w:rFonts w:ascii="Arial" w:hAnsi="Arial" w:cs="Arial"/>
          <w:sz w:val="24"/>
          <w:szCs w:val="24"/>
        </w:rPr>
        <w:t xml:space="preserve"> without discrimination or bias</w:t>
      </w:r>
      <w:r>
        <w:rPr>
          <w:rFonts w:ascii="Arial" w:hAnsi="Arial" w:cs="Arial"/>
          <w:sz w:val="24"/>
          <w:szCs w:val="24"/>
        </w:rPr>
        <w:t>.  Croner-I (2021) argues that an employer has a duty to ensure that job descriptions accurately reflect the demands of the role and are written in a way that does not discriminate against.</w:t>
      </w:r>
      <w:r w:rsidR="00CA7FE4">
        <w:rPr>
          <w:rFonts w:ascii="Arial" w:hAnsi="Arial" w:cs="Arial"/>
          <w:sz w:val="24"/>
          <w:szCs w:val="24"/>
        </w:rPr>
        <w:t xml:space="preserve"> All job descriptions should be kept up to date and regularly reviewed.</w:t>
      </w:r>
    </w:p>
    <w:p w14:paraId="643ADE99" w14:textId="29572C0B" w:rsidR="00CA7FE4" w:rsidRDefault="00CA7FE4" w:rsidP="00345A3D">
      <w:pPr>
        <w:rPr>
          <w:rFonts w:ascii="Arial" w:hAnsi="Arial" w:cs="Arial"/>
          <w:sz w:val="24"/>
          <w:szCs w:val="24"/>
        </w:rPr>
      </w:pPr>
      <w:r>
        <w:rPr>
          <w:rFonts w:ascii="Arial" w:hAnsi="Arial" w:cs="Arial"/>
          <w:sz w:val="24"/>
          <w:szCs w:val="24"/>
        </w:rPr>
        <w:t>Person specifications should contain essential criteria information and not unnecessary criteria which could result in direct or indirect discrimination.  Both the job description and person specification will be used for the purposes for draf</w:t>
      </w:r>
      <w:r w:rsidR="00BE321C">
        <w:rPr>
          <w:rFonts w:ascii="Arial" w:hAnsi="Arial" w:cs="Arial"/>
          <w:sz w:val="24"/>
          <w:szCs w:val="24"/>
        </w:rPr>
        <w:t>ting an advertisement – ensuring that there is equal opportunity for all.</w:t>
      </w:r>
    </w:p>
    <w:p w14:paraId="41A651BF" w14:textId="01DEDA15" w:rsidR="00C911EB" w:rsidRDefault="006E103C" w:rsidP="00C911EB">
      <w:pPr>
        <w:pStyle w:val="ListParagraph"/>
        <w:ind w:left="0"/>
        <w:rPr>
          <w:rFonts w:ascii="Arial" w:hAnsi="Arial" w:cs="Arial"/>
          <w:sz w:val="24"/>
          <w:szCs w:val="24"/>
        </w:rPr>
      </w:pPr>
      <w:r>
        <w:rPr>
          <w:rFonts w:ascii="Arial" w:hAnsi="Arial" w:cs="Arial"/>
          <w:sz w:val="24"/>
          <w:szCs w:val="24"/>
        </w:rPr>
        <w:t>The implementation of competency frameworks are key in helping an organisation achieve high performance which includes scope to concentrate and analyse individual skills and capabilities. CIPD (2020c) states that the use of competency frameworks as part of an organisations recr</w:t>
      </w:r>
      <w:r w:rsidR="00B94C25">
        <w:rPr>
          <w:rFonts w:ascii="Arial" w:hAnsi="Arial" w:cs="Arial"/>
          <w:sz w:val="24"/>
          <w:szCs w:val="24"/>
        </w:rPr>
        <w:t>uitment and selection process, not only promotes a fair and consistent approach, but also ensures that an individual is selected with</w:t>
      </w:r>
      <w:r w:rsidR="00345A3D">
        <w:rPr>
          <w:rFonts w:ascii="Arial" w:hAnsi="Arial" w:cs="Arial"/>
          <w:sz w:val="24"/>
          <w:szCs w:val="24"/>
        </w:rPr>
        <w:t xml:space="preserve"> the right skills and knowledge needed.</w:t>
      </w:r>
    </w:p>
    <w:p w14:paraId="5D610868" w14:textId="6E8C6123" w:rsidR="00345A3D" w:rsidRDefault="00345A3D" w:rsidP="00C911EB">
      <w:pPr>
        <w:pStyle w:val="ListParagraph"/>
        <w:ind w:left="0"/>
        <w:rPr>
          <w:rFonts w:ascii="Arial" w:hAnsi="Arial" w:cs="Arial"/>
          <w:sz w:val="24"/>
          <w:szCs w:val="24"/>
        </w:rPr>
      </w:pPr>
    </w:p>
    <w:p w14:paraId="1A776704" w14:textId="1EF47957" w:rsidR="00345A3D" w:rsidRDefault="00345A3D" w:rsidP="00C911EB">
      <w:pPr>
        <w:pStyle w:val="ListParagraph"/>
        <w:ind w:left="0"/>
        <w:rPr>
          <w:rFonts w:ascii="Arial" w:hAnsi="Arial" w:cs="Arial"/>
          <w:sz w:val="24"/>
          <w:szCs w:val="24"/>
        </w:rPr>
      </w:pPr>
      <w:r>
        <w:rPr>
          <w:rFonts w:ascii="Arial" w:hAnsi="Arial" w:cs="Arial"/>
          <w:sz w:val="24"/>
          <w:szCs w:val="24"/>
        </w:rPr>
        <w:t>It is important that the design of a framework includes measurable components which provides suitable guidance for both employees and managers. Employees should be fully aware of what is expected from them with managers using any competencies for assessment.</w:t>
      </w:r>
    </w:p>
    <w:p w14:paraId="35D0C593" w14:textId="25385A57" w:rsidR="00345A3D" w:rsidRDefault="00345A3D" w:rsidP="00C911EB">
      <w:pPr>
        <w:pStyle w:val="ListParagraph"/>
        <w:ind w:left="0"/>
        <w:rPr>
          <w:rFonts w:ascii="Arial" w:hAnsi="Arial" w:cs="Arial"/>
          <w:sz w:val="24"/>
          <w:szCs w:val="24"/>
        </w:rPr>
      </w:pPr>
    </w:p>
    <w:p w14:paraId="3E0B40F0" w14:textId="65D53DD8" w:rsidR="00A51C03" w:rsidRDefault="00345A3D" w:rsidP="00A51C03">
      <w:pPr>
        <w:pStyle w:val="ListParagraph"/>
        <w:ind w:left="0"/>
        <w:rPr>
          <w:rFonts w:ascii="Arial" w:hAnsi="Arial" w:cs="Arial"/>
          <w:sz w:val="24"/>
          <w:szCs w:val="24"/>
        </w:rPr>
      </w:pPr>
      <w:r>
        <w:rPr>
          <w:rFonts w:ascii="Arial" w:hAnsi="Arial" w:cs="Arial"/>
          <w:sz w:val="24"/>
          <w:szCs w:val="24"/>
        </w:rPr>
        <w:t>Any employer competency framework would include di</w:t>
      </w:r>
      <w:r w:rsidR="00A51C03">
        <w:rPr>
          <w:rFonts w:ascii="Arial" w:hAnsi="Arial" w:cs="Arial"/>
          <w:sz w:val="24"/>
          <w:szCs w:val="24"/>
        </w:rPr>
        <w:t>fferent types of the following:</w:t>
      </w:r>
    </w:p>
    <w:p w14:paraId="1577AB57" w14:textId="79D82E10" w:rsidR="00A51C03" w:rsidRDefault="00A51C03" w:rsidP="00A51C03">
      <w:pPr>
        <w:pStyle w:val="ListParagraph"/>
        <w:ind w:left="0"/>
        <w:rPr>
          <w:rFonts w:ascii="Arial" w:hAnsi="Arial" w:cs="Arial"/>
          <w:sz w:val="24"/>
          <w:szCs w:val="24"/>
        </w:rPr>
      </w:pPr>
    </w:p>
    <w:p w14:paraId="756C0934" w14:textId="5B758326" w:rsidR="00A51C03" w:rsidRDefault="00A51C03" w:rsidP="00A51C03">
      <w:pPr>
        <w:pStyle w:val="ListParagraph"/>
        <w:numPr>
          <w:ilvl w:val="0"/>
          <w:numId w:val="13"/>
        </w:numPr>
        <w:rPr>
          <w:rFonts w:ascii="Arial" w:hAnsi="Arial" w:cs="Arial"/>
          <w:sz w:val="24"/>
          <w:szCs w:val="24"/>
        </w:rPr>
      </w:pPr>
      <w:r>
        <w:rPr>
          <w:rFonts w:ascii="Arial" w:hAnsi="Arial" w:cs="Arial"/>
          <w:sz w:val="24"/>
          <w:szCs w:val="24"/>
        </w:rPr>
        <w:t>Core competencies – in line with the organisation’s values and goals</w:t>
      </w:r>
    </w:p>
    <w:p w14:paraId="20EC5306" w14:textId="6CC14F56" w:rsidR="00A51C03" w:rsidRDefault="00A51C03" w:rsidP="00A51C03">
      <w:pPr>
        <w:pStyle w:val="ListParagraph"/>
        <w:numPr>
          <w:ilvl w:val="0"/>
          <w:numId w:val="13"/>
        </w:numPr>
        <w:rPr>
          <w:rFonts w:ascii="Arial" w:hAnsi="Arial" w:cs="Arial"/>
          <w:sz w:val="24"/>
          <w:szCs w:val="24"/>
        </w:rPr>
      </w:pPr>
      <w:r>
        <w:rPr>
          <w:rFonts w:ascii="Arial" w:hAnsi="Arial" w:cs="Arial"/>
          <w:sz w:val="24"/>
          <w:szCs w:val="24"/>
        </w:rPr>
        <w:t>Common competencies – will relate to specific roles</w:t>
      </w:r>
    </w:p>
    <w:p w14:paraId="57913DEC" w14:textId="2944905A" w:rsidR="00A51C03" w:rsidRDefault="00A51C03" w:rsidP="00A51C03">
      <w:pPr>
        <w:pStyle w:val="ListParagraph"/>
        <w:numPr>
          <w:ilvl w:val="0"/>
          <w:numId w:val="13"/>
        </w:numPr>
        <w:rPr>
          <w:rFonts w:ascii="Arial" w:hAnsi="Arial" w:cs="Arial"/>
          <w:sz w:val="24"/>
          <w:szCs w:val="24"/>
        </w:rPr>
      </w:pPr>
      <w:r>
        <w:rPr>
          <w:rFonts w:ascii="Arial" w:hAnsi="Arial" w:cs="Arial"/>
          <w:sz w:val="24"/>
          <w:szCs w:val="24"/>
        </w:rPr>
        <w:t>Technical or job specific competencies – apply to specific roles where certain skills and knowledge is required</w:t>
      </w:r>
    </w:p>
    <w:p w14:paraId="202601DC" w14:textId="69ACFFFF" w:rsidR="00A51C03" w:rsidRDefault="00A51C03" w:rsidP="00A51C03">
      <w:pPr>
        <w:pStyle w:val="ListParagraph"/>
        <w:numPr>
          <w:ilvl w:val="0"/>
          <w:numId w:val="13"/>
        </w:numPr>
        <w:rPr>
          <w:rFonts w:ascii="Arial" w:hAnsi="Arial" w:cs="Arial"/>
          <w:sz w:val="24"/>
          <w:szCs w:val="24"/>
        </w:rPr>
      </w:pPr>
      <w:r>
        <w:rPr>
          <w:rFonts w:ascii="Arial" w:hAnsi="Arial" w:cs="Arial"/>
          <w:sz w:val="24"/>
          <w:szCs w:val="24"/>
        </w:rPr>
        <w:t>Leadership competencies – those roles that specifically require leadership performance</w:t>
      </w:r>
    </w:p>
    <w:p w14:paraId="12F17F2D" w14:textId="7E4EA6F3" w:rsidR="00A51C03" w:rsidRDefault="00A51C03" w:rsidP="00A51C03">
      <w:pPr>
        <w:pStyle w:val="ListParagraph"/>
        <w:numPr>
          <w:ilvl w:val="0"/>
          <w:numId w:val="13"/>
        </w:numPr>
        <w:rPr>
          <w:rFonts w:ascii="Arial" w:hAnsi="Arial" w:cs="Arial"/>
          <w:sz w:val="24"/>
          <w:szCs w:val="24"/>
        </w:rPr>
      </w:pPr>
      <w:r>
        <w:rPr>
          <w:rFonts w:ascii="Arial" w:hAnsi="Arial" w:cs="Arial"/>
          <w:sz w:val="24"/>
          <w:szCs w:val="24"/>
        </w:rPr>
        <w:t>Meta compentencies – future competencies are set for career development.</w:t>
      </w:r>
    </w:p>
    <w:p w14:paraId="6EB44A95" w14:textId="3E609A3C" w:rsidR="00A51C03" w:rsidRDefault="00A51C03" w:rsidP="00C911EB">
      <w:pPr>
        <w:pStyle w:val="ListParagraph"/>
        <w:ind w:left="0"/>
        <w:rPr>
          <w:rFonts w:ascii="Arial" w:hAnsi="Arial" w:cs="Arial"/>
          <w:sz w:val="24"/>
          <w:szCs w:val="24"/>
        </w:rPr>
      </w:pPr>
    </w:p>
    <w:p w14:paraId="1B09C598" w14:textId="5D2DAAA8" w:rsidR="00A51C03" w:rsidRPr="00C911EB" w:rsidRDefault="00A51C03" w:rsidP="00C911EB">
      <w:pPr>
        <w:pStyle w:val="ListParagraph"/>
        <w:ind w:left="0"/>
        <w:rPr>
          <w:rFonts w:ascii="Arial" w:hAnsi="Arial" w:cs="Arial"/>
          <w:sz w:val="24"/>
          <w:szCs w:val="24"/>
        </w:rPr>
      </w:pPr>
      <w:r>
        <w:rPr>
          <w:rFonts w:ascii="Arial" w:hAnsi="Arial" w:cs="Arial"/>
          <w:sz w:val="24"/>
          <w:szCs w:val="24"/>
        </w:rPr>
        <w:lastRenderedPageBreak/>
        <w:t>The inclusion of legal background is crucial to ensure that none of the above competencies are discriminatory.</w:t>
      </w:r>
    </w:p>
    <w:p w14:paraId="230AD28A" w14:textId="77777777" w:rsidR="007F644F" w:rsidRDefault="007F644F" w:rsidP="007F644F">
      <w:pPr>
        <w:pStyle w:val="ListParagraph"/>
        <w:rPr>
          <w:rFonts w:ascii="Arial" w:hAnsi="Arial" w:cs="Arial"/>
          <w:b/>
          <w:sz w:val="24"/>
          <w:szCs w:val="24"/>
        </w:rPr>
      </w:pPr>
    </w:p>
    <w:p w14:paraId="11F1CA4E" w14:textId="18D4BF3C" w:rsidR="007F644F" w:rsidRDefault="007F644F" w:rsidP="007D1EAC">
      <w:pPr>
        <w:pStyle w:val="ListParagraph"/>
        <w:numPr>
          <w:ilvl w:val="0"/>
          <w:numId w:val="11"/>
        </w:numPr>
        <w:ind w:left="0"/>
        <w:rPr>
          <w:rFonts w:ascii="Arial" w:hAnsi="Arial" w:cs="Arial"/>
          <w:b/>
          <w:sz w:val="24"/>
          <w:szCs w:val="24"/>
        </w:rPr>
      </w:pPr>
      <w:r w:rsidRPr="007F644F">
        <w:rPr>
          <w:rFonts w:ascii="Arial" w:hAnsi="Arial" w:cs="Arial"/>
          <w:b/>
          <w:sz w:val="24"/>
          <w:szCs w:val="24"/>
        </w:rPr>
        <w:t>Different methods of recruitment and selection, and the strengths and weaknesses of each</w:t>
      </w:r>
    </w:p>
    <w:p w14:paraId="34B91480" w14:textId="3B616811" w:rsidR="00C70604" w:rsidRDefault="00C70604" w:rsidP="00C70604">
      <w:pPr>
        <w:rPr>
          <w:rFonts w:ascii="Arial" w:hAnsi="Arial" w:cs="Arial"/>
          <w:sz w:val="24"/>
          <w:szCs w:val="24"/>
        </w:rPr>
      </w:pPr>
      <w:r>
        <w:rPr>
          <w:rFonts w:ascii="Arial" w:hAnsi="Arial" w:cs="Arial"/>
          <w:sz w:val="24"/>
          <w:szCs w:val="24"/>
        </w:rPr>
        <w:t>When it comes to advertising, all organisations will have different roles and responsibilities and should decide which method of rec</w:t>
      </w:r>
      <w:r w:rsidR="00133D90">
        <w:rPr>
          <w:rFonts w:ascii="Arial" w:hAnsi="Arial" w:cs="Arial"/>
          <w:sz w:val="24"/>
          <w:szCs w:val="24"/>
        </w:rPr>
        <w:t>ruitment should be implemented. BBC (2021) argues that there many recruitment methods to be considered.</w:t>
      </w:r>
    </w:p>
    <w:p w14:paraId="54E97367" w14:textId="06D6BCCB" w:rsidR="00C70604" w:rsidRDefault="00C70604" w:rsidP="00C70604">
      <w:pPr>
        <w:rPr>
          <w:rFonts w:ascii="Arial" w:hAnsi="Arial" w:cs="Arial"/>
          <w:sz w:val="24"/>
          <w:szCs w:val="24"/>
        </w:rPr>
      </w:pPr>
      <w:r w:rsidRPr="00C70604">
        <w:rPr>
          <w:rFonts w:ascii="Arial" w:hAnsi="Arial" w:cs="Arial"/>
          <w:b/>
          <w:i/>
          <w:sz w:val="24"/>
          <w:szCs w:val="24"/>
        </w:rPr>
        <w:t>Internal advertising</w:t>
      </w:r>
      <w:r>
        <w:rPr>
          <w:rFonts w:ascii="Arial" w:hAnsi="Arial" w:cs="Arial"/>
          <w:sz w:val="24"/>
          <w:szCs w:val="24"/>
        </w:rPr>
        <w:t xml:space="preserve"> poses many strengths in that this would see a quick recruitment process as well as the employee already having an understanding of the business and this method is also cost effective. However, there are also weaknesses to such an approach with there being a limited pool of applicants as well as having a lack of fresh ideas to bring into the organisation.</w:t>
      </w:r>
    </w:p>
    <w:p w14:paraId="77155D0F" w14:textId="0CE04078" w:rsidR="00C70604" w:rsidRPr="00C70604" w:rsidRDefault="00C70604" w:rsidP="00C70604">
      <w:pPr>
        <w:rPr>
          <w:rFonts w:ascii="Arial" w:hAnsi="Arial" w:cs="Arial"/>
          <w:b/>
          <w:i/>
          <w:sz w:val="24"/>
          <w:szCs w:val="24"/>
        </w:rPr>
      </w:pPr>
      <w:r>
        <w:rPr>
          <w:rFonts w:ascii="Arial" w:hAnsi="Arial" w:cs="Arial"/>
          <w:sz w:val="24"/>
          <w:szCs w:val="24"/>
        </w:rPr>
        <w:t xml:space="preserve">Another recruitment method would be </w:t>
      </w:r>
      <w:r>
        <w:rPr>
          <w:rFonts w:ascii="Arial" w:hAnsi="Arial" w:cs="Arial"/>
          <w:b/>
          <w:i/>
          <w:sz w:val="24"/>
          <w:szCs w:val="24"/>
        </w:rPr>
        <w:t>e</w:t>
      </w:r>
      <w:r w:rsidRPr="00C70604">
        <w:rPr>
          <w:rFonts w:ascii="Arial" w:hAnsi="Arial" w:cs="Arial"/>
          <w:b/>
          <w:i/>
          <w:sz w:val="24"/>
          <w:szCs w:val="24"/>
        </w:rPr>
        <w:t>xternal advertising</w:t>
      </w:r>
      <w:r>
        <w:rPr>
          <w:rFonts w:ascii="Arial" w:hAnsi="Arial" w:cs="Arial"/>
          <w:b/>
          <w:i/>
          <w:sz w:val="24"/>
          <w:szCs w:val="24"/>
        </w:rPr>
        <w:t xml:space="preserve"> </w:t>
      </w:r>
      <w:r>
        <w:rPr>
          <w:rFonts w:ascii="Arial" w:hAnsi="Arial" w:cs="Arial"/>
          <w:sz w:val="24"/>
          <w:szCs w:val="24"/>
        </w:rPr>
        <w:t xml:space="preserve">which in turn can bring in fresh skills and enthusiasm as well as a larger pool of applicants. This method </w:t>
      </w:r>
      <w:r w:rsidR="00133D90">
        <w:rPr>
          <w:rFonts w:ascii="Arial" w:hAnsi="Arial" w:cs="Arial"/>
          <w:sz w:val="24"/>
          <w:szCs w:val="24"/>
        </w:rPr>
        <w:t>not only comes with advertising costs with possible training requirements.</w:t>
      </w:r>
      <w:r w:rsidRPr="00C70604">
        <w:rPr>
          <w:rFonts w:ascii="Arial" w:hAnsi="Arial" w:cs="Arial"/>
          <w:b/>
          <w:i/>
          <w:sz w:val="24"/>
          <w:szCs w:val="24"/>
        </w:rPr>
        <w:t xml:space="preserve"> </w:t>
      </w:r>
    </w:p>
    <w:p w14:paraId="5859A45E" w14:textId="4DB74EEA" w:rsidR="00C70604" w:rsidRDefault="00133D90" w:rsidP="00C70604">
      <w:pPr>
        <w:rPr>
          <w:rFonts w:ascii="Arial" w:hAnsi="Arial" w:cs="Arial"/>
          <w:sz w:val="24"/>
          <w:szCs w:val="24"/>
        </w:rPr>
      </w:pPr>
      <w:r w:rsidRPr="00133D90">
        <w:rPr>
          <w:rFonts w:ascii="Arial" w:hAnsi="Arial" w:cs="Arial"/>
          <w:b/>
          <w:i/>
          <w:sz w:val="24"/>
          <w:szCs w:val="24"/>
        </w:rPr>
        <w:t>Recruitment agencies</w:t>
      </w:r>
      <w:r>
        <w:rPr>
          <w:rFonts w:ascii="Arial" w:hAnsi="Arial" w:cs="Arial"/>
          <w:sz w:val="24"/>
          <w:szCs w:val="24"/>
        </w:rPr>
        <w:t xml:space="preserve"> could be used to speed up the process and can identify high calibre of applicants, although again such a method comes with cost implications and does not guarantee finding the best, suitable candidate.</w:t>
      </w:r>
    </w:p>
    <w:p w14:paraId="7130584D" w14:textId="77781521" w:rsidR="00133D90" w:rsidRDefault="00F82931" w:rsidP="00C70604">
      <w:pPr>
        <w:rPr>
          <w:rFonts w:ascii="Arial" w:hAnsi="Arial" w:cs="Arial"/>
          <w:sz w:val="24"/>
          <w:szCs w:val="24"/>
        </w:rPr>
      </w:pPr>
      <w:r>
        <w:rPr>
          <w:rFonts w:ascii="Arial" w:hAnsi="Arial" w:cs="Arial"/>
          <w:sz w:val="24"/>
          <w:szCs w:val="24"/>
        </w:rPr>
        <w:t>The method for selection adopted should take into account of the role, availability of resources and its reliability in identifying a candidate’s suitability to perform in a role.</w:t>
      </w:r>
    </w:p>
    <w:p w14:paraId="2BEDB2D7" w14:textId="7F8B7F06" w:rsidR="00DD4664" w:rsidRDefault="00F82931" w:rsidP="00C70604">
      <w:pPr>
        <w:rPr>
          <w:rFonts w:ascii="Arial" w:hAnsi="Arial" w:cs="Arial"/>
          <w:sz w:val="24"/>
          <w:szCs w:val="24"/>
        </w:rPr>
      </w:pPr>
      <w:r>
        <w:rPr>
          <w:rFonts w:ascii="Arial" w:hAnsi="Arial" w:cs="Arial"/>
          <w:sz w:val="24"/>
          <w:szCs w:val="24"/>
        </w:rPr>
        <w:t>CIPD (2020d) argues that there are a range of aspects that should be considered when choosing a selection method with many different strengths and weaknesses.</w:t>
      </w:r>
      <w:r w:rsidR="00DD4664">
        <w:rPr>
          <w:rFonts w:ascii="Arial" w:hAnsi="Arial" w:cs="Arial"/>
          <w:sz w:val="24"/>
          <w:szCs w:val="24"/>
        </w:rPr>
        <w:t xml:space="preserve"> One method is the </w:t>
      </w:r>
      <w:r w:rsidR="00DD4664" w:rsidRPr="00DD4664">
        <w:rPr>
          <w:rFonts w:ascii="Arial" w:hAnsi="Arial" w:cs="Arial"/>
          <w:b/>
          <w:i/>
          <w:sz w:val="24"/>
          <w:szCs w:val="24"/>
        </w:rPr>
        <w:t>application procedure</w:t>
      </w:r>
      <w:r w:rsidR="00DD4664">
        <w:rPr>
          <w:rFonts w:ascii="Arial" w:hAnsi="Arial" w:cs="Arial"/>
          <w:sz w:val="24"/>
          <w:szCs w:val="24"/>
        </w:rPr>
        <w:t xml:space="preserve"> – the submission of application forms or CVs will help an organisation gain valuable information including skills, experience and qualifications. Although this process can be very time consuming. </w:t>
      </w:r>
    </w:p>
    <w:p w14:paraId="73A784A1" w14:textId="77441CAC" w:rsidR="00DD4664" w:rsidRDefault="00DD4664" w:rsidP="00C70604">
      <w:pPr>
        <w:rPr>
          <w:rFonts w:ascii="Arial" w:hAnsi="Arial" w:cs="Arial"/>
          <w:sz w:val="24"/>
          <w:szCs w:val="24"/>
        </w:rPr>
      </w:pPr>
      <w:r>
        <w:rPr>
          <w:rFonts w:ascii="Arial" w:hAnsi="Arial" w:cs="Arial"/>
          <w:sz w:val="24"/>
          <w:szCs w:val="24"/>
        </w:rPr>
        <w:t xml:space="preserve">The use of </w:t>
      </w:r>
      <w:r w:rsidRPr="00DD4664">
        <w:rPr>
          <w:rFonts w:ascii="Arial" w:hAnsi="Arial" w:cs="Arial"/>
          <w:b/>
          <w:i/>
          <w:sz w:val="24"/>
          <w:szCs w:val="24"/>
        </w:rPr>
        <w:t>interviews</w:t>
      </w:r>
      <w:r>
        <w:rPr>
          <w:rFonts w:ascii="Arial" w:hAnsi="Arial" w:cs="Arial"/>
          <w:sz w:val="24"/>
          <w:szCs w:val="24"/>
        </w:rPr>
        <w:t xml:space="preserve"> as a method is great as this can be conducted in many ways, whether it’s face to face, telephone or online. All convenient approaches whether it’s a quick telephone interview, online can be conducted anywhere and face to face will allow the easing of reading body language and mannerisms. Weaknesses include face to face can take time to arrange and conduct, difficulty to identify genuine responses through telephone and online can pose connection issues.</w:t>
      </w:r>
    </w:p>
    <w:p w14:paraId="5A139360" w14:textId="4F4BEE07" w:rsidR="00F82931" w:rsidRPr="00C70604" w:rsidRDefault="00DD4664" w:rsidP="00C70604">
      <w:pPr>
        <w:rPr>
          <w:rFonts w:ascii="Arial" w:hAnsi="Arial" w:cs="Arial"/>
          <w:sz w:val="24"/>
          <w:szCs w:val="24"/>
        </w:rPr>
      </w:pPr>
      <w:r>
        <w:rPr>
          <w:rFonts w:ascii="Arial" w:hAnsi="Arial" w:cs="Arial"/>
          <w:sz w:val="24"/>
          <w:szCs w:val="24"/>
        </w:rPr>
        <w:t xml:space="preserve">The use of </w:t>
      </w:r>
      <w:r w:rsidRPr="00DD4664">
        <w:rPr>
          <w:rFonts w:ascii="Arial" w:hAnsi="Arial" w:cs="Arial"/>
          <w:b/>
          <w:i/>
          <w:sz w:val="24"/>
          <w:szCs w:val="24"/>
        </w:rPr>
        <w:t>assessment centres</w:t>
      </w:r>
      <w:r>
        <w:rPr>
          <w:rFonts w:ascii="Arial" w:hAnsi="Arial" w:cs="Arial"/>
          <w:sz w:val="24"/>
          <w:szCs w:val="24"/>
        </w:rPr>
        <w:t xml:space="preserve"> should be used for any specialised/technical roles through presentations, role plays. These will allow greater selection for identifying the best candidate. Although these methods </w:t>
      </w:r>
      <w:r w:rsidR="00DC0531">
        <w:rPr>
          <w:rFonts w:ascii="Arial" w:hAnsi="Arial" w:cs="Arial"/>
          <w:sz w:val="24"/>
          <w:szCs w:val="24"/>
        </w:rPr>
        <w:t xml:space="preserve">can be difficult to organise and time consuming. </w:t>
      </w:r>
      <w:r w:rsidR="00F82931">
        <w:rPr>
          <w:rFonts w:ascii="Arial" w:hAnsi="Arial" w:cs="Arial"/>
          <w:sz w:val="24"/>
          <w:szCs w:val="24"/>
        </w:rPr>
        <w:t xml:space="preserve"> </w:t>
      </w:r>
    </w:p>
    <w:p w14:paraId="6511365A" w14:textId="77777777" w:rsidR="00C70604" w:rsidRDefault="00C70604" w:rsidP="00C70604">
      <w:pPr>
        <w:pStyle w:val="context-paneldescription"/>
        <w:rPr>
          <w:rFonts w:ascii="Helvetica" w:hAnsi="Helvetica" w:cs="Helvetica"/>
        </w:rPr>
      </w:pPr>
      <w:r>
        <w:rPr>
          <w:rFonts w:ascii="Helvetica" w:hAnsi="Helvetica" w:cs="Helvetica"/>
        </w:rPr>
        <w:t>Businesses have many different roles and responsibilities. When recruiting to fill a vacancy, a business must decide whether to recruit internally or externally, and complete relevant documentation.</w:t>
      </w:r>
    </w:p>
    <w:p w14:paraId="611F2BA4" w14:textId="77777777" w:rsidR="00C70604" w:rsidRPr="00C70604" w:rsidRDefault="00C70604" w:rsidP="00C70604">
      <w:pPr>
        <w:rPr>
          <w:rFonts w:ascii="Arial" w:hAnsi="Arial" w:cs="Arial"/>
          <w:b/>
          <w:sz w:val="24"/>
          <w:szCs w:val="24"/>
        </w:rPr>
      </w:pPr>
    </w:p>
    <w:p w14:paraId="24EF5E71" w14:textId="27A41D59" w:rsidR="007F644F" w:rsidRPr="007F644F" w:rsidRDefault="007F644F" w:rsidP="007F644F">
      <w:pPr>
        <w:pStyle w:val="ListParagraph"/>
        <w:numPr>
          <w:ilvl w:val="0"/>
          <w:numId w:val="11"/>
        </w:numPr>
        <w:ind w:left="0"/>
        <w:rPr>
          <w:rFonts w:ascii="Arial" w:hAnsi="Arial" w:cs="Arial"/>
          <w:b/>
          <w:sz w:val="24"/>
          <w:szCs w:val="24"/>
        </w:rPr>
      </w:pPr>
      <w:r w:rsidRPr="007F644F">
        <w:rPr>
          <w:rFonts w:ascii="Arial" w:hAnsi="Arial" w:cs="Arial"/>
          <w:b/>
          <w:sz w:val="24"/>
          <w:szCs w:val="24"/>
        </w:rPr>
        <w:t>Good practice in relation to dismissal, redundancy and retirement</w:t>
      </w:r>
    </w:p>
    <w:p w14:paraId="567BA684" w14:textId="77777777" w:rsidR="00995D2F" w:rsidRDefault="00194E46" w:rsidP="00475D22">
      <w:pPr>
        <w:rPr>
          <w:rFonts w:ascii="Arial" w:hAnsi="Arial" w:cs="Arial"/>
          <w:sz w:val="24"/>
          <w:szCs w:val="24"/>
        </w:rPr>
      </w:pPr>
      <w:r>
        <w:rPr>
          <w:rFonts w:ascii="Arial" w:hAnsi="Arial" w:cs="Arial"/>
          <w:sz w:val="24"/>
          <w:szCs w:val="24"/>
        </w:rPr>
        <w:t xml:space="preserve">EHRC (2019) refers to equality law where an employer is responsible for decision making, whether it’s in relation to dismissal, redundancy and retirement. Equality law ensures that </w:t>
      </w:r>
      <w:r w:rsidR="00922492">
        <w:rPr>
          <w:rFonts w:ascii="Arial" w:hAnsi="Arial" w:cs="Arial"/>
          <w:sz w:val="24"/>
          <w:szCs w:val="24"/>
        </w:rPr>
        <w:t xml:space="preserve">employers avoid </w:t>
      </w:r>
      <w:r>
        <w:rPr>
          <w:rFonts w:ascii="Arial" w:hAnsi="Arial" w:cs="Arial"/>
          <w:sz w:val="24"/>
          <w:szCs w:val="24"/>
        </w:rPr>
        <w:t>different type</w:t>
      </w:r>
      <w:r w:rsidR="00922492">
        <w:rPr>
          <w:rFonts w:ascii="Arial" w:hAnsi="Arial" w:cs="Arial"/>
          <w:sz w:val="24"/>
          <w:szCs w:val="24"/>
        </w:rPr>
        <w:t>s of unlawful discrimination</w:t>
      </w:r>
      <w:r>
        <w:rPr>
          <w:rFonts w:ascii="Arial" w:hAnsi="Arial" w:cs="Arial"/>
          <w:sz w:val="24"/>
          <w:szCs w:val="24"/>
        </w:rPr>
        <w:t xml:space="preserve">.  </w:t>
      </w:r>
    </w:p>
    <w:p w14:paraId="5047AC8B" w14:textId="38C6114D" w:rsidR="00995D2F" w:rsidRDefault="00995D2F" w:rsidP="00475D22">
      <w:pPr>
        <w:rPr>
          <w:rFonts w:ascii="Arial" w:hAnsi="Arial" w:cs="Arial"/>
          <w:sz w:val="24"/>
          <w:szCs w:val="24"/>
        </w:rPr>
      </w:pPr>
      <w:r>
        <w:rPr>
          <w:rFonts w:ascii="Arial" w:hAnsi="Arial" w:cs="Arial"/>
          <w:sz w:val="24"/>
          <w:szCs w:val="24"/>
        </w:rPr>
        <w:t>ACAS (2021) states that it is unlawful to retire an employee of a certain age. The implementation of flexible retirement options will allow an organisation to retain the skills and experience of an older workforce and is great for mentoring or shadowing those less experienced.</w:t>
      </w:r>
    </w:p>
    <w:p w14:paraId="4066128E" w14:textId="007AD045" w:rsidR="0051553C" w:rsidRDefault="00995D2F" w:rsidP="00475D22">
      <w:pPr>
        <w:rPr>
          <w:rFonts w:ascii="Arial" w:hAnsi="Arial" w:cs="Arial"/>
          <w:sz w:val="24"/>
          <w:szCs w:val="24"/>
        </w:rPr>
      </w:pPr>
      <w:r>
        <w:rPr>
          <w:rFonts w:ascii="Arial" w:hAnsi="Arial" w:cs="Arial"/>
          <w:sz w:val="24"/>
          <w:szCs w:val="24"/>
        </w:rPr>
        <w:t xml:space="preserve">Any dismissal process should be deemed fair with the employee’s right to notice period and pay. </w:t>
      </w:r>
      <w:r w:rsidR="0051553C">
        <w:rPr>
          <w:rFonts w:ascii="Arial" w:hAnsi="Arial" w:cs="Arial"/>
          <w:sz w:val="24"/>
          <w:szCs w:val="24"/>
        </w:rPr>
        <w:t>ACAS (2021) state that there are five reasons for fairly dismissing:</w:t>
      </w:r>
    </w:p>
    <w:p w14:paraId="4E4417CB" w14:textId="77855335" w:rsidR="0051553C" w:rsidRDefault="0051553C" w:rsidP="0051553C">
      <w:pPr>
        <w:pStyle w:val="ListParagraph"/>
        <w:numPr>
          <w:ilvl w:val="0"/>
          <w:numId w:val="11"/>
        </w:numPr>
        <w:ind w:left="284" w:firstLine="9"/>
        <w:rPr>
          <w:rFonts w:ascii="Arial" w:hAnsi="Arial" w:cs="Arial"/>
          <w:sz w:val="24"/>
          <w:szCs w:val="24"/>
        </w:rPr>
      </w:pPr>
      <w:r>
        <w:rPr>
          <w:rFonts w:ascii="Arial" w:hAnsi="Arial" w:cs="Arial"/>
          <w:sz w:val="24"/>
          <w:szCs w:val="24"/>
        </w:rPr>
        <w:t>Conduct</w:t>
      </w:r>
    </w:p>
    <w:p w14:paraId="0C8350A4" w14:textId="55D9F880" w:rsidR="0051553C" w:rsidRDefault="0051553C" w:rsidP="0051553C">
      <w:pPr>
        <w:pStyle w:val="ListParagraph"/>
        <w:numPr>
          <w:ilvl w:val="0"/>
          <w:numId w:val="11"/>
        </w:numPr>
        <w:ind w:left="284" w:firstLine="9"/>
        <w:rPr>
          <w:rFonts w:ascii="Arial" w:hAnsi="Arial" w:cs="Arial"/>
          <w:sz w:val="24"/>
          <w:szCs w:val="24"/>
        </w:rPr>
      </w:pPr>
      <w:r>
        <w:rPr>
          <w:rFonts w:ascii="Arial" w:hAnsi="Arial" w:cs="Arial"/>
          <w:sz w:val="24"/>
          <w:szCs w:val="24"/>
        </w:rPr>
        <w:t xml:space="preserve">Capability </w:t>
      </w:r>
    </w:p>
    <w:p w14:paraId="261F1759" w14:textId="1CFF3E94" w:rsidR="0051553C" w:rsidRDefault="0051553C" w:rsidP="0051553C">
      <w:pPr>
        <w:pStyle w:val="ListParagraph"/>
        <w:numPr>
          <w:ilvl w:val="0"/>
          <w:numId w:val="11"/>
        </w:numPr>
        <w:ind w:left="284" w:firstLine="9"/>
        <w:rPr>
          <w:rFonts w:ascii="Arial" w:hAnsi="Arial" w:cs="Arial"/>
          <w:sz w:val="24"/>
          <w:szCs w:val="24"/>
        </w:rPr>
      </w:pPr>
      <w:r>
        <w:rPr>
          <w:rFonts w:ascii="Arial" w:hAnsi="Arial" w:cs="Arial"/>
          <w:sz w:val="24"/>
          <w:szCs w:val="24"/>
        </w:rPr>
        <w:t>Redundancy</w:t>
      </w:r>
    </w:p>
    <w:p w14:paraId="4C39DA72" w14:textId="6CCD5C04" w:rsidR="0051553C" w:rsidRDefault="0051553C" w:rsidP="0051553C">
      <w:pPr>
        <w:pStyle w:val="ListParagraph"/>
        <w:numPr>
          <w:ilvl w:val="0"/>
          <w:numId w:val="11"/>
        </w:numPr>
        <w:ind w:left="284" w:firstLine="9"/>
        <w:rPr>
          <w:rFonts w:ascii="Arial" w:hAnsi="Arial" w:cs="Arial"/>
          <w:sz w:val="24"/>
          <w:szCs w:val="24"/>
        </w:rPr>
      </w:pPr>
      <w:r>
        <w:rPr>
          <w:rFonts w:ascii="Arial" w:hAnsi="Arial" w:cs="Arial"/>
          <w:sz w:val="24"/>
          <w:szCs w:val="24"/>
        </w:rPr>
        <w:t xml:space="preserve">Legal </w:t>
      </w:r>
    </w:p>
    <w:p w14:paraId="1D4FFA45" w14:textId="021220EF" w:rsidR="0051553C" w:rsidRPr="0051553C" w:rsidRDefault="0051553C" w:rsidP="0051553C">
      <w:pPr>
        <w:pStyle w:val="ListParagraph"/>
        <w:numPr>
          <w:ilvl w:val="0"/>
          <w:numId w:val="11"/>
        </w:numPr>
        <w:ind w:left="284" w:firstLine="9"/>
        <w:rPr>
          <w:rFonts w:ascii="Arial" w:hAnsi="Arial" w:cs="Arial"/>
          <w:sz w:val="24"/>
          <w:szCs w:val="24"/>
        </w:rPr>
      </w:pPr>
      <w:r>
        <w:rPr>
          <w:rFonts w:ascii="Arial" w:hAnsi="Arial" w:cs="Arial"/>
          <w:sz w:val="24"/>
          <w:szCs w:val="24"/>
        </w:rPr>
        <w:t>Other substantial reason</w:t>
      </w:r>
    </w:p>
    <w:p w14:paraId="219281FA" w14:textId="62A3C915" w:rsidR="00995D2F" w:rsidRDefault="00995D2F" w:rsidP="00475D22">
      <w:pPr>
        <w:rPr>
          <w:rFonts w:ascii="Arial" w:hAnsi="Arial" w:cs="Arial"/>
          <w:sz w:val="24"/>
          <w:szCs w:val="24"/>
        </w:rPr>
      </w:pPr>
      <w:r>
        <w:rPr>
          <w:rFonts w:ascii="Arial" w:hAnsi="Arial" w:cs="Arial"/>
          <w:sz w:val="24"/>
          <w:szCs w:val="24"/>
        </w:rPr>
        <w:t xml:space="preserve">The ACAS code of conduct refers to the need for an employer to conduct a fair and reasonable procedure before dismissing otherwise face a claim for unfair dismissal. </w:t>
      </w:r>
    </w:p>
    <w:p w14:paraId="7B220196" w14:textId="327FDF6D" w:rsidR="0051553C" w:rsidRDefault="0051553C" w:rsidP="00475D22">
      <w:pPr>
        <w:rPr>
          <w:rFonts w:ascii="Arial" w:hAnsi="Arial" w:cs="Arial"/>
          <w:sz w:val="24"/>
          <w:szCs w:val="24"/>
        </w:rPr>
      </w:pPr>
      <w:r>
        <w:rPr>
          <w:rFonts w:ascii="Arial" w:hAnsi="Arial" w:cs="Arial"/>
          <w:sz w:val="24"/>
          <w:szCs w:val="24"/>
        </w:rPr>
        <w:t>An employer should conduct a full redundancy process should an organisation be considering closing, changing the number of roles or types required to carry out their work or changing location.</w:t>
      </w:r>
    </w:p>
    <w:p w14:paraId="70A0182B" w14:textId="77777777" w:rsidR="007F644F" w:rsidRPr="00475D22" w:rsidRDefault="007F644F" w:rsidP="00475D22">
      <w:pPr>
        <w:rPr>
          <w:rFonts w:ascii="Arial" w:hAnsi="Arial" w:cs="Arial"/>
          <w:sz w:val="24"/>
          <w:szCs w:val="24"/>
        </w:rPr>
      </w:pPr>
    </w:p>
    <w:p w14:paraId="694FD283" w14:textId="2DE3141C" w:rsidR="000419EC" w:rsidRDefault="000419EC" w:rsidP="000419EC">
      <w:pPr>
        <w:ind w:left="360"/>
        <w:rPr>
          <w:rFonts w:ascii="Arial" w:hAnsi="Arial" w:cs="Arial"/>
          <w:sz w:val="24"/>
          <w:szCs w:val="24"/>
        </w:rPr>
      </w:pPr>
    </w:p>
    <w:p w14:paraId="7B874166" w14:textId="0EE4CDFC" w:rsidR="000419EC" w:rsidRDefault="000419EC" w:rsidP="000419EC">
      <w:pPr>
        <w:ind w:left="360"/>
        <w:rPr>
          <w:rFonts w:ascii="Arial" w:hAnsi="Arial" w:cs="Arial"/>
          <w:sz w:val="24"/>
          <w:szCs w:val="24"/>
        </w:rPr>
      </w:pPr>
    </w:p>
    <w:p w14:paraId="7ABEED9F" w14:textId="282A8805" w:rsidR="000419EC" w:rsidRDefault="000419EC" w:rsidP="000419EC">
      <w:pPr>
        <w:ind w:left="360"/>
        <w:rPr>
          <w:rFonts w:ascii="Arial" w:hAnsi="Arial" w:cs="Arial"/>
          <w:sz w:val="24"/>
          <w:szCs w:val="24"/>
        </w:rPr>
      </w:pPr>
    </w:p>
    <w:p w14:paraId="02B0E496" w14:textId="573E0DE1" w:rsidR="00525073" w:rsidRDefault="00525073" w:rsidP="000419EC">
      <w:pPr>
        <w:ind w:left="360"/>
        <w:rPr>
          <w:rFonts w:ascii="Arial" w:hAnsi="Arial" w:cs="Arial"/>
          <w:sz w:val="24"/>
          <w:szCs w:val="24"/>
        </w:rPr>
      </w:pPr>
    </w:p>
    <w:p w14:paraId="02A76436" w14:textId="77777777" w:rsidR="00525073" w:rsidRDefault="00525073" w:rsidP="000419EC">
      <w:pPr>
        <w:ind w:left="360"/>
        <w:rPr>
          <w:rFonts w:ascii="Arial" w:hAnsi="Arial" w:cs="Arial"/>
          <w:sz w:val="24"/>
          <w:szCs w:val="24"/>
        </w:rPr>
      </w:pPr>
    </w:p>
    <w:p w14:paraId="3F0BF496" w14:textId="48B30093" w:rsidR="006340AF" w:rsidRDefault="006340AF" w:rsidP="00BA3134">
      <w:pPr>
        <w:rPr>
          <w:rFonts w:ascii="Arial" w:hAnsi="Arial" w:cs="Arial"/>
          <w:sz w:val="24"/>
          <w:szCs w:val="24"/>
        </w:rPr>
      </w:pPr>
    </w:p>
    <w:p w14:paraId="325E0E55" w14:textId="1EB255BB" w:rsidR="006340AF" w:rsidRDefault="00C41D89" w:rsidP="00C41D89">
      <w:pPr>
        <w:tabs>
          <w:tab w:val="left" w:pos="975"/>
        </w:tabs>
        <w:rPr>
          <w:rFonts w:ascii="Arial" w:hAnsi="Arial" w:cs="Arial"/>
          <w:sz w:val="24"/>
          <w:szCs w:val="24"/>
        </w:rPr>
      </w:pPr>
      <w:r>
        <w:rPr>
          <w:rFonts w:ascii="Arial" w:hAnsi="Arial" w:cs="Arial"/>
          <w:sz w:val="24"/>
          <w:szCs w:val="24"/>
        </w:rPr>
        <w:tab/>
      </w:r>
    </w:p>
    <w:p w14:paraId="3A8FA31A" w14:textId="4620D9C4" w:rsidR="00DD4664" w:rsidRDefault="00DD4664" w:rsidP="00C41D89">
      <w:pPr>
        <w:tabs>
          <w:tab w:val="left" w:pos="975"/>
        </w:tabs>
        <w:rPr>
          <w:rFonts w:ascii="Arial" w:hAnsi="Arial" w:cs="Arial"/>
          <w:sz w:val="24"/>
          <w:szCs w:val="24"/>
        </w:rPr>
      </w:pPr>
    </w:p>
    <w:p w14:paraId="754F1336" w14:textId="75A0E4BE" w:rsidR="0051553C" w:rsidRDefault="0051553C" w:rsidP="00C41D89">
      <w:pPr>
        <w:tabs>
          <w:tab w:val="left" w:pos="975"/>
        </w:tabs>
        <w:rPr>
          <w:rFonts w:ascii="Arial" w:hAnsi="Arial" w:cs="Arial"/>
          <w:sz w:val="24"/>
          <w:szCs w:val="24"/>
        </w:rPr>
      </w:pPr>
    </w:p>
    <w:p w14:paraId="38743D0B" w14:textId="5E5697C0" w:rsidR="0051553C" w:rsidRDefault="0051553C" w:rsidP="00C41D89">
      <w:pPr>
        <w:tabs>
          <w:tab w:val="left" w:pos="975"/>
        </w:tabs>
        <w:rPr>
          <w:rFonts w:ascii="Arial" w:hAnsi="Arial" w:cs="Arial"/>
          <w:sz w:val="24"/>
          <w:szCs w:val="24"/>
        </w:rPr>
      </w:pPr>
    </w:p>
    <w:p w14:paraId="3B0888E7" w14:textId="5178CBD3" w:rsidR="0051553C" w:rsidRDefault="0051553C" w:rsidP="00C41D89">
      <w:pPr>
        <w:tabs>
          <w:tab w:val="left" w:pos="975"/>
        </w:tabs>
        <w:rPr>
          <w:rFonts w:ascii="Arial" w:hAnsi="Arial" w:cs="Arial"/>
          <w:sz w:val="24"/>
          <w:szCs w:val="24"/>
        </w:rPr>
      </w:pPr>
    </w:p>
    <w:p w14:paraId="2230498D" w14:textId="31826F47" w:rsidR="0051553C" w:rsidRDefault="0051553C" w:rsidP="00C41D89">
      <w:pPr>
        <w:tabs>
          <w:tab w:val="left" w:pos="975"/>
        </w:tabs>
        <w:rPr>
          <w:rFonts w:ascii="Arial" w:hAnsi="Arial" w:cs="Arial"/>
          <w:sz w:val="24"/>
          <w:szCs w:val="24"/>
        </w:rPr>
      </w:pPr>
    </w:p>
    <w:p w14:paraId="73F3D473" w14:textId="6C2A41ED" w:rsidR="0051553C" w:rsidRDefault="0051553C" w:rsidP="00C41D89">
      <w:pPr>
        <w:tabs>
          <w:tab w:val="left" w:pos="975"/>
        </w:tabs>
        <w:rPr>
          <w:rFonts w:ascii="Arial" w:hAnsi="Arial" w:cs="Arial"/>
          <w:sz w:val="24"/>
          <w:szCs w:val="24"/>
        </w:rPr>
      </w:pPr>
    </w:p>
    <w:p w14:paraId="2C300E92" w14:textId="4AABB90D" w:rsidR="0051553C" w:rsidRDefault="0051553C" w:rsidP="00C41D89">
      <w:pPr>
        <w:tabs>
          <w:tab w:val="left" w:pos="975"/>
        </w:tabs>
        <w:rPr>
          <w:rFonts w:ascii="Arial" w:hAnsi="Arial" w:cs="Arial"/>
          <w:sz w:val="24"/>
          <w:szCs w:val="24"/>
        </w:rPr>
      </w:pPr>
    </w:p>
    <w:p w14:paraId="38E70289" w14:textId="77777777" w:rsidR="0051553C" w:rsidRDefault="0051553C" w:rsidP="00C41D89">
      <w:pPr>
        <w:tabs>
          <w:tab w:val="left" w:pos="975"/>
        </w:tabs>
        <w:rPr>
          <w:rFonts w:ascii="Arial" w:hAnsi="Arial" w:cs="Arial"/>
          <w:sz w:val="24"/>
          <w:szCs w:val="24"/>
        </w:rPr>
      </w:pPr>
    </w:p>
    <w:p w14:paraId="0ED349A3" w14:textId="5ABC9F2C" w:rsidR="00DD4664" w:rsidRDefault="00DD4664" w:rsidP="00C41D89">
      <w:pPr>
        <w:tabs>
          <w:tab w:val="left" w:pos="975"/>
        </w:tabs>
        <w:rPr>
          <w:rFonts w:ascii="Arial" w:hAnsi="Arial" w:cs="Arial"/>
          <w:sz w:val="24"/>
          <w:szCs w:val="24"/>
        </w:rPr>
      </w:pPr>
    </w:p>
    <w:p w14:paraId="1133343A" w14:textId="77777777" w:rsidR="00DD4664" w:rsidRDefault="00DD4664" w:rsidP="00C41D89">
      <w:pPr>
        <w:tabs>
          <w:tab w:val="left" w:pos="975"/>
        </w:tabs>
        <w:rPr>
          <w:rFonts w:ascii="Arial" w:hAnsi="Arial" w:cs="Arial"/>
          <w:sz w:val="24"/>
          <w:szCs w:val="24"/>
        </w:rPr>
      </w:pPr>
    </w:p>
    <w:p w14:paraId="7AFB7399" w14:textId="603B0B3A" w:rsidR="009B4E69" w:rsidRDefault="00A040AC" w:rsidP="00B16F02">
      <w:pPr>
        <w:pStyle w:val="NormalWeb"/>
        <w:rPr>
          <w:rFonts w:ascii="Arial" w:hAnsi="Arial" w:cs="Arial"/>
          <w:b/>
        </w:rPr>
      </w:pPr>
      <w:r>
        <w:rPr>
          <w:rFonts w:ascii="Arial" w:hAnsi="Arial" w:cs="Arial"/>
          <w:b/>
        </w:rPr>
        <w:t>R</w:t>
      </w:r>
      <w:r w:rsidR="009B4E69" w:rsidRPr="009B4E69">
        <w:rPr>
          <w:rFonts w:ascii="Arial" w:hAnsi="Arial" w:cs="Arial"/>
          <w:b/>
        </w:rPr>
        <w:t>eferences</w:t>
      </w:r>
    </w:p>
    <w:p w14:paraId="41A6B8B7" w14:textId="7B1A3DE9" w:rsidR="00995D2F" w:rsidRDefault="00995D2F"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ACAS. (2021). </w:t>
      </w:r>
      <w:r w:rsidRPr="00995D2F">
        <w:rPr>
          <w:rFonts w:asciiTheme="minorHAnsi" w:hAnsiTheme="minorHAnsi" w:cstheme="minorHAnsi"/>
          <w:i/>
          <w:noProof/>
          <w:lang w:val="en-US"/>
        </w:rPr>
        <w:t>Advice</w:t>
      </w:r>
      <w:r>
        <w:rPr>
          <w:rFonts w:asciiTheme="minorHAnsi" w:hAnsiTheme="minorHAnsi" w:cstheme="minorHAnsi"/>
          <w:noProof/>
          <w:lang w:val="en-US"/>
        </w:rPr>
        <w:t xml:space="preserve"> (Online) Available at: </w:t>
      </w:r>
      <w:hyperlink r:id="rId9" w:history="1">
        <w:r w:rsidRPr="00450AC3">
          <w:rPr>
            <w:rStyle w:val="Hyperlink"/>
            <w:rFonts w:asciiTheme="minorHAnsi" w:hAnsiTheme="minorHAnsi" w:cstheme="minorHAnsi"/>
            <w:noProof/>
            <w:lang w:val="en-US"/>
          </w:rPr>
          <w:t>https://www.acas.org.uk/advice</w:t>
        </w:r>
      </w:hyperlink>
      <w:r>
        <w:rPr>
          <w:rFonts w:asciiTheme="minorHAnsi" w:hAnsiTheme="minorHAnsi" w:cstheme="minorHAnsi"/>
          <w:noProof/>
          <w:lang w:val="en-US"/>
        </w:rPr>
        <w:t xml:space="preserve"> (Accessed 19 April 2021)</w:t>
      </w:r>
    </w:p>
    <w:p w14:paraId="43089231" w14:textId="54BF1573" w:rsidR="00C41D89" w:rsidRDefault="00C41D89"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Arkin, A. (2017) </w:t>
      </w:r>
      <w:r w:rsidRPr="00C41D89">
        <w:rPr>
          <w:rFonts w:asciiTheme="minorHAnsi" w:hAnsiTheme="minorHAnsi" w:cstheme="minorHAnsi"/>
          <w:i/>
          <w:noProof/>
          <w:lang w:val="en-US"/>
        </w:rPr>
        <w:t>The generation game</w:t>
      </w:r>
      <w:r>
        <w:rPr>
          <w:rFonts w:asciiTheme="minorHAnsi" w:hAnsiTheme="minorHAnsi" w:cstheme="minorHAnsi"/>
          <w:noProof/>
          <w:lang w:val="en-US"/>
        </w:rPr>
        <w:t xml:space="preserve"> (Online) Available at: </w:t>
      </w:r>
      <w:hyperlink r:id="rId10" w:history="1">
        <w:r w:rsidRPr="008C614F">
          <w:rPr>
            <w:rStyle w:val="Hyperlink"/>
            <w:rFonts w:asciiTheme="minorHAnsi" w:hAnsiTheme="minorHAnsi" w:cstheme="minorHAnsi"/>
            <w:noProof/>
            <w:lang w:val="en-US"/>
          </w:rPr>
          <w:t>https://www.peoplemanagement.co.uk/long-reads/articles/generation-game</w:t>
        </w:r>
      </w:hyperlink>
      <w:r>
        <w:rPr>
          <w:rFonts w:asciiTheme="minorHAnsi" w:hAnsiTheme="minorHAnsi" w:cstheme="minorHAnsi"/>
          <w:noProof/>
          <w:lang w:val="en-US"/>
        </w:rPr>
        <w:t xml:space="preserve"> (Accessed 13 April 2021)</w:t>
      </w:r>
    </w:p>
    <w:p w14:paraId="5AAD19E2" w14:textId="1A296309" w:rsidR="00133D90" w:rsidRDefault="00133D90"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BBC. (2021). </w:t>
      </w:r>
      <w:r w:rsidRPr="00133D90">
        <w:rPr>
          <w:rFonts w:asciiTheme="minorHAnsi" w:hAnsiTheme="minorHAnsi" w:cstheme="minorHAnsi"/>
          <w:i/>
          <w:noProof/>
          <w:lang w:val="en-US"/>
        </w:rPr>
        <w:t xml:space="preserve">Recruitment </w:t>
      </w:r>
      <w:r>
        <w:rPr>
          <w:rFonts w:asciiTheme="minorHAnsi" w:hAnsiTheme="minorHAnsi" w:cstheme="minorHAnsi"/>
          <w:noProof/>
          <w:lang w:val="en-US"/>
        </w:rPr>
        <w:t xml:space="preserve">(Online) Available at: </w:t>
      </w:r>
      <w:hyperlink r:id="rId11" w:history="1">
        <w:r w:rsidRPr="00450AC3">
          <w:rPr>
            <w:rStyle w:val="Hyperlink"/>
            <w:rFonts w:asciiTheme="minorHAnsi" w:hAnsiTheme="minorHAnsi" w:cstheme="minorHAnsi"/>
            <w:noProof/>
            <w:lang w:val="en-US"/>
          </w:rPr>
          <w:t>https://www.bbc.co.uk/bitesize/guides/zm3jjhv/revision/3</w:t>
        </w:r>
      </w:hyperlink>
      <w:r>
        <w:rPr>
          <w:rFonts w:asciiTheme="minorHAnsi" w:hAnsiTheme="minorHAnsi" w:cstheme="minorHAnsi"/>
          <w:noProof/>
          <w:lang w:val="en-US"/>
        </w:rPr>
        <w:t xml:space="preserve"> (Accessed 19 April 2021)</w:t>
      </w:r>
    </w:p>
    <w:p w14:paraId="0435050E" w14:textId="6AB1C647" w:rsidR="00FB0B55" w:rsidRDefault="00FB0B55" w:rsidP="00FB0B55">
      <w:pPr>
        <w:pStyle w:val="NormalWeb"/>
        <w:rPr>
          <w:rFonts w:asciiTheme="minorHAnsi" w:hAnsiTheme="minorHAnsi" w:cstheme="minorHAnsi"/>
          <w:noProof/>
          <w:lang w:val="en-US"/>
        </w:rPr>
      </w:pPr>
      <w:r w:rsidRPr="00FB0B55">
        <w:rPr>
          <w:rFonts w:asciiTheme="minorHAnsi" w:hAnsiTheme="minorHAnsi" w:cstheme="minorHAnsi"/>
          <w:noProof/>
          <w:lang w:val="en-US"/>
        </w:rPr>
        <w:t xml:space="preserve">CIPD. (2020a). </w:t>
      </w:r>
      <w:r w:rsidRPr="00FB0B55">
        <w:rPr>
          <w:rFonts w:asciiTheme="minorHAnsi" w:hAnsiTheme="minorHAnsi" w:cstheme="minorHAnsi"/>
          <w:i/>
          <w:noProof/>
          <w:lang w:val="en-US"/>
        </w:rPr>
        <w:t xml:space="preserve">Workforce planning </w:t>
      </w:r>
      <w:r w:rsidRPr="00FB0B55">
        <w:rPr>
          <w:rFonts w:asciiTheme="minorHAnsi" w:hAnsiTheme="minorHAnsi" w:cstheme="minorHAnsi"/>
          <w:noProof/>
          <w:lang w:val="en-US"/>
        </w:rPr>
        <w:t xml:space="preserve">(Online) Available at: </w:t>
      </w:r>
      <w:hyperlink r:id="rId12" w:anchor="8049" w:history="1">
        <w:r w:rsidRPr="006E3F04">
          <w:rPr>
            <w:rStyle w:val="Hyperlink"/>
            <w:rFonts w:asciiTheme="minorHAnsi" w:hAnsiTheme="minorHAnsi" w:cstheme="minorHAnsi"/>
            <w:noProof/>
            <w:lang w:val="en-US"/>
          </w:rPr>
          <w:t>https://www.cipd.co.uk/knowledge/strategy/organisational-development/workforce-planning-factsheet#8049</w:t>
        </w:r>
      </w:hyperlink>
      <w:r>
        <w:rPr>
          <w:rFonts w:asciiTheme="minorHAnsi" w:hAnsiTheme="minorHAnsi" w:cstheme="minorHAnsi"/>
          <w:noProof/>
          <w:lang w:val="en-US"/>
        </w:rPr>
        <w:t xml:space="preserve"> </w:t>
      </w:r>
      <w:r w:rsidRPr="00FB0B55">
        <w:rPr>
          <w:rFonts w:asciiTheme="minorHAnsi" w:hAnsiTheme="minorHAnsi" w:cstheme="minorHAnsi"/>
          <w:noProof/>
          <w:lang w:val="en-US"/>
        </w:rPr>
        <w:t>(Accessed 27 March 2021)</w:t>
      </w:r>
    </w:p>
    <w:p w14:paraId="411075AC" w14:textId="004F63BB" w:rsidR="00B77D38" w:rsidRDefault="00B77D38"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CIPD. (2020b). </w:t>
      </w:r>
      <w:r w:rsidRPr="00B77D38">
        <w:rPr>
          <w:rFonts w:asciiTheme="minorHAnsi" w:hAnsiTheme="minorHAnsi" w:cstheme="minorHAnsi"/>
          <w:i/>
          <w:noProof/>
          <w:lang w:val="en-US"/>
        </w:rPr>
        <w:t>Employer branding</w:t>
      </w:r>
      <w:r>
        <w:rPr>
          <w:rFonts w:asciiTheme="minorHAnsi" w:hAnsiTheme="minorHAnsi" w:cstheme="minorHAnsi"/>
          <w:noProof/>
          <w:lang w:val="en-US"/>
        </w:rPr>
        <w:t xml:space="preserve"> (Online) Available at: </w:t>
      </w:r>
      <w:hyperlink r:id="rId13" w:history="1">
        <w:r w:rsidRPr="008578F9">
          <w:rPr>
            <w:rStyle w:val="Hyperlink"/>
            <w:rFonts w:asciiTheme="minorHAnsi" w:hAnsiTheme="minorHAnsi" w:cstheme="minorHAnsi"/>
            <w:noProof/>
            <w:lang w:val="en-US"/>
          </w:rPr>
          <w:t>https://www.cipd.co.uk/knowledge/fundamentals/people/recruitment/brand-factsheet</w:t>
        </w:r>
      </w:hyperlink>
      <w:r>
        <w:rPr>
          <w:rFonts w:asciiTheme="minorHAnsi" w:hAnsiTheme="minorHAnsi" w:cstheme="minorHAnsi"/>
          <w:noProof/>
          <w:lang w:val="en-US"/>
        </w:rPr>
        <w:t xml:space="preserve"> (Accessed 17 April 2021)</w:t>
      </w:r>
    </w:p>
    <w:p w14:paraId="00B1A94C" w14:textId="2DB12363" w:rsidR="00990F84" w:rsidRDefault="00990F84"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CIPD. (2020c). </w:t>
      </w:r>
      <w:r w:rsidRPr="00990F84">
        <w:rPr>
          <w:rFonts w:asciiTheme="minorHAnsi" w:hAnsiTheme="minorHAnsi" w:cstheme="minorHAnsi"/>
          <w:i/>
          <w:noProof/>
          <w:lang w:val="en-US"/>
        </w:rPr>
        <w:t>Competence and Competency frameworks</w:t>
      </w:r>
      <w:r>
        <w:rPr>
          <w:rFonts w:asciiTheme="minorHAnsi" w:hAnsiTheme="minorHAnsi" w:cstheme="minorHAnsi"/>
          <w:noProof/>
          <w:lang w:val="en-US"/>
        </w:rPr>
        <w:t xml:space="preserve"> (Online) Available at: </w:t>
      </w:r>
      <w:hyperlink r:id="rId14" w:anchor="6385" w:history="1">
        <w:r w:rsidRPr="00A3623B">
          <w:rPr>
            <w:rStyle w:val="Hyperlink"/>
            <w:rFonts w:asciiTheme="minorHAnsi" w:hAnsiTheme="minorHAnsi" w:cstheme="minorHAnsi"/>
            <w:noProof/>
            <w:lang w:val="en-US"/>
          </w:rPr>
          <w:t>https://www.cipd.co.uk/knowledge/fundamentals/people/performance/competency-factsheet#6385</w:t>
        </w:r>
      </w:hyperlink>
      <w:r>
        <w:rPr>
          <w:rFonts w:asciiTheme="minorHAnsi" w:hAnsiTheme="minorHAnsi" w:cstheme="minorHAnsi"/>
          <w:noProof/>
          <w:lang w:val="en-US"/>
        </w:rPr>
        <w:t xml:space="preserve"> (Accessed 18 April 2021)</w:t>
      </w:r>
    </w:p>
    <w:p w14:paraId="7FA75664" w14:textId="51ABEE0B" w:rsidR="00F82931" w:rsidRDefault="00F82931"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CIPD. (2020d). </w:t>
      </w:r>
      <w:r w:rsidRPr="00F82931">
        <w:rPr>
          <w:rFonts w:asciiTheme="minorHAnsi" w:hAnsiTheme="minorHAnsi" w:cstheme="minorHAnsi"/>
          <w:i/>
          <w:noProof/>
          <w:lang w:val="en-US"/>
        </w:rPr>
        <w:t>Selection methods</w:t>
      </w:r>
      <w:r>
        <w:rPr>
          <w:rFonts w:asciiTheme="minorHAnsi" w:hAnsiTheme="minorHAnsi" w:cstheme="minorHAnsi"/>
          <w:noProof/>
          <w:lang w:val="en-US"/>
        </w:rPr>
        <w:t xml:space="preserve"> (Online) Available at: </w:t>
      </w:r>
      <w:hyperlink r:id="rId15" w:history="1">
        <w:r w:rsidRPr="00450AC3">
          <w:rPr>
            <w:rStyle w:val="Hyperlink"/>
            <w:rFonts w:asciiTheme="minorHAnsi" w:hAnsiTheme="minorHAnsi" w:cstheme="minorHAnsi"/>
            <w:noProof/>
            <w:lang w:val="en-US"/>
          </w:rPr>
          <w:t>https://www.cipd.co.uk/knowledge/fundamentals/people/recruitment/selection-factsheet#gref</w:t>
        </w:r>
      </w:hyperlink>
      <w:r>
        <w:rPr>
          <w:rFonts w:asciiTheme="minorHAnsi" w:hAnsiTheme="minorHAnsi" w:cstheme="minorHAnsi"/>
          <w:noProof/>
          <w:lang w:val="en-US"/>
        </w:rPr>
        <w:t xml:space="preserve"> (Accessed 19 April 2021)</w:t>
      </w:r>
    </w:p>
    <w:p w14:paraId="0D1975AB" w14:textId="1AE688EE" w:rsidR="00A70C9E" w:rsidRDefault="00A70C9E" w:rsidP="00FB0B55">
      <w:pPr>
        <w:pStyle w:val="NormalWeb"/>
        <w:rPr>
          <w:rFonts w:asciiTheme="minorHAnsi" w:hAnsiTheme="minorHAnsi" w:cstheme="minorHAnsi"/>
          <w:noProof/>
          <w:lang w:val="en-US"/>
        </w:rPr>
      </w:pPr>
      <w:r>
        <w:rPr>
          <w:rFonts w:asciiTheme="minorHAnsi" w:hAnsiTheme="minorHAnsi" w:cstheme="minorHAnsi"/>
          <w:noProof/>
          <w:lang w:val="en-US"/>
        </w:rPr>
        <w:t>CIPD. (2021</w:t>
      </w:r>
      <w:r w:rsidR="00F82931">
        <w:rPr>
          <w:rFonts w:asciiTheme="minorHAnsi" w:hAnsiTheme="minorHAnsi" w:cstheme="minorHAnsi"/>
          <w:noProof/>
          <w:lang w:val="en-US"/>
        </w:rPr>
        <w:t>a</w:t>
      </w:r>
      <w:r>
        <w:rPr>
          <w:rFonts w:asciiTheme="minorHAnsi" w:hAnsiTheme="minorHAnsi" w:cstheme="minorHAnsi"/>
          <w:noProof/>
          <w:lang w:val="en-US"/>
        </w:rPr>
        <w:t xml:space="preserve">). </w:t>
      </w:r>
      <w:r w:rsidRPr="00A70C9E">
        <w:rPr>
          <w:rFonts w:asciiTheme="minorHAnsi" w:hAnsiTheme="minorHAnsi" w:cstheme="minorHAnsi"/>
          <w:i/>
          <w:noProof/>
          <w:lang w:val="en-US"/>
        </w:rPr>
        <w:t>Workf</w:t>
      </w:r>
      <w:r>
        <w:rPr>
          <w:rFonts w:asciiTheme="minorHAnsi" w:hAnsiTheme="minorHAnsi" w:cstheme="minorHAnsi"/>
          <w:i/>
          <w:noProof/>
          <w:lang w:val="en-US"/>
        </w:rPr>
        <w:t>orce planning practice</w:t>
      </w:r>
      <w:r w:rsidRPr="00A70C9E">
        <w:rPr>
          <w:rFonts w:asciiTheme="minorHAnsi" w:hAnsiTheme="minorHAnsi" w:cstheme="minorHAnsi"/>
          <w:i/>
          <w:noProof/>
          <w:lang w:val="en-US"/>
        </w:rPr>
        <w:t xml:space="preserve"> </w:t>
      </w:r>
      <w:r>
        <w:rPr>
          <w:rFonts w:asciiTheme="minorHAnsi" w:hAnsiTheme="minorHAnsi" w:cstheme="minorHAnsi"/>
          <w:noProof/>
          <w:lang w:val="en-US"/>
        </w:rPr>
        <w:t xml:space="preserve">(Online) Available at: </w:t>
      </w:r>
      <w:hyperlink r:id="rId16" w:anchor="gref" w:history="1">
        <w:r w:rsidRPr="008C614F">
          <w:rPr>
            <w:rStyle w:val="Hyperlink"/>
            <w:rFonts w:asciiTheme="minorHAnsi" w:hAnsiTheme="minorHAnsi" w:cstheme="minorHAnsi"/>
            <w:noProof/>
            <w:lang w:val="en-US"/>
          </w:rPr>
          <w:t>https://www.cipd.co.uk/knowledge/strategy/organisational-development/workforce-planning-practice#gref</w:t>
        </w:r>
      </w:hyperlink>
      <w:r>
        <w:rPr>
          <w:rFonts w:asciiTheme="minorHAnsi" w:hAnsiTheme="minorHAnsi" w:cstheme="minorHAnsi"/>
          <w:noProof/>
          <w:lang w:val="en-US"/>
        </w:rPr>
        <w:t xml:space="preserve"> (Accessed 13 April 2021)</w:t>
      </w:r>
    </w:p>
    <w:p w14:paraId="4BFD070E" w14:textId="40FEB2C4" w:rsidR="00CA7FE4" w:rsidRDefault="00CA7FE4"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Croner-i. (2021). </w:t>
      </w:r>
      <w:r w:rsidRPr="00CA7FE4">
        <w:rPr>
          <w:rFonts w:asciiTheme="minorHAnsi" w:hAnsiTheme="minorHAnsi" w:cstheme="minorHAnsi"/>
          <w:i/>
          <w:noProof/>
          <w:lang w:val="en-US"/>
        </w:rPr>
        <w:t>Job descriptions and person specifications: in-depth</w:t>
      </w:r>
      <w:r>
        <w:rPr>
          <w:rFonts w:asciiTheme="minorHAnsi" w:hAnsiTheme="minorHAnsi" w:cstheme="minorHAnsi"/>
          <w:noProof/>
          <w:lang w:val="en-US"/>
        </w:rPr>
        <w:t xml:space="preserve"> (Online) Available at: </w:t>
      </w:r>
      <w:hyperlink r:id="rId17" w:history="1">
        <w:r w:rsidRPr="00450AC3">
          <w:rPr>
            <w:rStyle w:val="Hyperlink"/>
            <w:rFonts w:asciiTheme="minorHAnsi" w:hAnsiTheme="minorHAnsi" w:cstheme="minorHAnsi"/>
            <w:noProof/>
            <w:lang w:val="en-US"/>
          </w:rPr>
          <w:t>https://app.croneri.co.uk/topics/job-descriptions-and-person-specifications/indepth#DCAM-246835</w:t>
        </w:r>
      </w:hyperlink>
      <w:r>
        <w:rPr>
          <w:rFonts w:asciiTheme="minorHAnsi" w:hAnsiTheme="minorHAnsi" w:cstheme="minorHAnsi"/>
          <w:noProof/>
          <w:lang w:val="en-US"/>
        </w:rPr>
        <w:t xml:space="preserve"> (Accessed 19 April 2021)</w:t>
      </w:r>
    </w:p>
    <w:p w14:paraId="061CE897" w14:textId="58579FE6" w:rsidR="00194E46" w:rsidRDefault="00194E46"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EHRC. (2019). </w:t>
      </w:r>
      <w:r w:rsidRPr="00194E46">
        <w:rPr>
          <w:rFonts w:asciiTheme="minorHAnsi" w:hAnsiTheme="minorHAnsi" w:cstheme="minorHAnsi"/>
          <w:i/>
          <w:color w:val="364546"/>
          <w:kern w:val="36"/>
          <w:lang w:val="en"/>
        </w:rPr>
        <w:t>Dismissal, redundancy and retirement</w:t>
      </w:r>
      <w:r w:rsidRPr="00194E46">
        <w:rPr>
          <w:rFonts w:asciiTheme="minorHAnsi" w:hAnsiTheme="minorHAnsi" w:cstheme="minorHAnsi"/>
          <w:color w:val="364546"/>
          <w:kern w:val="36"/>
          <w:lang w:val="en"/>
        </w:rPr>
        <w:t xml:space="preserve"> (Online) Available at: </w:t>
      </w:r>
      <w:hyperlink r:id="rId18" w:history="1">
        <w:r w:rsidRPr="00194E46">
          <w:rPr>
            <w:rStyle w:val="Hyperlink"/>
            <w:rFonts w:asciiTheme="minorHAnsi" w:hAnsiTheme="minorHAnsi" w:cstheme="minorHAnsi"/>
            <w:kern w:val="36"/>
            <w:lang w:val="en"/>
          </w:rPr>
          <w:t>https://www.equalityhumanrights.com/en/multipage-guide/dismissal-redundancy-and-retirement</w:t>
        </w:r>
      </w:hyperlink>
      <w:r w:rsidRPr="00194E46">
        <w:rPr>
          <w:rFonts w:asciiTheme="minorHAnsi" w:hAnsiTheme="minorHAnsi" w:cstheme="minorHAnsi"/>
          <w:color w:val="364546"/>
          <w:kern w:val="36"/>
          <w:lang w:val="en"/>
        </w:rPr>
        <w:t xml:space="preserve"> (Accessed 19 April 2021)</w:t>
      </w:r>
    </w:p>
    <w:p w14:paraId="3AA5F1D8" w14:textId="31C1136E" w:rsidR="000C0650" w:rsidRDefault="000C0650" w:rsidP="00FB0B55">
      <w:pPr>
        <w:pStyle w:val="NormalWeb"/>
        <w:rPr>
          <w:rFonts w:asciiTheme="minorHAnsi" w:hAnsiTheme="minorHAnsi" w:cstheme="minorHAnsi"/>
          <w:noProof/>
          <w:lang w:val="en-US"/>
        </w:rPr>
      </w:pPr>
      <w:r>
        <w:rPr>
          <w:rFonts w:asciiTheme="minorHAnsi" w:hAnsiTheme="minorHAnsi" w:cstheme="minorHAnsi"/>
          <w:noProof/>
          <w:lang w:val="en-US"/>
        </w:rPr>
        <w:t xml:space="preserve">Gibson, A. (2020) </w:t>
      </w:r>
      <w:r w:rsidRPr="000C0650">
        <w:rPr>
          <w:rFonts w:asciiTheme="minorHAnsi" w:hAnsiTheme="minorHAnsi" w:cstheme="minorHAnsi"/>
          <w:i/>
          <w:noProof/>
          <w:lang w:val="en-US"/>
        </w:rPr>
        <w:t>Identifying your critical workforce</w:t>
      </w:r>
      <w:r>
        <w:rPr>
          <w:rFonts w:asciiTheme="minorHAnsi" w:hAnsiTheme="minorHAnsi" w:cstheme="minorHAnsi"/>
          <w:noProof/>
          <w:lang w:val="en-US"/>
        </w:rPr>
        <w:t xml:space="preserve"> (Online) Available at: </w:t>
      </w:r>
      <w:hyperlink r:id="rId19" w:history="1">
        <w:r w:rsidRPr="008C614F">
          <w:rPr>
            <w:rStyle w:val="Hyperlink"/>
            <w:rFonts w:asciiTheme="minorHAnsi" w:hAnsiTheme="minorHAnsi" w:cstheme="minorHAnsi"/>
            <w:noProof/>
            <w:lang w:val="en-US"/>
          </w:rPr>
          <w:t>http://agileworkforceplanning.com/combatting-capability-decay-copy/</w:t>
        </w:r>
      </w:hyperlink>
      <w:r>
        <w:rPr>
          <w:rFonts w:asciiTheme="minorHAnsi" w:hAnsiTheme="minorHAnsi" w:cstheme="minorHAnsi"/>
          <w:noProof/>
          <w:lang w:val="en-US"/>
        </w:rPr>
        <w:t xml:space="preserve"> (Accessed 13 April 2021) </w:t>
      </w:r>
    </w:p>
    <w:p w14:paraId="571326B2" w14:textId="239C910E" w:rsidR="00826B4D" w:rsidRPr="00826B4D" w:rsidRDefault="00826B4D" w:rsidP="00FB0B55">
      <w:pPr>
        <w:pStyle w:val="NormalWeb"/>
        <w:rPr>
          <w:rFonts w:asciiTheme="minorHAnsi" w:hAnsiTheme="minorHAnsi" w:cstheme="minorHAnsi"/>
          <w:noProof/>
          <w:lang w:val="en-US"/>
        </w:rPr>
      </w:pPr>
      <w:r>
        <w:rPr>
          <w:rFonts w:asciiTheme="minorHAnsi" w:hAnsiTheme="minorHAnsi" w:cstheme="minorHAnsi"/>
          <w:noProof/>
          <w:lang w:val="en-US"/>
        </w:rPr>
        <w:lastRenderedPageBreak/>
        <w:t xml:space="preserve">HRZone. (2019). </w:t>
      </w:r>
      <w:r w:rsidRPr="00826B4D">
        <w:rPr>
          <w:rFonts w:asciiTheme="minorHAnsi" w:hAnsiTheme="minorHAnsi" w:cstheme="minorHAnsi"/>
          <w:i/>
          <w:color w:val="232323"/>
        </w:rPr>
        <w:t>Employee onboarding: a game changer for talent development and retention?</w:t>
      </w:r>
      <w:r>
        <w:rPr>
          <w:rFonts w:asciiTheme="minorHAnsi" w:hAnsiTheme="minorHAnsi" w:cstheme="minorHAnsi"/>
          <w:i/>
          <w:color w:val="232323"/>
        </w:rPr>
        <w:t xml:space="preserve"> </w:t>
      </w:r>
      <w:r>
        <w:rPr>
          <w:rFonts w:asciiTheme="minorHAnsi" w:hAnsiTheme="minorHAnsi" w:cstheme="minorHAnsi"/>
          <w:color w:val="232323"/>
        </w:rPr>
        <w:t xml:space="preserve">(Online) Available at: </w:t>
      </w:r>
      <w:hyperlink r:id="rId20" w:history="1">
        <w:r w:rsidRPr="00A3623B">
          <w:rPr>
            <w:rStyle w:val="Hyperlink"/>
            <w:rFonts w:asciiTheme="minorHAnsi" w:hAnsiTheme="minorHAnsi" w:cstheme="minorHAnsi"/>
          </w:rPr>
          <w:t>https://www.hrzone.com/talent/retention/employee-onboarding-a-game-changer-for-talent-development-and-retention</w:t>
        </w:r>
      </w:hyperlink>
      <w:r>
        <w:rPr>
          <w:rFonts w:asciiTheme="minorHAnsi" w:hAnsiTheme="minorHAnsi" w:cstheme="minorHAnsi"/>
          <w:color w:val="232323"/>
        </w:rPr>
        <w:t xml:space="preserve"> (Accessed 17 April 2021)</w:t>
      </w:r>
    </w:p>
    <w:p w14:paraId="53AA50B1" w14:textId="65080FE9" w:rsidR="0033159A" w:rsidRDefault="0033159A" w:rsidP="0033159A">
      <w:pPr>
        <w:pStyle w:val="NormalWeb"/>
        <w:tabs>
          <w:tab w:val="right" w:pos="9026"/>
        </w:tabs>
        <w:rPr>
          <w:rStyle w:val="titre-titre"/>
          <w:rFonts w:asciiTheme="minorHAnsi" w:hAnsiTheme="minorHAnsi" w:cstheme="minorHAnsi"/>
          <w:lang w:val="en"/>
        </w:rPr>
      </w:pPr>
      <w:r w:rsidRPr="0033159A">
        <w:rPr>
          <w:rFonts w:asciiTheme="minorHAnsi" w:hAnsiTheme="minorHAnsi" w:cstheme="minorHAnsi"/>
        </w:rPr>
        <w:t xml:space="preserve">Insee. (2020). </w:t>
      </w:r>
      <w:r w:rsidRPr="0033159A">
        <w:rPr>
          <w:rStyle w:val="titre-titre"/>
          <w:rFonts w:asciiTheme="minorHAnsi" w:hAnsiTheme="minorHAnsi" w:cstheme="minorHAnsi"/>
          <w:i/>
          <w:lang w:val="en"/>
        </w:rPr>
        <w:t>In Q2 2020, the labour market under the influence of containment</w:t>
      </w:r>
      <w:r>
        <w:rPr>
          <w:rStyle w:val="titre-titre"/>
          <w:rFonts w:asciiTheme="minorHAnsi" w:hAnsiTheme="minorHAnsi" w:cstheme="minorHAnsi"/>
          <w:i/>
          <w:lang w:val="en"/>
        </w:rPr>
        <w:t xml:space="preserve"> </w:t>
      </w:r>
      <w:r>
        <w:rPr>
          <w:rStyle w:val="titre-titre"/>
          <w:rFonts w:asciiTheme="minorHAnsi" w:hAnsiTheme="minorHAnsi" w:cstheme="minorHAnsi"/>
          <w:lang w:val="en"/>
        </w:rPr>
        <w:t xml:space="preserve">(Online) Available at: </w:t>
      </w:r>
      <w:hyperlink r:id="rId21" w:history="1">
        <w:r w:rsidRPr="005315FD">
          <w:rPr>
            <w:rStyle w:val="Hyperlink"/>
            <w:rFonts w:asciiTheme="minorHAnsi" w:hAnsiTheme="minorHAnsi" w:cstheme="minorHAnsi"/>
            <w:lang w:val="en"/>
          </w:rPr>
          <w:t>https://www.insee.fr/en/statistiques/4642442</w:t>
        </w:r>
      </w:hyperlink>
      <w:r>
        <w:rPr>
          <w:rStyle w:val="titre-titre"/>
          <w:rFonts w:asciiTheme="minorHAnsi" w:hAnsiTheme="minorHAnsi" w:cstheme="minorHAnsi"/>
          <w:lang w:val="en"/>
        </w:rPr>
        <w:t xml:space="preserve"> (Accessed 26 March 2021)</w:t>
      </w:r>
    </w:p>
    <w:p w14:paraId="01574FEA" w14:textId="326D3E9D" w:rsidR="005029C6" w:rsidRPr="0033159A" w:rsidRDefault="005029C6" w:rsidP="0033159A">
      <w:pPr>
        <w:pStyle w:val="NormalWeb"/>
        <w:tabs>
          <w:tab w:val="right" w:pos="9026"/>
        </w:tabs>
        <w:rPr>
          <w:rFonts w:asciiTheme="minorHAnsi" w:hAnsiTheme="minorHAnsi" w:cstheme="minorHAnsi"/>
        </w:rPr>
      </w:pPr>
      <w:r>
        <w:rPr>
          <w:rStyle w:val="titre-titre"/>
          <w:rFonts w:asciiTheme="minorHAnsi" w:hAnsiTheme="minorHAnsi" w:cstheme="minorHAnsi"/>
          <w:lang w:val="en"/>
        </w:rPr>
        <w:t xml:space="preserve">OECD. (2021). </w:t>
      </w:r>
      <w:r w:rsidRPr="005029C6">
        <w:rPr>
          <w:rStyle w:val="titre-titre"/>
          <w:rFonts w:asciiTheme="minorHAnsi" w:hAnsiTheme="minorHAnsi" w:cstheme="minorHAnsi"/>
          <w:i/>
          <w:lang w:val="en"/>
        </w:rPr>
        <w:t>Hours worked</w:t>
      </w:r>
      <w:r>
        <w:rPr>
          <w:rStyle w:val="titre-titre"/>
          <w:rFonts w:asciiTheme="minorHAnsi" w:hAnsiTheme="minorHAnsi" w:cstheme="minorHAnsi"/>
          <w:lang w:val="en"/>
        </w:rPr>
        <w:t xml:space="preserve"> (Online) Available at: </w:t>
      </w:r>
      <w:hyperlink r:id="rId22" w:history="1">
        <w:r w:rsidRPr="006E3F04">
          <w:rPr>
            <w:rStyle w:val="Hyperlink"/>
            <w:rFonts w:asciiTheme="minorHAnsi" w:hAnsiTheme="minorHAnsi" w:cstheme="minorHAnsi"/>
            <w:lang w:val="en"/>
          </w:rPr>
          <w:t>https://data.oecd.org/emp/hours-worked.htm</w:t>
        </w:r>
      </w:hyperlink>
      <w:r>
        <w:rPr>
          <w:rStyle w:val="titre-titre"/>
          <w:rFonts w:asciiTheme="minorHAnsi" w:hAnsiTheme="minorHAnsi" w:cstheme="minorHAnsi"/>
          <w:lang w:val="en"/>
        </w:rPr>
        <w:t xml:space="preserve"> (Accessed 27 March 2021)</w:t>
      </w:r>
    </w:p>
    <w:p w14:paraId="35F37731" w14:textId="7A6DD476" w:rsidR="0016523C" w:rsidRDefault="0016523C" w:rsidP="00B16F02">
      <w:pPr>
        <w:pStyle w:val="NormalWeb"/>
        <w:rPr>
          <w:rFonts w:asciiTheme="minorHAnsi" w:hAnsiTheme="minorHAnsi" w:cstheme="minorHAnsi"/>
        </w:rPr>
      </w:pPr>
      <w:r w:rsidRPr="0016523C">
        <w:rPr>
          <w:rFonts w:asciiTheme="minorHAnsi" w:hAnsiTheme="minorHAnsi" w:cstheme="minorHAnsi"/>
        </w:rPr>
        <w:t xml:space="preserve">ONS. (2021). </w:t>
      </w:r>
      <w:r w:rsidRPr="0016523C">
        <w:rPr>
          <w:rFonts w:asciiTheme="minorHAnsi" w:hAnsiTheme="minorHAnsi" w:cstheme="minorHAnsi"/>
          <w:i/>
        </w:rPr>
        <w:t>Labour market overview, UK: January 2021</w:t>
      </w:r>
      <w:r w:rsidRPr="0016523C">
        <w:rPr>
          <w:rFonts w:asciiTheme="minorHAnsi" w:hAnsiTheme="minorHAnsi" w:cstheme="minorHAnsi"/>
        </w:rPr>
        <w:t xml:space="preserve"> (Online) Available at: </w:t>
      </w:r>
      <w:hyperlink r:id="rId23" w:anchor="employment-unemployment-and-economic-inactivity" w:history="1">
        <w:r w:rsidRPr="0075225F">
          <w:rPr>
            <w:rStyle w:val="Hyperlink"/>
            <w:rFonts w:asciiTheme="minorHAnsi" w:hAnsiTheme="minorHAnsi" w:cstheme="minorHAnsi"/>
          </w:rPr>
          <w:t>https://www.ons.gov.uk/employmentandlabourmarket/peopleinwork/employmentandemployeetypes/bulletins/uklabourmarket/january2021#employment-unemployment-and-economic-inactivity</w:t>
        </w:r>
      </w:hyperlink>
      <w:r>
        <w:rPr>
          <w:rFonts w:asciiTheme="minorHAnsi" w:hAnsiTheme="minorHAnsi" w:cstheme="minorHAnsi"/>
        </w:rPr>
        <w:t xml:space="preserve"> </w:t>
      </w:r>
    </w:p>
    <w:p w14:paraId="4472C653" w14:textId="6ABC0C35" w:rsidR="00417495" w:rsidRDefault="00417495" w:rsidP="00417495">
      <w:pPr>
        <w:ind w:left="-76"/>
        <w:rPr>
          <w:noProof/>
          <w:sz w:val="24"/>
          <w:szCs w:val="24"/>
          <w:lang w:val="en-US"/>
        </w:rPr>
      </w:pPr>
      <w:r w:rsidRPr="00F03364">
        <w:rPr>
          <w:noProof/>
          <w:sz w:val="24"/>
          <w:szCs w:val="24"/>
          <w:lang w:val="en-US"/>
        </w:rPr>
        <w:t>Taylor, S.</w:t>
      </w:r>
      <w:r>
        <w:rPr>
          <w:noProof/>
          <w:lang w:val="en-US"/>
        </w:rPr>
        <w:t xml:space="preserve"> </w:t>
      </w:r>
      <w:r w:rsidRPr="00F03364">
        <w:rPr>
          <w:noProof/>
          <w:sz w:val="24"/>
          <w:szCs w:val="24"/>
          <w:lang w:val="en-US"/>
        </w:rPr>
        <w:t xml:space="preserve">&amp; Woodhams, C., 2016. </w:t>
      </w:r>
      <w:r w:rsidRPr="00F03364">
        <w:rPr>
          <w:i/>
          <w:iCs/>
          <w:noProof/>
          <w:sz w:val="24"/>
          <w:szCs w:val="24"/>
          <w:lang w:val="en-US"/>
        </w:rPr>
        <w:t>Human Resource Management</w:t>
      </w:r>
      <w:r>
        <w:rPr>
          <w:i/>
          <w:iCs/>
          <w:noProof/>
          <w:sz w:val="24"/>
          <w:szCs w:val="24"/>
          <w:lang w:val="en-US"/>
        </w:rPr>
        <w:t>: People and organisations</w:t>
      </w:r>
      <w:r w:rsidRPr="00F03364">
        <w:rPr>
          <w:i/>
          <w:iCs/>
          <w:noProof/>
          <w:sz w:val="24"/>
          <w:szCs w:val="24"/>
          <w:lang w:val="en-US"/>
        </w:rPr>
        <w:t xml:space="preserve">. </w:t>
      </w:r>
      <w:r w:rsidRPr="00F03364">
        <w:rPr>
          <w:noProof/>
          <w:sz w:val="24"/>
          <w:szCs w:val="24"/>
          <w:lang w:val="en-US"/>
        </w:rPr>
        <w:t>2nd ed. London: CIPD.</w:t>
      </w:r>
    </w:p>
    <w:p w14:paraId="5B27790C" w14:textId="66B8449A" w:rsidR="00EA4B8A" w:rsidRPr="00525073" w:rsidRDefault="00525073" w:rsidP="00EA4B8A">
      <w:pPr>
        <w:ind w:left="-76"/>
        <w:rPr>
          <w:noProof/>
          <w:sz w:val="24"/>
          <w:szCs w:val="24"/>
          <w:lang w:val="en-US"/>
        </w:rPr>
      </w:pPr>
      <w:r>
        <w:rPr>
          <w:noProof/>
          <w:sz w:val="24"/>
          <w:szCs w:val="24"/>
          <w:lang w:val="en-US"/>
        </w:rPr>
        <w:t xml:space="preserve">Wilkinson, K &amp; Taylor, S., 2016. </w:t>
      </w:r>
      <w:r w:rsidRPr="00525073">
        <w:rPr>
          <w:i/>
          <w:noProof/>
          <w:sz w:val="24"/>
          <w:szCs w:val="24"/>
          <w:lang w:val="en-US"/>
        </w:rPr>
        <w:t xml:space="preserve">Resourcing and talent planning </w:t>
      </w:r>
      <w:r>
        <w:rPr>
          <w:noProof/>
          <w:sz w:val="24"/>
          <w:szCs w:val="24"/>
          <w:lang w:val="en-US"/>
        </w:rPr>
        <w:t xml:space="preserve">In. </w:t>
      </w:r>
      <w:r w:rsidRPr="00525073">
        <w:rPr>
          <w:iCs/>
          <w:noProof/>
          <w:sz w:val="24"/>
          <w:szCs w:val="24"/>
          <w:lang w:val="en-US"/>
        </w:rPr>
        <w:t xml:space="preserve">Human Resource Management: People and organisations. </w:t>
      </w:r>
      <w:r w:rsidRPr="00525073">
        <w:rPr>
          <w:noProof/>
          <w:sz w:val="24"/>
          <w:szCs w:val="24"/>
          <w:lang w:val="en-US"/>
        </w:rPr>
        <w:t>2nd</w:t>
      </w:r>
      <w:r w:rsidR="00EA4B8A">
        <w:rPr>
          <w:noProof/>
          <w:sz w:val="24"/>
          <w:szCs w:val="24"/>
          <w:lang w:val="en-US"/>
        </w:rPr>
        <w:t xml:space="preserve"> ed. London: CIPD, pp 51-61.</w:t>
      </w:r>
    </w:p>
    <w:p w14:paraId="585F6DD9" w14:textId="25839834" w:rsidR="00387488" w:rsidRPr="00417495" w:rsidRDefault="00387488" w:rsidP="00417495">
      <w:pPr>
        <w:ind w:left="-76"/>
        <w:rPr>
          <w:rFonts w:cstheme="minorHAnsi"/>
          <w:noProof/>
          <w:sz w:val="24"/>
          <w:szCs w:val="24"/>
        </w:rPr>
      </w:pPr>
      <w:r w:rsidRPr="00417495">
        <w:rPr>
          <w:rFonts w:cstheme="minorHAnsi"/>
          <w:noProof/>
          <w:sz w:val="24"/>
          <w:szCs w:val="24"/>
          <w:lang w:val="en-US"/>
        </w:rPr>
        <w:t xml:space="preserve">Ulrich, D. (2019). </w:t>
      </w:r>
      <w:r w:rsidRPr="00417495">
        <w:rPr>
          <w:rFonts w:cstheme="minorHAnsi"/>
          <w:i/>
          <w:noProof/>
          <w:sz w:val="24"/>
          <w:szCs w:val="24"/>
          <w:lang w:val="en-US"/>
        </w:rPr>
        <w:t xml:space="preserve">From workforce to worktask planning. </w:t>
      </w:r>
      <w:r w:rsidRPr="00417495">
        <w:rPr>
          <w:rFonts w:cstheme="minorHAnsi"/>
          <w:noProof/>
          <w:sz w:val="24"/>
          <w:szCs w:val="24"/>
          <w:lang w:val="en-US"/>
        </w:rPr>
        <w:t>Linkedin.</w:t>
      </w:r>
    </w:p>
    <w:p w14:paraId="18252106" w14:textId="77777777" w:rsidR="00896FDF" w:rsidRPr="0016523C" w:rsidRDefault="00896FDF" w:rsidP="00376277">
      <w:pPr>
        <w:rPr>
          <w:color w:val="FF0000"/>
        </w:rPr>
      </w:pPr>
    </w:p>
    <w:p w14:paraId="149B1C53" w14:textId="77777777" w:rsidR="000C3EFB" w:rsidRPr="0016523C" w:rsidRDefault="000C3EFB" w:rsidP="00376277">
      <w:pPr>
        <w:rPr>
          <w:color w:val="FF0000"/>
        </w:rPr>
      </w:pPr>
    </w:p>
    <w:sectPr w:rsidR="000C3EFB" w:rsidRPr="0016523C" w:rsidSect="0028598C">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C46A1" w14:textId="77777777" w:rsidR="00AD2030" w:rsidRDefault="00AD2030" w:rsidP="0028598C">
      <w:pPr>
        <w:spacing w:after="0" w:line="240" w:lineRule="auto"/>
      </w:pPr>
      <w:r>
        <w:separator/>
      </w:r>
    </w:p>
  </w:endnote>
  <w:endnote w:type="continuationSeparator" w:id="0">
    <w:p w14:paraId="0B881010" w14:textId="77777777" w:rsidR="00AD2030" w:rsidRDefault="00AD2030" w:rsidP="00285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D152E" w14:textId="77777777" w:rsidR="00AD2030" w:rsidRDefault="00AD2030" w:rsidP="0028598C">
      <w:pPr>
        <w:spacing w:after="0" w:line="240" w:lineRule="auto"/>
      </w:pPr>
      <w:r>
        <w:separator/>
      </w:r>
    </w:p>
  </w:footnote>
  <w:footnote w:type="continuationSeparator" w:id="0">
    <w:p w14:paraId="1368EC46" w14:textId="77777777" w:rsidR="00AD2030" w:rsidRDefault="00AD2030" w:rsidP="00285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3BBA"/>
    <w:multiLevelType w:val="hybridMultilevel"/>
    <w:tmpl w:val="1E9A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47EEC"/>
    <w:multiLevelType w:val="hybridMultilevel"/>
    <w:tmpl w:val="F754F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A0BB6"/>
    <w:multiLevelType w:val="hybridMultilevel"/>
    <w:tmpl w:val="DA768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56711"/>
    <w:multiLevelType w:val="hybridMultilevel"/>
    <w:tmpl w:val="68D2E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400C2"/>
    <w:multiLevelType w:val="hybridMultilevel"/>
    <w:tmpl w:val="AC2468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8765F3"/>
    <w:multiLevelType w:val="hybridMultilevel"/>
    <w:tmpl w:val="DDEE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F3AD4"/>
    <w:multiLevelType w:val="hybridMultilevel"/>
    <w:tmpl w:val="39363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9E0D5C"/>
    <w:multiLevelType w:val="hybridMultilevel"/>
    <w:tmpl w:val="44FA8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D469D"/>
    <w:multiLevelType w:val="multilevel"/>
    <w:tmpl w:val="912E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2D5E37"/>
    <w:multiLevelType w:val="hybridMultilevel"/>
    <w:tmpl w:val="22CA1DEA"/>
    <w:lvl w:ilvl="0" w:tplc="07580C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682476"/>
    <w:multiLevelType w:val="multilevel"/>
    <w:tmpl w:val="1162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A60EC"/>
    <w:multiLevelType w:val="hybridMultilevel"/>
    <w:tmpl w:val="24869298"/>
    <w:lvl w:ilvl="0" w:tplc="08090001">
      <w:start w:val="1"/>
      <w:numFmt w:val="bullet"/>
      <w:lvlText w:val=""/>
      <w:lvlJc w:val="left"/>
      <w:pPr>
        <w:ind w:left="3960" w:hanging="360"/>
      </w:pPr>
      <w:rPr>
        <w:rFonts w:ascii="Symbol" w:hAnsi="Symbol" w:hint="default"/>
      </w:rPr>
    </w:lvl>
    <w:lvl w:ilvl="1" w:tplc="08090003">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2" w15:restartNumberingAfterBreak="0">
    <w:nsid w:val="5E88599E"/>
    <w:multiLevelType w:val="hybridMultilevel"/>
    <w:tmpl w:val="8B189F3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6BA15380"/>
    <w:multiLevelType w:val="multilevel"/>
    <w:tmpl w:val="226A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C919C8"/>
    <w:multiLevelType w:val="hybridMultilevel"/>
    <w:tmpl w:val="9952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12502C"/>
    <w:multiLevelType w:val="hybridMultilevel"/>
    <w:tmpl w:val="C406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
  </w:num>
  <w:num w:numId="4">
    <w:abstractNumId w:val="7"/>
  </w:num>
  <w:num w:numId="5">
    <w:abstractNumId w:val="12"/>
  </w:num>
  <w:num w:numId="6">
    <w:abstractNumId w:val="5"/>
  </w:num>
  <w:num w:numId="7">
    <w:abstractNumId w:val="1"/>
  </w:num>
  <w:num w:numId="8">
    <w:abstractNumId w:val="15"/>
  </w:num>
  <w:num w:numId="9">
    <w:abstractNumId w:val="6"/>
  </w:num>
  <w:num w:numId="10">
    <w:abstractNumId w:val="2"/>
  </w:num>
  <w:num w:numId="11">
    <w:abstractNumId w:val="11"/>
  </w:num>
  <w:num w:numId="12">
    <w:abstractNumId w:val="0"/>
  </w:num>
  <w:num w:numId="13">
    <w:abstractNumId w:val="14"/>
  </w:num>
  <w:num w:numId="14">
    <w:abstractNumId w:val="13"/>
  </w:num>
  <w:num w:numId="15">
    <w:abstractNumId w:val="8"/>
  </w:num>
  <w:num w:numId="16">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EA"/>
    <w:rsid w:val="00001DFD"/>
    <w:rsid w:val="00006052"/>
    <w:rsid w:val="00017CEC"/>
    <w:rsid w:val="0003375A"/>
    <w:rsid w:val="000419A5"/>
    <w:rsid w:val="000419EC"/>
    <w:rsid w:val="000433EC"/>
    <w:rsid w:val="00044B05"/>
    <w:rsid w:val="000458AF"/>
    <w:rsid w:val="00062D23"/>
    <w:rsid w:val="000637F1"/>
    <w:rsid w:val="00065A7C"/>
    <w:rsid w:val="0007762E"/>
    <w:rsid w:val="0008481B"/>
    <w:rsid w:val="000906FF"/>
    <w:rsid w:val="0009337F"/>
    <w:rsid w:val="000C0650"/>
    <w:rsid w:val="000C3EFB"/>
    <w:rsid w:val="000D178F"/>
    <w:rsid w:val="000D2BC4"/>
    <w:rsid w:val="000D5BA2"/>
    <w:rsid w:val="000F44DE"/>
    <w:rsid w:val="000F7552"/>
    <w:rsid w:val="001043DC"/>
    <w:rsid w:val="001070B9"/>
    <w:rsid w:val="00107486"/>
    <w:rsid w:val="001131C0"/>
    <w:rsid w:val="001132B1"/>
    <w:rsid w:val="00113C52"/>
    <w:rsid w:val="00116275"/>
    <w:rsid w:val="001231C1"/>
    <w:rsid w:val="00133D90"/>
    <w:rsid w:val="001358AD"/>
    <w:rsid w:val="00147F06"/>
    <w:rsid w:val="001510D3"/>
    <w:rsid w:val="00155AC1"/>
    <w:rsid w:val="0016523C"/>
    <w:rsid w:val="001654AC"/>
    <w:rsid w:val="00171D8D"/>
    <w:rsid w:val="001816E5"/>
    <w:rsid w:val="00192B86"/>
    <w:rsid w:val="00194E46"/>
    <w:rsid w:val="00195F7F"/>
    <w:rsid w:val="001A16FE"/>
    <w:rsid w:val="001B3089"/>
    <w:rsid w:val="001C3CC0"/>
    <w:rsid w:val="001D0D3A"/>
    <w:rsid w:val="001D63E2"/>
    <w:rsid w:val="001E2A58"/>
    <w:rsid w:val="001E613F"/>
    <w:rsid w:val="001E75CE"/>
    <w:rsid w:val="00201926"/>
    <w:rsid w:val="00214702"/>
    <w:rsid w:val="00214BE0"/>
    <w:rsid w:val="0022462C"/>
    <w:rsid w:val="00225176"/>
    <w:rsid w:val="00227C16"/>
    <w:rsid w:val="00233033"/>
    <w:rsid w:val="0023517B"/>
    <w:rsid w:val="0024520B"/>
    <w:rsid w:val="002723C2"/>
    <w:rsid w:val="00273DEF"/>
    <w:rsid w:val="002758C8"/>
    <w:rsid w:val="00284738"/>
    <w:rsid w:val="0028598C"/>
    <w:rsid w:val="0029117C"/>
    <w:rsid w:val="002A25DE"/>
    <w:rsid w:val="002A2C90"/>
    <w:rsid w:val="002A2DB9"/>
    <w:rsid w:val="002B4BA5"/>
    <w:rsid w:val="002C0481"/>
    <w:rsid w:val="002C0565"/>
    <w:rsid w:val="002D021C"/>
    <w:rsid w:val="002E2338"/>
    <w:rsid w:val="002E5E3B"/>
    <w:rsid w:val="002F1D62"/>
    <w:rsid w:val="002F6ADF"/>
    <w:rsid w:val="00306419"/>
    <w:rsid w:val="0030652B"/>
    <w:rsid w:val="00313F42"/>
    <w:rsid w:val="00314293"/>
    <w:rsid w:val="00320C43"/>
    <w:rsid w:val="00321D05"/>
    <w:rsid w:val="0033159A"/>
    <w:rsid w:val="00334E42"/>
    <w:rsid w:val="00345A3D"/>
    <w:rsid w:val="0034770A"/>
    <w:rsid w:val="003514A6"/>
    <w:rsid w:val="0035788A"/>
    <w:rsid w:val="0036147A"/>
    <w:rsid w:val="00363166"/>
    <w:rsid w:val="00371D01"/>
    <w:rsid w:val="00376277"/>
    <w:rsid w:val="00382F2E"/>
    <w:rsid w:val="00387488"/>
    <w:rsid w:val="00387E82"/>
    <w:rsid w:val="003915AF"/>
    <w:rsid w:val="00391E33"/>
    <w:rsid w:val="0039793A"/>
    <w:rsid w:val="003B59F3"/>
    <w:rsid w:val="003C1906"/>
    <w:rsid w:val="003C2DAA"/>
    <w:rsid w:val="003C5C9E"/>
    <w:rsid w:val="003D6A15"/>
    <w:rsid w:val="003E2A76"/>
    <w:rsid w:val="003E7669"/>
    <w:rsid w:val="003F43BD"/>
    <w:rsid w:val="003F59E1"/>
    <w:rsid w:val="003F74B5"/>
    <w:rsid w:val="00413FF3"/>
    <w:rsid w:val="00417495"/>
    <w:rsid w:val="0042028D"/>
    <w:rsid w:val="00422F55"/>
    <w:rsid w:val="00433836"/>
    <w:rsid w:val="00442EA4"/>
    <w:rsid w:val="00446D46"/>
    <w:rsid w:val="00454261"/>
    <w:rsid w:val="00454D1D"/>
    <w:rsid w:val="004609FB"/>
    <w:rsid w:val="00475D22"/>
    <w:rsid w:val="00481C68"/>
    <w:rsid w:val="004909AC"/>
    <w:rsid w:val="00494A1D"/>
    <w:rsid w:val="004A4ECF"/>
    <w:rsid w:val="004B72D3"/>
    <w:rsid w:val="004C0418"/>
    <w:rsid w:val="004C12BE"/>
    <w:rsid w:val="004C1FF0"/>
    <w:rsid w:val="004D3EB4"/>
    <w:rsid w:val="004D595D"/>
    <w:rsid w:val="00500EFD"/>
    <w:rsid w:val="005029C6"/>
    <w:rsid w:val="00504082"/>
    <w:rsid w:val="0051553C"/>
    <w:rsid w:val="005241B0"/>
    <w:rsid w:val="00525073"/>
    <w:rsid w:val="00536434"/>
    <w:rsid w:val="005424A5"/>
    <w:rsid w:val="005503DE"/>
    <w:rsid w:val="00560213"/>
    <w:rsid w:val="005B1D02"/>
    <w:rsid w:val="005B2716"/>
    <w:rsid w:val="005B7F1B"/>
    <w:rsid w:val="005C3DB0"/>
    <w:rsid w:val="005C6B63"/>
    <w:rsid w:val="005D046C"/>
    <w:rsid w:val="005F6C6B"/>
    <w:rsid w:val="00616808"/>
    <w:rsid w:val="006222C1"/>
    <w:rsid w:val="00627F84"/>
    <w:rsid w:val="006340AF"/>
    <w:rsid w:val="00634724"/>
    <w:rsid w:val="006401A3"/>
    <w:rsid w:val="006446B7"/>
    <w:rsid w:val="0065026D"/>
    <w:rsid w:val="00652C95"/>
    <w:rsid w:val="00660F8C"/>
    <w:rsid w:val="00665E99"/>
    <w:rsid w:val="006724C0"/>
    <w:rsid w:val="006769AD"/>
    <w:rsid w:val="00677F40"/>
    <w:rsid w:val="00680107"/>
    <w:rsid w:val="006806C6"/>
    <w:rsid w:val="00692AB8"/>
    <w:rsid w:val="00693813"/>
    <w:rsid w:val="006A1435"/>
    <w:rsid w:val="006A1DD3"/>
    <w:rsid w:val="006A5B47"/>
    <w:rsid w:val="006B347A"/>
    <w:rsid w:val="006B3720"/>
    <w:rsid w:val="006B4970"/>
    <w:rsid w:val="006C385D"/>
    <w:rsid w:val="006D09FF"/>
    <w:rsid w:val="006E103C"/>
    <w:rsid w:val="006E1A55"/>
    <w:rsid w:val="006E3D5D"/>
    <w:rsid w:val="006F3B81"/>
    <w:rsid w:val="0072148A"/>
    <w:rsid w:val="00722EB1"/>
    <w:rsid w:val="00731D19"/>
    <w:rsid w:val="0074374C"/>
    <w:rsid w:val="00757414"/>
    <w:rsid w:val="00766E24"/>
    <w:rsid w:val="00774E7A"/>
    <w:rsid w:val="0077595C"/>
    <w:rsid w:val="00781939"/>
    <w:rsid w:val="00785530"/>
    <w:rsid w:val="007960A8"/>
    <w:rsid w:val="007967F6"/>
    <w:rsid w:val="007A2D0F"/>
    <w:rsid w:val="007B7FF1"/>
    <w:rsid w:val="007C251F"/>
    <w:rsid w:val="007C7B8B"/>
    <w:rsid w:val="007D14C6"/>
    <w:rsid w:val="007D66D5"/>
    <w:rsid w:val="007D6BD7"/>
    <w:rsid w:val="007F644F"/>
    <w:rsid w:val="008026B7"/>
    <w:rsid w:val="008035EE"/>
    <w:rsid w:val="00826B4D"/>
    <w:rsid w:val="00864E01"/>
    <w:rsid w:val="00865050"/>
    <w:rsid w:val="00885976"/>
    <w:rsid w:val="008864E2"/>
    <w:rsid w:val="00886D9D"/>
    <w:rsid w:val="008953FA"/>
    <w:rsid w:val="00896FDF"/>
    <w:rsid w:val="008A36AC"/>
    <w:rsid w:val="008B6208"/>
    <w:rsid w:val="008C36CF"/>
    <w:rsid w:val="008D6980"/>
    <w:rsid w:val="008E0A3B"/>
    <w:rsid w:val="00911BF3"/>
    <w:rsid w:val="00912320"/>
    <w:rsid w:val="00915B42"/>
    <w:rsid w:val="00922492"/>
    <w:rsid w:val="00922737"/>
    <w:rsid w:val="00923954"/>
    <w:rsid w:val="009275DB"/>
    <w:rsid w:val="00945CF6"/>
    <w:rsid w:val="00945D0C"/>
    <w:rsid w:val="00952AF2"/>
    <w:rsid w:val="00954187"/>
    <w:rsid w:val="009627BD"/>
    <w:rsid w:val="00963EE0"/>
    <w:rsid w:val="00990552"/>
    <w:rsid w:val="00990F84"/>
    <w:rsid w:val="009934FB"/>
    <w:rsid w:val="00995C5F"/>
    <w:rsid w:val="00995D2F"/>
    <w:rsid w:val="009A05B7"/>
    <w:rsid w:val="009A2DFB"/>
    <w:rsid w:val="009A7F83"/>
    <w:rsid w:val="009B4E69"/>
    <w:rsid w:val="009D0FD7"/>
    <w:rsid w:val="009D2755"/>
    <w:rsid w:val="009D29D2"/>
    <w:rsid w:val="009E1AE4"/>
    <w:rsid w:val="009E4115"/>
    <w:rsid w:val="009E584F"/>
    <w:rsid w:val="009F0026"/>
    <w:rsid w:val="00A040AC"/>
    <w:rsid w:val="00A05ADE"/>
    <w:rsid w:val="00A07895"/>
    <w:rsid w:val="00A142D2"/>
    <w:rsid w:val="00A33DBA"/>
    <w:rsid w:val="00A40603"/>
    <w:rsid w:val="00A51C03"/>
    <w:rsid w:val="00A70C9E"/>
    <w:rsid w:val="00A735AA"/>
    <w:rsid w:val="00A773EC"/>
    <w:rsid w:val="00A81700"/>
    <w:rsid w:val="00A84A44"/>
    <w:rsid w:val="00A929D3"/>
    <w:rsid w:val="00A93D6E"/>
    <w:rsid w:val="00AB208A"/>
    <w:rsid w:val="00AB761D"/>
    <w:rsid w:val="00AD1CCA"/>
    <w:rsid w:val="00AD2030"/>
    <w:rsid w:val="00AD61A6"/>
    <w:rsid w:val="00AD7E2A"/>
    <w:rsid w:val="00AE1458"/>
    <w:rsid w:val="00AE219A"/>
    <w:rsid w:val="00AE6648"/>
    <w:rsid w:val="00AF45C6"/>
    <w:rsid w:val="00B03782"/>
    <w:rsid w:val="00B04442"/>
    <w:rsid w:val="00B06420"/>
    <w:rsid w:val="00B16F02"/>
    <w:rsid w:val="00B2187A"/>
    <w:rsid w:val="00B22806"/>
    <w:rsid w:val="00B239E1"/>
    <w:rsid w:val="00B24E15"/>
    <w:rsid w:val="00B30C01"/>
    <w:rsid w:val="00B36086"/>
    <w:rsid w:val="00B404CA"/>
    <w:rsid w:val="00B41BCB"/>
    <w:rsid w:val="00B450E7"/>
    <w:rsid w:val="00B66402"/>
    <w:rsid w:val="00B77D38"/>
    <w:rsid w:val="00B8025B"/>
    <w:rsid w:val="00B802EA"/>
    <w:rsid w:val="00B83712"/>
    <w:rsid w:val="00B94C25"/>
    <w:rsid w:val="00B950C1"/>
    <w:rsid w:val="00B96594"/>
    <w:rsid w:val="00BA0698"/>
    <w:rsid w:val="00BA3134"/>
    <w:rsid w:val="00BC5B65"/>
    <w:rsid w:val="00BC6390"/>
    <w:rsid w:val="00BC6E00"/>
    <w:rsid w:val="00BC77D2"/>
    <w:rsid w:val="00BD28DB"/>
    <w:rsid w:val="00BE297A"/>
    <w:rsid w:val="00BE321C"/>
    <w:rsid w:val="00BE37AE"/>
    <w:rsid w:val="00BF01C3"/>
    <w:rsid w:val="00BF5CC5"/>
    <w:rsid w:val="00C14E88"/>
    <w:rsid w:val="00C21B9F"/>
    <w:rsid w:val="00C24191"/>
    <w:rsid w:val="00C30CA5"/>
    <w:rsid w:val="00C3454C"/>
    <w:rsid w:val="00C352C3"/>
    <w:rsid w:val="00C41D89"/>
    <w:rsid w:val="00C54606"/>
    <w:rsid w:val="00C57C0F"/>
    <w:rsid w:val="00C7049A"/>
    <w:rsid w:val="00C70604"/>
    <w:rsid w:val="00C76C42"/>
    <w:rsid w:val="00C911EB"/>
    <w:rsid w:val="00C944BE"/>
    <w:rsid w:val="00C96F4F"/>
    <w:rsid w:val="00CA44E5"/>
    <w:rsid w:val="00CA68F9"/>
    <w:rsid w:val="00CA7FE4"/>
    <w:rsid w:val="00CB3ECC"/>
    <w:rsid w:val="00CC1EEB"/>
    <w:rsid w:val="00CE2891"/>
    <w:rsid w:val="00CE342B"/>
    <w:rsid w:val="00CF054C"/>
    <w:rsid w:val="00CF504B"/>
    <w:rsid w:val="00CF7E56"/>
    <w:rsid w:val="00D04889"/>
    <w:rsid w:val="00D1144F"/>
    <w:rsid w:val="00D12BD3"/>
    <w:rsid w:val="00D34E2A"/>
    <w:rsid w:val="00D4116E"/>
    <w:rsid w:val="00D540CC"/>
    <w:rsid w:val="00D54C15"/>
    <w:rsid w:val="00D55D7E"/>
    <w:rsid w:val="00D56980"/>
    <w:rsid w:val="00D60A6E"/>
    <w:rsid w:val="00D635E0"/>
    <w:rsid w:val="00D6613B"/>
    <w:rsid w:val="00D92390"/>
    <w:rsid w:val="00D96ECC"/>
    <w:rsid w:val="00DA5AA4"/>
    <w:rsid w:val="00DB3742"/>
    <w:rsid w:val="00DB7E4C"/>
    <w:rsid w:val="00DC0531"/>
    <w:rsid w:val="00DD4664"/>
    <w:rsid w:val="00DD7731"/>
    <w:rsid w:val="00DE186B"/>
    <w:rsid w:val="00DE6760"/>
    <w:rsid w:val="00DE6D0D"/>
    <w:rsid w:val="00DF11EF"/>
    <w:rsid w:val="00DF1506"/>
    <w:rsid w:val="00DF2A55"/>
    <w:rsid w:val="00DF3A83"/>
    <w:rsid w:val="00E0193E"/>
    <w:rsid w:val="00E05C7B"/>
    <w:rsid w:val="00E06137"/>
    <w:rsid w:val="00E06CBE"/>
    <w:rsid w:val="00E07C5C"/>
    <w:rsid w:val="00E10B20"/>
    <w:rsid w:val="00E23D2A"/>
    <w:rsid w:val="00E4426C"/>
    <w:rsid w:val="00E563C5"/>
    <w:rsid w:val="00E60E1D"/>
    <w:rsid w:val="00E62D1E"/>
    <w:rsid w:val="00E74FC0"/>
    <w:rsid w:val="00EA4B8A"/>
    <w:rsid w:val="00EB1B1F"/>
    <w:rsid w:val="00ED059D"/>
    <w:rsid w:val="00ED3BB4"/>
    <w:rsid w:val="00ED6D61"/>
    <w:rsid w:val="00EE68F5"/>
    <w:rsid w:val="00F07055"/>
    <w:rsid w:val="00F11F4F"/>
    <w:rsid w:val="00F22003"/>
    <w:rsid w:val="00F22DFD"/>
    <w:rsid w:val="00F24072"/>
    <w:rsid w:val="00F33E5F"/>
    <w:rsid w:val="00F362FC"/>
    <w:rsid w:val="00F37D2E"/>
    <w:rsid w:val="00F420FB"/>
    <w:rsid w:val="00F4359D"/>
    <w:rsid w:val="00F51762"/>
    <w:rsid w:val="00F552F7"/>
    <w:rsid w:val="00F559B7"/>
    <w:rsid w:val="00F61E90"/>
    <w:rsid w:val="00F668CD"/>
    <w:rsid w:val="00F6738E"/>
    <w:rsid w:val="00F7790E"/>
    <w:rsid w:val="00F810A2"/>
    <w:rsid w:val="00F82931"/>
    <w:rsid w:val="00F871E4"/>
    <w:rsid w:val="00F92108"/>
    <w:rsid w:val="00F93355"/>
    <w:rsid w:val="00F96F61"/>
    <w:rsid w:val="00FA7117"/>
    <w:rsid w:val="00FB0B55"/>
    <w:rsid w:val="00FB2D37"/>
    <w:rsid w:val="00FB3BAB"/>
    <w:rsid w:val="00FB5F66"/>
    <w:rsid w:val="00FD0803"/>
    <w:rsid w:val="00FD1F69"/>
    <w:rsid w:val="00FD53B8"/>
    <w:rsid w:val="00FD55AC"/>
    <w:rsid w:val="00FE0E18"/>
    <w:rsid w:val="00FE4D65"/>
    <w:rsid w:val="00FF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4361F"/>
  <w15:chartTrackingRefBased/>
  <w15:docId w15:val="{6341F5AF-C941-4DA2-B2B7-8670CA4C7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68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EA"/>
    <w:pPr>
      <w:ind w:left="720"/>
      <w:contextualSpacing/>
    </w:pPr>
  </w:style>
  <w:style w:type="character" w:customStyle="1" w:styleId="e24kjd">
    <w:name w:val="e24kjd"/>
    <w:basedOn w:val="DefaultParagraphFont"/>
    <w:rsid w:val="00B802EA"/>
  </w:style>
  <w:style w:type="character" w:styleId="Hyperlink">
    <w:name w:val="Hyperlink"/>
    <w:basedOn w:val="DefaultParagraphFont"/>
    <w:uiPriority w:val="99"/>
    <w:unhideWhenUsed/>
    <w:rsid w:val="001070B9"/>
    <w:rPr>
      <w:color w:val="0563C1" w:themeColor="hyperlink"/>
      <w:u w:val="single"/>
    </w:rPr>
  </w:style>
  <w:style w:type="character" w:customStyle="1" w:styleId="UnresolvedMention1">
    <w:name w:val="Unresolved Mention1"/>
    <w:basedOn w:val="DefaultParagraphFont"/>
    <w:uiPriority w:val="99"/>
    <w:semiHidden/>
    <w:unhideWhenUsed/>
    <w:rsid w:val="001070B9"/>
    <w:rPr>
      <w:color w:val="605E5C"/>
      <w:shd w:val="clear" w:color="auto" w:fill="E1DFDD"/>
    </w:rPr>
  </w:style>
  <w:style w:type="paragraph" w:styleId="NormalWeb">
    <w:name w:val="Normal (Web)"/>
    <w:basedOn w:val="Normal"/>
    <w:uiPriority w:val="99"/>
    <w:unhideWhenUsed/>
    <w:rsid w:val="002F1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AA4"/>
    <w:rPr>
      <w:i/>
      <w:iCs/>
    </w:rPr>
  </w:style>
  <w:style w:type="character" w:styleId="CommentReference">
    <w:name w:val="annotation reference"/>
    <w:basedOn w:val="DefaultParagraphFont"/>
    <w:uiPriority w:val="99"/>
    <w:semiHidden/>
    <w:unhideWhenUsed/>
    <w:rsid w:val="00B239E1"/>
    <w:rPr>
      <w:sz w:val="16"/>
      <w:szCs w:val="16"/>
    </w:rPr>
  </w:style>
  <w:style w:type="paragraph" w:styleId="CommentText">
    <w:name w:val="annotation text"/>
    <w:basedOn w:val="Normal"/>
    <w:link w:val="CommentTextChar"/>
    <w:uiPriority w:val="99"/>
    <w:semiHidden/>
    <w:unhideWhenUsed/>
    <w:rsid w:val="00B239E1"/>
    <w:pPr>
      <w:spacing w:line="240" w:lineRule="auto"/>
    </w:pPr>
    <w:rPr>
      <w:sz w:val="20"/>
      <w:szCs w:val="20"/>
    </w:rPr>
  </w:style>
  <w:style w:type="character" w:customStyle="1" w:styleId="CommentTextChar">
    <w:name w:val="Comment Text Char"/>
    <w:basedOn w:val="DefaultParagraphFont"/>
    <w:link w:val="CommentText"/>
    <w:uiPriority w:val="99"/>
    <w:semiHidden/>
    <w:rsid w:val="00B239E1"/>
    <w:rPr>
      <w:sz w:val="20"/>
      <w:szCs w:val="20"/>
    </w:rPr>
  </w:style>
  <w:style w:type="paragraph" w:styleId="CommentSubject">
    <w:name w:val="annotation subject"/>
    <w:basedOn w:val="CommentText"/>
    <w:next w:val="CommentText"/>
    <w:link w:val="CommentSubjectChar"/>
    <w:uiPriority w:val="99"/>
    <w:semiHidden/>
    <w:unhideWhenUsed/>
    <w:rsid w:val="00B239E1"/>
    <w:rPr>
      <w:b/>
      <w:bCs/>
    </w:rPr>
  </w:style>
  <w:style w:type="character" w:customStyle="1" w:styleId="CommentSubjectChar">
    <w:name w:val="Comment Subject Char"/>
    <w:basedOn w:val="CommentTextChar"/>
    <w:link w:val="CommentSubject"/>
    <w:uiPriority w:val="99"/>
    <w:semiHidden/>
    <w:rsid w:val="00B239E1"/>
    <w:rPr>
      <w:b/>
      <w:bCs/>
      <w:sz w:val="20"/>
      <w:szCs w:val="20"/>
    </w:rPr>
  </w:style>
  <w:style w:type="paragraph" w:styleId="BalloonText">
    <w:name w:val="Balloon Text"/>
    <w:basedOn w:val="Normal"/>
    <w:link w:val="BalloonTextChar"/>
    <w:uiPriority w:val="99"/>
    <w:semiHidden/>
    <w:unhideWhenUsed/>
    <w:rsid w:val="00B23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E1"/>
    <w:rPr>
      <w:rFonts w:ascii="Segoe UI" w:hAnsi="Segoe UI" w:cs="Segoe UI"/>
      <w:sz w:val="18"/>
      <w:szCs w:val="18"/>
    </w:rPr>
  </w:style>
  <w:style w:type="character" w:customStyle="1" w:styleId="Heading1Char">
    <w:name w:val="Heading 1 Char"/>
    <w:basedOn w:val="DefaultParagraphFont"/>
    <w:link w:val="Heading1"/>
    <w:uiPriority w:val="9"/>
    <w:rsid w:val="006168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6808"/>
  </w:style>
  <w:style w:type="paragraph" w:styleId="Header">
    <w:name w:val="header"/>
    <w:basedOn w:val="Normal"/>
    <w:link w:val="HeaderChar"/>
    <w:uiPriority w:val="99"/>
    <w:unhideWhenUsed/>
    <w:rsid w:val="00285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8C"/>
  </w:style>
  <w:style w:type="paragraph" w:styleId="Footer">
    <w:name w:val="footer"/>
    <w:basedOn w:val="Normal"/>
    <w:link w:val="FooterChar"/>
    <w:uiPriority w:val="99"/>
    <w:unhideWhenUsed/>
    <w:rsid w:val="00285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8C"/>
  </w:style>
  <w:style w:type="paragraph" w:styleId="NoSpacing">
    <w:name w:val="No Spacing"/>
    <w:uiPriority w:val="1"/>
    <w:qFormat/>
    <w:rsid w:val="00D1144F"/>
    <w:pPr>
      <w:spacing w:after="0" w:line="240" w:lineRule="auto"/>
    </w:pPr>
  </w:style>
  <w:style w:type="paragraph" w:customStyle="1" w:styleId="Default">
    <w:name w:val="Default"/>
    <w:rsid w:val="00F24072"/>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BC77D2"/>
    <w:rPr>
      <w:color w:val="954F72" w:themeColor="followedHyperlink"/>
      <w:u w:val="single"/>
    </w:rPr>
  </w:style>
  <w:style w:type="character" w:customStyle="1" w:styleId="titre-titre">
    <w:name w:val="titre-titre"/>
    <w:basedOn w:val="DefaultParagraphFont"/>
    <w:rsid w:val="0033159A"/>
  </w:style>
  <w:style w:type="character" w:styleId="Strong">
    <w:name w:val="Strong"/>
    <w:basedOn w:val="DefaultParagraphFont"/>
    <w:uiPriority w:val="22"/>
    <w:qFormat/>
    <w:rsid w:val="00D56980"/>
    <w:rPr>
      <w:b/>
      <w:bCs/>
    </w:rPr>
  </w:style>
  <w:style w:type="paragraph" w:customStyle="1" w:styleId="context-paneldescription">
    <w:name w:val="context-panel__description"/>
    <w:basedOn w:val="Normal"/>
    <w:rsid w:val="00C70604"/>
    <w:pPr>
      <w:spacing w:after="0" w:line="300" w:lineRule="atLeast"/>
      <w:textAlignment w:val="top"/>
    </w:pPr>
    <w:rPr>
      <w:rFonts w:ascii="Times New Roman" w:eastAsia="Times New Roman" w:hAnsi="Times New Roman" w:cs="Times New Roman"/>
      <w:vanish/>
      <w:color w:val="231F20"/>
      <w:sz w:val="23"/>
      <w:szCs w:val="2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8469">
      <w:bodyDiv w:val="1"/>
      <w:marLeft w:val="0"/>
      <w:marRight w:val="0"/>
      <w:marTop w:val="0"/>
      <w:marBottom w:val="0"/>
      <w:divBdr>
        <w:top w:val="none" w:sz="0" w:space="0" w:color="auto"/>
        <w:left w:val="none" w:sz="0" w:space="0" w:color="auto"/>
        <w:bottom w:val="none" w:sz="0" w:space="0" w:color="auto"/>
        <w:right w:val="none" w:sz="0" w:space="0" w:color="auto"/>
      </w:divBdr>
    </w:div>
    <w:div w:id="111100261">
      <w:bodyDiv w:val="1"/>
      <w:marLeft w:val="0"/>
      <w:marRight w:val="0"/>
      <w:marTop w:val="0"/>
      <w:marBottom w:val="0"/>
      <w:divBdr>
        <w:top w:val="none" w:sz="0" w:space="0" w:color="auto"/>
        <w:left w:val="none" w:sz="0" w:space="0" w:color="auto"/>
        <w:bottom w:val="none" w:sz="0" w:space="0" w:color="auto"/>
        <w:right w:val="none" w:sz="0" w:space="0" w:color="auto"/>
      </w:divBdr>
    </w:div>
    <w:div w:id="125127348">
      <w:bodyDiv w:val="1"/>
      <w:marLeft w:val="0"/>
      <w:marRight w:val="0"/>
      <w:marTop w:val="0"/>
      <w:marBottom w:val="0"/>
      <w:divBdr>
        <w:top w:val="none" w:sz="0" w:space="0" w:color="auto"/>
        <w:left w:val="none" w:sz="0" w:space="0" w:color="auto"/>
        <w:bottom w:val="none" w:sz="0" w:space="0" w:color="auto"/>
        <w:right w:val="none" w:sz="0" w:space="0" w:color="auto"/>
      </w:divBdr>
      <w:divsChild>
        <w:div w:id="1223835696">
          <w:marLeft w:val="0"/>
          <w:marRight w:val="0"/>
          <w:marTop w:val="0"/>
          <w:marBottom w:val="0"/>
          <w:divBdr>
            <w:top w:val="none" w:sz="0" w:space="0" w:color="auto"/>
            <w:left w:val="none" w:sz="0" w:space="0" w:color="auto"/>
            <w:bottom w:val="none" w:sz="0" w:space="0" w:color="auto"/>
            <w:right w:val="none" w:sz="0" w:space="0" w:color="auto"/>
          </w:divBdr>
          <w:divsChild>
            <w:div w:id="1996450962">
              <w:marLeft w:val="0"/>
              <w:marRight w:val="0"/>
              <w:marTop w:val="0"/>
              <w:marBottom w:val="0"/>
              <w:divBdr>
                <w:top w:val="none" w:sz="0" w:space="0" w:color="auto"/>
                <w:left w:val="none" w:sz="0" w:space="0" w:color="auto"/>
                <w:bottom w:val="none" w:sz="0" w:space="0" w:color="auto"/>
                <w:right w:val="none" w:sz="0" w:space="0" w:color="auto"/>
              </w:divBdr>
              <w:divsChild>
                <w:div w:id="1866364325">
                  <w:marLeft w:val="0"/>
                  <w:marRight w:val="0"/>
                  <w:marTop w:val="0"/>
                  <w:marBottom w:val="0"/>
                  <w:divBdr>
                    <w:top w:val="none" w:sz="0" w:space="0" w:color="auto"/>
                    <w:left w:val="none" w:sz="0" w:space="0" w:color="auto"/>
                    <w:bottom w:val="none" w:sz="0" w:space="0" w:color="auto"/>
                    <w:right w:val="none" w:sz="0" w:space="0" w:color="auto"/>
                  </w:divBdr>
                  <w:divsChild>
                    <w:div w:id="1854800065">
                      <w:marLeft w:val="0"/>
                      <w:marRight w:val="0"/>
                      <w:marTop w:val="0"/>
                      <w:marBottom w:val="0"/>
                      <w:divBdr>
                        <w:top w:val="none" w:sz="0" w:space="0" w:color="auto"/>
                        <w:left w:val="none" w:sz="0" w:space="0" w:color="auto"/>
                        <w:bottom w:val="none" w:sz="0" w:space="0" w:color="auto"/>
                        <w:right w:val="none" w:sz="0" w:space="0" w:color="auto"/>
                      </w:divBdr>
                      <w:divsChild>
                        <w:div w:id="1479155170">
                          <w:marLeft w:val="0"/>
                          <w:marRight w:val="0"/>
                          <w:marTop w:val="0"/>
                          <w:marBottom w:val="0"/>
                          <w:divBdr>
                            <w:top w:val="none" w:sz="0" w:space="0" w:color="auto"/>
                            <w:left w:val="none" w:sz="0" w:space="0" w:color="auto"/>
                            <w:bottom w:val="none" w:sz="0" w:space="0" w:color="auto"/>
                            <w:right w:val="none" w:sz="0" w:space="0" w:color="auto"/>
                          </w:divBdr>
                          <w:divsChild>
                            <w:div w:id="1634360108">
                              <w:marLeft w:val="0"/>
                              <w:marRight w:val="0"/>
                              <w:marTop w:val="0"/>
                              <w:marBottom w:val="0"/>
                              <w:divBdr>
                                <w:top w:val="none" w:sz="0" w:space="0" w:color="auto"/>
                                <w:left w:val="none" w:sz="0" w:space="0" w:color="auto"/>
                                <w:bottom w:val="none" w:sz="0" w:space="0" w:color="auto"/>
                                <w:right w:val="none" w:sz="0" w:space="0" w:color="auto"/>
                              </w:divBdr>
                              <w:divsChild>
                                <w:div w:id="1391151508">
                                  <w:marLeft w:val="0"/>
                                  <w:marRight w:val="0"/>
                                  <w:marTop w:val="0"/>
                                  <w:marBottom w:val="0"/>
                                  <w:divBdr>
                                    <w:top w:val="none" w:sz="0" w:space="0" w:color="auto"/>
                                    <w:left w:val="none" w:sz="0" w:space="0" w:color="auto"/>
                                    <w:bottom w:val="none" w:sz="0" w:space="0" w:color="auto"/>
                                    <w:right w:val="none" w:sz="0" w:space="0" w:color="auto"/>
                                  </w:divBdr>
                                  <w:divsChild>
                                    <w:div w:id="1855724291">
                                      <w:marLeft w:val="0"/>
                                      <w:marRight w:val="0"/>
                                      <w:marTop w:val="0"/>
                                      <w:marBottom w:val="0"/>
                                      <w:divBdr>
                                        <w:top w:val="none" w:sz="0" w:space="0" w:color="auto"/>
                                        <w:left w:val="none" w:sz="0" w:space="0" w:color="auto"/>
                                        <w:bottom w:val="none" w:sz="0" w:space="0" w:color="auto"/>
                                        <w:right w:val="none" w:sz="0" w:space="0" w:color="auto"/>
                                      </w:divBdr>
                                      <w:divsChild>
                                        <w:div w:id="1621640780">
                                          <w:marLeft w:val="0"/>
                                          <w:marRight w:val="0"/>
                                          <w:marTop w:val="0"/>
                                          <w:marBottom w:val="0"/>
                                          <w:divBdr>
                                            <w:top w:val="none" w:sz="0" w:space="0" w:color="auto"/>
                                            <w:left w:val="none" w:sz="0" w:space="0" w:color="auto"/>
                                            <w:bottom w:val="none" w:sz="0" w:space="0" w:color="auto"/>
                                            <w:right w:val="none" w:sz="0" w:space="0" w:color="auto"/>
                                          </w:divBdr>
                                          <w:divsChild>
                                            <w:div w:id="744298143">
                                              <w:marLeft w:val="0"/>
                                              <w:marRight w:val="0"/>
                                              <w:marTop w:val="0"/>
                                              <w:marBottom w:val="0"/>
                                              <w:divBdr>
                                                <w:top w:val="none" w:sz="0" w:space="0" w:color="auto"/>
                                                <w:left w:val="none" w:sz="0" w:space="0" w:color="auto"/>
                                                <w:bottom w:val="none" w:sz="0" w:space="0" w:color="auto"/>
                                                <w:right w:val="none" w:sz="0" w:space="0" w:color="auto"/>
                                              </w:divBdr>
                                              <w:divsChild>
                                                <w:div w:id="1653870991">
                                                  <w:marLeft w:val="0"/>
                                                  <w:marRight w:val="0"/>
                                                  <w:marTop w:val="0"/>
                                                  <w:marBottom w:val="0"/>
                                                  <w:divBdr>
                                                    <w:top w:val="none" w:sz="0" w:space="0" w:color="auto"/>
                                                    <w:left w:val="none" w:sz="0" w:space="0" w:color="auto"/>
                                                    <w:bottom w:val="none" w:sz="0" w:space="0" w:color="auto"/>
                                                    <w:right w:val="none" w:sz="0" w:space="0" w:color="auto"/>
                                                  </w:divBdr>
                                                  <w:divsChild>
                                                    <w:div w:id="182747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137070">
      <w:bodyDiv w:val="1"/>
      <w:marLeft w:val="0"/>
      <w:marRight w:val="0"/>
      <w:marTop w:val="0"/>
      <w:marBottom w:val="0"/>
      <w:divBdr>
        <w:top w:val="none" w:sz="0" w:space="0" w:color="auto"/>
        <w:left w:val="none" w:sz="0" w:space="0" w:color="auto"/>
        <w:bottom w:val="none" w:sz="0" w:space="0" w:color="auto"/>
        <w:right w:val="none" w:sz="0" w:space="0" w:color="auto"/>
      </w:divBdr>
    </w:div>
    <w:div w:id="232393539">
      <w:bodyDiv w:val="1"/>
      <w:marLeft w:val="0"/>
      <w:marRight w:val="0"/>
      <w:marTop w:val="0"/>
      <w:marBottom w:val="0"/>
      <w:divBdr>
        <w:top w:val="none" w:sz="0" w:space="0" w:color="auto"/>
        <w:left w:val="none" w:sz="0" w:space="0" w:color="auto"/>
        <w:bottom w:val="none" w:sz="0" w:space="0" w:color="auto"/>
        <w:right w:val="none" w:sz="0" w:space="0" w:color="auto"/>
      </w:divBdr>
    </w:div>
    <w:div w:id="241645783">
      <w:bodyDiv w:val="1"/>
      <w:marLeft w:val="0"/>
      <w:marRight w:val="0"/>
      <w:marTop w:val="0"/>
      <w:marBottom w:val="0"/>
      <w:divBdr>
        <w:top w:val="none" w:sz="0" w:space="0" w:color="auto"/>
        <w:left w:val="none" w:sz="0" w:space="0" w:color="auto"/>
        <w:bottom w:val="none" w:sz="0" w:space="0" w:color="auto"/>
        <w:right w:val="none" w:sz="0" w:space="0" w:color="auto"/>
      </w:divBdr>
    </w:div>
    <w:div w:id="267087207">
      <w:bodyDiv w:val="1"/>
      <w:marLeft w:val="0"/>
      <w:marRight w:val="0"/>
      <w:marTop w:val="0"/>
      <w:marBottom w:val="0"/>
      <w:divBdr>
        <w:top w:val="none" w:sz="0" w:space="0" w:color="auto"/>
        <w:left w:val="none" w:sz="0" w:space="0" w:color="auto"/>
        <w:bottom w:val="none" w:sz="0" w:space="0" w:color="auto"/>
        <w:right w:val="none" w:sz="0" w:space="0" w:color="auto"/>
      </w:divBdr>
    </w:div>
    <w:div w:id="480468083">
      <w:bodyDiv w:val="1"/>
      <w:marLeft w:val="0"/>
      <w:marRight w:val="0"/>
      <w:marTop w:val="0"/>
      <w:marBottom w:val="0"/>
      <w:divBdr>
        <w:top w:val="none" w:sz="0" w:space="0" w:color="auto"/>
        <w:left w:val="none" w:sz="0" w:space="0" w:color="auto"/>
        <w:bottom w:val="none" w:sz="0" w:space="0" w:color="auto"/>
        <w:right w:val="none" w:sz="0" w:space="0" w:color="auto"/>
      </w:divBdr>
    </w:div>
    <w:div w:id="518356478">
      <w:bodyDiv w:val="1"/>
      <w:marLeft w:val="0"/>
      <w:marRight w:val="0"/>
      <w:marTop w:val="0"/>
      <w:marBottom w:val="0"/>
      <w:divBdr>
        <w:top w:val="none" w:sz="0" w:space="0" w:color="auto"/>
        <w:left w:val="none" w:sz="0" w:space="0" w:color="auto"/>
        <w:bottom w:val="none" w:sz="0" w:space="0" w:color="auto"/>
        <w:right w:val="none" w:sz="0" w:space="0" w:color="auto"/>
      </w:divBdr>
    </w:div>
    <w:div w:id="622004461">
      <w:bodyDiv w:val="1"/>
      <w:marLeft w:val="0"/>
      <w:marRight w:val="0"/>
      <w:marTop w:val="0"/>
      <w:marBottom w:val="0"/>
      <w:divBdr>
        <w:top w:val="none" w:sz="0" w:space="0" w:color="auto"/>
        <w:left w:val="none" w:sz="0" w:space="0" w:color="auto"/>
        <w:bottom w:val="none" w:sz="0" w:space="0" w:color="auto"/>
        <w:right w:val="none" w:sz="0" w:space="0" w:color="auto"/>
      </w:divBdr>
      <w:divsChild>
        <w:div w:id="509493750">
          <w:marLeft w:val="0"/>
          <w:marRight w:val="0"/>
          <w:marTop w:val="0"/>
          <w:marBottom w:val="0"/>
          <w:divBdr>
            <w:top w:val="none" w:sz="0" w:space="0" w:color="auto"/>
            <w:left w:val="none" w:sz="0" w:space="0" w:color="auto"/>
            <w:bottom w:val="none" w:sz="0" w:space="0" w:color="auto"/>
            <w:right w:val="none" w:sz="0" w:space="0" w:color="auto"/>
          </w:divBdr>
          <w:divsChild>
            <w:div w:id="1540582995">
              <w:marLeft w:val="0"/>
              <w:marRight w:val="0"/>
              <w:marTop w:val="0"/>
              <w:marBottom w:val="0"/>
              <w:divBdr>
                <w:top w:val="none" w:sz="0" w:space="0" w:color="auto"/>
                <w:left w:val="none" w:sz="0" w:space="0" w:color="auto"/>
                <w:bottom w:val="none" w:sz="0" w:space="0" w:color="auto"/>
                <w:right w:val="none" w:sz="0" w:space="0" w:color="auto"/>
              </w:divBdr>
              <w:divsChild>
                <w:div w:id="1617102814">
                  <w:marLeft w:val="0"/>
                  <w:marRight w:val="0"/>
                  <w:marTop w:val="0"/>
                  <w:marBottom w:val="0"/>
                  <w:divBdr>
                    <w:top w:val="none" w:sz="0" w:space="0" w:color="auto"/>
                    <w:left w:val="none" w:sz="0" w:space="0" w:color="auto"/>
                    <w:bottom w:val="none" w:sz="0" w:space="0" w:color="auto"/>
                    <w:right w:val="none" w:sz="0" w:space="0" w:color="auto"/>
                  </w:divBdr>
                  <w:divsChild>
                    <w:div w:id="849682610">
                      <w:marLeft w:val="0"/>
                      <w:marRight w:val="0"/>
                      <w:marTop w:val="0"/>
                      <w:marBottom w:val="0"/>
                      <w:divBdr>
                        <w:top w:val="none" w:sz="0" w:space="0" w:color="auto"/>
                        <w:left w:val="none" w:sz="0" w:space="0" w:color="auto"/>
                        <w:bottom w:val="none" w:sz="0" w:space="0" w:color="auto"/>
                        <w:right w:val="none" w:sz="0" w:space="0" w:color="auto"/>
                      </w:divBdr>
                      <w:divsChild>
                        <w:div w:id="2122334881">
                          <w:marLeft w:val="0"/>
                          <w:marRight w:val="0"/>
                          <w:marTop w:val="0"/>
                          <w:marBottom w:val="0"/>
                          <w:divBdr>
                            <w:top w:val="none" w:sz="0" w:space="0" w:color="auto"/>
                            <w:left w:val="none" w:sz="0" w:space="0" w:color="auto"/>
                            <w:bottom w:val="none" w:sz="0" w:space="0" w:color="auto"/>
                            <w:right w:val="none" w:sz="0" w:space="0" w:color="auto"/>
                          </w:divBdr>
                          <w:divsChild>
                            <w:div w:id="1756323900">
                              <w:marLeft w:val="0"/>
                              <w:marRight w:val="0"/>
                              <w:marTop w:val="0"/>
                              <w:marBottom w:val="0"/>
                              <w:divBdr>
                                <w:top w:val="none" w:sz="0" w:space="0" w:color="auto"/>
                                <w:left w:val="none" w:sz="0" w:space="0" w:color="auto"/>
                                <w:bottom w:val="none" w:sz="0" w:space="0" w:color="auto"/>
                                <w:right w:val="none" w:sz="0" w:space="0" w:color="auto"/>
                              </w:divBdr>
                              <w:divsChild>
                                <w:div w:id="19895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148961">
      <w:bodyDiv w:val="1"/>
      <w:marLeft w:val="0"/>
      <w:marRight w:val="0"/>
      <w:marTop w:val="0"/>
      <w:marBottom w:val="0"/>
      <w:divBdr>
        <w:top w:val="none" w:sz="0" w:space="0" w:color="auto"/>
        <w:left w:val="none" w:sz="0" w:space="0" w:color="auto"/>
        <w:bottom w:val="none" w:sz="0" w:space="0" w:color="auto"/>
        <w:right w:val="none" w:sz="0" w:space="0" w:color="auto"/>
      </w:divBdr>
    </w:div>
    <w:div w:id="662011741">
      <w:bodyDiv w:val="1"/>
      <w:marLeft w:val="0"/>
      <w:marRight w:val="0"/>
      <w:marTop w:val="0"/>
      <w:marBottom w:val="0"/>
      <w:divBdr>
        <w:top w:val="none" w:sz="0" w:space="0" w:color="auto"/>
        <w:left w:val="none" w:sz="0" w:space="0" w:color="auto"/>
        <w:bottom w:val="none" w:sz="0" w:space="0" w:color="auto"/>
        <w:right w:val="none" w:sz="0" w:space="0" w:color="auto"/>
      </w:divBdr>
    </w:div>
    <w:div w:id="734400842">
      <w:bodyDiv w:val="1"/>
      <w:marLeft w:val="0"/>
      <w:marRight w:val="0"/>
      <w:marTop w:val="0"/>
      <w:marBottom w:val="0"/>
      <w:divBdr>
        <w:top w:val="none" w:sz="0" w:space="0" w:color="auto"/>
        <w:left w:val="none" w:sz="0" w:space="0" w:color="auto"/>
        <w:bottom w:val="none" w:sz="0" w:space="0" w:color="auto"/>
        <w:right w:val="none" w:sz="0" w:space="0" w:color="auto"/>
      </w:divBdr>
    </w:div>
    <w:div w:id="750542010">
      <w:bodyDiv w:val="1"/>
      <w:marLeft w:val="0"/>
      <w:marRight w:val="0"/>
      <w:marTop w:val="0"/>
      <w:marBottom w:val="0"/>
      <w:divBdr>
        <w:top w:val="none" w:sz="0" w:space="0" w:color="auto"/>
        <w:left w:val="none" w:sz="0" w:space="0" w:color="auto"/>
        <w:bottom w:val="none" w:sz="0" w:space="0" w:color="auto"/>
        <w:right w:val="none" w:sz="0" w:space="0" w:color="auto"/>
      </w:divBdr>
    </w:div>
    <w:div w:id="812454621">
      <w:bodyDiv w:val="1"/>
      <w:marLeft w:val="0"/>
      <w:marRight w:val="0"/>
      <w:marTop w:val="0"/>
      <w:marBottom w:val="0"/>
      <w:divBdr>
        <w:top w:val="none" w:sz="0" w:space="0" w:color="auto"/>
        <w:left w:val="none" w:sz="0" w:space="0" w:color="auto"/>
        <w:bottom w:val="none" w:sz="0" w:space="0" w:color="auto"/>
        <w:right w:val="none" w:sz="0" w:space="0" w:color="auto"/>
      </w:divBdr>
      <w:divsChild>
        <w:div w:id="1120105481">
          <w:marLeft w:val="0"/>
          <w:marRight w:val="0"/>
          <w:marTop w:val="0"/>
          <w:marBottom w:val="0"/>
          <w:divBdr>
            <w:top w:val="none" w:sz="0" w:space="0" w:color="auto"/>
            <w:left w:val="none" w:sz="0" w:space="0" w:color="auto"/>
            <w:bottom w:val="none" w:sz="0" w:space="0" w:color="auto"/>
            <w:right w:val="none" w:sz="0" w:space="0" w:color="auto"/>
          </w:divBdr>
          <w:divsChild>
            <w:div w:id="1580141140">
              <w:marLeft w:val="0"/>
              <w:marRight w:val="0"/>
              <w:marTop w:val="0"/>
              <w:marBottom w:val="0"/>
              <w:divBdr>
                <w:top w:val="none" w:sz="0" w:space="0" w:color="auto"/>
                <w:left w:val="none" w:sz="0" w:space="0" w:color="auto"/>
                <w:bottom w:val="none" w:sz="0" w:space="0" w:color="auto"/>
                <w:right w:val="none" w:sz="0" w:space="0" w:color="auto"/>
              </w:divBdr>
              <w:divsChild>
                <w:div w:id="1450662213">
                  <w:marLeft w:val="0"/>
                  <w:marRight w:val="0"/>
                  <w:marTop w:val="0"/>
                  <w:marBottom w:val="0"/>
                  <w:divBdr>
                    <w:top w:val="none" w:sz="0" w:space="0" w:color="auto"/>
                    <w:left w:val="none" w:sz="0" w:space="0" w:color="auto"/>
                    <w:bottom w:val="none" w:sz="0" w:space="0" w:color="auto"/>
                    <w:right w:val="none" w:sz="0" w:space="0" w:color="auto"/>
                  </w:divBdr>
                  <w:divsChild>
                    <w:div w:id="835152155">
                      <w:marLeft w:val="0"/>
                      <w:marRight w:val="0"/>
                      <w:marTop w:val="0"/>
                      <w:marBottom w:val="0"/>
                      <w:divBdr>
                        <w:top w:val="none" w:sz="0" w:space="0" w:color="auto"/>
                        <w:left w:val="none" w:sz="0" w:space="0" w:color="auto"/>
                        <w:bottom w:val="none" w:sz="0" w:space="0" w:color="auto"/>
                        <w:right w:val="none" w:sz="0" w:space="0" w:color="auto"/>
                      </w:divBdr>
                      <w:divsChild>
                        <w:div w:id="1133055959">
                          <w:marLeft w:val="0"/>
                          <w:marRight w:val="0"/>
                          <w:marTop w:val="0"/>
                          <w:marBottom w:val="120"/>
                          <w:divBdr>
                            <w:top w:val="none" w:sz="0" w:space="0" w:color="auto"/>
                            <w:left w:val="none" w:sz="0" w:space="0" w:color="auto"/>
                            <w:bottom w:val="none" w:sz="0" w:space="0" w:color="auto"/>
                            <w:right w:val="none" w:sz="0" w:space="0" w:color="auto"/>
                          </w:divBdr>
                          <w:divsChild>
                            <w:div w:id="878131856">
                              <w:marLeft w:val="0"/>
                              <w:marRight w:val="0"/>
                              <w:marTop w:val="0"/>
                              <w:marBottom w:val="0"/>
                              <w:divBdr>
                                <w:top w:val="none" w:sz="0" w:space="0" w:color="auto"/>
                                <w:left w:val="none" w:sz="0" w:space="0" w:color="auto"/>
                                <w:bottom w:val="none" w:sz="0" w:space="0" w:color="auto"/>
                                <w:right w:val="none" w:sz="0" w:space="0" w:color="auto"/>
                              </w:divBdr>
                              <w:divsChild>
                                <w:div w:id="658506687">
                                  <w:marLeft w:val="0"/>
                                  <w:marRight w:val="0"/>
                                  <w:marTop w:val="0"/>
                                  <w:marBottom w:val="0"/>
                                  <w:divBdr>
                                    <w:top w:val="none" w:sz="0" w:space="0" w:color="auto"/>
                                    <w:left w:val="none" w:sz="0" w:space="0" w:color="auto"/>
                                    <w:bottom w:val="none" w:sz="0" w:space="0" w:color="auto"/>
                                    <w:right w:val="none" w:sz="0" w:space="0" w:color="auto"/>
                                  </w:divBdr>
                                  <w:divsChild>
                                    <w:div w:id="1741905784">
                                      <w:marLeft w:val="-12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888188">
      <w:bodyDiv w:val="1"/>
      <w:marLeft w:val="0"/>
      <w:marRight w:val="0"/>
      <w:marTop w:val="0"/>
      <w:marBottom w:val="0"/>
      <w:divBdr>
        <w:top w:val="none" w:sz="0" w:space="0" w:color="auto"/>
        <w:left w:val="none" w:sz="0" w:space="0" w:color="auto"/>
        <w:bottom w:val="none" w:sz="0" w:space="0" w:color="auto"/>
        <w:right w:val="none" w:sz="0" w:space="0" w:color="auto"/>
      </w:divBdr>
    </w:div>
    <w:div w:id="914557399">
      <w:bodyDiv w:val="1"/>
      <w:marLeft w:val="0"/>
      <w:marRight w:val="0"/>
      <w:marTop w:val="0"/>
      <w:marBottom w:val="0"/>
      <w:divBdr>
        <w:top w:val="none" w:sz="0" w:space="0" w:color="auto"/>
        <w:left w:val="none" w:sz="0" w:space="0" w:color="auto"/>
        <w:bottom w:val="none" w:sz="0" w:space="0" w:color="auto"/>
        <w:right w:val="none" w:sz="0" w:space="0" w:color="auto"/>
      </w:divBdr>
    </w:div>
    <w:div w:id="951018191">
      <w:bodyDiv w:val="1"/>
      <w:marLeft w:val="0"/>
      <w:marRight w:val="0"/>
      <w:marTop w:val="0"/>
      <w:marBottom w:val="0"/>
      <w:divBdr>
        <w:top w:val="none" w:sz="0" w:space="0" w:color="auto"/>
        <w:left w:val="none" w:sz="0" w:space="0" w:color="auto"/>
        <w:bottom w:val="none" w:sz="0" w:space="0" w:color="auto"/>
        <w:right w:val="none" w:sz="0" w:space="0" w:color="auto"/>
      </w:divBdr>
    </w:div>
    <w:div w:id="962619252">
      <w:bodyDiv w:val="1"/>
      <w:marLeft w:val="0"/>
      <w:marRight w:val="0"/>
      <w:marTop w:val="0"/>
      <w:marBottom w:val="0"/>
      <w:divBdr>
        <w:top w:val="none" w:sz="0" w:space="0" w:color="auto"/>
        <w:left w:val="none" w:sz="0" w:space="0" w:color="auto"/>
        <w:bottom w:val="none" w:sz="0" w:space="0" w:color="auto"/>
        <w:right w:val="none" w:sz="0" w:space="0" w:color="auto"/>
      </w:divBdr>
    </w:div>
    <w:div w:id="966424867">
      <w:bodyDiv w:val="1"/>
      <w:marLeft w:val="0"/>
      <w:marRight w:val="0"/>
      <w:marTop w:val="0"/>
      <w:marBottom w:val="0"/>
      <w:divBdr>
        <w:top w:val="none" w:sz="0" w:space="0" w:color="auto"/>
        <w:left w:val="none" w:sz="0" w:space="0" w:color="auto"/>
        <w:bottom w:val="none" w:sz="0" w:space="0" w:color="auto"/>
        <w:right w:val="none" w:sz="0" w:space="0" w:color="auto"/>
      </w:divBdr>
      <w:divsChild>
        <w:div w:id="2121759664">
          <w:marLeft w:val="0"/>
          <w:marRight w:val="0"/>
          <w:marTop w:val="0"/>
          <w:marBottom w:val="0"/>
          <w:divBdr>
            <w:top w:val="none" w:sz="0" w:space="0" w:color="auto"/>
            <w:left w:val="none" w:sz="0" w:space="0" w:color="auto"/>
            <w:bottom w:val="none" w:sz="0" w:space="0" w:color="auto"/>
            <w:right w:val="none" w:sz="0" w:space="0" w:color="auto"/>
          </w:divBdr>
          <w:divsChild>
            <w:div w:id="606429474">
              <w:marLeft w:val="0"/>
              <w:marRight w:val="0"/>
              <w:marTop w:val="0"/>
              <w:marBottom w:val="0"/>
              <w:divBdr>
                <w:top w:val="none" w:sz="0" w:space="0" w:color="auto"/>
                <w:left w:val="none" w:sz="0" w:space="0" w:color="auto"/>
                <w:bottom w:val="none" w:sz="0" w:space="0" w:color="auto"/>
                <w:right w:val="none" w:sz="0" w:space="0" w:color="auto"/>
              </w:divBdr>
              <w:divsChild>
                <w:div w:id="1873221358">
                  <w:marLeft w:val="0"/>
                  <w:marRight w:val="0"/>
                  <w:marTop w:val="0"/>
                  <w:marBottom w:val="0"/>
                  <w:divBdr>
                    <w:top w:val="none" w:sz="0" w:space="0" w:color="auto"/>
                    <w:left w:val="none" w:sz="0" w:space="0" w:color="auto"/>
                    <w:bottom w:val="none" w:sz="0" w:space="0" w:color="auto"/>
                    <w:right w:val="none" w:sz="0" w:space="0" w:color="auto"/>
                  </w:divBdr>
                  <w:divsChild>
                    <w:div w:id="1509638999">
                      <w:marLeft w:val="0"/>
                      <w:marRight w:val="0"/>
                      <w:marTop w:val="0"/>
                      <w:marBottom w:val="0"/>
                      <w:divBdr>
                        <w:top w:val="none" w:sz="0" w:space="0" w:color="auto"/>
                        <w:left w:val="none" w:sz="0" w:space="0" w:color="auto"/>
                        <w:bottom w:val="none" w:sz="0" w:space="0" w:color="auto"/>
                        <w:right w:val="none" w:sz="0" w:space="0" w:color="auto"/>
                      </w:divBdr>
                      <w:divsChild>
                        <w:div w:id="1151167625">
                          <w:marLeft w:val="0"/>
                          <w:marRight w:val="0"/>
                          <w:marTop w:val="0"/>
                          <w:marBottom w:val="0"/>
                          <w:divBdr>
                            <w:top w:val="none" w:sz="0" w:space="0" w:color="auto"/>
                            <w:left w:val="none" w:sz="0" w:space="0" w:color="auto"/>
                            <w:bottom w:val="none" w:sz="0" w:space="0" w:color="auto"/>
                            <w:right w:val="none" w:sz="0" w:space="0" w:color="auto"/>
                          </w:divBdr>
                          <w:divsChild>
                            <w:div w:id="1946688512">
                              <w:marLeft w:val="0"/>
                              <w:marRight w:val="0"/>
                              <w:marTop w:val="0"/>
                              <w:marBottom w:val="0"/>
                              <w:divBdr>
                                <w:top w:val="none" w:sz="0" w:space="0" w:color="auto"/>
                                <w:left w:val="none" w:sz="0" w:space="0" w:color="auto"/>
                                <w:bottom w:val="none" w:sz="0" w:space="0" w:color="auto"/>
                                <w:right w:val="none" w:sz="0" w:space="0" w:color="auto"/>
                              </w:divBdr>
                              <w:divsChild>
                                <w:div w:id="1366247185">
                                  <w:marLeft w:val="0"/>
                                  <w:marRight w:val="0"/>
                                  <w:marTop w:val="0"/>
                                  <w:marBottom w:val="0"/>
                                  <w:divBdr>
                                    <w:top w:val="none" w:sz="0" w:space="0" w:color="auto"/>
                                    <w:left w:val="none" w:sz="0" w:space="0" w:color="auto"/>
                                    <w:bottom w:val="none" w:sz="0" w:space="0" w:color="auto"/>
                                    <w:right w:val="none" w:sz="0" w:space="0" w:color="auto"/>
                                  </w:divBdr>
                                  <w:divsChild>
                                    <w:div w:id="1827698455">
                                      <w:marLeft w:val="0"/>
                                      <w:marRight w:val="0"/>
                                      <w:marTop w:val="0"/>
                                      <w:marBottom w:val="0"/>
                                      <w:divBdr>
                                        <w:top w:val="none" w:sz="0" w:space="0" w:color="auto"/>
                                        <w:left w:val="none" w:sz="0" w:space="0" w:color="auto"/>
                                        <w:bottom w:val="none" w:sz="0" w:space="0" w:color="auto"/>
                                        <w:right w:val="none" w:sz="0" w:space="0" w:color="auto"/>
                                      </w:divBdr>
                                      <w:divsChild>
                                        <w:div w:id="689794896">
                                          <w:marLeft w:val="0"/>
                                          <w:marRight w:val="0"/>
                                          <w:marTop w:val="0"/>
                                          <w:marBottom w:val="0"/>
                                          <w:divBdr>
                                            <w:top w:val="none" w:sz="0" w:space="0" w:color="auto"/>
                                            <w:left w:val="none" w:sz="0" w:space="0" w:color="auto"/>
                                            <w:bottom w:val="none" w:sz="0" w:space="0" w:color="auto"/>
                                            <w:right w:val="none" w:sz="0" w:space="0" w:color="auto"/>
                                          </w:divBdr>
                                          <w:divsChild>
                                            <w:div w:id="1539511809">
                                              <w:marLeft w:val="0"/>
                                              <w:marRight w:val="0"/>
                                              <w:marTop w:val="0"/>
                                              <w:marBottom w:val="0"/>
                                              <w:divBdr>
                                                <w:top w:val="none" w:sz="0" w:space="0" w:color="auto"/>
                                                <w:left w:val="none" w:sz="0" w:space="0" w:color="auto"/>
                                                <w:bottom w:val="none" w:sz="0" w:space="0" w:color="auto"/>
                                                <w:right w:val="none" w:sz="0" w:space="0" w:color="auto"/>
                                              </w:divBdr>
                                              <w:divsChild>
                                                <w:div w:id="1808548337">
                                                  <w:marLeft w:val="0"/>
                                                  <w:marRight w:val="0"/>
                                                  <w:marTop w:val="0"/>
                                                  <w:marBottom w:val="0"/>
                                                  <w:divBdr>
                                                    <w:top w:val="none" w:sz="0" w:space="0" w:color="auto"/>
                                                    <w:left w:val="none" w:sz="0" w:space="0" w:color="auto"/>
                                                    <w:bottom w:val="none" w:sz="0" w:space="0" w:color="auto"/>
                                                    <w:right w:val="none" w:sz="0" w:space="0" w:color="auto"/>
                                                  </w:divBdr>
                                                  <w:divsChild>
                                                    <w:div w:id="169360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576458">
      <w:bodyDiv w:val="1"/>
      <w:marLeft w:val="0"/>
      <w:marRight w:val="0"/>
      <w:marTop w:val="0"/>
      <w:marBottom w:val="0"/>
      <w:divBdr>
        <w:top w:val="none" w:sz="0" w:space="0" w:color="auto"/>
        <w:left w:val="none" w:sz="0" w:space="0" w:color="auto"/>
        <w:bottom w:val="none" w:sz="0" w:space="0" w:color="auto"/>
        <w:right w:val="none" w:sz="0" w:space="0" w:color="auto"/>
      </w:divBdr>
    </w:div>
    <w:div w:id="1016687702">
      <w:bodyDiv w:val="1"/>
      <w:marLeft w:val="0"/>
      <w:marRight w:val="0"/>
      <w:marTop w:val="0"/>
      <w:marBottom w:val="0"/>
      <w:divBdr>
        <w:top w:val="none" w:sz="0" w:space="0" w:color="auto"/>
        <w:left w:val="none" w:sz="0" w:space="0" w:color="auto"/>
        <w:bottom w:val="none" w:sz="0" w:space="0" w:color="auto"/>
        <w:right w:val="none" w:sz="0" w:space="0" w:color="auto"/>
      </w:divBdr>
    </w:div>
    <w:div w:id="1019550120">
      <w:bodyDiv w:val="1"/>
      <w:marLeft w:val="0"/>
      <w:marRight w:val="0"/>
      <w:marTop w:val="0"/>
      <w:marBottom w:val="0"/>
      <w:divBdr>
        <w:top w:val="none" w:sz="0" w:space="0" w:color="auto"/>
        <w:left w:val="none" w:sz="0" w:space="0" w:color="auto"/>
        <w:bottom w:val="none" w:sz="0" w:space="0" w:color="auto"/>
        <w:right w:val="none" w:sz="0" w:space="0" w:color="auto"/>
      </w:divBdr>
    </w:div>
    <w:div w:id="1059013740">
      <w:bodyDiv w:val="1"/>
      <w:marLeft w:val="0"/>
      <w:marRight w:val="0"/>
      <w:marTop w:val="0"/>
      <w:marBottom w:val="0"/>
      <w:divBdr>
        <w:top w:val="none" w:sz="0" w:space="0" w:color="auto"/>
        <w:left w:val="none" w:sz="0" w:space="0" w:color="auto"/>
        <w:bottom w:val="none" w:sz="0" w:space="0" w:color="auto"/>
        <w:right w:val="none" w:sz="0" w:space="0" w:color="auto"/>
      </w:divBdr>
    </w:div>
    <w:div w:id="1077090606">
      <w:bodyDiv w:val="1"/>
      <w:marLeft w:val="0"/>
      <w:marRight w:val="0"/>
      <w:marTop w:val="0"/>
      <w:marBottom w:val="0"/>
      <w:divBdr>
        <w:top w:val="none" w:sz="0" w:space="0" w:color="auto"/>
        <w:left w:val="none" w:sz="0" w:space="0" w:color="auto"/>
        <w:bottom w:val="none" w:sz="0" w:space="0" w:color="auto"/>
        <w:right w:val="none" w:sz="0" w:space="0" w:color="auto"/>
      </w:divBdr>
      <w:divsChild>
        <w:div w:id="1978953277">
          <w:marLeft w:val="0"/>
          <w:marRight w:val="0"/>
          <w:marTop w:val="0"/>
          <w:marBottom w:val="0"/>
          <w:divBdr>
            <w:top w:val="none" w:sz="0" w:space="0" w:color="auto"/>
            <w:left w:val="none" w:sz="0" w:space="0" w:color="auto"/>
            <w:bottom w:val="none" w:sz="0" w:space="0" w:color="auto"/>
            <w:right w:val="none" w:sz="0" w:space="0" w:color="auto"/>
          </w:divBdr>
          <w:divsChild>
            <w:div w:id="1265848515">
              <w:marLeft w:val="0"/>
              <w:marRight w:val="0"/>
              <w:marTop w:val="0"/>
              <w:marBottom w:val="0"/>
              <w:divBdr>
                <w:top w:val="none" w:sz="0" w:space="0" w:color="auto"/>
                <w:left w:val="none" w:sz="0" w:space="0" w:color="auto"/>
                <w:bottom w:val="none" w:sz="0" w:space="0" w:color="auto"/>
                <w:right w:val="none" w:sz="0" w:space="0" w:color="auto"/>
              </w:divBdr>
              <w:divsChild>
                <w:div w:id="621229552">
                  <w:marLeft w:val="0"/>
                  <w:marRight w:val="0"/>
                  <w:marTop w:val="0"/>
                  <w:marBottom w:val="0"/>
                  <w:divBdr>
                    <w:top w:val="none" w:sz="0" w:space="0" w:color="auto"/>
                    <w:left w:val="none" w:sz="0" w:space="0" w:color="auto"/>
                    <w:bottom w:val="none" w:sz="0" w:space="0" w:color="auto"/>
                    <w:right w:val="none" w:sz="0" w:space="0" w:color="auto"/>
                  </w:divBdr>
                  <w:divsChild>
                    <w:div w:id="1236864796">
                      <w:marLeft w:val="0"/>
                      <w:marRight w:val="0"/>
                      <w:marTop w:val="0"/>
                      <w:marBottom w:val="0"/>
                      <w:divBdr>
                        <w:top w:val="none" w:sz="0" w:space="0" w:color="auto"/>
                        <w:left w:val="none" w:sz="0" w:space="0" w:color="auto"/>
                        <w:bottom w:val="none" w:sz="0" w:space="0" w:color="auto"/>
                        <w:right w:val="none" w:sz="0" w:space="0" w:color="auto"/>
                      </w:divBdr>
                      <w:divsChild>
                        <w:div w:id="774713623">
                          <w:marLeft w:val="0"/>
                          <w:marRight w:val="0"/>
                          <w:marTop w:val="0"/>
                          <w:marBottom w:val="0"/>
                          <w:divBdr>
                            <w:top w:val="none" w:sz="0" w:space="0" w:color="auto"/>
                            <w:left w:val="none" w:sz="0" w:space="0" w:color="auto"/>
                            <w:bottom w:val="none" w:sz="0" w:space="0" w:color="auto"/>
                            <w:right w:val="none" w:sz="0" w:space="0" w:color="auto"/>
                          </w:divBdr>
                          <w:divsChild>
                            <w:div w:id="117771016">
                              <w:marLeft w:val="0"/>
                              <w:marRight w:val="0"/>
                              <w:marTop w:val="0"/>
                              <w:marBottom w:val="0"/>
                              <w:divBdr>
                                <w:top w:val="none" w:sz="0" w:space="0" w:color="auto"/>
                                <w:left w:val="none" w:sz="0" w:space="0" w:color="auto"/>
                                <w:bottom w:val="none" w:sz="0" w:space="0" w:color="auto"/>
                                <w:right w:val="none" w:sz="0" w:space="0" w:color="auto"/>
                              </w:divBdr>
                              <w:divsChild>
                                <w:div w:id="2024504596">
                                  <w:marLeft w:val="0"/>
                                  <w:marRight w:val="0"/>
                                  <w:marTop w:val="0"/>
                                  <w:marBottom w:val="0"/>
                                  <w:divBdr>
                                    <w:top w:val="none" w:sz="0" w:space="0" w:color="auto"/>
                                    <w:left w:val="none" w:sz="0" w:space="0" w:color="auto"/>
                                    <w:bottom w:val="none" w:sz="0" w:space="0" w:color="auto"/>
                                    <w:right w:val="none" w:sz="0" w:space="0" w:color="auto"/>
                                  </w:divBdr>
                                  <w:divsChild>
                                    <w:div w:id="1819766591">
                                      <w:marLeft w:val="0"/>
                                      <w:marRight w:val="0"/>
                                      <w:marTop w:val="0"/>
                                      <w:marBottom w:val="0"/>
                                      <w:divBdr>
                                        <w:top w:val="none" w:sz="0" w:space="0" w:color="auto"/>
                                        <w:left w:val="none" w:sz="0" w:space="0" w:color="auto"/>
                                        <w:bottom w:val="none" w:sz="0" w:space="0" w:color="auto"/>
                                        <w:right w:val="none" w:sz="0" w:space="0" w:color="auto"/>
                                      </w:divBdr>
                                      <w:divsChild>
                                        <w:div w:id="1370491060">
                                          <w:marLeft w:val="0"/>
                                          <w:marRight w:val="0"/>
                                          <w:marTop w:val="0"/>
                                          <w:marBottom w:val="0"/>
                                          <w:divBdr>
                                            <w:top w:val="none" w:sz="0" w:space="0" w:color="auto"/>
                                            <w:left w:val="none" w:sz="0" w:space="0" w:color="auto"/>
                                            <w:bottom w:val="none" w:sz="0" w:space="0" w:color="auto"/>
                                            <w:right w:val="none" w:sz="0" w:space="0" w:color="auto"/>
                                          </w:divBdr>
                                          <w:divsChild>
                                            <w:div w:id="82268698">
                                              <w:marLeft w:val="0"/>
                                              <w:marRight w:val="0"/>
                                              <w:marTop w:val="0"/>
                                              <w:marBottom w:val="0"/>
                                              <w:divBdr>
                                                <w:top w:val="none" w:sz="0" w:space="0" w:color="auto"/>
                                                <w:left w:val="none" w:sz="0" w:space="0" w:color="auto"/>
                                                <w:bottom w:val="none" w:sz="0" w:space="0" w:color="auto"/>
                                                <w:right w:val="none" w:sz="0" w:space="0" w:color="auto"/>
                                              </w:divBdr>
                                              <w:divsChild>
                                                <w:div w:id="1108038291">
                                                  <w:marLeft w:val="0"/>
                                                  <w:marRight w:val="0"/>
                                                  <w:marTop w:val="0"/>
                                                  <w:marBottom w:val="0"/>
                                                  <w:divBdr>
                                                    <w:top w:val="none" w:sz="0" w:space="0" w:color="auto"/>
                                                    <w:left w:val="none" w:sz="0" w:space="0" w:color="auto"/>
                                                    <w:bottom w:val="none" w:sz="0" w:space="0" w:color="auto"/>
                                                    <w:right w:val="none" w:sz="0" w:space="0" w:color="auto"/>
                                                  </w:divBdr>
                                                  <w:divsChild>
                                                    <w:div w:id="10512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4282953">
      <w:bodyDiv w:val="1"/>
      <w:marLeft w:val="0"/>
      <w:marRight w:val="0"/>
      <w:marTop w:val="0"/>
      <w:marBottom w:val="0"/>
      <w:divBdr>
        <w:top w:val="none" w:sz="0" w:space="0" w:color="auto"/>
        <w:left w:val="none" w:sz="0" w:space="0" w:color="auto"/>
        <w:bottom w:val="none" w:sz="0" w:space="0" w:color="auto"/>
        <w:right w:val="none" w:sz="0" w:space="0" w:color="auto"/>
      </w:divBdr>
    </w:div>
    <w:div w:id="1121262281">
      <w:bodyDiv w:val="1"/>
      <w:marLeft w:val="0"/>
      <w:marRight w:val="0"/>
      <w:marTop w:val="0"/>
      <w:marBottom w:val="0"/>
      <w:divBdr>
        <w:top w:val="none" w:sz="0" w:space="0" w:color="auto"/>
        <w:left w:val="none" w:sz="0" w:space="0" w:color="auto"/>
        <w:bottom w:val="none" w:sz="0" w:space="0" w:color="auto"/>
        <w:right w:val="none" w:sz="0" w:space="0" w:color="auto"/>
      </w:divBdr>
      <w:divsChild>
        <w:div w:id="1936329934">
          <w:marLeft w:val="0"/>
          <w:marRight w:val="0"/>
          <w:marTop w:val="0"/>
          <w:marBottom w:val="0"/>
          <w:divBdr>
            <w:top w:val="none" w:sz="0" w:space="0" w:color="auto"/>
            <w:left w:val="none" w:sz="0" w:space="0" w:color="auto"/>
            <w:bottom w:val="none" w:sz="0" w:space="0" w:color="auto"/>
            <w:right w:val="none" w:sz="0" w:space="0" w:color="auto"/>
          </w:divBdr>
          <w:divsChild>
            <w:div w:id="375618688">
              <w:marLeft w:val="-225"/>
              <w:marRight w:val="-225"/>
              <w:marTop w:val="0"/>
              <w:marBottom w:val="0"/>
              <w:divBdr>
                <w:top w:val="none" w:sz="0" w:space="0" w:color="auto"/>
                <w:left w:val="none" w:sz="0" w:space="0" w:color="auto"/>
                <w:bottom w:val="none" w:sz="0" w:space="0" w:color="auto"/>
                <w:right w:val="none" w:sz="0" w:space="0" w:color="auto"/>
              </w:divBdr>
              <w:divsChild>
                <w:div w:id="1189293670">
                  <w:marLeft w:val="0"/>
                  <w:marRight w:val="0"/>
                  <w:marTop w:val="0"/>
                  <w:marBottom w:val="0"/>
                  <w:divBdr>
                    <w:top w:val="none" w:sz="0" w:space="0" w:color="auto"/>
                    <w:left w:val="none" w:sz="0" w:space="0" w:color="auto"/>
                    <w:bottom w:val="none" w:sz="0" w:space="0" w:color="auto"/>
                    <w:right w:val="none" w:sz="0" w:space="0" w:color="auto"/>
                  </w:divBdr>
                  <w:divsChild>
                    <w:div w:id="969558517">
                      <w:marLeft w:val="0"/>
                      <w:marRight w:val="0"/>
                      <w:marTop w:val="0"/>
                      <w:marBottom w:val="0"/>
                      <w:divBdr>
                        <w:top w:val="none" w:sz="0" w:space="0" w:color="auto"/>
                        <w:left w:val="none" w:sz="0" w:space="0" w:color="auto"/>
                        <w:bottom w:val="none" w:sz="0" w:space="0" w:color="auto"/>
                        <w:right w:val="none" w:sz="0" w:space="0" w:color="auto"/>
                      </w:divBdr>
                      <w:divsChild>
                        <w:div w:id="656347669">
                          <w:marLeft w:val="0"/>
                          <w:marRight w:val="0"/>
                          <w:marTop w:val="0"/>
                          <w:marBottom w:val="0"/>
                          <w:divBdr>
                            <w:top w:val="none" w:sz="0" w:space="0" w:color="auto"/>
                            <w:left w:val="none" w:sz="0" w:space="0" w:color="auto"/>
                            <w:bottom w:val="none" w:sz="0" w:space="0" w:color="auto"/>
                            <w:right w:val="none" w:sz="0" w:space="0" w:color="auto"/>
                          </w:divBdr>
                          <w:divsChild>
                            <w:div w:id="805010251">
                              <w:marLeft w:val="0"/>
                              <w:marRight w:val="0"/>
                              <w:marTop w:val="0"/>
                              <w:marBottom w:val="0"/>
                              <w:divBdr>
                                <w:top w:val="none" w:sz="0" w:space="0" w:color="auto"/>
                                <w:left w:val="none" w:sz="0" w:space="0" w:color="auto"/>
                                <w:bottom w:val="none" w:sz="0" w:space="0" w:color="auto"/>
                                <w:right w:val="none" w:sz="0" w:space="0" w:color="auto"/>
                              </w:divBdr>
                              <w:divsChild>
                                <w:div w:id="61868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9895458">
      <w:bodyDiv w:val="1"/>
      <w:marLeft w:val="0"/>
      <w:marRight w:val="0"/>
      <w:marTop w:val="0"/>
      <w:marBottom w:val="0"/>
      <w:divBdr>
        <w:top w:val="none" w:sz="0" w:space="0" w:color="auto"/>
        <w:left w:val="none" w:sz="0" w:space="0" w:color="auto"/>
        <w:bottom w:val="none" w:sz="0" w:space="0" w:color="auto"/>
        <w:right w:val="none" w:sz="0" w:space="0" w:color="auto"/>
      </w:divBdr>
    </w:div>
    <w:div w:id="1331252072">
      <w:bodyDiv w:val="1"/>
      <w:marLeft w:val="0"/>
      <w:marRight w:val="0"/>
      <w:marTop w:val="0"/>
      <w:marBottom w:val="0"/>
      <w:divBdr>
        <w:top w:val="none" w:sz="0" w:space="0" w:color="auto"/>
        <w:left w:val="none" w:sz="0" w:space="0" w:color="auto"/>
        <w:bottom w:val="none" w:sz="0" w:space="0" w:color="auto"/>
        <w:right w:val="none" w:sz="0" w:space="0" w:color="auto"/>
      </w:divBdr>
      <w:divsChild>
        <w:div w:id="954756699">
          <w:marLeft w:val="0"/>
          <w:marRight w:val="0"/>
          <w:marTop w:val="0"/>
          <w:marBottom w:val="0"/>
          <w:divBdr>
            <w:top w:val="none" w:sz="0" w:space="0" w:color="auto"/>
            <w:left w:val="none" w:sz="0" w:space="0" w:color="auto"/>
            <w:bottom w:val="none" w:sz="0" w:space="0" w:color="auto"/>
            <w:right w:val="none" w:sz="0" w:space="0" w:color="auto"/>
          </w:divBdr>
          <w:divsChild>
            <w:div w:id="1276905337">
              <w:marLeft w:val="0"/>
              <w:marRight w:val="0"/>
              <w:marTop w:val="0"/>
              <w:marBottom w:val="0"/>
              <w:divBdr>
                <w:top w:val="none" w:sz="0" w:space="0" w:color="auto"/>
                <w:left w:val="none" w:sz="0" w:space="0" w:color="auto"/>
                <w:bottom w:val="none" w:sz="0" w:space="0" w:color="auto"/>
                <w:right w:val="none" w:sz="0" w:space="0" w:color="auto"/>
              </w:divBdr>
              <w:divsChild>
                <w:div w:id="896938656">
                  <w:marLeft w:val="0"/>
                  <w:marRight w:val="0"/>
                  <w:marTop w:val="0"/>
                  <w:marBottom w:val="0"/>
                  <w:divBdr>
                    <w:top w:val="none" w:sz="0" w:space="0" w:color="auto"/>
                    <w:left w:val="none" w:sz="0" w:space="0" w:color="auto"/>
                    <w:bottom w:val="none" w:sz="0" w:space="0" w:color="auto"/>
                    <w:right w:val="none" w:sz="0" w:space="0" w:color="auto"/>
                  </w:divBdr>
                  <w:divsChild>
                    <w:div w:id="884634533">
                      <w:marLeft w:val="0"/>
                      <w:marRight w:val="0"/>
                      <w:marTop w:val="0"/>
                      <w:marBottom w:val="0"/>
                      <w:divBdr>
                        <w:top w:val="none" w:sz="0" w:space="0" w:color="auto"/>
                        <w:left w:val="none" w:sz="0" w:space="0" w:color="auto"/>
                        <w:bottom w:val="none" w:sz="0" w:space="0" w:color="auto"/>
                        <w:right w:val="none" w:sz="0" w:space="0" w:color="auto"/>
                      </w:divBdr>
                      <w:divsChild>
                        <w:div w:id="1368407556">
                          <w:marLeft w:val="0"/>
                          <w:marRight w:val="0"/>
                          <w:marTop w:val="0"/>
                          <w:marBottom w:val="120"/>
                          <w:divBdr>
                            <w:top w:val="none" w:sz="0" w:space="0" w:color="auto"/>
                            <w:left w:val="none" w:sz="0" w:space="0" w:color="auto"/>
                            <w:bottom w:val="none" w:sz="0" w:space="0" w:color="auto"/>
                            <w:right w:val="none" w:sz="0" w:space="0" w:color="auto"/>
                          </w:divBdr>
                          <w:divsChild>
                            <w:div w:id="1826504794">
                              <w:marLeft w:val="0"/>
                              <w:marRight w:val="0"/>
                              <w:marTop w:val="0"/>
                              <w:marBottom w:val="0"/>
                              <w:divBdr>
                                <w:top w:val="none" w:sz="0" w:space="0" w:color="auto"/>
                                <w:left w:val="none" w:sz="0" w:space="0" w:color="auto"/>
                                <w:bottom w:val="none" w:sz="0" w:space="0" w:color="auto"/>
                                <w:right w:val="none" w:sz="0" w:space="0" w:color="auto"/>
                              </w:divBdr>
                              <w:divsChild>
                                <w:div w:id="842628074">
                                  <w:marLeft w:val="0"/>
                                  <w:marRight w:val="0"/>
                                  <w:marTop w:val="0"/>
                                  <w:marBottom w:val="0"/>
                                  <w:divBdr>
                                    <w:top w:val="none" w:sz="0" w:space="0" w:color="auto"/>
                                    <w:left w:val="none" w:sz="0" w:space="0" w:color="auto"/>
                                    <w:bottom w:val="none" w:sz="0" w:space="0" w:color="auto"/>
                                    <w:right w:val="none" w:sz="0" w:space="0" w:color="auto"/>
                                  </w:divBdr>
                                  <w:divsChild>
                                    <w:div w:id="984940909">
                                      <w:marLeft w:val="-12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2317313">
      <w:bodyDiv w:val="1"/>
      <w:marLeft w:val="0"/>
      <w:marRight w:val="0"/>
      <w:marTop w:val="0"/>
      <w:marBottom w:val="0"/>
      <w:divBdr>
        <w:top w:val="none" w:sz="0" w:space="0" w:color="auto"/>
        <w:left w:val="none" w:sz="0" w:space="0" w:color="auto"/>
        <w:bottom w:val="none" w:sz="0" w:space="0" w:color="auto"/>
        <w:right w:val="none" w:sz="0" w:space="0" w:color="auto"/>
      </w:divBdr>
    </w:div>
    <w:div w:id="1422600555">
      <w:bodyDiv w:val="1"/>
      <w:marLeft w:val="0"/>
      <w:marRight w:val="0"/>
      <w:marTop w:val="0"/>
      <w:marBottom w:val="0"/>
      <w:divBdr>
        <w:top w:val="none" w:sz="0" w:space="0" w:color="auto"/>
        <w:left w:val="none" w:sz="0" w:space="0" w:color="auto"/>
        <w:bottom w:val="none" w:sz="0" w:space="0" w:color="auto"/>
        <w:right w:val="none" w:sz="0" w:space="0" w:color="auto"/>
      </w:divBdr>
    </w:div>
    <w:div w:id="1435634779">
      <w:bodyDiv w:val="1"/>
      <w:marLeft w:val="0"/>
      <w:marRight w:val="0"/>
      <w:marTop w:val="0"/>
      <w:marBottom w:val="0"/>
      <w:divBdr>
        <w:top w:val="none" w:sz="0" w:space="0" w:color="auto"/>
        <w:left w:val="none" w:sz="0" w:space="0" w:color="auto"/>
        <w:bottom w:val="none" w:sz="0" w:space="0" w:color="auto"/>
        <w:right w:val="none" w:sz="0" w:space="0" w:color="auto"/>
      </w:divBdr>
    </w:div>
    <w:div w:id="1514490282">
      <w:bodyDiv w:val="1"/>
      <w:marLeft w:val="0"/>
      <w:marRight w:val="0"/>
      <w:marTop w:val="0"/>
      <w:marBottom w:val="0"/>
      <w:divBdr>
        <w:top w:val="none" w:sz="0" w:space="0" w:color="auto"/>
        <w:left w:val="none" w:sz="0" w:space="0" w:color="auto"/>
        <w:bottom w:val="none" w:sz="0" w:space="0" w:color="auto"/>
        <w:right w:val="none" w:sz="0" w:space="0" w:color="auto"/>
      </w:divBdr>
    </w:div>
    <w:div w:id="1519614321">
      <w:bodyDiv w:val="1"/>
      <w:marLeft w:val="0"/>
      <w:marRight w:val="0"/>
      <w:marTop w:val="0"/>
      <w:marBottom w:val="0"/>
      <w:divBdr>
        <w:top w:val="none" w:sz="0" w:space="0" w:color="auto"/>
        <w:left w:val="none" w:sz="0" w:space="0" w:color="auto"/>
        <w:bottom w:val="none" w:sz="0" w:space="0" w:color="auto"/>
        <w:right w:val="none" w:sz="0" w:space="0" w:color="auto"/>
      </w:divBdr>
    </w:div>
    <w:div w:id="1635479365">
      <w:bodyDiv w:val="1"/>
      <w:marLeft w:val="0"/>
      <w:marRight w:val="0"/>
      <w:marTop w:val="0"/>
      <w:marBottom w:val="0"/>
      <w:divBdr>
        <w:top w:val="none" w:sz="0" w:space="0" w:color="auto"/>
        <w:left w:val="none" w:sz="0" w:space="0" w:color="auto"/>
        <w:bottom w:val="none" w:sz="0" w:space="0" w:color="auto"/>
        <w:right w:val="none" w:sz="0" w:space="0" w:color="auto"/>
      </w:divBdr>
    </w:div>
    <w:div w:id="1651054608">
      <w:bodyDiv w:val="1"/>
      <w:marLeft w:val="0"/>
      <w:marRight w:val="0"/>
      <w:marTop w:val="0"/>
      <w:marBottom w:val="0"/>
      <w:divBdr>
        <w:top w:val="none" w:sz="0" w:space="0" w:color="auto"/>
        <w:left w:val="none" w:sz="0" w:space="0" w:color="auto"/>
        <w:bottom w:val="none" w:sz="0" w:space="0" w:color="auto"/>
        <w:right w:val="none" w:sz="0" w:space="0" w:color="auto"/>
      </w:divBdr>
    </w:div>
    <w:div w:id="1654144099">
      <w:bodyDiv w:val="1"/>
      <w:marLeft w:val="0"/>
      <w:marRight w:val="0"/>
      <w:marTop w:val="0"/>
      <w:marBottom w:val="0"/>
      <w:divBdr>
        <w:top w:val="none" w:sz="0" w:space="0" w:color="auto"/>
        <w:left w:val="none" w:sz="0" w:space="0" w:color="auto"/>
        <w:bottom w:val="none" w:sz="0" w:space="0" w:color="auto"/>
        <w:right w:val="none" w:sz="0" w:space="0" w:color="auto"/>
      </w:divBdr>
      <w:divsChild>
        <w:div w:id="615066543">
          <w:marLeft w:val="0"/>
          <w:marRight w:val="0"/>
          <w:marTop w:val="0"/>
          <w:marBottom w:val="0"/>
          <w:divBdr>
            <w:top w:val="none" w:sz="0" w:space="0" w:color="auto"/>
            <w:left w:val="none" w:sz="0" w:space="0" w:color="auto"/>
            <w:bottom w:val="none" w:sz="0" w:space="0" w:color="auto"/>
            <w:right w:val="none" w:sz="0" w:space="0" w:color="auto"/>
          </w:divBdr>
          <w:divsChild>
            <w:div w:id="1852837803">
              <w:marLeft w:val="0"/>
              <w:marRight w:val="0"/>
              <w:marTop w:val="0"/>
              <w:marBottom w:val="0"/>
              <w:divBdr>
                <w:top w:val="none" w:sz="0" w:space="0" w:color="auto"/>
                <w:left w:val="none" w:sz="0" w:space="0" w:color="auto"/>
                <w:bottom w:val="none" w:sz="0" w:space="0" w:color="auto"/>
                <w:right w:val="none" w:sz="0" w:space="0" w:color="auto"/>
              </w:divBdr>
              <w:divsChild>
                <w:div w:id="904602950">
                  <w:marLeft w:val="0"/>
                  <w:marRight w:val="0"/>
                  <w:marTop w:val="0"/>
                  <w:marBottom w:val="0"/>
                  <w:divBdr>
                    <w:top w:val="none" w:sz="0" w:space="0" w:color="auto"/>
                    <w:left w:val="none" w:sz="0" w:space="0" w:color="auto"/>
                    <w:bottom w:val="none" w:sz="0" w:space="0" w:color="auto"/>
                    <w:right w:val="none" w:sz="0" w:space="0" w:color="auto"/>
                  </w:divBdr>
                  <w:divsChild>
                    <w:div w:id="215701328">
                      <w:marLeft w:val="0"/>
                      <w:marRight w:val="0"/>
                      <w:marTop w:val="0"/>
                      <w:marBottom w:val="0"/>
                      <w:divBdr>
                        <w:top w:val="none" w:sz="0" w:space="0" w:color="auto"/>
                        <w:left w:val="none" w:sz="0" w:space="0" w:color="auto"/>
                        <w:bottom w:val="none" w:sz="0" w:space="0" w:color="auto"/>
                        <w:right w:val="none" w:sz="0" w:space="0" w:color="auto"/>
                      </w:divBdr>
                      <w:divsChild>
                        <w:div w:id="460267909">
                          <w:marLeft w:val="0"/>
                          <w:marRight w:val="0"/>
                          <w:marTop w:val="0"/>
                          <w:marBottom w:val="0"/>
                          <w:divBdr>
                            <w:top w:val="none" w:sz="0" w:space="0" w:color="auto"/>
                            <w:left w:val="none" w:sz="0" w:space="0" w:color="auto"/>
                            <w:bottom w:val="none" w:sz="0" w:space="0" w:color="auto"/>
                            <w:right w:val="none" w:sz="0" w:space="0" w:color="auto"/>
                          </w:divBdr>
                          <w:divsChild>
                            <w:div w:id="192306567">
                              <w:marLeft w:val="0"/>
                              <w:marRight w:val="0"/>
                              <w:marTop w:val="0"/>
                              <w:marBottom w:val="0"/>
                              <w:divBdr>
                                <w:top w:val="none" w:sz="0" w:space="0" w:color="auto"/>
                                <w:left w:val="none" w:sz="0" w:space="0" w:color="auto"/>
                                <w:bottom w:val="none" w:sz="0" w:space="0" w:color="auto"/>
                                <w:right w:val="none" w:sz="0" w:space="0" w:color="auto"/>
                              </w:divBdr>
                              <w:divsChild>
                                <w:div w:id="1541433175">
                                  <w:marLeft w:val="0"/>
                                  <w:marRight w:val="0"/>
                                  <w:marTop w:val="0"/>
                                  <w:marBottom w:val="0"/>
                                  <w:divBdr>
                                    <w:top w:val="none" w:sz="0" w:space="0" w:color="auto"/>
                                    <w:left w:val="none" w:sz="0" w:space="0" w:color="auto"/>
                                    <w:bottom w:val="none" w:sz="0" w:space="0" w:color="auto"/>
                                    <w:right w:val="none" w:sz="0" w:space="0" w:color="auto"/>
                                  </w:divBdr>
                                  <w:divsChild>
                                    <w:div w:id="1398816932">
                                      <w:marLeft w:val="0"/>
                                      <w:marRight w:val="0"/>
                                      <w:marTop w:val="0"/>
                                      <w:marBottom w:val="0"/>
                                      <w:divBdr>
                                        <w:top w:val="none" w:sz="0" w:space="0" w:color="auto"/>
                                        <w:left w:val="none" w:sz="0" w:space="0" w:color="auto"/>
                                        <w:bottom w:val="none" w:sz="0" w:space="0" w:color="auto"/>
                                        <w:right w:val="none" w:sz="0" w:space="0" w:color="auto"/>
                                      </w:divBdr>
                                      <w:divsChild>
                                        <w:div w:id="2038500942">
                                          <w:marLeft w:val="0"/>
                                          <w:marRight w:val="0"/>
                                          <w:marTop w:val="0"/>
                                          <w:marBottom w:val="0"/>
                                          <w:divBdr>
                                            <w:top w:val="none" w:sz="0" w:space="0" w:color="auto"/>
                                            <w:left w:val="none" w:sz="0" w:space="0" w:color="auto"/>
                                            <w:bottom w:val="none" w:sz="0" w:space="0" w:color="auto"/>
                                            <w:right w:val="none" w:sz="0" w:space="0" w:color="auto"/>
                                          </w:divBdr>
                                          <w:divsChild>
                                            <w:div w:id="1613975721">
                                              <w:marLeft w:val="0"/>
                                              <w:marRight w:val="0"/>
                                              <w:marTop w:val="0"/>
                                              <w:marBottom w:val="0"/>
                                              <w:divBdr>
                                                <w:top w:val="none" w:sz="0" w:space="0" w:color="auto"/>
                                                <w:left w:val="none" w:sz="0" w:space="0" w:color="auto"/>
                                                <w:bottom w:val="none" w:sz="0" w:space="0" w:color="auto"/>
                                                <w:right w:val="none" w:sz="0" w:space="0" w:color="auto"/>
                                              </w:divBdr>
                                              <w:divsChild>
                                                <w:div w:id="625354283">
                                                  <w:marLeft w:val="0"/>
                                                  <w:marRight w:val="0"/>
                                                  <w:marTop w:val="0"/>
                                                  <w:marBottom w:val="0"/>
                                                  <w:divBdr>
                                                    <w:top w:val="none" w:sz="0" w:space="0" w:color="auto"/>
                                                    <w:left w:val="none" w:sz="0" w:space="0" w:color="auto"/>
                                                    <w:bottom w:val="none" w:sz="0" w:space="0" w:color="auto"/>
                                                    <w:right w:val="none" w:sz="0" w:space="0" w:color="auto"/>
                                                  </w:divBdr>
                                                  <w:divsChild>
                                                    <w:div w:id="191694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0274567">
      <w:bodyDiv w:val="1"/>
      <w:marLeft w:val="0"/>
      <w:marRight w:val="0"/>
      <w:marTop w:val="0"/>
      <w:marBottom w:val="0"/>
      <w:divBdr>
        <w:top w:val="none" w:sz="0" w:space="0" w:color="auto"/>
        <w:left w:val="none" w:sz="0" w:space="0" w:color="auto"/>
        <w:bottom w:val="none" w:sz="0" w:space="0" w:color="auto"/>
        <w:right w:val="none" w:sz="0" w:space="0" w:color="auto"/>
      </w:divBdr>
      <w:divsChild>
        <w:div w:id="543912287">
          <w:marLeft w:val="0"/>
          <w:marRight w:val="0"/>
          <w:marTop w:val="0"/>
          <w:marBottom w:val="0"/>
          <w:divBdr>
            <w:top w:val="none" w:sz="0" w:space="0" w:color="auto"/>
            <w:left w:val="none" w:sz="0" w:space="0" w:color="auto"/>
            <w:bottom w:val="none" w:sz="0" w:space="0" w:color="auto"/>
            <w:right w:val="none" w:sz="0" w:space="0" w:color="auto"/>
          </w:divBdr>
          <w:divsChild>
            <w:div w:id="216016169">
              <w:marLeft w:val="0"/>
              <w:marRight w:val="0"/>
              <w:marTop w:val="0"/>
              <w:marBottom w:val="0"/>
              <w:divBdr>
                <w:top w:val="none" w:sz="0" w:space="0" w:color="auto"/>
                <w:left w:val="none" w:sz="0" w:space="0" w:color="auto"/>
                <w:bottom w:val="none" w:sz="0" w:space="0" w:color="auto"/>
                <w:right w:val="none" w:sz="0" w:space="0" w:color="auto"/>
              </w:divBdr>
              <w:divsChild>
                <w:div w:id="1493833263">
                  <w:marLeft w:val="0"/>
                  <w:marRight w:val="0"/>
                  <w:marTop w:val="0"/>
                  <w:marBottom w:val="0"/>
                  <w:divBdr>
                    <w:top w:val="none" w:sz="0" w:space="0" w:color="auto"/>
                    <w:left w:val="none" w:sz="0" w:space="0" w:color="auto"/>
                    <w:bottom w:val="none" w:sz="0" w:space="0" w:color="auto"/>
                    <w:right w:val="none" w:sz="0" w:space="0" w:color="auto"/>
                  </w:divBdr>
                  <w:divsChild>
                    <w:div w:id="457996652">
                      <w:marLeft w:val="0"/>
                      <w:marRight w:val="0"/>
                      <w:marTop w:val="0"/>
                      <w:marBottom w:val="0"/>
                      <w:divBdr>
                        <w:top w:val="none" w:sz="0" w:space="0" w:color="auto"/>
                        <w:left w:val="none" w:sz="0" w:space="0" w:color="auto"/>
                        <w:bottom w:val="none" w:sz="0" w:space="0" w:color="auto"/>
                        <w:right w:val="none" w:sz="0" w:space="0" w:color="auto"/>
                      </w:divBdr>
                      <w:divsChild>
                        <w:div w:id="2125029820">
                          <w:marLeft w:val="0"/>
                          <w:marRight w:val="0"/>
                          <w:marTop w:val="0"/>
                          <w:marBottom w:val="0"/>
                          <w:divBdr>
                            <w:top w:val="none" w:sz="0" w:space="0" w:color="auto"/>
                            <w:left w:val="none" w:sz="0" w:space="0" w:color="auto"/>
                            <w:bottom w:val="none" w:sz="0" w:space="0" w:color="auto"/>
                            <w:right w:val="none" w:sz="0" w:space="0" w:color="auto"/>
                          </w:divBdr>
                          <w:divsChild>
                            <w:div w:id="356201289">
                              <w:marLeft w:val="0"/>
                              <w:marRight w:val="0"/>
                              <w:marTop w:val="0"/>
                              <w:marBottom w:val="0"/>
                              <w:divBdr>
                                <w:top w:val="none" w:sz="0" w:space="0" w:color="auto"/>
                                <w:left w:val="none" w:sz="0" w:space="0" w:color="auto"/>
                                <w:bottom w:val="none" w:sz="0" w:space="0" w:color="auto"/>
                                <w:right w:val="none" w:sz="0" w:space="0" w:color="auto"/>
                              </w:divBdr>
                              <w:divsChild>
                                <w:div w:id="267396372">
                                  <w:marLeft w:val="0"/>
                                  <w:marRight w:val="0"/>
                                  <w:marTop w:val="0"/>
                                  <w:marBottom w:val="0"/>
                                  <w:divBdr>
                                    <w:top w:val="none" w:sz="0" w:space="0" w:color="auto"/>
                                    <w:left w:val="none" w:sz="0" w:space="0" w:color="auto"/>
                                    <w:bottom w:val="none" w:sz="0" w:space="0" w:color="auto"/>
                                    <w:right w:val="none" w:sz="0" w:space="0" w:color="auto"/>
                                  </w:divBdr>
                                  <w:divsChild>
                                    <w:div w:id="1790584818">
                                      <w:marLeft w:val="0"/>
                                      <w:marRight w:val="0"/>
                                      <w:marTop w:val="0"/>
                                      <w:marBottom w:val="0"/>
                                      <w:divBdr>
                                        <w:top w:val="none" w:sz="0" w:space="0" w:color="auto"/>
                                        <w:left w:val="none" w:sz="0" w:space="0" w:color="auto"/>
                                        <w:bottom w:val="none" w:sz="0" w:space="0" w:color="auto"/>
                                        <w:right w:val="none" w:sz="0" w:space="0" w:color="auto"/>
                                      </w:divBdr>
                                      <w:divsChild>
                                        <w:div w:id="674842705">
                                          <w:marLeft w:val="0"/>
                                          <w:marRight w:val="0"/>
                                          <w:marTop w:val="0"/>
                                          <w:marBottom w:val="0"/>
                                          <w:divBdr>
                                            <w:top w:val="none" w:sz="0" w:space="0" w:color="auto"/>
                                            <w:left w:val="none" w:sz="0" w:space="0" w:color="auto"/>
                                            <w:bottom w:val="none" w:sz="0" w:space="0" w:color="auto"/>
                                            <w:right w:val="none" w:sz="0" w:space="0" w:color="auto"/>
                                          </w:divBdr>
                                          <w:divsChild>
                                            <w:div w:id="774520183">
                                              <w:marLeft w:val="0"/>
                                              <w:marRight w:val="0"/>
                                              <w:marTop w:val="0"/>
                                              <w:marBottom w:val="0"/>
                                              <w:divBdr>
                                                <w:top w:val="none" w:sz="0" w:space="0" w:color="auto"/>
                                                <w:left w:val="none" w:sz="0" w:space="0" w:color="auto"/>
                                                <w:bottom w:val="none" w:sz="0" w:space="0" w:color="auto"/>
                                                <w:right w:val="none" w:sz="0" w:space="0" w:color="auto"/>
                                              </w:divBdr>
                                              <w:divsChild>
                                                <w:div w:id="290861754">
                                                  <w:marLeft w:val="0"/>
                                                  <w:marRight w:val="0"/>
                                                  <w:marTop w:val="0"/>
                                                  <w:marBottom w:val="0"/>
                                                  <w:divBdr>
                                                    <w:top w:val="none" w:sz="0" w:space="0" w:color="auto"/>
                                                    <w:left w:val="none" w:sz="0" w:space="0" w:color="auto"/>
                                                    <w:bottom w:val="none" w:sz="0" w:space="0" w:color="auto"/>
                                                    <w:right w:val="none" w:sz="0" w:space="0" w:color="auto"/>
                                                  </w:divBdr>
                                                  <w:divsChild>
                                                    <w:div w:id="99260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524922">
      <w:bodyDiv w:val="1"/>
      <w:marLeft w:val="0"/>
      <w:marRight w:val="0"/>
      <w:marTop w:val="0"/>
      <w:marBottom w:val="0"/>
      <w:divBdr>
        <w:top w:val="none" w:sz="0" w:space="0" w:color="auto"/>
        <w:left w:val="none" w:sz="0" w:space="0" w:color="auto"/>
        <w:bottom w:val="none" w:sz="0" w:space="0" w:color="auto"/>
        <w:right w:val="none" w:sz="0" w:space="0" w:color="auto"/>
      </w:divBdr>
      <w:divsChild>
        <w:div w:id="1632591177">
          <w:marLeft w:val="0"/>
          <w:marRight w:val="0"/>
          <w:marTop w:val="0"/>
          <w:marBottom w:val="0"/>
          <w:divBdr>
            <w:top w:val="none" w:sz="0" w:space="0" w:color="auto"/>
            <w:left w:val="none" w:sz="0" w:space="0" w:color="auto"/>
            <w:bottom w:val="none" w:sz="0" w:space="0" w:color="auto"/>
            <w:right w:val="none" w:sz="0" w:space="0" w:color="auto"/>
          </w:divBdr>
          <w:divsChild>
            <w:div w:id="1990858633">
              <w:marLeft w:val="-225"/>
              <w:marRight w:val="-225"/>
              <w:marTop w:val="0"/>
              <w:marBottom w:val="0"/>
              <w:divBdr>
                <w:top w:val="none" w:sz="0" w:space="0" w:color="auto"/>
                <w:left w:val="none" w:sz="0" w:space="0" w:color="auto"/>
                <w:bottom w:val="none" w:sz="0" w:space="0" w:color="auto"/>
                <w:right w:val="none" w:sz="0" w:space="0" w:color="auto"/>
              </w:divBdr>
              <w:divsChild>
                <w:div w:id="1147018298">
                  <w:marLeft w:val="0"/>
                  <w:marRight w:val="0"/>
                  <w:marTop w:val="0"/>
                  <w:marBottom w:val="0"/>
                  <w:divBdr>
                    <w:top w:val="none" w:sz="0" w:space="0" w:color="auto"/>
                    <w:left w:val="none" w:sz="0" w:space="0" w:color="auto"/>
                    <w:bottom w:val="none" w:sz="0" w:space="0" w:color="auto"/>
                    <w:right w:val="none" w:sz="0" w:space="0" w:color="auto"/>
                  </w:divBdr>
                  <w:divsChild>
                    <w:div w:id="1516773750">
                      <w:marLeft w:val="0"/>
                      <w:marRight w:val="0"/>
                      <w:marTop w:val="0"/>
                      <w:marBottom w:val="0"/>
                      <w:divBdr>
                        <w:top w:val="none" w:sz="0" w:space="0" w:color="auto"/>
                        <w:left w:val="none" w:sz="0" w:space="0" w:color="auto"/>
                        <w:bottom w:val="none" w:sz="0" w:space="0" w:color="auto"/>
                        <w:right w:val="none" w:sz="0" w:space="0" w:color="auto"/>
                      </w:divBdr>
                      <w:divsChild>
                        <w:div w:id="615449249">
                          <w:marLeft w:val="0"/>
                          <w:marRight w:val="0"/>
                          <w:marTop w:val="0"/>
                          <w:marBottom w:val="0"/>
                          <w:divBdr>
                            <w:top w:val="none" w:sz="0" w:space="0" w:color="auto"/>
                            <w:left w:val="none" w:sz="0" w:space="0" w:color="auto"/>
                            <w:bottom w:val="none" w:sz="0" w:space="0" w:color="auto"/>
                            <w:right w:val="none" w:sz="0" w:space="0" w:color="auto"/>
                          </w:divBdr>
                          <w:divsChild>
                            <w:div w:id="276644339">
                              <w:marLeft w:val="0"/>
                              <w:marRight w:val="0"/>
                              <w:marTop w:val="0"/>
                              <w:marBottom w:val="0"/>
                              <w:divBdr>
                                <w:top w:val="none" w:sz="0" w:space="0" w:color="auto"/>
                                <w:left w:val="none" w:sz="0" w:space="0" w:color="auto"/>
                                <w:bottom w:val="none" w:sz="0" w:space="0" w:color="auto"/>
                                <w:right w:val="none" w:sz="0" w:space="0" w:color="auto"/>
                              </w:divBdr>
                              <w:divsChild>
                                <w:div w:id="7472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752925">
      <w:bodyDiv w:val="1"/>
      <w:marLeft w:val="0"/>
      <w:marRight w:val="0"/>
      <w:marTop w:val="0"/>
      <w:marBottom w:val="0"/>
      <w:divBdr>
        <w:top w:val="none" w:sz="0" w:space="0" w:color="auto"/>
        <w:left w:val="none" w:sz="0" w:space="0" w:color="auto"/>
        <w:bottom w:val="none" w:sz="0" w:space="0" w:color="auto"/>
        <w:right w:val="none" w:sz="0" w:space="0" w:color="auto"/>
      </w:divBdr>
    </w:div>
    <w:div w:id="1816681390">
      <w:bodyDiv w:val="1"/>
      <w:marLeft w:val="0"/>
      <w:marRight w:val="0"/>
      <w:marTop w:val="0"/>
      <w:marBottom w:val="0"/>
      <w:divBdr>
        <w:top w:val="none" w:sz="0" w:space="0" w:color="auto"/>
        <w:left w:val="none" w:sz="0" w:space="0" w:color="auto"/>
        <w:bottom w:val="none" w:sz="0" w:space="0" w:color="auto"/>
        <w:right w:val="none" w:sz="0" w:space="0" w:color="auto"/>
      </w:divBdr>
      <w:divsChild>
        <w:div w:id="538670488">
          <w:marLeft w:val="0"/>
          <w:marRight w:val="0"/>
          <w:marTop w:val="0"/>
          <w:marBottom w:val="0"/>
          <w:divBdr>
            <w:top w:val="none" w:sz="0" w:space="0" w:color="auto"/>
            <w:left w:val="none" w:sz="0" w:space="0" w:color="auto"/>
            <w:bottom w:val="none" w:sz="0" w:space="0" w:color="auto"/>
            <w:right w:val="none" w:sz="0" w:space="0" w:color="auto"/>
          </w:divBdr>
          <w:divsChild>
            <w:div w:id="1570772671">
              <w:marLeft w:val="0"/>
              <w:marRight w:val="0"/>
              <w:marTop w:val="0"/>
              <w:marBottom w:val="0"/>
              <w:divBdr>
                <w:top w:val="none" w:sz="0" w:space="0" w:color="auto"/>
                <w:left w:val="none" w:sz="0" w:space="0" w:color="auto"/>
                <w:bottom w:val="none" w:sz="0" w:space="0" w:color="auto"/>
                <w:right w:val="none" w:sz="0" w:space="0" w:color="auto"/>
              </w:divBdr>
              <w:divsChild>
                <w:div w:id="1104308053">
                  <w:marLeft w:val="0"/>
                  <w:marRight w:val="0"/>
                  <w:marTop w:val="0"/>
                  <w:marBottom w:val="0"/>
                  <w:divBdr>
                    <w:top w:val="none" w:sz="0" w:space="0" w:color="auto"/>
                    <w:left w:val="none" w:sz="0" w:space="0" w:color="auto"/>
                    <w:bottom w:val="none" w:sz="0" w:space="0" w:color="auto"/>
                    <w:right w:val="none" w:sz="0" w:space="0" w:color="auto"/>
                  </w:divBdr>
                  <w:divsChild>
                    <w:div w:id="719129732">
                      <w:marLeft w:val="0"/>
                      <w:marRight w:val="0"/>
                      <w:marTop w:val="0"/>
                      <w:marBottom w:val="0"/>
                      <w:divBdr>
                        <w:top w:val="none" w:sz="0" w:space="0" w:color="auto"/>
                        <w:left w:val="none" w:sz="0" w:space="0" w:color="auto"/>
                        <w:bottom w:val="none" w:sz="0" w:space="0" w:color="auto"/>
                        <w:right w:val="none" w:sz="0" w:space="0" w:color="auto"/>
                      </w:divBdr>
                      <w:divsChild>
                        <w:div w:id="1737777023">
                          <w:marLeft w:val="0"/>
                          <w:marRight w:val="0"/>
                          <w:marTop w:val="0"/>
                          <w:marBottom w:val="120"/>
                          <w:divBdr>
                            <w:top w:val="none" w:sz="0" w:space="0" w:color="auto"/>
                            <w:left w:val="none" w:sz="0" w:space="0" w:color="auto"/>
                            <w:bottom w:val="none" w:sz="0" w:space="0" w:color="auto"/>
                            <w:right w:val="none" w:sz="0" w:space="0" w:color="auto"/>
                          </w:divBdr>
                          <w:divsChild>
                            <w:div w:id="1214275150">
                              <w:marLeft w:val="0"/>
                              <w:marRight w:val="0"/>
                              <w:marTop w:val="0"/>
                              <w:marBottom w:val="0"/>
                              <w:divBdr>
                                <w:top w:val="none" w:sz="0" w:space="0" w:color="auto"/>
                                <w:left w:val="none" w:sz="0" w:space="0" w:color="auto"/>
                                <w:bottom w:val="none" w:sz="0" w:space="0" w:color="auto"/>
                                <w:right w:val="none" w:sz="0" w:space="0" w:color="auto"/>
                              </w:divBdr>
                              <w:divsChild>
                                <w:div w:id="507988278">
                                  <w:marLeft w:val="0"/>
                                  <w:marRight w:val="0"/>
                                  <w:marTop w:val="0"/>
                                  <w:marBottom w:val="0"/>
                                  <w:divBdr>
                                    <w:top w:val="none" w:sz="0" w:space="0" w:color="auto"/>
                                    <w:left w:val="none" w:sz="0" w:space="0" w:color="auto"/>
                                    <w:bottom w:val="none" w:sz="0" w:space="0" w:color="auto"/>
                                    <w:right w:val="none" w:sz="0" w:space="0" w:color="auto"/>
                                  </w:divBdr>
                                  <w:divsChild>
                                    <w:div w:id="1022633273">
                                      <w:marLeft w:val="-12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737879">
      <w:bodyDiv w:val="1"/>
      <w:marLeft w:val="0"/>
      <w:marRight w:val="0"/>
      <w:marTop w:val="0"/>
      <w:marBottom w:val="0"/>
      <w:divBdr>
        <w:top w:val="none" w:sz="0" w:space="0" w:color="auto"/>
        <w:left w:val="none" w:sz="0" w:space="0" w:color="auto"/>
        <w:bottom w:val="none" w:sz="0" w:space="0" w:color="auto"/>
        <w:right w:val="none" w:sz="0" w:space="0" w:color="auto"/>
      </w:divBdr>
    </w:div>
    <w:div w:id="1894585119">
      <w:bodyDiv w:val="1"/>
      <w:marLeft w:val="0"/>
      <w:marRight w:val="0"/>
      <w:marTop w:val="0"/>
      <w:marBottom w:val="0"/>
      <w:divBdr>
        <w:top w:val="none" w:sz="0" w:space="0" w:color="auto"/>
        <w:left w:val="none" w:sz="0" w:space="0" w:color="auto"/>
        <w:bottom w:val="none" w:sz="0" w:space="0" w:color="auto"/>
        <w:right w:val="none" w:sz="0" w:space="0" w:color="auto"/>
      </w:divBdr>
    </w:div>
    <w:div w:id="1974678914">
      <w:bodyDiv w:val="1"/>
      <w:marLeft w:val="0"/>
      <w:marRight w:val="0"/>
      <w:marTop w:val="0"/>
      <w:marBottom w:val="0"/>
      <w:divBdr>
        <w:top w:val="none" w:sz="0" w:space="0" w:color="auto"/>
        <w:left w:val="none" w:sz="0" w:space="0" w:color="auto"/>
        <w:bottom w:val="none" w:sz="0" w:space="0" w:color="auto"/>
        <w:right w:val="none" w:sz="0" w:space="0" w:color="auto"/>
      </w:divBdr>
    </w:div>
    <w:div w:id="2049641081">
      <w:bodyDiv w:val="1"/>
      <w:marLeft w:val="0"/>
      <w:marRight w:val="0"/>
      <w:marTop w:val="0"/>
      <w:marBottom w:val="0"/>
      <w:divBdr>
        <w:top w:val="none" w:sz="0" w:space="0" w:color="auto"/>
        <w:left w:val="none" w:sz="0" w:space="0" w:color="auto"/>
        <w:bottom w:val="none" w:sz="0" w:space="0" w:color="auto"/>
        <w:right w:val="none" w:sz="0" w:space="0" w:color="auto"/>
      </w:divBdr>
      <w:divsChild>
        <w:div w:id="2033677507">
          <w:marLeft w:val="0"/>
          <w:marRight w:val="0"/>
          <w:marTop w:val="0"/>
          <w:marBottom w:val="0"/>
          <w:divBdr>
            <w:top w:val="none" w:sz="0" w:space="0" w:color="auto"/>
            <w:left w:val="none" w:sz="0" w:space="0" w:color="auto"/>
            <w:bottom w:val="none" w:sz="0" w:space="0" w:color="auto"/>
            <w:right w:val="none" w:sz="0" w:space="0" w:color="auto"/>
          </w:divBdr>
          <w:divsChild>
            <w:div w:id="1187134828">
              <w:marLeft w:val="0"/>
              <w:marRight w:val="0"/>
              <w:marTop w:val="0"/>
              <w:marBottom w:val="0"/>
              <w:divBdr>
                <w:top w:val="none" w:sz="0" w:space="0" w:color="auto"/>
                <w:left w:val="none" w:sz="0" w:space="0" w:color="auto"/>
                <w:bottom w:val="none" w:sz="0" w:space="0" w:color="auto"/>
                <w:right w:val="none" w:sz="0" w:space="0" w:color="auto"/>
              </w:divBdr>
              <w:divsChild>
                <w:div w:id="700475027">
                  <w:marLeft w:val="0"/>
                  <w:marRight w:val="0"/>
                  <w:marTop w:val="0"/>
                  <w:marBottom w:val="0"/>
                  <w:divBdr>
                    <w:top w:val="none" w:sz="0" w:space="0" w:color="auto"/>
                    <w:left w:val="none" w:sz="0" w:space="0" w:color="auto"/>
                    <w:bottom w:val="none" w:sz="0" w:space="0" w:color="auto"/>
                    <w:right w:val="none" w:sz="0" w:space="0" w:color="auto"/>
                  </w:divBdr>
                  <w:divsChild>
                    <w:div w:id="2022582830">
                      <w:marLeft w:val="0"/>
                      <w:marRight w:val="0"/>
                      <w:marTop w:val="0"/>
                      <w:marBottom w:val="0"/>
                      <w:divBdr>
                        <w:top w:val="none" w:sz="0" w:space="0" w:color="auto"/>
                        <w:left w:val="none" w:sz="0" w:space="0" w:color="auto"/>
                        <w:bottom w:val="none" w:sz="0" w:space="0" w:color="auto"/>
                        <w:right w:val="none" w:sz="0" w:space="0" w:color="auto"/>
                      </w:divBdr>
                      <w:divsChild>
                        <w:div w:id="2026008607">
                          <w:marLeft w:val="0"/>
                          <w:marRight w:val="0"/>
                          <w:marTop w:val="0"/>
                          <w:marBottom w:val="0"/>
                          <w:divBdr>
                            <w:top w:val="none" w:sz="0" w:space="0" w:color="auto"/>
                            <w:left w:val="none" w:sz="0" w:space="0" w:color="auto"/>
                            <w:bottom w:val="none" w:sz="0" w:space="0" w:color="auto"/>
                            <w:right w:val="none" w:sz="0" w:space="0" w:color="auto"/>
                          </w:divBdr>
                          <w:divsChild>
                            <w:div w:id="558781379">
                              <w:marLeft w:val="0"/>
                              <w:marRight w:val="0"/>
                              <w:marTop w:val="0"/>
                              <w:marBottom w:val="0"/>
                              <w:divBdr>
                                <w:top w:val="none" w:sz="0" w:space="0" w:color="auto"/>
                                <w:left w:val="none" w:sz="0" w:space="0" w:color="auto"/>
                                <w:bottom w:val="none" w:sz="0" w:space="0" w:color="auto"/>
                                <w:right w:val="none" w:sz="0" w:space="0" w:color="auto"/>
                              </w:divBdr>
                              <w:divsChild>
                                <w:div w:id="386998815">
                                  <w:marLeft w:val="0"/>
                                  <w:marRight w:val="0"/>
                                  <w:marTop w:val="0"/>
                                  <w:marBottom w:val="0"/>
                                  <w:divBdr>
                                    <w:top w:val="none" w:sz="0" w:space="0" w:color="auto"/>
                                    <w:left w:val="none" w:sz="0" w:space="0" w:color="auto"/>
                                    <w:bottom w:val="none" w:sz="0" w:space="0" w:color="auto"/>
                                    <w:right w:val="none" w:sz="0" w:space="0" w:color="auto"/>
                                  </w:divBdr>
                                  <w:divsChild>
                                    <w:div w:id="1493132639">
                                      <w:marLeft w:val="0"/>
                                      <w:marRight w:val="0"/>
                                      <w:marTop w:val="0"/>
                                      <w:marBottom w:val="0"/>
                                      <w:divBdr>
                                        <w:top w:val="none" w:sz="0" w:space="0" w:color="auto"/>
                                        <w:left w:val="none" w:sz="0" w:space="0" w:color="auto"/>
                                        <w:bottom w:val="none" w:sz="0" w:space="0" w:color="auto"/>
                                        <w:right w:val="none" w:sz="0" w:space="0" w:color="auto"/>
                                      </w:divBdr>
                                      <w:divsChild>
                                        <w:div w:id="373652875">
                                          <w:marLeft w:val="0"/>
                                          <w:marRight w:val="0"/>
                                          <w:marTop w:val="0"/>
                                          <w:marBottom w:val="0"/>
                                          <w:divBdr>
                                            <w:top w:val="none" w:sz="0" w:space="0" w:color="auto"/>
                                            <w:left w:val="none" w:sz="0" w:space="0" w:color="auto"/>
                                            <w:bottom w:val="none" w:sz="0" w:space="0" w:color="auto"/>
                                            <w:right w:val="none" w:sz="0" w:space="0" w:color="auto"/>
                                          </w:divBdr>
                                          <w:divsChild>
                                            <w:div w:id="71781168">
                                              <w:marLeft w:val="0"/>
                                              <w:marRight w:val="0"/>
                                              <w:marTop w:val="0"/>
                                              <w:marBottom w:val="0"/>
                                              <w:divBdr>
                                                <w:top w:val="none" w:sz="0" w:space="0" w:color="auto"/>
                                                <w:left w:val="none" w:sz="0" w:space="0" w:color="auto"/>
                                                <w:bottom w:val="none" w:sz="0" w:space="0" w:color="auto"/>
                                                <w:right w:val="none" w:sz="0" w:space="0" w:color="auto"/>
                                              </w:divBdr>
                                              <w:divsChild>
                                                <w:div w:id="1908294801">
                                                  <w:marLeft w:val="0"/>
                                                  <w:marRight w:val="0"/>
                                                  <w:marTop w:val="0"/>
                                                  <w:marBottom w:val="0"/>
                                                  <w:divBdr>
                                                    <w:top w:val="none" w:sz="0" w:space="0" w:color="auto"/>
                                                    <w:left w:val="none" w:sz="0" w:space="0" w:color="auto"/>
                                                    <w:bottom w:val="none" w:sz="0" w:space="0" w:color="auto"/>
                                                    <w:right w:val="none" w:sz="0" w:space="0" w:color="auto"/>
                                                  </w:divBdr>
                                                  <w:divsChild>
                                                    <w:div w:id="90210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4769556">
      <w:bodyDiv w:val="1"/>
      <w:marLeft w:val="0"/>
      <w:marRight w:val="0"/>
      <w:marTop w:val="0"/>
      <w:marBottom w:val="0"/>
      <w:divBdr>
        <w:top w:val="none" w:sz="0" w:space="0" w:color="auto"/>
        <w:left w:val="none" w:sz="0" w:space="0" w:color="auto"/>
        <w:bottom w:val="none" w:sz="0" w:space="0" w:color="auto"/>
        <w:right w:val="none" w:sz="0" w:space="0" w:color="auto"/>
      </w:divBdr>
    </w:div>
    <w:div w:id="2055883216">
      <w:bodyDiv w:val="1"/>
      <w:marLeft w:val="0"/>
      <w:marRight w:val="0"/>
      <w:marTop w:val="0"/>
      <w:marBottom w:val="0"/>
      <w:divBdr>
        <w:top w:val="none" w:sz="0" w:space="0" w:color="auto"/>
        <w:left w:val="none" w:sz="0" w:space="0" w:color="auto"/>
        <w:bottom w:val="none" w:sz="0" w:space="0" w:color="auto"/>
        <w:right w:val="none" w:sz="0" w:space="0" w:color="auto"/>
      </w:divBdr>
    </w:div>
    <w:div w:id="20921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knowledge/fundamentals/people/recruitment/brand-factsheet" TargetMode="External"/><Relationship Id="rId18" Type="http://schemas.openxmlformats.org/officeDocument/2006/relationships/hyperlink" Target="https://www.equalityhumanrights.com/en/multipage-guide/dismissal-redundancy-and-retirement" TargetMode="External"/><Relationship Id="rId3" Type="http://schemas.openxmlformats.org/officeDocument/2006/relationships/styles" Target="styles.xml"/><Relationship Id="rId21" Type="http://schemas.openxmlformats.org/officeDocument/2006/relationships/hyperlink" Target="https://www.insee.fr/en/statistiques/4642442" TargetMode="External"/><Relationship Id="rId7" Type="http://schemas.openxmlformats.org/officeDocument/2006/relationships/endnotes" Target="endnotes.xml"/><Relationship Id="rId12" Type="http://schemas.openxmlformats.org/officeDocument/2006/relationships/hyperlink" Target="https://www.cipd.co.uk/knowledge/strategy/organisational-development/workforce-planning-factsheet" TargetMode="External"/><Relationship Id="rId17" Type="http://schemas.openxmlformats.org/officeDocument/2006/relationships/hyperlink" Target="https://app.croneri.co.uk/topics/job-descriptions-and-person-specifications/indepth#DCAM-24683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co.uk/knowledge/strategy/organisational-development/workforce-planning-practice" TargetMode="External"/><Relationship Id="rId20" Type="http://schemas.openxmlformats.org/officeDocument/2006/relationships/hyperlink" Target="https://www.hrzone.com/talent/retention/employee-onboarding-a-game-changer-for-talent-development-and-reten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guides/zm3jjhv/revision/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co.uk/knowledge/fundamentals/people/recruitment/selection-factsheet#gref" TargetMode="External"/><Relationship Id="rId23" Type="http://schemas.openxmlformats.org/officeDocument/2006/relationships/hyperlink" Target="https://www.ons.gov.uk/employmentandlabourmarket/peopleinwork/employmentandemployeetypes/bulletins/uklabourmarket/january2021" TargetMode="External"/><Relationship Id="rId10" Type="http://schemas.openxmlformats.org/officeDocument/2006/relationships/hyperlink" Target="https://www.peoplemanagement.co.uk/long-reads/articles/generation-game" TargetMode="External"/><Relationship Id="rId19" Type="http://schemas.openxmlformats.org/officeDocument/2006/relationships/hyperlink" Target="http://agileworkforceplanning.com/combatting-capability-decay-copy/" TargetMode="External"/><Relationship Id="rId4" Type="http://schemas.openxmlformats.org/officeDocument/2006/relationships/settings" Target="settings.xml"/><Relationship Id="rId9" Type="http://schemas.openxmlformats.org/officeDocument/2006/relationships/hyperlink" Target="https://www.acas.org.uk/advice" TargetMode="External"/><Relationship Id="rId14" Type="http://schemas.openxmlformats.org/officeDocument/2006/relationships/hyperlink" Target="https://www.cipd.co.uk/knowledge/fundamentals/people/performance/competency-factsheet" TargetMode="External"/><Relationship Id="rId22" Type="http://schemas.openxmlformats.org/officeDocument/2006/relationships/hyperlink" Target="https://data.oecd.org/emp/hours-worked.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Rum63</b:Tag>
    <b:SourceType>BookSection</b:SourceType>
    <b:Guid>{DF39B69A-E2DE-463F-8A67-443051238760}</b:Guid>
    <b:Year>1963</b:Year>
    <b:Author>
      <b:BookAuthor>
        <b:NameList>
          <b:Person>
            <b:Last>Rummel</b:Last>
            <b:First>J.F,</b:First>
            <b:Middle>Ballaine, W.C.</b:Middle>
          </b:Person>
        </b:NameList>
      </b:BookAuthor>
    </b:Author>
    <b:BookTitle>Research methodology in business</b:BookTitle>
    <b:RefOrder>3</b:RefOrder>
  </b:Source>
  <b:Source>
    <b:Tag>Val09</b:Tag>
    <b:SourceType>Book</b:SourceType>
    <b:Guid>{10C91222-5F47-496F-955B-FC1A024122FD}</b:Guid>
    <b:Author>
      <b:Author>
        <b:NameList>
          <b:Person>
            <b:Last>Anderson</b:Last>
            <b:First>Valerie</b:First>
          </b:Person>
        </b:NameList>
      </b:Author>
    </b:Author>
    <b:Title>Research Methods in Human Resource Management</b:Title>
    <b:Year>2009</b:Year>
    <b:City>London</b:City>
    <b:Publisher>CIPD</b:Publisher>
    <b:RefOrder>4</b:RefOrder>
  </b:Source>
  <b:Source>
    <b:Tag>Per16</b:Tag>
    <b:SourceType>BookSection</b:SourceType>
    <b:Guid>{DC96DE55-DE24-4268-86C7-B9D445399211}</b:Guid>
    <b:Title>Using Information in Human Resources</b:Title>
    <b:Year>2016</b:Year>
    <b:City>London</b:City>
    <b:Publisher>CIPD</b:Publisher>
    <b:Author>
      <b:Author>
        <b:NameList>
          <b:Person>
            <b:Last>Perkins</b:Last>
            <b:First>Graham</b:First>
          </b:Person>
          <b:Person>
            <b:Last>Woodmans</b:Last>
            <b:First>Carol</b:First>
          </b:Person>
        </b:NameList>
      </b:Author>
      <b:BookAuthor>
        <b:NameList>
          <b:Person>
            <b:Last>Taylor</b:Last>
            <b:First>Stephen</b:First>
          </b:Person>
          <b:Person>
            <b:Last>Woodhams</b:Last>
            <b:First>Carol</b:First>
          </b:Person>
        </b:NameList>
      </b:BookAuthor>
    </b:Author>
    <b:BookTitle>Studying Human Resource Management</b:BookTitle>
    <b:Pages>89-108</b:Pages>
    <b:RefOrder>5</b:RefOrder>
  </b:Source>
  <b:Source>
    <b:Tag>Joe14</b:Tag>
    <b:SourceType>InternetSite</b:SourceType>
    <b:Guid>{577E0EB7-F035-4BC1-90E2-A1AB5BAA32DC}</b:Guid>
    <b:Title>MacLeod and Clarke's Concept of Employee Engagement: An analysis based on the Workplace Employment Relations Study</b:Title>
    <b:Year>2014</b:Year>
    <b:Author>
      <b:Author>
        <b:NameList>
          <b:Person>
            <b:Last>Dromey</b:Last>
            <b:First>Joe</b:First>
          </b:Person>
        </b:NameList>
      </b:Author>
    </b:Author>
    <b:InternetSiteTitle>ACAS</b:InternetSiteTitle>
    <b:URL>www.acas.org.uk</b:URL>
    <b:RefOrder>6</b:RefOrder>
  </b:Source>
  <b:Source>
    <b:Tag>Rob14</b:Tag>
    <b:SourceType>InternetSite</b:SourceType>
    <b:Guid>{85E67DCD-9872-4DC1-837F-2D51E8F66684}</b:Guid>
    <b:Author>
      <b:Author>
        <b:NameList>
          <b:Person>
            <b:Last>Roberts</b:Last>
            <b:First>Hywel</b:First>
          </b:Person>
        </b:NameList>
      </b:Author>
    </b:Author>
    <b:Title>Development is key to staff retention, according to research</b:Title>
    <b:InternetSiteTitle>HR magazine</b:InternetSiteTitle>
    <b:Year>2014</b:Year>
    <b:URL>www.hrmagazine.co.uk</b:URL>
    <b:JournalName>HR Magazine</b:JournalName>
    <b:RefOrder>7</b:RefOrder>
  </b:Source>
  <b:Source>
    <b:Tag>Mac20</b:Tag>
    <b:SourceType>InternetSite</b:SourceType>
    <b:Guid>{270EDF04-C043-46F7-9490-993DDB76D465}</b:Guid>
    <b:Year>2020</b:Year>
    <b:InternetSiteTitle>Engage for Success</b:InternetSiteTitle>
    <b:URL>https://engageforsuccess.org/what-is-employee-engagement</b:URL>
    <b:Author>
      <b:Author>
        <b:NameList>
          <b:Person>
            <b:Last>MacLeod</b:Last>
            <b:First>David</b:First>
          </b:Person>
        </b:NameList>
      </b:Author>
    </b:Author>
    <b:RefOrder>8</b:RefOrder>
  </b:Source>
  <b:Source>
    <b:Tag>DrA18</b:Tag>
    <b:SourceType>JournalArticle</b:SourceType>
    <b:Guid>{48B5968D-CE93-441E-92E5-C9001F5B05FB}</b:Guid>
    <b:Title>Do engagement surveys tell the whole story?</b:Title>
    <b:Year>2018</b:Year>
    <b:Author>
      <b:Author>
        <b:NameList>
          <b:Person>
            <b:Last>Armstrong</b:Last>
            <b:First>Dr</b:First>
            <b:Middle>Amy</b:Middle>
          </b:Person>
        </b:NameList>
      </b:Author>
    </b:Author>
    <b:JournalName>People Management</b:JournalName>
    <b:RefOrder>1</b:RefOrder>
  </b:Source>
  <b:Source>
    <b:Tag>Goy16</b:Tag>
    <b:SourceType>InternetSite</b:SourceType>
    <b:Guid>{12467B3E-D1CD-43F5-8D63-F2FC46BFB676}</b:Guid>
    <b:Title>Stop trying to motivate your employees</b:Title>
    <b:Year>2016</b:Year>
    <b:Author>
      <b:Author>
        <b:NameList>
          <b:Person>
            <b:Last>Goyette</b:Last>
            <b:First>Kerry</b:First>
          </b:Person>
        </b:NameList>
      </b:Author>
    </b:Author>
    <b:InternetSiteTitle>Youtube</b:InternetSiteTitle>
    <b:Month>May</b:Month>
    <b:Day>26</b:Day>
    <b:URL>https://www.youtube.com/watch?v=7lhVUedc1a4</b:URL>
    <b:RefOrder>9</b:RefOrder>
  </b:Source>
  <b:Source>
    <b:Tag>CIP17</b:Tag>
    <b:SourceType>Report</b:SourceType>
    <b:Guid>{2662547A-E34E-4AD7-A9E4-DC3280FC59FA}</b:Guid>
    <b:Title>Developing managers to manage sustainable employee engagement, health and well-being</b:Title>
    <b:Year>2017</b:Year>
    <b:Author>
      <b:Author>
        <b:NameList>
          <b:Person>
            <b:Last>CIPD</b:Last>
          </b:Person>
        </b:NameList>
      </b:Author>
    </b:Author>
    <b:Publisher>CIPD</b:Publisher>
    <b:City>London</b:City>
    <b:RefOrder>10</b:RefOrder>
  </b:Source>
  <b:Source>
    <b:Tag>Mac12</b:Tag>
    <b:SourceType>Misc</b:SourceType>
    <b:Guid>{FD192E62-5EEB-452F-B366-60627ABE75DF}</b:Guid>
    <b:Title>The Four Enablers of Engagement</b:Title>
    <b:Year>2012</b:Year>
    <b:Month>June</b:Month>
    <b:Day>1</b:Day>
    <b:Author>
      <b:Author>
        <b:NameList>
          <b:Person>
            <b:Last>MacLeod</b:Last>
            <b:First>David</b:First>
          </b:Person>
          <b:Person>
            <b:Last>Clarke</b:Last>
            <b:First>Nita</b:First>
          </b:Person>
        </b:NameList>
      </b:Author>
    </b:Author>
    <b:RefOrder>2</b:RefOrder>
  </b:Source>
</b:Sources>
</file>

<file path=customXml/itemProps1.xml><?xml version="1.0" encoding="utf-8"?>
<ds:datastoreItem xmlns:ds="http://schemas.openxmlformats.org/officeDocument/2006/customXml" ds:itemID="{974923A3-69B6-40F3-9178-7B076713D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12</Pages>
  <Words>3615</Words>
  <Characters>23479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 (1905258)</dc:creator>
  <cp:keywords/>
  <dc:description/>
  <cp:lastModifiedBy>Jodie Barnett</cp:lastModifiedBy>
  <cp:revision>15</cp:revision>
  <cp:lastPrinted>2020-01-17T16:31:00Z</cp:lastPrinted>
  <dcterms:created xsi:type="dcterms:W3CDTF">2021-03-17T17:02:00Z</dcterms:created>
  <dcterms:modified xsi:type="dcterms:W3CDTF">2021-04-19T17:19:00Z</dcterms:modified>
</cp:coreProperties>
</file>