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669AD" w14:textId="6BFAE235" w:rsidR="008406E6" w:rsidRDefault="008406E6" w:rsidP="00980EFD">
      <w:pPr>
        <w:spacing w:line="360" w:lineRule="auto"/>
        <w:rPr>
          <w:rFonts w:ascii="Arial" w:hAnsi="Arial" w:cs="Arial"/>
        </w:rPr>
      </w:pPr>
      <w:r>
        <w:rPr>
          <w:rFonts w:ascii="Arial" w:hAnsi="Arial" w:cs="Arial"/>
        </w:rPr>
        <w:t>Student Number - 2300104</w:t>
      </w:r>
    </w:p>
    <w:p w14:paraId="4B7C66B9" w14:textId="547BB39D" w:rsidR="000028B5" w:rsidRPr="00980EFD" w:rsidRDefault="000028B5" w:rsidP="00980EFD">
      <w:pPr>
        <w:spacing w:line="360" w:lineRule="auto"/>
        <w:rPr>
          <w:rFonts w:ascii="Arial" w:hAnsi="Arial" w:cs="Arial"/>
        </w:rPr>
      </w:pPr>
      <w:r w:rsidRPr="00980EFD">
        <w:rPr>
          <w:rFonts w:ascii="Arial" w:hAnsi="Arial" w:cs="Arial"/>
        </w:rPr>
        <w:t xml:space="preserve">ECAD6007 – A Critical evaluation and the identification of next teaching and learning steps focusing on a case study of an individual learner or a group of learners, based on an observed critical incident. </w:t>
      </w:r>
    </w:p>
    <w:p w14:paraId="5BF50E3E" w14:textId="7E7DAA09" w:rsidR="00C800F4" w:rsidRPr="00547C53" w:rsidRDefault="000028B5" w:rsidP="00980EFD">
      <w:pPr>
        <w:spacing w:line="360" w:lineRule="auto"/>
        <w:rPr>
          <w:rFonts w:ascii="Arial" w:hAnsi="Arial" w:cs="Arial"/>
          <w:u w:val="single"/>
        </w:rPr>
      </w:pPr>
      <w:r w:rsidRPr="00547C53">
        <w:rPr>
          <w:rFonts w:ascii="Arial" w:hAnsi="Arial" w:cs="Arial"/>
          <w:u w:val="single"/>
        </w:rPr>
        <w:t>Introduction</w:t>
      </w:r>
    </w:p>
    <w:p w14:paraId="16EDBF82" w14:textId="73326C1B" w:rsidR="00213022" w:rsidRPr="00547C53" w:rsidRDefault="003D7FD3" w:rsidP="00980EFD">
      <w:pPr>
        <w:spacing w:before="240" w:line="360" w:lineRule="auto"/>
        <w:rPr>
          <w:rFonts w:ascii="Arial" w:hAnsi="Arial" w:cs="Arial"/>
        </w:rPr>
      </w:pPr>
      <w:r w:rsidRPr="00547C53">
        <w:rPr>
          <w:rFonts w:ascii="Arial" w:hAnsi="Arial" w:cs="Arial"/>
        </w:rPr>
        <w:t>To</w:t>
      </w:r>
      <w:r w:rsidR="00213022" w:rsidRPr="00547C53">
        <w:rPr>
          <w:rFonts w:ascii="Arial" w:hAnsi="Arial" w:cs="Arial"/>
        </w:rPr>
        <w:t xml:space="preserve"> assess the importance of teaching and learning methods, this assignment will seek to </w:t>
      </w:r>
      <w:r w:rsidRPr="00547C53">
        <w:rPr>
          <w:rFonts w:ascii="Arial" w:hAnsi="Arial" w:cs="Arial"/>
        </w:rPr>
        <w:t>evaluate</w:t>
      </w:r>
      <w:r w:rsidR="00213022" w:rsidRPr="00547C53">
        <w:rPr>
          <w:rFonts w:ascii="Arial" w:hAnsi="Arial" w:cs="Arial"/>
        </w:rPr>
        <w:t xml:space="preserve"> and reflect </w:t>
      </w:r>
      <w:r w:rsidRPr="00547C53">
        <w:rPr>
          <w:rFonts w:ascii="Arial" w:hAnsi="Arial" w:cs="Arial"/>
        </w:rPr>
        <w:t xml:space="preserve">on </w:t>
      </w:r>
      <w:r w:rsidR="00213022" w:rsidRPr="00547C53">
        <w:rPr>
          <w:rFonts w:ascii="Arial" w:hAnsi="Arial" w:cs="Arial"/>
        </w:rPr>
        <w:t xml:space="preserve">an observed critical incident. </w:t>
      </w:r>
      <w:r w:rsidR="00382171" w:rsidRPr="00547C53">
        <w:rPr>
          <w:rFonts w:ascii="Arial" w:hAnsi="Arial" w:cs="Arial"/>
        </w:rPr>
        <w:t>The reasoning for this is that l</w:t>
      </w:r>
      <w:r w:rsidR="00213022" w:rsidRPr="00547C53">
        <w:rPr>
          <w:rFonts w:ascii="Arial" w:hAnsi="Arial" w:cs="Arial"/>
        </w:rPr>
        <w:t xml:space="preserve">earning methods are defined as techniques used by teachers to support </w:t>
      </w:r>
      <w:r w:rsidR="00382171" w:rsidRPr="00547C53">
        <w:rPr>
          <w:rFonts w:ascii="Arial" w:hAnsi="Arial" w:cs="Arial"/>
        </w:rPr>
        <w:t xml:space="preserve">learners </w:t>
      </w:r>
      <w:r w:rsidR="00452FF3">
        <w:rPr>
          <w:rFonts w:ascii="Arial" w:hAnsi="Arial" w:cs="Arial"/>
        </w:rPr>
        <w:t xml:space="preserve">in </w:t>
      </w:r>
      <w:r w:rsidR="00382171" w:rsidRPr="00547C53">
        <w:rPr>
          <w:rFonts w:ascii="Arial" w:hAnsi="Arial" w:cs="Arial"/>
        </w:rPr>
        <w:t xml:space="preserve">achieving </w:t>
      </w:r>
      <w:r w:rsidR="00213022" w:rsidRPr="00547C53">
        <w:rPr>
          <w:rFonts w:ascii="Arial" w:hAnsi="Arial" w:cs="Arial"/>
        </w:rPr>
        <w:t xml:space="preserve">the learning outcomes, </w:t>
      </w:r>
      <w:r w:rsidR="0087774E" w:rsidRPr="00547C53">
        <w:rPr>
          <w:rFonts w:ascii="Arial" w:hAnsi="Arial" w:cs="Arial"/>
        </w:rPr>
        <w:t>(</w:t>
      </w:r>
      <w:r w:rsidR="00213022" w:rsidRPr="00547C53">
        <w:rPr>
          <w:rFonts w:ascii="Arial" w:hAnsi="Arial" w:cs="Arial"/>
        </w:rPr>
        <w:t>Nilson</w:t>
      </w:r>
      <w:r w:rsidR="0087774E" w:rsidRPr="00547C53">
        <w:rPr>
          <w:rFonts w:ascii="Arial" w:hAnsi="Arial" w:cs="Arial"/>
        </w:rPr>
        <w:t xml:space="preserve">, </w:t>
      </w:r>
      <w:r w:rsidR="00213022" w:rsidRPr="00547C53">
        <w:rPr>
          <w:rFonts w:ascii="Arial" w:hAnsi="Arial" w:cs="Arial"/>
        </w:rPr>
        <w:t>2016</w:t>
      </w:r>
      <w:r w:rsidR="0087774E" w:rsidRPr="00547C53">
        <w:rPr>
          <w:rFonts w:ascii="Arial" w:hAnsi="Arial" w:cs="Arial"/>
        </w:rPr>
        <w:t xml:space="preserve">, p.129-141). </w:t>
      </w:r>
      <w:r w:rsidR="00213022" w:rsidRPr="00547C53">
        <w:rPr>
          <w:rFonts w:ascii="Arial" w:hAnsi="Arial" w:cs="Arial"/>
        </w:rPr>
        <w:t>Trip</w:t>
      </w:r>
      <w:r w:rsidR="00AC7604">
        <w:rPr>
          <w:rFonts w:ascii="Arial" w:hAnsi="Arial" w:cs="Arial"/>
        </w:rPr>
        <w:t>p</w:t>
      </w:r>
      <w:r w:rsidR="00213022" w:rsidRPr="00547C53">
        <w:rPr>
          <w:rFonts w:ascii="Arial" w:hAnsi="Arial" w:cs="Arial"/>
        </w:rPr>
        <w:t xml:space="preserve"> (201</w:t>
      </w:r>
      <w:r w:rsidR="0087774E" w:rsidRPr="00547C53">
        <w:rPr>
          <w:rFonts w:ascii="Arial" w:hAnsi="Arial" w:cs="Arial"/>
        </w:rPr>
        <w:t>2, p.7-9</w:t>
      </w:r>
      <w:r w:rsidR="00213022" w:rsidRPr="00547C53">
        <w:rPr>
          <w:rFonts w:ascii="Arial" w:hAnsi="Arial" w:cs="Arial"/>
        </w:rPr>
        <w:t xml:space="preserve">) methodology of critical incidents will be used to </w:t>
      </w:r>
      <w:r w:rsidRPr="00547C53">
        <w:rPr>
          <w:rFonts w:ascii="Arial" w:hAnsi="Arial" w:cs="Arial"/>
        </w:rPr>
        <w:t>evaluate</w:t>
      </w:r>
      <w:r w:rsidR="00213022" w:rsidRPr="00547C53">
        <w:rPr>
          <w:rFonts w:ascii="Arial" w:hAnsi="Arial" w:cs="Arial"/>
        </w:rPr>
        <w:t xml:space="preserve"> the observed critical incident. </w:t>
      </w:r>
      <w:bookmarkStart w:id="0" w:name="_Hlk150069986"/>
      <w:r w:rsidR="00213022" w:rsidRPr="00547C53">
        <w:rPr>
          <w:rFonts w:ascii="Arial" w:hAnsi="Arial" w:cs="Arial"/>
        </w:rPr>
        <w:t>Trip</w:t>
      </w:r>
      <w:r w:rsidR="00AC7604">
        <w:rPr>
          <w:rFonts w:ascii="Arial" w:hAnsi="Arial" w:cs="Arial"/>
        </w:rPr>
        <w:t>p</w:t>
      </w:r>
      <w:r w:rsidR="00213022" w:rsidRPr="00547C53">
        <w:rPr>
          <w:rFonts w:ascii="Arial" w:hAnsi="Arial" w:cs="Arial"/>
        </w:rPr>
        <w:t xml:space="preserve"> (201</w:t>
      </w:r>
      <w:r w:rsidR="0087774E" w:rsidRPr="00547C53">
        <w:rPr>
          <w:rFonts w:ascii="Arial" w:hAnsi="Arial" w:cs="Arial"/>
        </w:rPr>
        <w:t>2, p.7-9</w:t>
      </w:r>
      <w:r w:rsidR="00213022" w:rsidRPr="00547C53">
        <w:rPr>
          <w:rFonts w:ascii="Arial" w:hAnsi="Arial" w:cs="Arial"/>
        </w:rPr>
        <w:t xml:space="preserve">) </w:t>
      </w:r>
      <w:bookmarkEnd w:id="0"/>
      <w:r w:rsidR="00213022" w:rsidRPr="00547C53">
        <w:rPr>
          <w:rFonts w:ascii="Arial" w:hAnsi="Arial" w:cs="Arial"/>
        </w:rPr>
        <w:t>defines</w:t>
      </w:r>
      <w:r w:rsidR="00452FF3">
        <w:rPr>
          <w:rFonts w:ascii="Arial" w:hAnsi="Arial" w:cs="Arial"/>
        </w:rPr>
        <w:t xml:space="preserve"> a critical incident </w:t>
      </w:r>
      <w:r w:rsidR="00213022" w:rsidRPr="00547C53">
        <w:rPr>
          <w:rFonts w:ascii="Arial" w:hAnsi="Arial" w:cs="Arial"/>
        </w:rPr>
        <w:t xml:space="preserve">as how we see and perceive an unplanned situation </w:t>
      </w:r>
      <w:r w:rsidRPr="00547C53">
        <w:rPr>
          <w:rFonts w:ascii="Arial" w:hAnsi="Arial" w:cs="Arial"/>
        </w:rPr>
        <w:t>in</w:t>
      </w:r>
      <w:r w:rsidR="00213022" w:rsidRPr="00547C53">
        <w:rPr>
          <w:rFonts w:ascii="Arial" w:hAnsi="Arial" w:cs="Arial"/>
        </w:rPr>
        <w:t xml:space="preserve"> which we interpret the events' significance. </w:t>
      </w:r>
    </w:p>
    <w:p w14:paraId="60CE6779" w14:textId="706A3919" w:rsidR="00465C46" w:rsidRPr="00547C53" w:rsidRDefault="00213022" w:rsidP="00980EFD">
      <w:pPr>
        <w:spacing w:line="360" w:lineRule="auto"/>
        <w:rPr>
          <w:rFonts w:ascii="Arial" w:hAnsi="Arial" w:cs="Arial"/>
        </w:rPr>
      </w:pPr>
      <w:r w:rsidRPr="00547C53">
        <w:rPr>
          <w:rFonts w:ascii="Arial" w:hAnsi="Arial" w:cs="Arial"/>
        </w:rPr>
        <w:t>This view is supported by Richards and Farell (2010</w:t>
      </w:r>
      <w:r w:rsidR="0087774E" w:rsidRPr="00547C53">
        <w:rPr>
          <w:rFonts w:ascii="Arial" w:hAnsi="Arial" w:cs="Arial"/>
        </w:rPr>
        <w:t>, p.1-22</w:t>
      </w:r>
      <w:r w:rsidRPr="00547C53">
        <w:rPr>
          <w:rFonts w:ascii="Arial" w:hAnsi="Arial" w:cs="Arial"/>
        </w:rPr>
        <w:t>)</w:t>
      </w:r>
      <w:r w:rsidR="00452FF3">
        <w:rPr>
          <w:rFonts w:ascii="Arial" w:hAnsi="Arial" w:cs="Arial"/>
        </w:rPr>
        <w:t xml:space="preserve"> and </w:t>
      </w:r>
      <w:r w:rsidR="00465C46" w:rsidRPr="00547C53">
        <w:rPr>
          <w:rFonts w:ascii="Arial" w:hAnsi="Arial" w:cs="Arial"/>
        </w:rPr>
        <w:t xml:space="preserve">Joshi </w:t>
      </w:r>
      <w:r w:rsidRPr="00547C53">
        <w:rPr>
          <w:rFonts w:ascii="Arial" w:hAnsi="Arial" w:cs="Arial"/>
        </w:rPr>
        <w:t xml:space="preserve">(2018) teachers should reflect on their teaching </w:t>
      </w:r>
      <w:r w:rsidR="003D7FD3" w:rsidRPr="00547C53">
        <w:rPr>
          <w:rFonts w:ascii="Arial" w:hAnsi="Arial" w:cs="Arial"/>
        </w:rPr>
        <w:t>to</w:t>
      </w:r>
      <w:r w:rsidRPr="00547C53">
        <w:rPr>
          <w:rFonts w:ascii="Arial" w:hAnsi="Arial" w:cs="Arial"/>
        </w:rPr>
        <w:t xml:space="preserve"> analyse areas of improvement, as this practice prompts</w:t>
      </w:r>
      <w:r w:rsidR="00382171" w:rsidRPr="00547C53">
        <w:rPr>
          <w:rFonts w:ascii="Arial" w:hAnsi="Arial" w:cs="Arial"/>
        </w:rPr>
        <w:t xml:space="preserve"> </w:t>
      </w:r>
      <w:r w:rsidR="00673937" w:rsidRPr="00547C53">
        <w:rPr>
          <w:rFonts w:ascii="Arial" w:hAnsi="Arial" w:cs="Arial"/>
        </w:rPr>
        <w:t>long-term</w:t>
      </w:r>
      <w:r w:rsidRPr="00547C53">
        <w:rPr>
          <w:rFonts w:ascii="Arial" w:hAnsi="Arial" w:cs="Arial"/>
        </w:rPr>
        <w:t xml:space="preserve"> reflection enhancing knowledge and skills. Additionally knowing what one does and how one does it requires a different aspect of professionalism. It requires an intellectual understanding </w:t>
      </w:r>
      <w:r w:rsidR="003D7FD3" w:rsidRPr="00547C53">
        <w:rPr>
          <w:rFonts w:ascii="Arial" w:hAnsi="Arial" w:cs="Arial"/>
        </w:rPr>
        <w:t>of</w:t>
      </w:r>
      <w:r w:rsidRPr="00547C53">
        <w:rPr>
          <w:rFonts w:ascii="Arial" w:hAnsi="Arial" w:cs="Arial"/>
        </w:rPr>
        <w:t xml:space="preserve"> practice, doing and thinking about one's actions</w:t>
      </w:r>
      <w:r w:rsidR="00452FF3">
        <w:rPr>
          <w:rFonts w:ascii="Arial" w:hAnsi="Arial" w:cs="Arial"/>
        </w:rPr>
        <w:t>. W</w:t>
      </w:r>
      <w:r w:rsidR="003D7FD3" w:rsidRPr="00547C53">
        <w:rPr>
          <w:rFonts w:ascii="Arial" w:hAnsi="Arial" w:cs="Arial"/>
        </w:rPr>
        <w:t xml:space="preserve">hich </w:t>
      </w:r>
      <w:r w:rsidRPr="00547C53">
        <w:rPr>
          <w:rFonts w:ascii="Arial" w:hAnsi="Arial" w:cs="Arial"/>
        </w:rPr>
        <w:t xml:space="preserve">come together when one learns from experience through reflecting on critical incidents, </w:t>
      </w:r>
      <w:r w:rsidR="00465C46" w:rsidRPr="00547C53">
        <w:rPr>
          <w:rFonts w:ascii="Arial" w:hAnsi="Arial" w:cs="Arial"/>
        </w:rPr>
        <w:t>(Trip</w:t>
      </w:r>
      <w:r w:rsidR="00AC7604">
        <w:rPr>
          <w:rFonts w:ascii="Arial" w:hAnsi="Arial" w:cs="Arial"/>
        </w:rPr>
        <w:t>p</w:t>
      </w:r>
      <w:r w:rsidR="00465C46" w:rsidRPr="00547C53">
        <w:rPr>
          <w:rFonts w:ascii="Arial" w:hAnsi="Arial" w:cs="Arial"/>
        </w:rPr>
        <w:t>, 2012, p.7-9).</w:t>
      </w:r>
    </w:p>
    <w:p w14:paraId="43C7DEA8" w14:textId="3CEC508B" w:rsidR="00213022" w:rsidRPr="00547C53" w:rsidRDefault="00213022" w:rsidP="00980EFD">
      <w:pPr>
        <w:spacing w:line="360" w:lineRule="auto"/>
        <w:rPr>
          <w:rFonts w:ascii="Arial" w:hAnsi="Arial" w:cs="Arial"/>
        </w:rPr>
      </w:pPr>
      <w:r w:rsidRPr="00547C53">
        <w:rPr>
          <w:rFonts w:ascii="Arial" w:hAnsi="Arial" w:cs="Arial"/>
        </w:rPr>
        <w:t xml:space="preserve">Considering the observed critical incident, the teaching took place within a Year 3 classroom in a Welsh medium setting. The teaching and learning method that was observed and will be critically evaluated within this assignment is ‘questioning’. Hence questioning will be explored through </w:t>
      </w:r>
      <w:r w:rsidR="003D7FD3" w:rsidRPr="00547C53">
        <w:rPr>
          <w:rFonts w:ascii="Arial" w:hAnsi="Arial" w:cs="Arial"/>
        </w:rPr>
        <w:t xml:space="preserve">the </w:t>
      </w:r>
      <w:r w:rsidRPr="00547C53">
        <w:rPr>
          <w:rFonts w:ascii="Arial" w:hAnsi="Arial" w:cs="Arial"/>
        </w:rPr>
        <w:t xml:space="preserve">reflective practice of Schon </w:t>
      </w:r>
      <w:bookmarkStart w:id="1" w:name="_Hlk150075086"/>
      <w:r w:rsidRPr="00547C53">
        <w:rPr>
          <w:rFonts w:ascii="Arial" w:hAnsi="Arial" w:cs="Arial"/>
        </w:rPr>
        <w:t xml:space="preserve">(1983) and Gibbs (1988) </w:t>
      </w:r>
      <w:bookmarkEnd w:id="1"/>
      <w:r w:rsidR="003D7FD3" w:rsidRPr="00547C53">
        <w:rPr>
          <w:rFonts w:ascii="Arial" w:hAnsi="Arial" w:cs="Arial"/>
        </w:rPr>
        <w:t>to</w:t>
      </w:r>
      <w:r w:rsidRPr="00547C53">
        <w:rPr>
          <w:rFonts w:ascii="Arial" w:hAnsi="Arial" w:cs="Arial"/>
        </w:rPr>
        <w:t xml:space="preserve"> evaluate whether it is beneficial as </w:t>
      </w:r>
      <w:r w:rsidR="003D7FD3" w:rsidRPr="00547C53">
        <w:rPr>
          <w:rFonts w:ascii="Arial" w:hAnsi="Arial" w:cs="Arial"/>
        </w:rPr>
        <w:t xml:space="preserve">a </w:t>
      </w:r>
      <w:r w:rsidR="00382171" w:rsidRPr="00547C53">
        <w:rPr>
          <w:rFonts w:ascii="Arial" w:hAnsi="Arial" w:cs="Arial"/>
        </w:rPr>
        <w:t>method of learning</w:t>
      </w:r>
      <w:r w:rsidRPr="00547C53">
        <w:rPr>
          <w:rFonts w:ascii="Arial" w:hAnsi="Arial" w:cs="Arial"/>
        </w:rPr>
        <w:t xml:space="preserve">. Exploring what literature states about questioning within </w:t>
      </w:r>
      <w:r w:rsidR="00382171" w:rsidRPr="00547C53">
        <w:rPr>
          <w:rFonts w:ascii="Arial" w:hAnsi="Arial" w:cs="Arial"/>
        </w:rPr>
        <w:t xml:space="preserve">an educational environment and </w:t>
      </w:r>
      <w:r w:rsidRPr="00547C53">
        <w:rPr>
          <w:rFonts w:ascii="Arial" w:hAnsi="Arial" w:cs="Arial"/>
        </w:rPr>
        <w:t xml:space="preserve">whether it </w:t>
      </w:r>
      <w:r w:rsidR="00673937" w:rsidRPr="00547C53">
        <w:rPr>
          <w:rFonts w:ascii="Arial" w:hAnsi="Arial" w:cs="Arial"/>
        </w:rPr>
        <w:t>benefits</w:t>
      </w:r>
      <w:r w:rsidRPr="00547C53">
        <w:rPr>
          <w:rFonts w:ascii="Arial" w:hAnsi="Arial" w:cs="Arial"/>
        </w:rPr>
        <w:t xml:space="preserve"> or hinders</w:t>
      </w:r>
      <w:r w:rsidR="00382171" w:rsidRPr="00547C53">
        <w:rPr>
          <w:rFonts w:ascii="Arial" w:hAnsi="Arial" w:cs="Arial"/>
        </w:rPr>
        <w:t xml:space="preserve"> learners</w:t>
      </w:r>
      <w:r w:rsidRPr="00547C53">
        <w:rPr>
          <w:rFonts w:ascii="Arial" w:hAnsi="Arial" w:cs="Arial"/>
        </w:rPr>
        <w:t xml:space="preserve"> learning. </w:t>
      </w:r>
    </w:p>
    <w:p w14:paraId="278B3A18" w14:textId="77777777" w:rsidR="00213022" w:rsidRPr="00547C53" w:rsidRDefault="00213022" w:rsidP="00980EFD">
      <w:pPr>
        <w:spacing w:line="360" w:lineRule="auto"/>
        <w:rPr>
          <w:rFonts w:ascii="Arial" w:hAnsi="Arial" w:cs="Arial"/>
          <w:u w:val="single"/>
        </w:rPr>
      </w:pPr>
      <w:r w:rsidRPr="00547C53">
        <w:rPr>
          <w:rFonts w:ascii="Arial" w:hAnsi="Arial" w:cs="Arial"/>
          <w:u w:val="single"/>
        </w:rPr>
        <w:t xml:space="preserve">Role of a critical practitioner </w:t>
      </w:r>
    </w:p>
    <w:p w14:paraId="23407EF1" w14:textId="0E25D0BC" w:rsidR="00213022" w:rsidRPr="00547C53" w:rsidRDefault="00213022" w:rsidP="00980EFD">
      <w:pPr>
        <w:spacing w:line="360" w:lineRule="auto"/>
        <w:rPr>
          <w:rFonts w:ascii="Arial" w:hAnsi="Arial" w:cs="Arial"/>
        </w:rPr>
      </w:pPr>
      <w:bookmarkStart w:id="2" w:name="_Hlk148732040"/>
      <w:r w:rsidRPr="00547C53">
        <w:rPr>
          <w:rFonts w:ascii="Arial" w:hAnsi="Arial" w:cs="Arial"/>
        </w:rPr>
        <w:t>Slade</w:t>
      </w:r>
      <w:r w:rsidR="0099280E" w:rsidRPr="00547C53">
        <w:rPr>
          <w:rFonts w:ascii="Arial" w:hAnsi="Arial" w:cs="Arial"/>
        </w:rPr>
        <w:t xml:space="preserve"> </w:t>
      </w:r>
      <w:r w:rsidRPr="00547C53">
        <w:rPr>
          <w:rFonts w:ascii="Arial" w:hAnsi="Arial" w:cs="Arial"/>
        </w:rPr>
        <w:t>et al (2019</w:t>
      </w:r>
      <w:bookmarkEnd w:id="2"/>
      <w:r w:rsidRPr="00547C53">
        <w:rPr>
          <w:rFonts w:ascii="Arial" w:hAnsi="Arial" w:cs="Arial"/>
        </w:rPr>
        <w:t xml:space="preserve">) </w:t>
      </w:r>
      <w:r w:rsidR="00673937" w:rsidRPr="00547C53">
        <w:rPr>
          <w:rFonts w:ascii="Arial" w:hAnsi="Arial" w:cs="Arial"/>
        </w:rPr>
        <w:t>identify</w:t>
      </w:r>
      <w:r w:rsidRPr="00547C53">
        <w:rPr>
          <w:rFonts w:ascii="Arial" w:hAnsi="Arial" w:cs="Arial"/>
        </w:rPr>
        <w:t xml:space="preserve"> reflective practice as an important element of teaching as it supports </w:t>
      </w:r>
      <w:r w:rsidR="003D7FD3" w:rsidRPr="00547C53">
        <w:rPr>
          <w:rFonts w:ascii="Arial" w:hAnsi="Arial" w:cs="Arial"/>
        </w:rPr>
        <w:t xml:space="preserve">the </w:t>
      </w:r>
      <w:r w:rsidRPr="00547C53">
        <w:rPr>
          <w:rFonts w:ascii="Arial" w:hAnsi="Arial" w:cs="Arial"/>
        </w:rPr>
        <w:t xml:space="preserve">development of new knowledge, skills and attitudes by encouraging educators to critically reflect on their actions in learning situations. According to Estyn (2022), schools should consider the development of children’s knowledge and skills within which approach suits their learning, creating a foundation for future learning. Reflection is fundamental within teaching as the role of teachers is to support </w:t>
      </w:r>
      <w:r w:rsidR="00476916" w:rsidRPr="00547C53">
        <w:rPr>
          <w:rFonts w:ascii="Arial" w:hAnsi="Arial" w:cs="Arial"/>
        </w:rPr>
        <w:t>learners and</w:t>
      </w:r>
      <w:r w:rsidRPr="00547C53">
        <w:rPr>
          <w:rFonts w:ascii="Arial" w:hAnsi="Arial" w:cs="Arial"/>
        </w:rPr>
        <w:t xml:space="preserve"> should always ensure that learners have the skills and resources to learn effectively.</w:t>
      </w:r>
    </w:p>
    <w:p w14:paraId="7C529D51" w14:textId="77777777" w:rsidR="00213022" w:rsidRPr="00547C53" w:rsidRDefault="00213022" w:rsidP="00980EFD">
      <w:pPr>
        <w:spacing w:line="360" w:lineRule="auto"/>
        <w:rPr>
          <w:rFonts w:ascii="Arial" w:hAnsi="Arial" w:cs="Arial"/>
        </w:rPr>
      </w:pPr>
      <w:r w:rsidRPr="00547C53">
        <w:rPr>
          <w:rFonts w:ascii="Arial" w:hAnsi="Arial" w:cs="Arial"/>
        </w:rPr>
        <w:lastRenderedPageBreak/>
        <w:t xml:space="preserve"> </w:t>
      </w:r>
    </w:p>
    <w:p w14:paraId="086A2E5B" w14:textId="471F14BC" w:rsidR="00213022" w:rsidRPr="00547C53" w:rsidRDefault="003D7FD3" w:rsidP="00980EFD">
      <w:pPr>
        <w:spacing w:line="360" w:lineRule="auto"/>
        <w:rPr>
          <w:rFonts w:ascii="Arial" w:hAnsi="Arial" w:cs="Arial"/>
        </w:rPr>
      </w:pPr>
      <w:r w:rsidRPr="00547C53">
        <w:rPr>
          <w:rFonts w:ascii="Arial" w:hAnsi="Arial" w:cs="Arial"/>
        </w:rPr>
        <w:t>For</w:t>
      </w:r>
      <w:r w:rsidR="00213022" w:rsidRPr="00547C53">
        <w:rPr>
          <w:rFonts w:ascii="Arial" w:hAnsi="Arial" w:cs="Arial"/>
        </w:rPr>
        <w:t xml:space="preserve"> reflective practice to be established models were introduced such as Schön (1983</w:t>
      </w:r>
      <w:r w:rsidR="0099280E" w:rsidRPr="00547C53">
        <w:rPr>
          <w:rFonts w:ascii="Arial" w:hAnsi="Arial" w:cs="Arial"/>
        </w:rPr>
        <w:t xml:space="preserve">, cited </w:t>
      </w:r>
      <w:r w:rsidR="00382171" w:rsidRPr="00547C53">
        <w:rPr>
          <w:rFonts w:ascii="Arial" w:hAnsi="Arial" w:cs="Arial"/>
        </w:rPr>
        <w:t xml:space="preserve">in </w:t>
      </w:r>
      <w:r w:rsidR="00213022" w:rsidRPr="00547C53">
        <w:rPr>
          <w:rFonts w:ascii="Arial" w:hAnsi="Arial" w:cs="Arial"/>
        </w:rPr>
        <w:t>Herbert</w:t>
      </w:r>
      <w:r w:rsidR="0099280E" w:rsidRPr="00547C53">
        <w:rPr>
          <w:rFonts w:ascii="Arial" w:hAnsi="Arial" w:cs="Arial"/>
        </w:rPr>
        <w:t xml:space="preserve">, </w:t>
      </w:r>
      <w:r w:rsidR="00213022" w:rsidRPr="00547C53">
        <w:rPr>
          <w:rFonts w:ascii="Arial" w:hAnsi="Arial" w:cs="Arial"/>
        </w:rPr>
        <w:t>201</w:t>
      </w:r>
      <w:r w:rsidR="0099280E" w:rsidRPr="00547C53">
        <w:rPr>
          <w:rFonts w:ascii="Arial" w:hAnsi="Arial" w:cs="Arial"/>
        </w:rPr>
        <w:t>5</w:t>
      </w:r>
      <w:r w:rsidR="00213022" w:rsidRPr="00547C53">
        <w:rPr>
          <w:rFonts w:ascii="Arial" w:hAnsi="Arial" w:cs="Arial"/>
        </w:rPr>
        <w:t>; Candy</w:t>
      </w:r>
      <w:r w:rsidR="0099280E" w:rsidRPr="00547C53">
        <w:rPr>
          <w:rFonts w:ascii="Arial" w:hAnsi="Arial" w:cs="Arial"/>
        </w:rPr>
        <w:t xml:space="preserve">, </w:t>
      </w:r>
      <w:r w:rsidR="00213022" w:rsidRPr="00547C53">
        <w:rPr>
          <w:rFonts w:ascii="Arial" w:hAnsi="Arial" w:cs="Arial"/>
        </w:rPr>
        <w:t>2020</w:t>
      </w:r>
      <w:r w:rsidR="0099280E" w:rsidRPr="00547C53">
        <w:rPr>
          <w:rFonts w:ascii="Arial" w:hAnsi="Arial" w:cs="Arial"/>
        </w:rPr>
        <w:t>, p.</w:t>
      </w:r>
      <w:r w:rsidR="005B5746" w:rsidRPr="00547C53">
        <w:rPr>
          <w:rFonts w:ascii="Arial" w:hAnsi="Arial" w:cs="Arial"/>
        </w:rPr>
        <w:t>9</w:t>
      </w:r>
      <w:r w:rsidR="00213022" w:rsidRPr="00547C53">
        <w:rPr>
          <w:rFonts w:ascii="Arial" w:hAnsi="Arial" w:cs="Arial"/>
        </w:rPr>
        <w:t xml:space="preserve">), who characterized a “reflective practitioner” as someone who regularly engages in reflection as part of their daily practice. His model suggests that practitioners cognitively reflect on themselves by "noticing," "thinking about," or "observing" something about the action while </w:t>
      </w:r>
      <w:r w:rsidRPr="00547C53">
        <w:rPr>
          <w:rFonts w:ascii="Arial" w:hAnsi="Arial" w:cs="Arial"/>
        </w:rPr>
        <w:t>acting</w:t>
      </w:r>
      <w:r w:rsidR="00213022" w:rsidRPr="00547C53">
        <w:rPr>
          <w:rFonts w:ascii="Arial" w:hAnsi="Arial" w:cs="Arial"/>
        </w:rPr>
        <w:t xml:space="preserve"> itself. Reflection in action only occurs when you start thinking or thinking clearly about the action that is taking place. For instance, if a learner is struggling with a particular aspect of the lesson, the practitioner would reflect on </w:t>
      </w:r>
      <w:r w:rsidRPr="00547C53">
        <w:rPr>
          <w:rFonts w:ascii="Arial" w:hAnsi="Arial" w:cs="Arial"/>
        </w:rPr>
        <w:t xml:space="preserve">the </w:t>
      </w:r>
      <w:r w:rsidR="00213022" w:rsidRPr="00547C53">
        <w:rPr>
          <w:rFonts w:ascii="Arial" w:hAnsi="Arial" w:cs="Arial"/>
        </w:rPr>
        <w:t xml:space="preserve">action and provide support for the learner. However, </w:t>
      </w:r>
      <w:r w:rsidR="005B5746" w:rsidRPr="00547C53">
        <w:rPr>
          <w:rFonts w:ascii="Arial" w:hAnsi="Arial" w:cs="Arial"/>
        </w:rPr>
        <w:t>Shah</w:t>
      </w:r>
      <w:r w:rsidR="00213022" w:rsidRPr="00547C53">
        <w:rPr>
          <w:rFonts w:ascii="Arial" w:hAnsi="Arial" w:cs="Arial"/>
        </w:rPr>
        <w:t xml:space="preserve"> (2022) </w:t>
      </w:r>
      <w:r w:rsidR="005B5746" w:rsidRPr="00547C53">
        <w:rPr>
          <w:rFonts w:ascii="Arial" w:hAnsi="Arial" w:cs="Arial"/>
        </w:rPr>
        <w:t>argues</w:t>
      </w:r>
      <w:r w:rsidR="00213022" w:rsidRPr="00547C53">
        <w:rPr>
          <w:rFonts w:ascii="Arial" w:hAnsi="Arial" w:cs="Arial"/>
        </w:rPr>
        <w:t xml:space="preserve"> that reflecting on what happened at the time seems appropriate, however</w:t>
      </w:r>
      <w:r w:rsidRPr="00547C53">
        <w:rPr>
          <w:rFonts w:ascii="Arial" w:hAnsi="Arial" w:cs="Arial"/>
        </w:rPr>
        <w:t>,</w:t>
      </w:r>
      <w:r w:rsidR="00213022" w:rsidRPr="00547C53">
        <w:rPr>
          <w:rFonts w:ascii="Arial" w:hAnsi="Arial" w:cs="Arial"/>
        </w:rPr>
        <w:t xml:space="preserve"> the process should involve </w:t>
      </w:r>
      <w:r w:rsidRPr="00547C53">
        <w:rPr>
          <w:rFonts w:ascii="Arial" w:hAnsi="Arial" w:cs="Arial"/>
        </w:rPr>
        <w:t>taking</w:t>
      </w:r>
      <w:r w:rsidR="00213022" w:rsidRPr="00547C53">
        <w:rPr>
          <w:rFonts w:ascii="Arial" w:hAnsi="Arial" w:cs="Arial"/>
        </w:rPr>
        <w:t xml:space="preserve"> a step back </w:t>
      </w:r>
      <w:r w:rsidRPr="00547C53">
        <w:rPr>
          <w:rFonts w:ascii="Arial" w:hAnsi="Arial" w:cs="Arial"/>
        </w:rPr>
        <w:t>to</w:t>
      </w:r>
      <w:r w:rsidR="00213022" w:rsidRPr="00547C53">
        <w:rPr>
          <w:rFonts w:ascii="Arial" w:hAnsi="Arial" w:cs="Arial"/>
        </w:rPr>
        <w:t xml:space="preserve"> reflect. </w:t>
      </w:r>
    </w:p>
    <w:p w14:paraId="6C810B55" w14:textId="6E14FC83" w:rsidR="00213022" w:rsidRPr="00547C53" w:rsidRDefault="00213022" w:rsidP="00980EFD">
      <w:pPr>
        <w:spacing w:line="360" w:lineRule="auto"/>
        <w:rPr>
          <w:rFonts w:ascii="Arial" w:hAnsi="Arial" w:cs="Arial"/>
        </w:rPr>
      </w:pPr>
      <w:r w:rsidRPr="00547C53">
        <w:rPr>
          <w:rFonts w:ascii="Arial" w:hAnsi="Arial" w:cs="Arial"/>
        </w:rPr>
        <w:t xml:space="preserve">Considering both Schon and </w:t>
      </w:r>
      <w:r w:rsidR="003D7FD3" w:rsidRPr="00547C53">
        <w:rPr>
          <w:rFonts w:ascii="Arial" w:hAnsi="Arial" w:cs="Arial"/>
        </w:rPr>
        <w:t>Mohammed's</w:t>
      </w:r>
      <w:r w:rsidRPr="00547C53">
        <w:rPr>
          <w:rFonts w:ascii="Arial" w:hAnsi="Arial" w:cs="Arial"/>
        </w:rPr>
        <w:t xml:space="preserve"> views on reflection, </w:t>
      </w:r>
      <w:r w:rsidR="003D7FD3" w:rsidRPr="00547C53">
        <w:rPr>
          <w:rFonts w:ascii="Arial" w:hAnsi="Arial" w:cs="Arial"/>
        </w:rPr>
        <w:t>Gibbs's</w:t>
      </w:r>
      <w:r w:rsidRPr="00547C53">
        <w:rPr>
          <w:rFonts w:ascii="Arial" w:hAnsi="Arial" w:cs="Arial"/>
        </w:rPr>
        <w:t xml:space="preserve"> (1998) reflective cycle can be seen within both views. As Gibbs (1998) argues you cannot learn from an experience as a stand-alone as the learning can quickly be forgotten, which is reflected by Mohammed. Schon </w:t>
      </w:r>
      <w:r w:rsidR="005B5746" w:rsidRPr="00547C53">
        <w:rPr>
          <w:rFonts w:ascii="Arial" w:hAnsi="Arial" w:cs="Arial"/>
        </w:rPr>
        <w:t xml:space="preserve">(1983) </w:t>
      </w:r>
      <w:r w:rsidRPr="00547C53">
        <w:rPr>
          <w:rFonts w:ascii="Arial" w:hAnsi="Arial" w:cs="Arial"/>
        </w:rPr>
        <w:t xml:space="preserve">and Gibbs </w:t>
      </w:r>
      <w:r w:rsidR="005B5746" w:rsidRPr="00547C53">
        <w:rPr>
          <w:rFonts w:ascii="Arial" w:hAnsi="Arial" w:cs="Arial"/>
        </w:rPr>
        <w:t xml:space="preserve">(1998) </w:t>
      </w:r>
      <w:r w:rsidRPr="00547C53">
        <w:rPr>
          <w:rFonts w:ascii="Arial" w:hAnsi="Arial" w:cs="Arial"/>
        </w:rPr>
        <w:t xml:space="preserve">both believe that the feelings and thoughts that occur during the experience that generalisations or concepts </w:t>
      </w:r>
      <w:r w:rsidR="00E87A08" w:rsidRPr="00547C53">
        <w:rPr>
          <w:rFonts w:ascii="Arial" w:hAnsi="Arial" w:cs="Arial"/>
        </w:rPr>
        <w:t xml:space="preserve">that </w:t>
      </w:r>
      <w:r w:rsidRPr="00547C53">
        <w:rPr>
          <w:rFonts w:ascii="Arial" w:hAnsi="Arial" w:cs="Arial"/>
        </w:rPr>
        <w:t xml:space="preserve">can be created </w:t>
      </w:r>
      <w:r w:rsidR="003D7FD3" w:rsidRPr="00547C53">
        <w:rPr>
          <w:rFonts w:ascii="Arial" w:hAnsi="Arial" w:cs="Arial"/>
        </w:rPr>
        <w:t>for</w:t>
      </w:r>
      <w:r w:rsidRPr="00547C53">
        <w:rPr>
          <w:rFonts w:ascii="Arial" w:hAnsi="Arial" w:cs="Arial"/>
        </w:rPr>
        <w:t xml:space="preserve"> new situations to be undertaken effectively, (</w:t>
      </w:r>
      <w:r w:rsidR="005B5746" w:rsidRPr="00547C53">
        <w:rPr>
          <w:rFonts w:ascii="Arial" w:hAnsi="Arial" w:cs="Arial"/>
        </w:rPr>
        <w:t xml:space="preserve">cited in </w:t>
      </w:r>
      <w:r w:rsidRPr="00547C53">
        <w:rPr>
          <w:rFonts w:ascii="Arial" w:hAnsi="Arial" w:cs="Arial"/>
        </w:rPr>
        <w:t>Cooping 2013</w:t>
      </w:r>
      <w:r w:rsidR="00382171" w:rsidRPr="00547C53">
        <w:rPr>
          <w:rFonts w:ascii="Arial" w:hAnsi="Arial" w:cs="Arial"/>
        </w:rPr>
        <w:t>. p.11</w:t>
      </w:r>
      <w:r w:rsidRPr="00547C53">
        <w:rPr>
          <w:rFonts w:ascii="Arial" w:hAnsi="Arial" w:cs="Arial"/>
        </w:rPr>
        <w:t xml:space="preserve">). </w:t>
      </w:r>
      <w:r w:rsidR="003D7FD3" w:rsidRPr="00547C53">
        <w:rPr>
          <w:rFonts w:ascii="Arial" w:hAnsi="Arial" w:cs="Arial"/>
        </w:rPr>
        <w:t>Gibbs's</w:t>
      </w:r>
      <w:r w:rsidRPr="00547C53">
        <w:rPr>
          <w:rFonts w:ascii="Arial" w:hAnsi="Arial" w:cs="Arial"/>
        </w:rPr>
        <w:t xml:space="preserve"> (1998) reflective cycle is based on six </w:t>
      </w:r>
      <w:r w:rsidR="00476916" w:rsidRPr="00547C53">
        <w:rPr>
          <w:rFonts w:ascii="Arial" w:hAnsi="Arial" w:cs="Arial"/>
        </w:rPr>
        <w:t>aspects</w:t>
      </w:r>
      <w:r w:rsidR="00476916">
        <w:rPr>
          <w:rFonts w:ascii="Arial" w:hAnsi="Arial" w:cs="Arial"/>
        </w:rPr>
        <w:t>;</w:t>
      </w:r>
      <w:r w:rsidRPr="00547C53">
        <w:rPr>
          <w:rFonts w:ascii="Arial" w:hAnsi="Arial" w:cs="Arial"/>
        </w:rPr>
        <w:t xml:space="preserve"> description, feelings, evaluation, analysis, conclusion and action plan. Gibbs (1988) encourages within his cycle that learning from an experience enables a greater understanding of what can be done in future practice, </w:t>
      </w:r>
      <w:r w:rsidR="005B5746" w:rsidRPr="00547C53">
        <w:rPr>
          <w:rFonts w:ascii="Arial" w:hAnsi="Arial" w:cs="Arial"/>
        </w:rPr>
        <w:t>(</w:t>
      </w:r>
      <w:r w:rsidRPr="00547C53">
        <w:rPr>
          <w:rFonts w:ascii="Arial" w:hAnsi="Arial" w:cs="Arial"/>
        </w:rPr>
        <w:t xml:space="preserve">Paige, Lambert, </w:t>
      </w:r>
      <w:r w:rsidR="005B5746" w:rsidRPr="00547C53">
        <w:rPr>
          <w:rFonts w:ascii="Arial" w:hAnsi="Arial" w:cs="Arial"/>
        </w:rPr>
        <w:t xml:space="preserve">and </w:t>
      </w:r>
      <w:r w:rsidRPr="00547C53">
        <w:rPr>
          <w:rFonts w:ascii="Arial" w:hAnsi="Arial" w:cs="Arial"/>
        </w:rPr>
        <w:t>Geeson</w:t>
      </w:r>
      <w:r w:rsidR="005B5746" w:rsidRPr="00547C53">
        <w:rPr>
          <w:rFonts w:ascii="Arial" w:hAnsi="Arial" w:cs="Arial"/>
        </w:rPr>
        <w:t xml:space="preserve">, </w:t>
      </w:r>
      <w:r w:rsidRPr="00547C53">
        <w:rPr>
          <w:rFonts w:ascii="Arial" w:hAnsi="Arial" w:cs="Arial"/>
        </w:rPr>
        <w:t>2017</w:t>
      </w:r>
      <w:r w:rsidR="005B5746" w:rsidRPr="00547C53">
        <w:rPr>
          <w:rFonts w:ascii="Arial" w:hAnsi="Arial" w:cs="Arial"/>
        </w:rPr>
        <w:t>, p</w:t>
      </w:r>
      <w:r w:rsidR="00382171" w:rsidRPr="00547C53">
        <w:rPr>
          <w:rFonts w:ascii="Arial" w:hAnsi="Arial" w:cs="Arial"/>
        </w:rPr>
        <w:t>.12</w:t>
      </w:r>
      <w:r w:rsidRPr="00547C53">
        <w:rPr>
          <w:rFonts w:ascii="Arial" w:hAnsi="Arial" w:cs="Arial"/>
        </w:rPr>
        <w:t xml:space="preserve">). Hence reflection enables practitioners to learn from their experience </w:t>
      </w:r>
      <w:r w:rsidR="003D7FD3" w:rsidRPr="00547C53">
        <w:rPr>
          <w:rFonts w:ascii="Arial" w:hAnsi="Arial" w:cs="Arial"/>
        </w:rPr>
        <w:t>to</w:t>
      </w:r>
      <w:r w:rsidRPr="00547C53">
        <w:rPr>
          <w:rFonts w:ascii="Arial" w:hAnsi="Arial" w:cs="Arial"/>
        </w:rPr>
        <w:t xml:space="preserve"> gain a better understanding of what can be done in future practice. Teachers who reflect </w:t>
      </w:r>
      <w:r w:rsidR="003D7FD3" w:rsidRPr="00547C53">
        <w:rPr>
          <w:rFonts w:ascii="Arial" w:hAnsi="Arial" w:cs="Arial"/>
        </w:rPr>
        <w:t xml:space="preserve">and </w:t>
      </w:r>
      <w:r w:rsidRPr="00547C53">
        <w:rPr>
          <w:rFonts w:ascii="Arial" w:hAnsi="Arial" w:cs="Arial"/>
        </w:rPr>
        <w:t xml:space="preserve">seek fresh perspectives to enhance their effectiveness are the ones </w:t>
      </w:r>
      <w:r w:rsidR="003D7FD3" w:rsidRPr="00547C53">
        <w:rPr>
          <w:rFonts w:ascii="Arial" w:hAnsi="Arial" w:cs="Arial"/>
        </w:rPr>
        <w:t>who</w:t>
      </w:r>
      <w:r w:rsidRPr="00547C53">
        <w:rPr>
          <w:rFonts w:ascii="Arial" w:hAnsi="Arial" w:cs="Arial"/>
        </w:rPr>
        <w:t xml:space="preserve"> value ongoing learning and see themselves as reflective practitioners, (Zwozdiak-Myers,</w:t>
      </w:r>
      <w:r w:rsidR="00953401" w:rsidRPr="00547C53">
        <w:rPr>
          <w:rFonts w:ascii="Arial" w:hAnsi="Arial" w:cs="Arial"/>
        </w:rPr>
        <w:t xml:space="preserve"> </w:t>
      </w:r>
      <w:r w:rsidRPr="00547C53">
        <w:rPr>
          <w:rFonts w:ascii="Arial" w:hAnsi="Arial" w:cs="Arial"/>
        </w:rPr>
        <w:t>2012</w:t>
      </w:r>
      <w:r w:rsidR="00953401" w:rsidRPr="00547C53">
        <w:rPr>
          <w:rFonts w:ascii="Arial" w:hAnsi="Arial" w:cs="Arial"/>
        </w:rPr>
        <w:t>, p.4-6</w:t>
      </w:r>
      <w:r w:rsidRPr="00547C53">
        <w:rPr>
          <w:rFonts w:ascii="Arial" w:hAnsi="Arial" w:cs="Arial"/>
        </w:rPr>
        <w:t>).</w:t>
      </w:r>
      <w:bookmarkStart w:id="3" w:name="_Hlk148879541"/>
    </w:p>
    <w:bookmarkEnd w:id="3"/>
    <w:p w14:paraId="4072FF5F" w14:textId="77777777" w:rsidR="007871A2" w:rsidRPr="00547C53" w:rsidRDefault="007871A2" w:rsidP="00980EFD">
      <w:pPr>
        <w:spacing w:line="360" w:lineRule="auto"/>
        <w:rPr>
          <w:rFonts w:ascii="Arial" w:hAnsi="Arial" w:cs="Arial"/>
          <w:u w:val="single"/>
        </w:rPr>
      </w:pPr>
      <w:r w:rsidRPr="00547C53">
        <w:rPr>
          <w:rFonts w:ascii="Arial" w:hAnsi="Arial" w:cs="Arial"/>
          <w:u w:val="single"/>
        </w:rPr>
        <w:t>Literature Review</w:t>
      </w:r>
    </w:p>
    <w:p w14:paraId="16BBC39E" w14:textId="77777777" w:rsidR="007871A2" w:rsidRPr="00547C53" w:rsidRDefault="007871A2" w:rsidP="00980EFD">
      <w:pPr>
        <w:spacing w:line="360" w:lineRule="auto"/>
        <w:rPr>
          <w:rFonts w:ascii="Arial" w:hAnsi="Arial" w:cs="Arial"/>
        </w:rPr>
      </w:pPr>
      <w:r w:rsidRPr="00547C53">
        <w:rPr>
          <w:rFonts w:ascii="Arial" w:hAnsi="Arial" w:cs="Arial"/>
        </w:rPr>
        <w:t>Following what was observed during the critical incident, a considerable amount of literature has been published on the importance of questioning within teaching. Several studies and theories on the topic of how children gain new knowledge with one key element seen throughout, asking questions supports learning.</w:t>
      </w:r>
    </w:p>
    <w:p w14:paraId="3C4C51A6" w14:textId="257E6F93" w:rsidR="007871A2" w:rsidRPr="00547C53" w:rsidRDefault="007871A2" w:rsidP="00980EFD">
      <w:pPr>
        <w:spacing w:line="360" w:lineRule="auto"/>
        <w:rPr>
          <w:rFonts w:ascii="Arial" w:hAnsi="Arial" w:cs="Arial"/>
        </w:rPr>
      </w:pPr>
      <w:r w:rsidRPr="00547C53">
        <w:rPr>
          <w:rFonts w:ascii="Arial" w:hAnsi="Arial" w:cs="Arial"/>
        </w:rPr>
        <w:t xml:space="preserve">Based on Bell Foundation (2013) findings, questioning used as a teaching method is beneficial to learning as it guides learning, expands learners' thinking, ensures comprehension, and boosts student confidence. Consistent with </w:t>
      </w:r>
      <w:r w:rsidR="00953401" w:rsidRPr="00547C53">
        <w:rPr>
          <w:rFonts w:ascii="Arial" w:hAnsi="Arial" w:cs="Arial"/>
        </w:rPr>
        <w:t>Salmon</w:t>
      </w:r>
      <w:r w:rsidRPr="00547C53">
        <w:rPr>
          <w:rFonts w:ascii="Arial" w:hAnsi="Arial" w:cs="Arial"/>
        </w:rPr>
        <w:t xml:space="preserve"> and Barrera's (2021) findings questions are a method of scaffolding learning, supporting understanding of their prior knowledge, thinking, and inquiries. Although questions are seen as supporting the </w:t>
      </w:r>
      <w:r w:rsidRPr="00547C53">
        <w:rPr>
          <w:rFonts w:ascii="Arial" w:hAnsi="Arial" w:cs="Arial"/>
        </w:rPr>
        <w:lastRenderedPageBreak/>
        <w:t xml:space="preserve">development of new knowledge, language is a key element as without language questions or communications cannot be made. </w:t>
      </w:r>
    </w:p>
    <w:p w14:paraId="56E5318F" w14:textId="5C4E9497" w:rsidR="007871A2" w:rsidRPr="00547C53" w:rsidRDefault="007871A2" w:rsidP="00980EFD">
      <w:pPr>
        <w:spacing w:line="360" w:lineRule="auto"/>
        <w:rPr>
          <w:rFonts w:ascii="Arial" w:hAnsi="Arial" w:cs="Arial"/>
        </w:rPr>
      </w:pPr>
      <w:r w:rsidRPr="00547C53">
        <w:rPr>
          <w:rFonts w:ascii="Arial" w:hAnsi="Arial" w:cs="Arial"/>
        </w:rPr>
        <w:t xml:space="preserve">This is reflected within numerous </w:t>
      </w:r>
      <w:r w:rsidR="00E15EDD">
        <w:rPr>
          <w:rFonts w:ascii="Arial" w:hAnsi="Arial" w:cs="Arial"/>
        </w:rPr>
        <w:t>theories</w:t>
      </w:r>
      <w:r w:rsidRPr="00547C53">
        <w:rPr>
          <w:rFonts w:ascii="Arial" w:hAnsi="Arial" w:cs="Arial"/>
        </w:rPr>
        <w:t>, as Vygotsky (1978</w:t>
      </w:r>
      <w:r w:rsidR="00953401" w:rsidRPr="00547C53">
        <w:rPr>
          <w:rFonts w:ascii="Arial" w:hAnsi="Arial" w:cs="Arial"/>
        </w:rPr>
        <w:t>, cited in Crowley, 2017, p.11</w:t>
      </w:r>
      <w:r w:rsidRPr="00547C53">
        <w:rPr>
          <w:rFonts w:ascii="Arial" w:hAnsi="Arial" w:cs="Arial"/>
        </w:rPr>
        <w:t>), emphasises language as a mediator in development and that knowledge and thought are constructed through social interaction, influenced by the support from others also known as the Zone of Proximal Development (ZPD)</w:t>
      </w:r>
      <w:r w:rsidR="00953401" w:rsidRPr="00547C53">
        <w:rPr>
          <w:rFonts w:ascii="Arial" w:hAnsi="Arial" w:cs="Arial"/>
        </w:rPr>
        <w:t>.</w:t>
      </w:r>
      <w:r w:rsidRPr="00547C53">
        <w:rPr>
          <w:rFonts w:ascii="Arial" w:hAnsi="Arial" w:cs="Arial"/>
        </w:rPr>
        <w:t xml:space="preserve"> ZPD refers to the distance between what a learner can do on their own and what they can achieve with guidance and support, </w:t>
      </w:r>
      <w:r w:rsidR="003708AD" w:rsidRPr="00547C53">
        <w:rPr>
          <w:rFonts w:ascii="Arial" w:hAnsi="Arial" w:cs="Arial"/>
        </w:rPr>
        <w:t>(</w:t>
      </w:r>
      <w:r w:rsidRPr="00547C53">
        <w:rPr>
          <w:rFonts w:ascii="Arial" w:hAnsi="Arial" w:cs="Arial"/>
        </w:rPr>
        <w:t>Bates</w:t>
      </w:r>
      <w:r w:rsidR="003708AD" w:rsidRPr="00547C53">
        <w:rPr>
          <w:rFonts w:ascii="Arial" w:hAnsi="Arial" w:cs="Arial"/>
        </w:rPr>
        <w:t xml:space="preserve">, </w:t>
      </w:r>
      <w:r w:rsidRPr="00547C53">
        <w:rPr>
          <w:rFonts w:ascii="Arial" w:hAnsi="Arial" w:cs="Arial"/>
        </w:rPr>
        <w:t>2016</w:t>
      </w:r>
      <w:r w:rsidR="003708AD" w:rsidRPr="00547C53">
        <w:rPr>
          <w:rFonts w:ascii="Arial" w:hAnsi="Arial" w:cs="Arial"/>
        </w:rPr>
        <w:t>, p.46</w:t>
      </w:r>
      <w:r w:rsidRPr="00547C53">
        <w:rPr>
          <w:rFonts w:ascii="Arial" w:hAnsi="Arial" w:cs="Arial"/>
        </w:rPr>
        <w:t>). Therefore, the environment of learners is important in facilitating learning regarding the opportunities for interactions and supported learning. This is also supported by Skinner (1938</w:t>
      </w:r>
      <w:r w:rsidR="00953401" w:rsidRPr="00547C53">
        <w:rPr>
          <w:rFonts w:ascii="Arial" w:hAnsi="Arial" w:cs="Arial"/>
        </w:rPr>
        <w:t>, cited in Lemetyinen, 2023</w:t>
      </w:r>
      <w:r w:rsidRPr="00547C53">
        <w:rPr>
          <w:rFonts w:ascii="Arial" w:hAnsi="Arial" w:cs="Arial"/>
        </w:rPr>
        <w:t xml:space="preserve">) who states that the development of language is based on external stimuli and reinforcement, emphasising the shaping of linguistic behaviour is reflected in the </w:t>
      </w:r>
      <w:r w:rsidR="00953401" w:rsidRPr="00547C53">
        <w:rPr>
          <w:rFonts w:ascii="Arial" w:hAnsi="Arial" w:cs="Arial"/>
        </w:rPr>
        <w:t>environment.</w:t>
      </w:r>
      <w:r w:rsidRPr="00547C53">
        <w:rPr>
          <w:rFonts w:ascii="Arial" w:hAnsi="Arial" w:cs="Arial"/>
        </w:rPr>
        <w:t xml:space="preserve"> As Costa &amp; Kallick</w:t>
      </w:r>
      <w:r w:rsidR="00953401" w:rsidRPr="00547C53">
        <w:rPr>
          <w:rFonts w:ascii="Arial" w:hAnsi="Arial" w:cs="Arial"/>
        </w:rPr>
        <w:t xml:space="preserve"> (</w:t>
      </w:r>
      <w:r w:rsidRPr="00547C53">
        <w:rPr>
          <w:rFonts w:ascii="Arial" w:hAnsi="Arial" w:cs="Arial"/>
        </w:rPr>
        <w:t>2015</w:t>
      </w:r>
      <w:r w:rsidR="00953401" w:rsidRPr="00547C53">
        <w:rPr>
          <w:rFonts w:ascii="Arial" w:hAnsi="Arial" w:cs="Arial"/>
        </w:rPr>
        <w:t>)</w:t>
      </w:r>
      <w:r w:rsidRPr="00547C53">
        <w:rPr>
          <w:rFonts w:ascii="Arial" w:hAnsi="Arial" w:cs="Arial"/>
        </w:rPr>
        <w:t xml:space="preserve">; Crowley </w:t>
      </w:r>
      <w:r w:rsidR="00953401" w:rsidRPr="00547C53">
        <w:rPr>
          <w:rFonts w:ascii="Arial" w:hAnsi="Arial" w:cs="Arial"/>
        </w:rPr>
        <w:t xml:space="preserve">(2017) </w:t>
      </w:r>
      <w:r w:rsidRPr="00547C53">
        <w:rPr>
          <w:rFonts w:ascii="Arial" w:hAnsi="Arial" w:cs="Arial"/>
        </w:rPr>
        <w:t xml:space="preserve">&amp; Vygotsky, </w:t>
      </w:r>
      <w:r w:rsidR="00953401" w:rsidRPr="00547C53">
        <w:rPr>
          <w:rFonts w:ascii="Arial" w:hAnsi="Arial" w:cs="Arial"/>
        </w:rPr>
        <w:t>(</w:t>
      </w:r>
      <w:r w:rsidRPr="00547C53">
        <w:rPr>
          <w:rFonts w:ascii="Arial" w:hAnsi="Arial" w:cs="Arial"/>
        </w:rPr>
        <w:t>1978), children learn best when teachers use their prior knowledge to make learning more meaningful and engaging.</w:t>
      </w:r>
    </w:p>
    <w:p w14:paraId="31AB1623" w14:textId="6401A37E" w:rsidR="007871A2" w:rsidRPr="00547C53" w:rsidRDefault="007871A2" w:rsidP="00980EFD">
      <w:pPr>
        <w:spacing w:line="360" w:lineRule="auto"/>
        <w:rPr>
          <w:rFonts w:ascii="Arial" w:hAnsi="Arial" w:cs="Arial"/>
        </w:rPr>
      </w:pPr>
      <w:r w:rsidRPr="00547C53">
        <w:rPr>
          <w:rFonts w:ascii="Arial" w:hAnsi="Arial" w:cs="Arial"/>
        </w:rPr>
        <w:t>Both Vygotsky's and Skinner's theories can be said to have been influenced by Socrates' (</w:t>
      </w:r>
      <w:bookmarkStart w:id="4" w:name="_Hlk150072593"/>
      <w:r w:rsidRPr="00547C53">
        <w:rPr>
          <w:rFonts w:ascii="Arial" w:hAnsi="Arial" w:cs="Arial"/>
        </w:rPr>
        <w:t>469-399BC</w:t>
      </w:r>
      <w:r w:rsidR="00953401" w:rsidRPr="00547C53">
        <w:rPr>
          <w:rFonts w:ascii="Arial" w:hAnsi="Arial" w:cs="Arial"/>
        </w:rPr>
        <w:t xml:space="preserve"> </w:t>
      </w:r>
      <w:bookmarkEnd w:id="4"/>
      <w:r w:rsidR="00953401" w:rsidRPr="00547C53">
        <w:rPr>
          <w:rFonts w:ascii="Arial" w:hAnsi="Arial" w:cs="Arial"/>
        </w:rPr>
        <w:t>cited in Bates, 2016, p.</w:t>
      </w:r>
      <w:r w:rsidR="003708AD" w:rsidRPr="00547C53">
        <w:rPr>
          <w:rFonts w:ascii="Arial" w:hAnsi="Arial" w:cs="Arial"/>
        </w:rPr>
        <w:t>8</w:t>
      </w:r>
      <w:r w:rsidRPr="00547C53">
        <w:rPr>
          <w:rFonts w:ascii="Arial" w:hAnsi="Arial" w:cs="Arial"/>
        </w:rPr>
        <w:t>) philosophy, as he advocates for a teaching method where thought-provoking questions are asked to help learners discover answers themselves. Learning is a quest for truth through questioning and interpreting the knowledge of others while recognising one's ignorance and shortcomings. Socrates' belief that learners learn from questions and that to discover answers themselves support is needed from educators, which corresponds with Vygotsky’s (</w:t>
      </w:r>
      <w:r w:rsidR="0059293B" w:rsidRPr="00547C53">
        <w:rPr>
          <w:rFonts w:ascii="Arial" w:hAnsi="Arial" w:cs="Arial"/>
        </w:rPr>
        <w:t>1978</w:t>
      </w:r>
      <w:r w:rsidRPr="00547C53">
        <w:rPr>
          <w:rFonts w:ascii="Arial" w:hAnsi="Arial" w:cs="Arial"/>
        </w:rPr>
        <w:t xml:space="preserve">) ZPD. </w:t>
      </w:r>
    </w:p>
    <w:p w14:paraId="0B7D18BB" w14:textId="7E8B275A" w:rsidR="007871A2" w:rsidRPr="00547C53" w:rsidRDefault="007871A2" w:rsidP="0059293B">
      <w:pPr>
        <w:spacing w:before="240" w:line="360" w:lineRule="auto"/>
        <w:rPr>
          <w:rFonts w:ascii="Arial" w:hAnsi="Arial" w:cs="Arial"/>
        </w:rPr>
      </w:pPr>
      <w:r w:rsidRPr="00547C53">
        <w:rPr>
          <w:rFonts w:ascii="Arial" w:hAnsi="Arial" w:cs="Arial"/>
        </w:rPr>
        <w:t>Research within the work of Bruner, Olver</w:t>
      </w:r>
      <w:r w:rsidR="0059293B" w:rsidRPr="00547C53">
        <w:rPr>
          <w:rFonts w:ascii="Arial" w:hAnsi="Arial" w:cs="Arial"/>
        </w:rPr>
        <w:t xml:space="preserve">, </w:t>
      </w:r>
      <w:r w:rsidR="00673937" w:rsidRPr="00547C53">
        <w:rPr>
          <w:rFonts w:ascii="Arial" w:hAnsi="Arial" w:cs="Arial"/>
        </w:rPr>
        <w:t xml:space="preserve">and </w:t>
      </w:r>
      <w:r w:rsidR="0059293B" w:rsidRPr="00547C53">
        <w:rPr>
          <w:rFonts w:ascii="Arial" w:hAnsi="Arial" w:cs="Arial"/>
        </w:rPr>
        <w:t>Greenfield (1966, p.85-86</w:t>
      </w:r>
      <w:r w:rsidRPr="00547C53">
        <w:rPr>
          <w:rFonts w:ascii="Arial" w:hAnsi="Arial" w:cs="Arial"/>
        </w:rPr>
        <w:t xml:space="preserve">) found that knowledge is a constructed model of reality in which seeking information is formatted within how individuals seek information; the questions that are asked and how individuals integrate or compile the answers they receive. They found that knowledge is formatted from three representing or modelling techniques, action, imagery, and symbolism. </w:t>
      </w:r>
    </w:p>
    <w:p w14:paraId="592A7382" w14:textId="164D6426" w:rsidR="007871A2" w:rsidRPr="00547C53" w:rsidRDefault="007871A2" w:rsidP="00980EFD">
      <w:pPr>
        <w:spacing w:line="360" w:lineRule="auto"/>
        <w:rPr>
          <w:rFonts w:ascii="Arial" w:hAnsi="Arial" w:cs="Arial"/>
        </w:rPr>
      </w:pPr>
      <w:r w:rsidRPr="00547C53">
        <w:rPr>
          <w:rFonts w:ascii="Arial" w:hAnsi="Arial" w:cs="Arial"/>
        </w:rPr>
        <w:t>Socrates</w:t>
      </w:r>
      <w:r w:rsidR="0059293B" w:rsidRPr="00547C53">
        <w:rPr>
          <w:rFonts w:ascii="Arial" w:hAnsi="Arial" w:cs="Arial"/>
        </w:rPr>
        <w:t xml:space="preserve"> (469-399BC)</w:t>
      </w:r>
      <w:r w:rsidRPr="00547C53">
        <w:rPr>
          <w:rFonts w:ascii="Arial" w:hAnsi="Arial" w:cs="Arial"/>
        </w:rPr>
        <w:t>; Skinner</w:t>
      </w:r>
      <w:r w:rsidR="0059293B" w:rsidRPr="00547C53">
        <w:rPr>
          <w:rFonts w:ascii="Arial" w:hAnsi="Arial" w:cs="Arial"/>
        </w:rPr>
        <w:t xml:space="preserve"> (</w:t>
      </w:r>
      <w:r w:rsidR="003708AD" w:rsidRPr="00547C53">
        <w:rPr>
          <w:rFonts w:ascii="Arial" w:hAnsi="Arial" w:cs="Arial"/>
        </w:rPr>
        <w:t>1938</w:t>
      </w:r>
      <w:r w:rsidR="0059293B" w:rsidRPr="00547C53">
        <w:rPr>
          <w:rFonts w:ascii="Arial" w:hAnsi="Arial" w:cs="Arial"/>
        </w:rPr>
        <w:t>)</w:t>
      </w:r>
      <w:r w:rsidRPr="00547C53">
        <w:rPr>
          <w:rFonts w:ascii="Arial" w:hAnsi="Arial" w:cs="Arial"/>
        </w:rPr>
        <w:t>; Vygotsky</w:t>
      </w:r>
      <w:r w:rsidR="0059293B" w:rsidRPr="00547C53">
        <w:rPr>
          <w:rFonts w:ascii="Arial" w:hAnsi="Arial" w:cs="Arial"/>
        </w:rPr>
        <w:t xml:space="preserve"> (1978)</w:t>
      </w:r>
      <w:r w:rsidRPr="00547C53">
        <w:rPr>
          <w:rFonts w:ascii="Arial" w:hAnsi="Arial" w:cs="Arial"/>
        </w:rPr>
        <w:t>; Bruner</w:t>
      </w:r>
      <w:r w:rsidR="0059293B" w:rsidRPr="00547C53">
        <w:rPr>
          <w:rFonts w:ascii="Arial" w:hAnsi="Arial" w:cs="Arial"/>
        </w:rPr>
        <w:t>, Oliver</w:t>
      </w:r>
      <w:r w:rsidRPr="00547C53">
        <w:rPr>
          <w:rFonts w:ascii="Arial" w:hAnsi="Arial" w:cs="Arial"/>
        </w:rPr>
        <w:t xml:space="preserve"> and </w:t>
      </w:r>
      <w:r w:rsidR="0059293B" w:rsidRPr="00547C53">
        <w:rPr>
          <w:rFonts w:ascii="Arial" w:hAnsi="Arial" w:cs="Arial"/>
        </w:rPr>
        <w:t>Greenfield (1966)</w:t>
      </w:r>
      <w:r w:rsidRPr="00547C53">
        <w:rPr>
          <w:rFonts w:ascii="Arial" w:hAnsi="Arial" w:cs="Arial"/>
        </w:rPr>
        <w:t xml:space="preserve"> research and theories highlight that the acquiring of knowledge is a key factor of cognitive activity, that enhances teaching and learning through questioning. For learners to acquire new knowledge, questions must be asked in a manner that is understandable and relevant to the topic.</w:t>
      </w:r>
    </w:p>
    <w:p w14:paraId="4C9E1732" w14:textId="42B2927D" w:rsidR="007871A2" w:rsidRPr="00547C53" w:rsidRDefault="007871A2" w:rsidP="00980EFD">
      <w:pPr>
        <w:spacing w:line="360" w:lineRule="auto"/>
        <w:rPr>
          <w:rFonts w:ascii="Arial" w:hAnsi="Arial" w:cs="Arial"/>
        </w:rPr>
      </w:pPr>
      <w:r w:rsidRPr="00547C53">
        <w:rPr>
          <w:rFonts w:ascii="Arial" w:hAnsi="Arial" w:cs="Arial"/>
        </w:rPr>
        <w:t xml:space="preserve">According to </w:t>
      </w:r>
      <w:bookmarkStart w:id="5" w:name="_Hlk148732215"/>
      <w:r w:rsidRPr="00547C53">
        <w:rPr>
          <w:rFonts w:ascii="Arial" w:hAnsi="Arial" w:cs="Arial"/>
        </w:rPr>
        <w:t>Salmon, and Barrera (2021</w:t>
      </w:r>
      <w:bookmarkEnd w:id="5"/>
      <w:r w:rsidRPr="00547C53">
        <w:rPr>
          <w:rFonts w:ascii="Arial" w:hAnsi="Arial" w:cs="Arial"/>
        </w:rPr>
        <w:t xml:space="preserve">), the difference between effective and ineffective questioning lies within the combination of the teacher’s </w:t>
      </w:r>
      <w:r w:rsidR="008B0E03">
        <w:rPr>
          <w:rFonts w:ascii="Arial" w:hAnsi="Arial" w:cs="Arial"/>
        </w:rPr>
        <w:t xml:space="preserve">creative </w:t>
      </w:r>
      <w:r w:rsidRPr="00547C53">
        <w:rPr>
          <w:rFonts w:ascii="Arial" w:hAnsi="Arial" w:cs="Arial"/>
        </w:rPr>
        <w:t xml:space="preserve">intervention to facilitate learning and considering the ideas of others. Another factor of effective questioning is that </w:t>
      </w:r>
      <w:r w:rsidRPr="00547C53">
        <w:rPr>
          <w:rFonts w:ascii="Arial" w:hAnsi="Arial" w:cs="Arial"/>
        </w:rPr>
        <w:lastRenderedPageBreak/>
        <w:t xml:space="preserve">educators </w:t>
      </w:r>
      <w:r w:rsidR="00E15EDD">
        <w:rPr>
          <w:rFonts w:ascii="Arial" w:hAnsi="Arial" w:cs="Arial"/>
        </w:rPr>
        <w:t xml:space="preserve">are </w:t>
      </w:r>
      <w:r w:rsidRPr="00547C53">
        <w:rPr>
          <w:rFonts w:ascii="Arial" w:hAnsi="Arial" w:cs="Arial"/>
        </w:rPr>
        <w:t>knowledgeable about the subject and also considering each student's learning style is crucial for successful teaching, (Paige, Lambert, and Geeson</w:t>
      </w:r>
      <w:r w:rsidR="0059293B" w:rsidRPr="00547C53">
        <w:rPr>
          <w:rFonts w:ascii="Arial" w:hAnsi="Arial" w:cs="Arial"/>
        </w:rPr>
        <w:t xml:space="preserve">, </w:t>
      </w:r>
      <w:r w:rsidRPr="00547C53">
        <w:rPr>
          <w:rFonts w:ascii="Arial" w:hAnsi="Arial" w:cs="Arial"/>
        </w:rPr>
        <w:t>2017</w:t>
      </w:r>
      <w:r w:rsidR="0059293B" w:rsidRPr="00547C53">
        <w:rPr>
          <w:rFonts w:ascii="Arial" w:hAnsi="Arial" w:cs="Arial"/>
        </w:rPr>
        <w:t>, p.</w:t>
      </w:r>
      <w:r w:rsidR="003708AD" w:rsidRPr="00547C53">
        <w:rPr>
          <w:rFonts w:ascii="Arial" w:hAnsi="Arial" w:cs="Arial"/>
        </w:rPr>
        <w:t>125-142</w:t>
      </w:r>
      <w:r w:rsidRPr="00547C53">
        <w:rPr>
          <w:rFonts w:ascii="Arial" w:hAnsi="Arial" w:cs="Arial"/>
        </w:rPr>
        <w:t xml:space="preserve">). Educators should ask questions surrounding what has been learnt or is currently being taught as learners having prior knowledge to question supports their development of knowledge. Research into questioning by the Education Endowment Foundation (2021), found that when educators use an effective questioning approach it supports learners gaining an additional increase of seven months in their learning progress within one academic year. </w:t>
      </w:r>
    </w:p>
    <w:p w14:paraId="67ECB240" w14:textId="0AA117EE" w:rsidR="007871A2" w:rsidRPr="00547C53" w:rsidRDefault="007871A2" w:rsidP="00980EFD">
      <w:pPr>
        <w:spacing w:line="360" w:lineRule="auto"/>
        <w:rPr>
          <w:rFonts w:ascii="Arial" w:hAnsi="Arial" w:cs="Arial"/>
        </w:rPr>
      </w:pPr>
      <w:r w:rsidRPr="00547C53">
        <w:rPr>
          <w:rFonts w:ascii="Arial" w:hAnsi="Arial" w:cs="Arial"/>
        </w:rPr>
        <w:t xml:space="preserve">The research suggests that </w:t>
      </w:r>
      <w:r w:rsidR="004F7F32">
        <w:rPr>
          <w:rFonts w:ascii="Arial" w:hAnsi="Arial" w:cs="Arial"/>
        </w:rPr>
        <w:t xml:space="preserve">this is </w:t>
      </w:r>
      <w:r w:rsidRPr="00547C53">
        <w:rPr>
          <w:rFonts w:ascii="Arial" w:hAnsi="Arial" w:cs="Arial"/>
        </w:rPr>
        <w:t>because effective questioning was used</w:t>
      </w:r>
      <w:r w:rsidR="004F7F32">
        <w:rPr>
          <w:rFonts w:ascii="Arial" w:hAnsi="Arial" w:cs="Arial"/>
        </w:rPr>
        <w:t xml:space="preserve"> in particular </w:t>
      </w:r>
      <w:r w:rsidRPr="00547C53">
        <w:rPr>
          <w:rFonts w:ascii="Arial" w:hAnsi="Arial" w:cs="Arial"/>
        </w:rPr>
        <w:t>it is a method of metacognitive. Metacognition is defined by Larkin (20</w:t>
      </w:r>
      <w:r w:rsidR="0059293B" w:rsidRPr="00547C53">
        <w:rPr>
          <w:rFonts w:ascii="Arial" w:hAnsi="Arial" w:cs="Arial"/>
        </w:rPr>
        <w:t>09, p.8-9</w:t>
      </w:r>
      <w:r w:rsidRPr="00547C53">
        <w:rPr>
          <w:rFonts w:ascii="Arial" w:hAnsi="Arial" w:cs="Arial"/>
        </w:rPr>
        <w:t xml:space="preserve">), as thinking about thinking, which Is not only fundamental in the process of development of thinking but also the reflection in learning. The metacognitive abilities of learners support how teachers prepare learning tools whilst considering the cognitive, emotional and social aspects, </w:t>
      </w:r>
      <w:r w:rsidR="0059293B" w:rsidRPr="00547C53">
        <w:rPr>
          <w:rFonts w:ascii="Arial" w:hAnsi="Arial" w:cs="Arial"/>
        </w:rPr>
        <w:t>(</w:t>
      </w:r>
      <w:r w:rsidRPr="00547C53">
        <w:rPr>
          <w:rFonts w:ascii="Arial" w:hAnsi="Arial" w:cs="Arial"/>
        </w:rPr>
        <w:t>Jakavonyte-Staskuviene</w:t>
      </w:r>
      <w:r w:rsidR="0059293B" w:rsidRPr="00547C53">
        <w:rPr>
          <w:rFonts w:ascii="Arial" w:hAnsi="Arial" w:cs="Arial"/>
        </w:rPr>
        <w:t xml:space="preserve">, </w:t>
      </w:r>
      <w:r w:rsidRPr="00547C53">
        <w:rPr>
          <w:rFonts w:ascii="Arial" w:hAnsi="Arial" w:cs="Arial"/>
        </w:rPr>
        <w:t>2021). Reflecting upon whether learners understood the task, by monitoring and evaluating how successful the lesson was</w:t>
      </w:r>
      <w:r w:rsidR="003708AD" w:rsidRPr="00547C53">
        <w:rPr>
          <w:rFonts w:ascii="Arial" w:hAnsi="Arial" w:cs="Arial"/>
        </w:rPr>
        <w:t xml:space="preserve"> </w:t>
      </w:r>
      <w:r w:rsidRPr="00547C53">
        <w:rPr>
          <w:rFonts w:ascii="Arial" w:hAnsi="Arial" w:cs="Arial"/>
        </w:rPr>
        <w:t xml:space="preserve">can only be achieved if the questions asked focus on developing their thinking and learning. </w:t>
      </w:r>
    </w:p>
    <w:p w14:paraId="53B8EC99" w14:textId="63A45CAB" w:rsidR="002C4B7D" w:rsidRPr="00547C53" w:rsidRDefault="007871A2" w:rsidP="00980EFD">
      <w:pPr>
        <w:spacing w:line="360" w:lineRule="auto"/>
        <w:rPr>
          <w:rFonts w:ascii="Arial" w:hAnsi="Arial" w:cs="Arial"/>
        </w:rPr>
      </w:pPr>
      <w:r w:rsidRPr="00547C53">
        <w:rPr>
          <w:rFonts w:ascii="Arial" w:hAnsi="Arial" w:cs="Arial"/>
        </w:rPr>
        <w:t xml:space="preserve">According to Baker (1989), the gathering of metacognitive information can be achieved through retrospective questionnaires. </w:t>
      </w:r>
      <w:r w:rsidR="004F7F32">
        <w:rPr>
          <w:rFonts w:ascii="Arial" w:hAnsi="Arial" w:cs="Arial"/>
        </w:rPr>
        <w:t>This e</w:t>
      </w:r>
      <w:r w:rsidRPr="00547C53">
        <w:rPr>
          <w:rFonts w:ascii="Arial" w:hAnsi="Arial" w:cs="Arial"/>
        </w:rPr>
        <w:t xml:space="preserve">nables educators to record intellectual processes of what the learner is aware of and expresses during the task's execution, which is obtained using the thought-aloud technique. Baker's (1989), thought-aloud technique is when educators ask learners to describe what they are thinking while also allowing them to speak aloud to talk through what they are thinking. This has been said to benefit the thought process as when allowing one to talk through their thought process more knowledge and thoughts are raised. </w:t>
      </w:r>
      <w:bookmarkStart w:id="6" w:name="_Hlk150092312"/>
      <w:r w:rsidR="00003705" w:rsidRPr="00547C53">
        <w:rPr>
          <w:rFonts w:ascii="Arial" w:hAnsi="Arial" w:cs="Arial"/>
        </w:rPr>
        <w:t>Alismail and McGuire (2015)</w:t>
      </w:r>
      <w:r w:rsidRPr="00547C53">
        <w:rPr>
          <w:rFonts w:ascii="Arial" w:hAnsi="Arial" w:cs="Arial"/>
        </w:rPr>
        <w:t xml:space="preserve"> </w:t>
      </w:r>
      <w:bookmarkEnd w:id="6"/>
      <w:r w:rsidR="001600CA" w:rsidRPr="00547C53">
        <w:rPr>
          <w:rFonts w:ascii="Arial" w:hAnsi="Arial" w:cs="Arial"/>
        </w:rPr>
        <w:t xml:space="preserve">found that </w:t>
      </w:r>
      <w:r w:rsidR="002C4B7D" w:rsidRPr="00547C53">
        <w:rPr>
          <w:rFonts w:ascii="Arial" w:hAnsi="Arial" w:cs="Arial"/>
        </w:rPr>
        <w:t>problem-based learning has been proven to increase student participation and improve critical thinking skills. Teachers who use this approach help students develop self-directed learning, cooperation, and social skills.</w:t>
      </w:r>
    </w:p>
    <w:p w14:paraId="72D3B2C0" w14:textId="338400C9" w:rsidR="007871A2" w:rsidRPr="00547C53" w:rsidRDefault="007871A2" w:rsidP="00980EFD">
      <w:pPr>
        <w:spacing w:line="360" w:lineRule="auto"/>
        <w:rPr>
          <w:rFonts w:ascii="Arial" w:hAnsi="Arial" w:cs="Arial"/>
        </w:rPr>
      </w:pPr>
      <w:r w:rsidRPr="00547C53">
        <w:rPr>
          <w:rFonts w:ascii="Arial" w:hAnsi="Arial" w:cs="Arial"/>
        </w:rPr>
        <w:t xml:space="preserve">Incorporating a questioning technique into teaching benefits teaching as it can be seen as a method of assessing learners' knowledge and understanding. This is reflected within the </w:t>
      </w:r>
      <w:r w:rsidR="002C4B7D" w:rsidRPr="00547C53">
        <w:rPr>
          <w:rFonts w:ascii="Arial" w:hAnsi="Arial" w:cs="Arial"/>
        </w:rPr>
        <w:t>c</w:t>
      </w:r>
      <w:r w:rsidRPr="00547C53">
        <w:rPr>
          <w:rFonts w:ascii="Arial" w:hAnsi="Arial" w:cs="Arial"/>
        </w:rPr>
        <w:t xml:space="preserve">urriculum principles for assessment, it is stated that across the curriculum there should be a wide range of assessment approaches to achieve a holistic picture of </w:t>
      </w:r>
      <w:r w:rsidR="002C4B7D" w:rsidRPr="00547C53">
        <w:rPr>
          <w:rFonts w:ascii="Arial" w:hAnsi="Arial" w:cs="Arial"/>
        </w:rPr>
        <w:t xml:space="preserve">learners' </w:t>
      </w:r>
      <w:r w:rsidRPr="00547C53">
        <w:rPr>
          <w:rFonts w:ascii="Arial" w:hAnsi="Arial" w:cs="Arial"/>
        </w:rPr>
        <w:t xml:space="preserve">development, (Hwb 2022). According to Jiang (2020), questioning is known to be a traditional instructional technique and is a powerful tool for teachers to gather accurate information about learners </w:t>
      </w:r>
      <w:r w:rsidR="003D7FD3" w:rsidRPr="00547C53">
        <w:rPr>
          <w:rFonts w:ascii="Arial" w:hAnsi="Arial" w:cs="Arial"/>
        </w:rPr>
        <w:t>to</w:t>
      </w:r>
      <w:r w:rsidRPr="00547C53">
        <w:rPr>
          <w:rFonts w:ascii="Arial" w:hAnsi="Arial" w:cs="Arial"/>
        </w:rPr>
        <w:t xml:space="preserve"> make better decisions regarding learning goals. This is also reflected by Rosenshine (2012), who believed that teachers should develop questions that enable a check for understanding </w:t>
      </w:r>
      <w:r w:rsidRPr="00547C53">
        <w:rPr>
          <w:rFonts w:ascii="Arial" w:hAnsi="Arial" w:cs="Arial"/>
        </w:rPr>
        <w:lastRenderedPageBreak/>
        <w:t xml:space="preserve">in determining how well the material was learnt. This should be accomplished through the student being allowed to process the question </w:t>
      </w:r>
      <w:r w:rsidR="003D7FD3" w:rsidRPr="00547C53">
        <w:rPr>
          <w:rFonts w:ascii="Arial" w:hAnsi="Arial" w:cs="Arial"/>
        </w:rPr>
        <w:t>to</w:t>
      </w:r>
      <w:r w:rsidRPr="00547C53">
        <w:rPr>
          <w:rFonts w:ascii="Arial" w:hAnsi="Arial" w:cs="Arial"/>
        </w:rPr>
        <w:t xml:space="preserve"> answer the question. </w:t>
      </w:r>
    </w:p>
    <w:p w14:paraId="6AF24FC4" w14:textId="74CACCCF" w:rsidR="007871A2" w:rsidRPr="00547C53" w:rsidRDefault="007871A2" w:rsidP="00980EFD">
      <w:pPr>
        <w:spacing w:line="360" w:lineRule="auto"/>
        <w:rPr>
          <w:rFonts w:ascii="Arial" w:hAnsi="Arial" w:cs="Arial"/>
        </w:rPr>
      </w:pPr>
      <w:r w:rsidRPr="00547C53">
        <w:rPr>
          <w:rFonts w:ascii="Arial" w:hAnsi="Arial" w:cs="Arial"/>
        </w:rPr>
        <w:t>According to Costa and Kallick (2015), questions</w:t>
      </w:r>
      <w:r w:rsidR="008B0E03">
        <w:rPr>
          <w:rFonts w:ascii="Arial" w:hAnsi="Arial" w:cs="Arial"/>
        </w:rPr>
        <w:t xml:space="preserve"> deepen</w:t>
      </w:r>
      <w:r w:rsidRPr="00547C53">
        <w:rPr>
          <w:rFonts w:ascii="Arial" w:hAnsi="Arial" w:cs="Arial"/>
        </w:rPr>
        <w:t xml:space="preserve"> learning, build a growth mindset, and </w:t>
      </w:r>
      <w:r w:rsidR="008B0E03">
        <w:rPr>
          <w:rFonts w:ascii="Arial" w:hAnsi="Arial" w:cs="Arial"/>
        </w:rPr>
        <w:t xml:space="preserve">support </w:t>
      </w:r>
      <w:r w:rsidRPr="00547C53">
        <w:rPr>
          <w:rFonts w:ascii="Arial" w:hAnsi="Arial" w:cs="Arial"/>
        </w:rPr>
        <w:t>students</w:t>
      </w:r>
      <w:r w:rsidR="008B0E03">
        <w:rPr>
          <w:rFonts w:ascii="Arial" w:hAnsi="Arial" w:cs="Arial"/>
        </w:rPr>
        <w:t xml:space="preserve"> </w:t>
      </w:r>
      <w:r w:rsidRPr="00547C53">
        <w:rPr>
          <w:rFonts w:ascii="Arial" w:hAnsi="Arial" w:cs="Arial"/>
        </w:rPr>
        <w:t>thinking processes. He developed three levels of strategies for questioning, gathering of information, processing of the information gathered and applying the information.</w:t>
      </w:r>
      <w:r w:rsidR="002C4B7D" w:rsidRPr="00547C53">
        <w:rPr>
          <w:rFonts w:ascii="Arial" w:hAnsi="Arial" w:cs="Arial"/>
        </w:rPr>
        <w:t xml:space="preserve"> </w:t>
      </w:r>
      <w:r w:rsidRPr="00547C53">
        <w:rPr>
          <w:rFonts w:ascii="Arial" w:hAnsi="Arial" w:cs="Arial"/>
        </w:rPr>
        <w:t xml:space="preserve">In comparison, </w:t>
      </w:r>
      <w:bookmarkStart w:id="7" w:name="_Hlk149541930"/>
      <w:r w:rsidRPr="00547C53">
        <w:rPr>
          <w:rFonts w:ascii="Arial" w:hAnsi="Arial" w:cs="Arial"/>
        </w:rPr>
        <w:t>Bruner (1961</w:t>
      </w:r>
      <w:r w:rsidR="00003705" w:rsidRPr="00547C53">
        <w:rPr>
          <w:rFonts w:ascii="Arial" w:hAnsi="Arial" w:cs="Arial"/>
        </w:rPr>
        <w:t xml:space="preserve"> cited in McLeod 2023</w:t>
      </w:r>
      <w:r w:rsidRPr="00547C53">
        <w:rPr>
          <w:rFonts w:ascii="Arial" w:hAnsi="Arial" w:cs="Arial"/>
        </w:rPr>
        <w:t xml:space="preserve">), states that to </w:t>
      </w:r>
      <w:r w:rsidRPr="00547C53">
        <w:rPr>
          <w:rFonts w:ascii="Arial" w:eastAsia="Times New Roman" w:hAnsi="Arial" w:cs="Arial"/>
          <w:kern w:val="0"/>
          <w:lang w:eastAsia="en-GB"/>
          <w14:ligatures w14:val="none"/>
        </w:rPr>
        <w:t xml:space="preserve">learn effectively, students need to be interested </w:t>
      </w:r>
      <w:bookmarkEnd w:id="7"/>
      <w:r w:rsidRPr="00547C53">
        <w:rPr>
          <w:rFonts w:ascii="Arial" w:eastAsia="Times New Roman" w:hAnsi="Arial" w:cs="Arial"/>
          <w:kern w:val="0"/>
          <w:lang w:eastAsia="en-GB"/>
          <w14:ligatures w14:val="none"/>
        </w:rPr>
        <w:t>and understand what is expected of them. It's important to eliminate irrelevant directions, break tasks into manageable sub-aims, highlight critical features, prevent frustration, and provide demonstrations. Questioning</w:t>
      </w:r>
      <w:r w:rsidR="008B0E03">
        <w:rPr>
          <w:rFonts w:ascii="Arial" w:eastAsia="Times New Roman" w:hAnsi="Arial" w:cs="Arial"/>
          <w:kern w:val="0"/>
          <w:lang w:eastAsia="en-GB"/>
          <w14:ligatures w14:val="none"/>
        </w:rPr>
        <w:t xml:space="preserve"> supports succession</w:t>
      </w:r>
      <w:r w:rsidRPr="00547C53">
        <w:rPr>
          <w:rFonts w:ascii="Arial" w:hAnsi="Arial" w:cs="Arial"/>
        </w:rPr>
        <w:t xml:space="preserve"> in the specific, assigned cognitive task, but it is also important to remember that questions either promote or hinder children’s curiosity and thinking.</w:t>
      </w:r>
    </w:p>
    <w:p w14:paraId="6C923C0E" w14:textId="074CE1CD" w:rsidR="005A78FA" w:rsidRPr="00547C53" w:rsidRDefault="007871A2" w:rsidP="002309AB">
      <w:pPr>
        <w:shd w:val="clear" w:color="auto" w:fill="FFFFFF"/>
        <w:spacing w:after="300" w:line="360" w:lineRule="auto"/>
        <w:rPr>
          <w:rFonts w:ascii="Arial" w:hAnsi="Arial" w:cs="Arial"/>
        </w:rPr>
      </w:pPr>
      <w:r w:rsidRPr="00547C53">
        <w:rPr>
          <w:rFonts w:ascii="Arial" w:eastAsia="Times New Roman" w:hAnsi="Arial" w:cs="Arial"/>
          <w:kern w:val="0"/>
          <w:lang w:eastAsia="en-GB"/>
          <w14:ligatures w14:val="none"/>
        </w:rPr>
        <w:t>Renninge</w:t>
      </w:r>
      <w:r w:rsidR="003201A9" w:rsidRPr="00547C53">
        <w:rPr>
          <w:rFonts w:ascii="Arial" w:eastAsia="Times New Roman" w:hAnsi="Arial" w:cs="Arial"/>
          <w:kern w:val="0"/>
          <w:lang w:eastAsia="en-GB"/>
          <w14:ligatures w14:val="none"/>
        </w:rPr>
        <w:t xml:space="preserve">r and HidI </w:t>
      </w:r>
      <w:r w:rsidRPr="00547C53">
        <w:rPr>
          <w:rFonts w:ascii="Arial" w:eastAsia="Times New Roman" w:hAnsi="Arial" w:cs="Arial"/>
          <w:kern w:val="0"/>
          <w:lang w:eastAsia="en-GB"/>
          <w14:ligatures w14:val="none"/>
        </w:rPr>
        <w:t>(2019</w:t>
      </w:r>
      <w:r w:rsidR="003201A9" w:rsidRPr="00547C53">
        <w:rPr>
          <w:rFonts w:ascii="Arial" w:eastAsia="Times New Roman" w:hAnsi="Arial" w:cs="Arial"/>
          <w:kern w:val="0"/>
          <w:lang w:eastAsia="en-GB"/>
          <w14:ligatures w14:val="none"/>
        </w:rPr>
        <w:t>, p.1-12</w:t>
      </w:r>
      <w:r w:rsidRPr="00547C53">
        <w:rPr>
          <w:rFonts w:ascii="Arial" w:eastAsia="Times New Roman" w:hAnsi="Arial" w:cs="Arial"/>
          <w:kern w:val="0"/>
          <w:lang w:eastAsia="en-GB"/>
          <w14:ligatures w14:val="none"/>
        </w:rPr>
        <w:t xml:space="preserve">), state that learners' curiosity and motivation can easily be deflated when there is no opportunity to engage in content that allows the development of their understanding of their interests. However, </w:t>
      </w:r>
      <w:r w:rsidRPr="00547C53">
        <w:rPr>
          <w:rFonts w:ascii="Arial" w:hAnsi="Arial" w:cs="Arial"/>
        </w:rPr>
        <w:t xml:space="preserve">studies have shown that when learning incorporates a learner's interest children tend to </w:t>
      </w:r>
      <w:r w:rsidR="002C4B7D" w:rsidRPr="00547C53">
        <w:rPr>
          <w:rFonts w:ascii="Arial" w:hAnsi="Arial" w:cs="Arial"/>
        </w:rPr>
        <w:t>develop</w:t>
      </w:r>
      <w:r w:rsidRPr="00547C53">
        <w:rPr>
          <w:rFonts w:ascii="Arial" w:hAnsi="Arial" w:cs="Arial"/>
        </w:rPr>
        <w:t xml:space="preserve"> better communication of language outcomes compared to when their interests </w:t>
      </w:r>
      <w:r w:rsidR="002C4B7D" w:rsidRPr="00547C53">
        <w:rPr>
          <w:rFonts w:ascii="Arial" w:hAnsi="Arial" w:cs="Arial"/>
        </w:rPr>
        <w:t>are</w:t>
      </w:r>
      <w:r w:rsidRPr="00547C53">
        <w:rPr>
          <w:rFonts w:ascii="Arial" w:hAnsi="Arial" w:cs="Arial"/>
        </w:rPr>
        <w:t xml:space="preserve"> not incorporated, </w:t>
      </w:r>
      <w:r w:rsidR="002309AB" w:rsidRPr="00547C53">
        <w:rPr>
          <w:rFonts w:ascii="Arial" w:hAnsi="Arial" w:cs="Arial"/>
        </w:rPr>
        <w:t>(</w:t>
      </w:r>
      <w:r w:rsidRPr="00547C53">
        <w:rPr>
          <w:rFonts w:ascii="Arial" w:hAnsi="Arial" w:cs="Arial"/>
        </w:rPr>
        <w:t>Lowry</w:t>
      </w:r>
      <w:r w:rsidR="002309AB" w:rsidRPr="00547C53">
        <w:rPr>
          <w:rFonts w:ascii="Arial" w:hAnsi="Arial" w:cs="Arial"/>
        </w:rPr>
        <w:t xml:space="preserve">, </w:t>
      </w:r>
      <w:r w:rsidRPr="00547C53">
        <w:rPr>
          <w:rFonts w:ascii="Arial" w:hAnsi="Arial" w:cs="Arial"/>
        </w:rPr>
        <w:t>2016). The reasoning for this was that it motivates children to interact within the activity for a longer amount of time. Therefore, children have more opportunities for interaction and teachers model the language. As Towndrow, Koh, and Soon (2008</w:t>
      </w:r>
      <w:r w:rsidR="002309AB" w:rsidRPr="00547C53">
        <w:rPr>
          <w:rFonts w:ascii="Arial" w:hAnsi="Arial" w:cs="Arial"/>
        </w:rPr>
        <w:t>, p.9-36</w:t>
      </w:r>
      <w:r w:rsidRPr="00547C53">
        <w:rPr>
          <w:rFonts w:ascii="Arial" w:hAnsi="Arial" w:cs="Arial"/>
        </w:rPr>
        <w:t>) state motivation is key to learning, as it requires active effort and engagement. Teachers must create an environment that fosters motivation and enables students to actively participate in learning tasks.</w:t>
      </w:r>
      <w:r w:rsidR="002309AB" w:rsidRPr="00547C53">
        <w:rPr>
          <w:rFonts w:ascii="Arial" w:hAnsi="Arial" w:cs="Arial"/>
        </w:rPr>
        <w:t xml:space="preserve"> </w:t>
      </w:r>
      <w:r w:rsidR="005A78FA" w:rsidRPr="00547C53">
        <w:rPr>
          <w:rFonts w:ascii="Arial" w:hAnsi="Arial" w:cs="Arial"/>
        </w:rPr>
        <w:t xml:space="preserve">This is also reflected within the Curriculum for Wales as learning should </w:t>
      </w:r>
      <w:r w:rsidR="008B0E03">
        <w:rPr>
          <w:rFonts w:ascii="Arial" w:hAnsi="Arial" w:cs="Arial"/>
        </w:rPr>
        <w:t xml:space="preserve">allow </w:t>
      </w:r>
      <w:r w:rsidR="005A78FA" w:rsidRPr="00547C53">
        <w:rPr>
          <w:rFonts w:ascii="Arial" w:hAnsi="Arial" w:cs="Arial"/>
        </w:rPr>
        <w:t xml:space="preserve">experiences </w:t>
      </w:r>
      <w:r w:rsidR="008B0E03">
        <w:rPr>
          <w:rFonts w:ascii="Arial" w:hAnsi="Arial" w:cs="Arial"/>
        </w:rPr>
        <w:t xml:space="preserve">through </w:t>
      </w:r>
      <w:r w:rsidR="005A78FA" w:rsidRPr="00547C53">
        <w:rPr>
          <w:rFonts w:ascii="Arial" w:hAnsi="Arial" w:cs="Arial"/>
        </w:rPr>
        <w:t xml:space="preserve">a breadth of knowledge and skills, </w:t>
      </w:r>
      <w:r w:rsidR="008B0E03">
        <w:rPr>
          <w:rFonts w:ascii="Arial" w:hAnsi="Arial" w:cs="Arial"/>
        </w:rPr>
        <w:t xml:space="preserve">allowing </w:t>
      </w:r>
      <w:r w:rsidR="005A78FA" w:rsidRPr="00547C53">
        <w:rPr>
          <w:rFonts w:ascii="Arial" w:hAnsi="Arial" w:cs="Arial"/>
        </w:rPr>
        <w:t>learners to use and apply in new and challenging contexts, (HWB 2020).</w:t>
      </w:r>
    </w:p>
    <w:p w14:paraId="39599E63" w14:textId="77777777" w:rsidR="00352E5B" w:rsidRPr="00547C53" w:rsidRDefault="00352E5B" w:rsidP="00980EFD">
      <w:pPr>
        <w:spacing w:line="360" w:lineRule="auto"/>
        <w:rPr>
          <w:rFonts w:ascii="Arial" w:hAnsi="Arial" w:cs="Arial"/>
          <w:u w:val="single"/>
        </w:rPr>
      </w:pPr>
      <w:r w:rsidRPr="00547C53">
        <w:rPr>
          <w:rFonts w:ascii="Arial" w:hAnsi="Arial" w:cs="Arial"/>
          <w:u w:val="single"/>
        </w:rPr>
        <w:t xml:space="preserve">Case Study </w:t>
      </w:r>
    </w:p>
    <w:p w14:paraId="2EA1E05B" w14:textId="4BF6FD5D" w:rsidR="00834676" w:rsidRPr="00547C53" w:rsidRDefault="00834676" w:rsidP="00980EFD">
      <w:pPr>
        <w:spacing w:line="360" w:lineRule="auto"/>
        <w:rPr>
          <w:rFonts w:ascii="Arial" w:hAnsi="Arial" w:cs="Arial"/>
        </w:rPr>
      </w:pPr>
      <w:r w:rsidRPr="00547C53">
        <w:rPr>
          <w:rFonts w:ascii="Arial" w:hAnsi="Arial" w:cs="Arial"/>
        </w:rPr>
        <w:t>The following will briefly state the critical incident that was observed this incident is also cited in Appendix A. To reflect in both a critical and professional approach, the reflective theories of Schon (</w:t>
      </w:r>
      <w:r w:rsidR="002309AB" w:rsidRPr="00547C53">
        <w:rPr>
          <w:rFonts w:ascii="Arial" w:hAnsi="Arial" w:cs="Arial"/>
        </w:rPr>
        <w:t>1983</w:t>
      </w:r>
      <w:r w:rsidRPr="00547C53">
        <w:rPr>
          <w:rFonts w:ascii="Arial" w:hAnsi="Arial" w:cs="Arial"/>
        </w:rPr>
        <w:t>) and Gibbs (</w:t>
      </w:r>
      <w:r w:rsidR="002309AB" w:rsidRPr="00547C53">
        <w:rPr>
          <w:rFonts w:ascii="Arial" w:hAnsi="Arial" w:cs="Arial"/>
        </w:rPr>
        <w:t>1988</w:t>
      </w:r>
      <w:r w:rsidRPr="00547C53">
        <w:rPr>
          <w:rFonts w:ascii="Arial" w:hAnsi="Arial" w:cs="Arial"/>
        </w:rPr>
        <w:t>) will be implemented.</w:t>
      </w:r>
    </w:p>
    <w:p w14:paraId="1328BD35" w14:textId="77777777" w:rsidR="00834676" w:rsidRPr="00547C53" w:rsidRDefault="00834676" w:rsidP="00980EFD">
      <w:pPr>
        <w:spacing w:line="360" w:lineRule="auto"/>
        <w:rPr>
          <w:rFonts w:ascii="Arial" w:hAnsi="Arial" w:cs="Arial"/>
        </w:rPr>
      </w:pPr>
      <w:r w:rsidRPr="00547C53">
        <w:rPr>
          <w:rFonts w:ascii="Arial" w:hAnsi="Arial" w:cs="Arial"/>
        </w:rPr>
        <w:t>The critical incident observed occurred during a lesson in a Year 3 classroom, within the classroom environment there were approximately 17 learners alongside the class teacher. During the observation, all children sat on the carpet in front of the interactive whiteboard, it was seen that there may have been no specific seating plan as children were moving around.</w:t>
      </w:r>
    </w:p>
    <w:p w14:paraId="1CEF4BEF" w14:textId="77777777" w:rsidR="00834676" w:rsidRPr="00547C53" w:rsidRDefault="00834676" w:rsidP="00980EFD">
      <w:pPr>
        <w:spacing w:line="360" w:lineRule="auto"/>
        <w:rPr>
          <w:rFonts w:ascii="Arial" w:hAnsi="Arial" w:cs="Arial"/>
        </w:rPr>
      </w:pPr>
      <w:r w:rsidRPr="00547C53">
        <w:rPr>
          <w:rFonts w:ascii="Arial" w:hAnsi="Arial" w:cs="Arial"/>
        </w:rPr>
        <w:lastRenderedPageBreak/>
        <w:t xml:space="preserve">The lesson began with the teacher introducing the ‘Meini Prawf Llwyddiant’ which was that learners needed to design a menu that focused on a balanced diet for a classroom picnic. The ‘Meini Prawf Llwyddiant’ was shown on the interactive whiteboard the teacher asked selected learners to read what was on the board. When children read what was on the board the teacher repeated what was said. The reasoning for this was that the class may have been a mixed-ability classroom and the teacher wanted to ensure all learners understood what was expected of them. The Meini Prawf Llwyddiant has a clear focus on six areas of learning within the curriculum, the lesson supports Health and Well-being; “Developing physical health and well-being has lifelong benefits” and Languages, Literacy and Communication; “Expressing ourselves through languages is key to communication”, (Hwb 2022). It is evident from this that the teacher understood the purpose of the Curriculum and was able to incorporate a range of areas of learning within the lesson. </w:t>
      </w:r>
    </w:p>
    <w:p w14:paraId="2340D3B6" w14:textId="7EC90B28" w:rsidR="00834676" w:rsidRPr="00547C53" w:rsidRDefault="00834676" w:rsidP="00980EFD">
      <w:pPr>
        <w:spacing w:line="360" w:lineRule="auto"/>
        <w:rPr>
          <w:rFonts w:ascii="Arial" w:eastAsia="Times New Roman" w:hAnsi="Arial" w:cs="Arial"/>
          <w:kern w:val="0"/>
          <w:lang w:eastAsia="en-GB"/>
          <w14:ligatures w14:val="none"/>
        </w:rPr>
      </w:pPr>
      <w:r w:rsidRPr="00547C53">
        <w:rPr>
          <w:rFonts w:ascii="Arial" w:hAnsi="Arial" w:cs="Arial"/>
        </w:rPr>
        <w:t>Regarding the activity that was observed, pupils were asked to place the correct types of food into the correct section of the healthy eating plate. It was seen that learners placed plastic versions of the foods onto the plate, thus creating a more hands-on discovery learning approach. The method of discovery learning within this specific theme of activity is reflected in the literature of Bruner (1961</w:t>
      </w:r>
      <w:r w:rsidR="002309AB" w:rsidRPr="00547C53">
        <w:rPr>
          <w:rFonts w:ascii="Arial" w:hAnsi="Arial" w:cs="Arial"/>
        </w:rPr>
        <w:t>, cited in McLeod, 2013</w:t>
      </w:r>
      <w:r w:rsidRPr="00547C53">
        <w:rPr>
          <w:rFonts w:ascii="Arial" w:hAnsi="Arial" w:cs="Arial"/>
        </w:rPr>
        <w:t xml:space="preserve">), </w:t>
      </w:r>
      <w:r w:rsidRPr="00547C53">
        <w:rPr>
          <w:rFonts w:ascii="Arial" w:eastAsia="Times New Roman" w:hAnsi="Arial" w:cs="Arial"/>
          <w:kern w:val="0"/>
          <w:lang w:eastAsia="en-GB"/>
          <w14:ligatures w14:val="none"/>
        </w:rPr>
        <w:t>learners create their knowledge by organizing and categorizing information using a coding system, which is best developed through discovery rather than instruction.</w:t>
      </w:r>
    </w:p>
    <w:p w14:paraId="7D71347B" w14:textId="6CD26062" w:rsidR="00136D2E" w:rsidRPr="00547C53" w:rsidRDefault="00834676" w:rsidP="00980EFD">
      <w:pPr>
        <w:spacing w:line="360" w:lineRule="auto"/>
        <w:rPr>
          <w:rFonts w:ascii="Arial" w:hAnsi="Arial" w:cs="Arial"/>
        </w:rPr>
      </w:pPr>
      <w:r w:rsidRPr="00547C53">
        <w:rPr>
          <w:rFonts w:ascii="Arial" w:eastAsia="Times New Roman" w:hAnsi="Arial" w:cs="Arial"/>
          <w:kern w:val="0"/>
          <w:lang w:eastAsia="en-GB"/>
          <w14:ligatures w14:val="none"/>
        </w:rPr>
        <w:t>Regarding the c</w:t>
      </w:r>
      <w:r w:rsidRPr="00547C53">
        <w:rPr>
          <w:rFonts w:ascii="Arial" w:hAnsi="Arial" w:cs="Arial"/>
        </w:rPr>
        <w:t>ritical incident, how the teacher incorporated questioning into the lesson was observed particularly with two children. Children were asked to place items onto the correct section of the plate, the teacher asked one child the following question, “Wyt ti gallu nol rhywbeth sy’n cynnwys llaeth?”, however the child was unsure of what included ‘llaeth’. Of which the teacher asks other children to support their fellow pupils by answering for them; “Pwy sydd gallu helpu”. This approach of asking learners to support learners can show that the teacher is active including educational theorists of Vygotsky (</w:t>
      </w:r>
      <w:r w:rsidR="002309AB" w:rsidRPr="00547C53">
        <w:rPr>
          <w:rFonts w:ascii="Arial" w:hAnsi="Arial" w:cs="Arial"/>
        </w:rPr>
        <w:t>1978</w:t>
      </w:r>
      <w:r w:rsidRPr="00547C53">
        <w:rPr>
          <w:rFonts w:ascii="Arial" w:hAnsi="Arial" w:cs="Arial"/>
        </w:rPr>
        <w:t>) ZPD. Thus, developing a sense of collaboration and active learning within the lesson and between the class.</w:t>
      </w:r>
    </w:p>
    <w:p w14:paraId="618D5362" w14:textId="1E4F6AAA" w:rsidR="00834676" w:rsidRPr="00547C53" w:rsidRDefault="00834676" w:rsidP="00980EFD">
      <w:pPr>
        <w:spacing w:line="360" w:lineRule="auto"/>
        <w:rPr>
          <w:rFonts w:ascii="Arial" w:hAnsi="Arial" w:cs="Arial"/>
        </w:rPr>
      </w:pPr>
      <w:r w:rsidRPr="00547C53">
        <w:rPr>
          <w:rFonts w:ascii="Arial" w:hAnsi="Arial" w:cs="Arial"/>
        </w:rPr>
        <w:t>The practitioner sees questioning as a critical incident because of how the teacher asked learners questions throughout the lesson, supporting the literature around questioning supports the building of new knowledge through building on prior knowledge</w:t>
      </w:r>
      <w:r w:rsidR="00136D2E" w:rsidRPr="00547C53">
        <w:rPr>
          <w:rFonts w:ascii="Arial" w:hAnsi="Arial" w:cs="Arial"/>
        </w:rPr>
        <w:t>.</w:t>
      </w:r>
      <w:bookmarkStart w:id="8" w:name="_Hlk148711834"/>
      <w:r w:rsidR="00136D2E" w:rsidRPr="00547C53">
        <w:rPr>
          <w:rFonts w:ascii="Arial" w:hAnsi="Arial" w:cs="Arial"/>
        </w:rPr>
        <w:t xml:space="preserve"> The questioning used within the incident it was observed that when choosing learners, the teacher used ‘cold calling’. Bell Foundation (2013) describes this method of teaching as effective as it ensures that learners do not get overlooked and that no specific learning dominates in answering the question, this can be evident within the incident as the teacher </w:t>
      </w:r>
      <w:r w:rsidR="00136D2E" w:rsidRPr="00547C53">
        <w:rPr>
          <w:rFonts w:ascii="Arial" w:hAnsi="Arial" w:cs="Arial"/>
        </w:rPr>
        <w:lastRenderedPageBreak/>
        <w:t>ensured every child had an opportunity to answer a question. Calling on everyone in class encourages participation and provides a complete formative assessment.</w:t>
      </w:r>
      <w:bookmarkEnd w:id="8"/>
    </w:p>
    <w:p w14:paraId="05C4D084" w14:textId="680CAC28" w:rsidR="00834676" w:rsidRPr="00547C53" w:rsidRDefault="00834676" w:rsidP="00980EFD">
      <w:pPr>
        <w:spacing w:line="360" w:lineRule="auto"/>
        <w:rPr>
          <w:rFonts w:ascii="Arial" w:hAnsi="Arial" w:cs="Arial"/>
        </w:rPr>
      </w:pPr>
      <w:r w:rsidRPr="00547C53">
        <w:rPr>
          <w:rFonts w:ascii="Arial" w:hAnsi="Arial" w:cs="Arial"/>
        </w:rPr>
        <w:t xml:space="preserve">In reflection the questions that were asked supported the assessment for learning, </w:t>
      </w:r>
      <w:r w:rsidR="00C02392">
        <w:rPr>
          <w:rFonts w:ascii="Arial" w:hAnsi="Arial" w:cs="Arial"/>
        </w:rPr>
        <w:t>with</w:t>
      </w:r>
      <w:r w:rsidRPr="00547C53">
        <w:rPr>
          <w:rFonts w:ascii="Arial" w:hAnsi="Arial" w:cs="Arial"/>
        </w:rPr>
        <w:t xml:space="preserve"> the questions being open questions, allowing the learner to respond and explain their answer instead of a yes or no approach. As the curriculum states assessment for learning within teaching should ensure all pupils are supported and challenged accordingly and contribute to the next steps in teaching and their independent strengths H</w:t>
      </w:r>
      <w:r w:rsidR="002309AB" w:rsidRPr="00547C53">
        <w:rPr>
          <w:rFonts w:ascii="Arial" w:hAnsi="Arial" w:cs="Arial"/>
        </w:rPr>
        <w:t>wb</w:t>
      </w:r>
      <w:r w:rsidRPr="00547C53">
        <w:rPr>
          <w:rFonts w:ascii="Arial" w:hAnsi="Arial" w:cs="Arial"/>
        </w:rPr>
        <w:t xml:space="preserve"> (2022).</w:t>
      </w:r>
      <w:r w:rsidR="00980EFD" w:rsidRPr="00547C53">
        <w:rPr>
          <w:rFonts w:ascii="Arial" w:hAnsi="Arial" w:cs="Arial"/>
        </w:rPr>
        <w:t xml:space="preserve"> </w:t>
      </w:r>
      <w:r w:rsidRPr="00547C53">
        <w:rPr>
          <w:rFonts w:ascii="Arial" w:hAnsi="Arial" w:cs="Arial"/>
        </w:rPr>
        <w:t xml:space="preserve">The teacher supported this as continuous questions were asked. Here are the main questions that were observed; “Wyt ti gallu nol rhywbeth sy’n cynnwys llaeth?”, “Pa ardal yw hynna?”, “Beth mae cynradd llaeth yn gwneud i’r corff ni? </w:t>
      </w:r>
    </w:p>
    <w:bookmarkStart w:id="9" w:name="_Hlk149557651"/>
    <w:p w14:paraId="7A6E9337" w14:textId="77777777" w:rsidR="00D31338" w:rsidRPr="00547C53" w:rsidRDefault="00D31338" w:rsidP="00D31338">
      <w:pPr>
        <w:spacing w:line="360" w:lineRule="auto"/>
        <w:rPr>
          <w:rFonts w:ascii="Arial" w:hAnsi="Arial" w:cs="Arial"/>
          <w:u w:val="single"/>
        </w:rPr>
      </w:pPr>
      <w:r w:rsidRPr="00547C53">
        <w:rPr>
          <w:rFonts w:ascii="Arial" w:hAnsi="Arial" w:cs="Arial"/>
          <w:noProof/>
          <w:u w:val="single"/>
        </w:rPr>
        <mc:AlternateContent>
          <mc:Choice Requires="wpi">
            <w:drawing>
              <wp:anchor distT="0" distB="0" distL="114300" distR="114300" simplePos="0" relativeHeight="251659264" behindDoc="0" locked="0" layoutInCell="1" allowOverlap="1" wp14:anchorId="39F86EAF" wp14:editId="0ABAF004">
                <wp:simplePos x="0" y="0"/>
                <wp:positionH relativeFrom="column">
                  <wp:posOffset>3292740</wp:posOffset>
                </wp:positionH>
                <wp:positionV relativeFrom="paragraph">
                  <wp:posOffset>-20340</wp:posOffset>
                </wp:positionV>
                <wp:extent cx="2160" cy="2520"/>
                <wp:effectExtent l="57150" t="38100" r="55245" b="55245"/>
                <wp:wrapNone/>
                <wp:docPr id="736591613"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160" cy="2520"/>
                      </w14:xfrm>
                    </w14:contentPart>
                  </a:graphicData>
                </a:graphic>
              </wp:anchor>
            </w:drawing>
          </mc:Choice>
          <mc:Fallback>
            <w:pict>
              <v:shapetype w14:anchorId="0860E5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58.55pt;margin-top:-2.3pt;width:1.55pt;height:1.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">
                <v:imagedata r:id="rId9" o:title=""/>
              </v:shape>
            </w:pict>
          </mc:Fallback>
        </mc:AlternateContent>
      </w:r>
      <w:r w:rsidRPr="00547C53">
        <w:rPr>
          <w:rFonts w:ascii="Arial" w:hAnsi="Arial" w:cs="Arial"/>
          <w:u w:val="single"/>
        </w:rPr>
        <w:t xml:space="preserve">Teaching and Learning Methods </w:t>
      </w:r>
    </w:p>
    <w:p w14:paraId="7F129AEA" w14:textId="5EFB9909" w:rsidR="00D31338" w:rsidRPr="00547C53" w:rsidRDefault="00D31338" w:rsidP="00D31338">
      <w:pPr>
        <w:spacing w:line="360" w:lineRule="auto"/>
        <w:rPr>
          <w:rFonts w:ascii="Arial" w:hAnsi="Arial" w:cs="Arial"/>
        </w:rPr>
      </w:pPr>
      <w:r w:rsidRPr="00547C53">
        <w:rPr>
          <w:rFonts w:ascii="Arial" w:hAnsi="Arial" w:cs="Arial"/>
        </w:rPr>
        <w:t xml:space="preserve">Reflecting upon the critical incident and the methods of teaching the practitioner would adopt would in nature not address the critical incident but rather strengthen the learning. As the Curriculum for Wales states learning </w:t>
      </w:r>
      <w:r w:rsidR="0070453D">
        <w:rPr>
          <w:rFonts w:ascii="Arial" w:hAnsi="Arial" w:cs="Arial"/>
        </w:rPr>
        <w:t>is an experience that builds</w:t>
      </w:r>
      <w:r w:rsidRPr="00547C53">
        <w:rPr>
          <w:rFonts w:ascii="Arial" w:hAnsi="Arial" w:cs="Arial"/>
        </w:rPr>
        <w:t xml:space="preserve"> knowledge and skills, through experiences which allow the learners to apply in new and challenging contexts, (HWB 2020). The practitioner believes that a key element within teaching is the understanding of what learners can accomplish through establishing an understanding of learners' level of understanding. This is reflected in the literature </w:t>
      </w:r>
      <w:bookmarkStart w:id="10" w:name="_Hlk150091834"/>
      <w:r w:rsidRPr="00547C53">
        <w:rPr>
          <w:rFonts w:ascii="Arial" w:hAnsi="Arial" w:cs="Arial"/>
        </w:rPr>
        <w:t>as Bruner, Oliver</w:t>
      </w:r>
      <w:r w:rsidR="00507078" w:rsidRPr="00547C53">
        <w:rPr>
          <w:rFonts w:ascii="Arial" w:hAnsi="Arial" w:cs="Arial"/>
        </w:rPr>
        <w:t xml:space="preserve">, Greenfield </w:t>
      </w:r>
      <w:r w:rsidRPr="00547C53">
        <w:rPr>
          <w:rFonts w:ascii="Arial" w:hAnsi="Arial" w:cs="Arial"/>
        </w:rPr>
        <w:t>(</w:t>
      </w:r>
      <w:r w:rsidR="00507078" w:rsidRPr="00547C53">
        <w:rPr>
          <w:rFonts w:ascii="Arial" w:hAnsi="Arial" w:cs="Arial"/>
        </w:rPr>
        <w:t>1966</w:t>
      </w:r>
      <w:r w:rsidRPr="00547C53">
        <w:rPr>
          <w:rFonts w:ascii="Arial" w:hAnsi="Arial" w:cs="Arial"/>
        </w:rPr>
        <w:t xml:space="preserve">), </w:t>
      </w:r>
      <w:r w:rsidR="00507078" w:rsidRPr="00547C53">
        <w:rPr>
          <w:rFonts w:ascii="Arial" w:hAnsi="Arial" w:cs="Arial"/>
        </w:rPr>
        <w:t>Salmon</w:t>
      </w:r>
      <w:r w:rsidRPr="00547C53">
        <w:rPr>
          <w:rFonts w:ascii="Arial" w:hAnsi="Arial" w:cs="Arial"/>
        </w:rPr>
        <w:t xml:space="preserve"> and Barrera’s (2021) and Paige, Lambert and Geeson's (2017), </w:t>
      </w:r>
      <w:bookmarkEnd w:id="10"/>
      <w:r w:rsidRPr="00547C53">
        <w:rPr>
          <w:rFonts w:ascii="Arial" w:hAnsi="Arial" w:cs="Arial"/>
        </w:rPr>
        <w:t xml:space="preserve">findings found that questions support the cognitive ability to access new knowledge and transfer it into future knowledge. </w:t>
      </w:r>
    </w:p>
    <w:p w14:paraId="07CDFF9E" w14:textId="6E58AA72" w:rsidR="00D31338" w:rsidRPr="00547C53" w:rsidRDefault="00D31338" w:rsidP="00D31338">
      <w:pPr>
        <w:spacing w:line="360" w:lineRule="auto"/>
        <w:rPr>
          <w:rFonts w:ascii="Arial" w:hAnsi="Arial" w:cs="Arial"/>
        </w:rPr>
      </w:pPr>
      <w:r w:rsidRPr="00547C53">
        <w:rPr>
          <w:rFonts w:ascii="Arial" w:hAnsi="Arial" w:cs="Arial"/>
        </w:rPr>
        <w:t>Bearing in mind what was observed regarding how the incident assessed learners’ knowledge, the practitioner would adopt Bloom’s taxonomy of educational learning objectives.</w:t>
      </w:r>
      <w:r w:rsidR="00504C80" w:rsidRPr="00547C53">
        <w:t xml:space="preserve"> </w:t>
      </w:r>
      <w:r w:rsidR="00504C80" w:rsidRPr="00547C53">
        <w:rPr>
          <w:rFonts w:ascii="Arial" w:hAnsi="Arial" w:cs="Arial"/>
        </w:rPr>
        <w:t>Ramirez</w:t>
      </w:r>
      <w:r w:rsidRPr="00547C53">
        <w:rPr>
          <w:rFonts w:ascii="Arial" w:hAnsi="Arial" w:cs="Arial"/>
          <w:shd w:val="clear" w:color="auto" w:fill="FFFFFF"/>
        </w:rPr>
        <w:t xml:space="preserve"> (2017), states that Bloom’s taxonomy </w:t>
      </w:r>
      <w:r w:rsidR="00504C80" w:rsidRPr="00547C53">
        <w:rPr>
          <w:rFonts w:ascii="Arial" w:hAnsi="Arial" w:cs="Arial"/>
          <w:shd w:val="clear" w:color="auto" w:fill="FFFFFF"/>
        </w:rPr>
        <w:t xml:space="preserve">(1956) </w:t>
      </w:r>
      <w:r w:rsidRPr="00547C53">
        <w:rPr>
          <w:rFonts w:ascii="Arial" w:hAnsi="Arial" w:cs="Arial"/>
          <w:shd w:val="clear" w:color="auto" w:fill="FFFFFF"/>
        </w:rPr>
        <w:t xml:space="preserve">is a framework that educators use </w:t>
      </w:r>
      <w:r w:rsidR="00E87A08" w:rsidRPr="00547C53">
        <w:rPr>
          <w:rFonts w:ascii="Arial" w:hAnsi="Arial" w:cs="Arial"/>
          <w:shd w:val="clear" w:color="auto" w:fill="FFFFFF"/>
        </w:rPr>
        <w:t>to</w:t>
      </w:r>
      <w:r w:rsidRPr="00547C53">
        <w:rPr>
          <w:rFonts w:ascii="Arial" w:hAnsi="Arial" w:cs="Arial"/>
          <w:shd w:val="clear" w:color="auto" w:fill="FFFFFF"/>
        </w:rPr>
        <w:t xml:space="preserve"> outline what is expected for students to learn.</w:t>
      </w:r>
      <w:r w:rsidRPr="00547C53">
        <w:rPr>
          <w:rFonts w:ascii="Arial" w:hAnsi="Arial" w:cs="Arial"/>
        </w:rPr>
        <w:t xml:space="preserve"> It is widely used in</w:t>
      </w:r>
      <w:r w:rsidR="00A15971" w:rsidRPr="00547C53">
        <w:rPr>
          <w:rFonts w:ascii="Arial" w:hAnsi="Arial" w:cs="Arial"/>
        </w:rPr>
        <w:t xml:space="preserve"> the</w:t>
      </w:r>
      <w:r w:rsidRPr="00547C53">
        <w:rPr>
          <w:rFonts w:ascii="Arial" w:hAnsi="Arial" w:cs="Arial"/>
        </w:rPr>
        <w:t xml:space="preserve"> curriculum and staff development to align assessments with learning outcomes. </w:t>
      </w:r>
      <w:r w:rsidR="00E87A08" w:rsidRPr="00547C53">
        <w:rPr>
          <w:rFonts w:ascii="Arial" w:hAnsi="Arial" w:cs="Arial"/>
        </w:rPr>
        <w:t>For</w:t>
      </w:r>
      <w:r w:rsidRPr="00547C53">
        <w:rPr>
          <w:rFonts w:ascii="Arial" w:hAnsi="Arial" w:cs="Arial"/>
        </w:rPr>
        <w:t xml:space="preserve"> this to be implemented within education a framework was created based on Bloom’s taxonomy which </w:t>
      </w:r>
      <w:bookmarkEnd w:id="9"/>
      <w:r w:rsidRPr="00547C53">
        <w:rPr>
          <w:rFonts w:ascii="Arial" w:hAnsi="Arial" w:cs="Arial"/>
        </w:rPr>
        <w:t xml:space="preserve">comprises six dimensions: remember, understand, apply, analyse, evaluate, and create (Krathwohl, 2002). Whereas </w:t>
      </w:r>
      <w:bookmarkStart w:id="11" w:name="_Hlk148732330"/>
      <w:r w:rsidRPr="00547C53">
        <w:rPr>
          <w:rFonts w:ascii="Arial" w:hAnsi="Arial" w:cs="Arial"/>
        </w:rPr>
        <w:t>Munzenmaier</w:t>
      </w:r>
      <w:r w:rsidR="00504C80" w:rsidRPr="00547C53">
        <w:rPr>
          <w:rFonts w:ascii="Arial" w:hAnsi="Arial" w:cs="Arial"/>
        </w:rPr>
        <w:t xml:space="preserve"> and Rubin</w:t>
      </w:r>
      <w:r w:rsidRPr="00547C53">
        <w:rPr>
          <w:rFonts w:ascii="Arial" w:hAnsi="Arial" w:cs="Arial"/>
        </w:rPr>
        <w:t xml:space="preserve"> (2013), </w:t>
      </w:r>
      <w:bookmarkEnd w:id="11"/>
      <w:r w:rsidRPr="00547C53">
        <w:rPr>
          <w:rFonts w:ascii="Arial" w:hAnsi="Arial" w:cs="Arial"/>
        </w:rPr>
        <w:t xml:space="preserve">state Bloom's original taxonomy consisted of three domains: Cognitive, Affective, and Psychomotor. The Cognitive domain pertains to knowledge-based skills, where knowledge and comprehension are often referred to as lower-order thinking skills. </w:t>
      </w:r>
      <w:r w:rsidR="0070453D">
        <w:rPr>
          <w:rFonts w:ascii="Arial" w:hAnsi="Arial" w:cs="Arial"/>
        </w:rPr>
        <w:t>Above them are term</w:t>
      </w:r>
      <w:r w:rsidRPr="00547C53">
        <w:rPr>
          <w:rFonts w:ascii="Arial" w:hAnsi="Arial" w:cs="Arial"/>
        </w:rPr>
        <w:t>ed higher-order or critical thinking skills</w:t>
      </w:r>
      <w:r w:rsidR="0070453D">
        <w:rPr>
          <w:rFonts w:ascii="Arial" w:hAnsi="Arial" w:cs="Arial"/>
        </w:rPr>
        <w:t xml:space="preserve"> of which the af</w:t>
      </w:r>
      <w:r w:rsidRPr="00547C53">
        <w:rPr>
          <w:rFonts w:ascii="Arial" w:hAnsi="Arial" w:cs="Arial"/>
        </w:rPr>
        <w:t>fective domain deals with attitude-based skills, while the Psychomotor domain involves physical skills-based learning.</w:t>
      </w:r>
    </w:p>
    <w:p w14:paraId="04D40693" w14:textId="5D621D75" w:rsidR="00D31338" w:rsidRPr="00547C53" w:rsidRDefault="00D31338" w:rsidP="00D31338">
      <w:pPr>
        <w:spacing w:line="360" w:lineRule="auto"/>
        <w:rPr>
          <w:rFonts w:ascii="Arial" w:hAnsi="Arial" w:cs="Arial"/>
        </w:rPr>
      </w:pPr>
      <w:r w:rsidRPr="00547C53">
        <w:rPr>
          <w:rFonts w:ascii="Arial" w:hAnsi="Arial" w:cs="Arial"/>
        </w:rPr>
        <w:lastRenderedPageBreak/>
        <w:t xml:space="preserve">The practitioner will adopt this method of teaching within their planning of lessons </w:t>
      </w:r>
      <w:r w:rsidR="00E87A08" w:rsidRPr="00547C53">
        <w:rPr>
          <w:rFonts w:ascii="Arial" w:hAnsi="Arial" w:cs="Arial"/>
        </w:rPr>
        <w:t>to</w:t>
      </w:r>
      <w:r w:rsidRPr="00547C53">
        <w:rPr>
          <w:rFonts w:ascii="Arial" w:hAnsi="Arial" w:cs="Arial"/>
        </w:rPr>
        <w:t xml:space="preserve"> ensure that learners understand what is expected from them. This was highlighted within the critical incident as the teacher explained and asked children to read what the aim of the lesson was. As the practitioner believes this benefited the learning, this will be a key aspect of their teaching and learning methods whilst ensuring that both three areas of the domain and the six areas within his framework are reflected within both the outcomes of learning and more importantly asking children questions. This is seen within the literature surrounding metacognition as Jakavonytė-Staškuvienė </w:t>
      </w:r>
      <w:r w:rsidR="00504C80" w:rsidRPr="00547C53">
        <w:rPr>
          <w:rFonts w:ascii="Arial" w:hAnsi="Arial" w:cs="Arial"/>
        </w:rPr>
        <w:t>(</w:t>
      </w:r>
      <w:r w:rsidRPr="00547C53">
        <w:rPr>
          <w:rFonts w:ascii="Arial" w:hAnsi="Arial" w:cs="Arial"/>
        </w:rPr>
        <w:t>2021</w:t>
      </w:r>
      <w:r w:rsidR="00504C80" w:rsidRPr="00547C53">
        <w:rPr>
          <w:rFonts w:ascii="Arial" w:hAnsi="Arial" w:cs="Arial"/>
        </w:rPr>
        <w:t>)</w:t>
      </w:r>
      <w:r w:rsidRPr="00547C53">
        <w:rPr>
          <w:rFonts w:ascii="Arial" w:hAnsi="Arial" w:cs="Arial"/>
        </w:rPr>
        <w:t xml:space="preserve"> states education uses a didactic approach based on metacognition to optimize learning. Reflection is key, supported by cognition, including reasoning, procedural knowledge, problem-solving, and strategy thinking.</w:t>
      </w:r>
    </w:p>
    <w:p w14:paraId="550CF564" w14:textId="102CC953" w:rsidR="00D31338" w:rsidRPr="00547C53" w:rsidRDefault="00D31338" w:rsidP="00D31338">
      <w:pPr>
        <w:spacing w:line="360" w:lineRule="auto"/>
        <w:rPr>
          <w:rFonts w:ascii="Arial" w:hAnsi="Arial" w:cs="Arial"/>
        </w:rPr>
      </w:pPr>
      <w:r w:rsidRPr="00547C53">
        <w:rPr>
          <w:rFonts w:ascii="Arial" w:hAnsi="Arial" w:cs="Arial"/>
        </w:rPr>
        <w:t xml:space="preserve">Regarding implementing Bloom’s taxonomy into the planning of the lesson but regarding the strategy regarding questioning the practitioner believes in the collaboration of learners and would use think-pair -share method of learning. The ability to use language tools, such as appropriate words and phrases in support of work, is vital for success in any subject. (Jakavonyte-Staskuviene 2021). This is also supported by Rosenshine (2012), who assesses understanding by asking questions that support learners through summarising, </w:t>
      </w:r>
      <w:r w:rsidR="00967D03" w:rsidRPr="00547C53">
        <w:rPr>
          <w:rFonts w:ascii="Arial" w:hAnsi="Arial" w:cs="Arial"/>
        </w:rPr>
        <w:t>repeating,</w:t>
      </w:r>
      <w:r w:rsidRPr="00547C53">
        <w:rPr>
          <w:rFonts w:ascii="Arial" w:hAnsi="Arial" w:cs="Arial"/>
        </w:rPr>
        <w:t xml:space="preserve"> and expressing themselves. </w:t>
      </w:r>
    </w:p>
    <w:p w14:paraId="6D2EDBCF" w14:textId="3B719671" w:rsidR="00D31338" w:rsidRPr="00547C53" w:rsidRDefault="00E87A08" w:rsidP="00D31338">
      <w:pPr>
        <w:spacing w:line="360" w:lineRule="auto"/>
        <w:rPr>
          <w:rFonts w:ascii="Arial" w:hAnsi="Arial" w:cs="Arial"/>
        </w:rPr>
      </w:pPr>
      <w:r w:rsidRPr="00547C53">
        <w:rPr>
          <w:rFonts w:ascii="Arial" w:hAnsi="Arial" w:cs="Arial"/>
        </w:rPr>
        <w:t>The</w:t>
      </w:r>
      <w:r w:rsidR="00D31338" w:rsidRPr="00547C53">
        <w:rPr>
          <w:rFonts w:ascii="Arial" w:hAnsi="Arial" w:cs="Arial"/>
        </w:rPr>
        <w:t xml:space="preserve"> method of questioning within the critical incident</w:t>
      </w:r>
      <w:r w:rsidR="00A15971" w:rsidRPr="00547C53">
        <w:rPr>
          <w:rFonts w:ascii="Arial" w:hAnsi="Arial" w:cs="Arial"/>
        </w:rPr>
        <w:t xml:space="preserve">, </w:t>
      </w:r>
      <w:r w:rsidR="00D31338" w:rsidRPr="00547C53">
        <w:rPr>
          <w:rFonts w:ascii="Arial" w:hAnsi="Arial" w:cs="Arial"/>
        </w:rPr>
        <w:t xml:space="preserve">‘cold calling’ </w:t>
      </w:r>
      <w:r w:rsidR="00673937" w:rsidRPr="00547C53">
        <w:rPr>
          <w:rFonts w:ascii="Arial" w:hAnsi="Arial" w:cs="Arial"/>
        </w:rPr>
        <w:t xml:space="preserve">is </w:t>
      </w:r>
      <w:r w:rsidR="00D31338" w:rsidRPr="00547C53">
        <w:rPr>
          <w:rFonts w:ascii="Arial" w:hAnsi="Arial" w:cs="Arial"/>
        </w:rPr>
        <w:t>based on the teacher asking individuals to answer the questions, as reflected by Bell Foundation (2013). However, the practitioner would adopt a more collaborative approach to who and how learners answer the questions. Collaborative learning is defined as pupils working together during activities in small groups where everyone can participate, Education Endowment Foundation (20</w:t>
      </w:r>
      <w:r w:rsidR="00504C80" w:rsidRPr="00547C53">
        <w:rPr>
          <w:rFonts w:ascii="Arial" w:hAnsi="Arial" w:cs="Arial"/>
        </w:rPr>
        <w:t>2</w:t>
      </w:r>
      <w:r w:rsidR="00D31338" w:rsidRPr="00547C53">
        <w:rPr>
          <w:rFonts w:ascii="Arial" w:hAnsi="Arial" w:cs="Arial"/>
        </w:rPr>
        <w:t>3). Within this approach there are several strategies to support this method of learning, the practitioner has chosen on reflection of the critical incident, to implement the think-pair-share method.</w:t>
      </w:r>
    </w:p>
    <w:p w14:paraId="39B39647" w14:textId="3B660210" w:rsidR="00D31338" w:rsidRPr="00547C53" w:rsidRDefault="00D31338" w:rsidP="00D31338">
      <w:pPr>
        <w:spacing w:line="360" w:lineRule="auto"/>
        <w:rPr>
          <w:rFonts w:ascii="Arial" w:hAnsi="Arial" w:cs="Arial"/>
        </w:rPr>
      </w:pPr>
      <w:r w:rsidRPr="00547C53">
        <w:rPr>
          <w:rFonts w:ascii="Arial" w:hAnsi="Arial" w:cs="Arial"/>
        </w:rPr>
        <w:t xml:space="preserve">This method is an approach that supports active learning and abbreviated collaboration, as students are required to communicate their ideas to their peers, consider feedback and share conclusions with their peers. Especially as the teacher randomly selects pairs to answer the question ensuring participation and promoting active learning and collaboration, </w:t>
      </w:r>
      <w:r w:rsidR="00E3328F">
        <w:rPr>
          <w:rFonts w:ascii="Arial" w:hAnsi="Arial" w:cs="Arial"/>
        </w:rPr>
        <w:t>(</w:t>
      </w:r>
      <w:r w:rsidRPr="00547C53">
        <w:rPr>
          <w:rFonts w:ascii="Arial" w:hAnsi="Arial" w:cs="Arial"/>
        </w:rPr>
        <w:t xml:space="preserve">Teaching and Learning Transformation Canter 2023). The reason for the practitioner </w:t>
      </w:r>
      <w:r w:rsidR="00967D03">
        <w:rPr>
          <w:rFonts w:ascii="Arial" w:hAnsi="Arial" w:cs="Arial"/>
        </w:rPr>
        <w:t xml:space="preserve">choosing </w:t>
      </w:r>
      <w:r w:rsidRPr="00547C53">
        <w:rPr>
          <w:rFonts w:ascii="Arial" w:hAnsi="Arial" w:cs="Arial"/>
        </w:rPr>
        <w:t xml:space="preserve">to implement this method of teaching </w:t>
      </w:r>
      <w:r w:rsidR="00967D03">
        <w:rPr>
          <w:rFonts w:ascii="Arial" w:hAnsi="Arial" w:cs="Arial"/>
        </w:rPr>
        <w:t>is that</w:t>
      </w:r>
      <w:r w:rsidRPr="00547C53">
        <w:rPr>
          <w:rFonts w:ascii="Arial" w:hAnsi="Arial" w:cs="Arial"/>
        </w:rPr>
        <w:t xml:space="preserve"> it supports the Curriculum for Wales in regards to providing a range of opportunities to develop new knowledge. As research has found by Radhakrishna, Ewing and Chikthimmah, (2012), providing students with opportunities to observe, experience, and engage in dialogue helps them apply concepts to real-life situations.</w:t>
      </w:r>
    </w:p>
    <w:p w14:paraId="3998E1DB" w14:textId="2887ABCF" w:rsidR="00D31338" w:rsidRPr="00547C53" w:rsidRDefault="00D31338" w:rsidP="00D31338">
      <w:pPr>
        <w:spacing w:line="360" w:lineRule="auto"/>
        <w:rPr>
          <w:rFonts w:ascii="Arial" w:hAnsi="Arial" w:cs="Arial"/>
        </w:rPr>
      </w:pPr>
      <w:r w:rsidRPr="00547C53">
        <w:rPr>
          <w:rFonts w:ascii="Arial" w:hAnsi="Arial" w:cs="Arial"/>
        </w:rPr>
        <w:lastRenderedPageBreak/>
        <w:t xml:space="preserve">This method of teaching also supports learners </w:t>
      </w:r>
      <w:r w:rsidR="00967D03" w:rsidRPr="00547C53">
        <w:rPr>
          <w:rFonts w:ascii="Arial" w:hAnsi="Arial" w:cs="Arial"/>
        </w:rPr>
        <w:t>in regard to</w:t>
      </w:r>
      <w:r w:rsidRPr="00547C53">
        <w:rPr>
          <w:rFonts w:ascii="Arial" w:hAnsi="Arial" w:cs="Arial"/>
        </w:rPr>
        <w:t xml:space="preserve"> Vygotsky (</w:t>
      </w:r>
      <w:r w:rsidR="00504C80" w:rsidRPr="00547C53">
        <w:rPr>
          <w:rFonts w:ascii="Arial" w:hAnsi="Arial" w:cs="Arial"/>
        </w:rPr>
        <w:t>1978, cited in Bates,</w:t>
      </w:r>
      <w:r w:rsidR="003A3CB1" w:rsidRPr="00547C53">
        <w:rPr>
          <w:rFonts w:ascii="Arial" w:hAnsi="Arial" w:cs="Arial"/>
        </w:rPr>
        <w:t xml:space="preserve"> </w:t>
      </w:r>
      <w:r w:rsidR="00504C80" w:rsidRPr="00547C53">
        <w:rPr>
          <w:rFonts w:ascii="Arial" w:hAnsi="Arial" w:cs="Arial"/>
        </w:rPr>
        <w:t>2016</w:t>
      </w:r>
      <w:r w:rsidR="003A3CB1" w:rsidRPr="00547C53">
        <w:rPr>
          <w:rFonts w:ascii="Arial" w:hAnsi="Arial" w:cs="Arial"/>
        </w:rPr>
        <w:t>, p.46</w:t>
      </w:r>
      <w:r w:rsidRPr="00547C53">
        <w:rPr>
          <w:rFonts w:ascii="Arial" w:hAnsi="Arial" w:cs="Arial"/>
        </w:rPr>
        <w:t xml:space="preserve">) ZPD, the theory </w:t>
      </w:r>
      <w:r w:rsidR="00967D03">
        <w:rPr>
          <w:rFonts w:ascii="Arial" w:hAnsi="Arial" w:cs="Arial"/>
        </w:rPr>
        <w:t>considers</w:t>
      </w:r>
      <w:r w:rsidRPr="00547C53">
        <w:rPr>
          <w:rFonts w:ascii="Arial" w:hAnsi="Arial" w:cs="Arial"/>
        </w:rPr>
        <w:t xml:space="preserve"> that learners </w:t>
      </w:r>
      <w:r w:rsidR="00E87A08" w:rsidRPr="00547C53">
        <w:rPr>
          <w:rFonts w:ascii="Arial" w:hAnsi="Arial" w:cs="Arial"/>
        </w:rPr>
        <w:t>can</w:t>
      </w:r>
      <w:r w:rsidRPr="00547C53">
        <w:rPr>
          <w:rFonts w:ascii="Arial" w:hAnsi="Arial" w:cs="Arial"/>
        </w:rPr>
        <w:t xml:space="preserve"> learn from one another through interaction and modelling of language encourages discussion. It is important to remember that within think-pair-share, the question must be of a topic that learners are interested in </w:t>
      </w:r>
      <w:r w:rsidR="00E87A08" w:rsidRPr="00547C53">
        <w:rPr>
          <w:rFonts w:ascii="Arial" w:hAnsi="Arial" w:cs="Arial"/>
        </w:rPr>
        <w:t>to</w:t>
      </w:r>
      <w:r w:rsidRPr="00547C53">
        <w:rPr>
          <w:rFonts w:ascii="Arial" w:hAnsi="Arial" w:cs="Arial"/>
        </w:rPr>
        <w:t xml:space="preserve"> facilitate a conversation. According to Schwartz (2016), teachers must create stimulating learning environments to encourage children's natural curiosity. Curiosity thrives in the space between learning and encountering something new. This reinforces Larkin's (2010</w:t>
      </w:r>
      <w:r w:rsidR="003A3CB1" w:rsidRPr="00547C53">
        <w:rPr>
          <w:rFonts w:ascii="Arial" w:hAnsi="Arial" w:cs="Arial"/>
        </w:rPr>
        <w:t>, p.8-9</w:t>
      </w:r>
      <w:r w:rsidRPr="00547C53">
        <w:rPr>
          <w:rFonts w:ascii="Arial" w:hAnsi="Arial" w:cs="Arial"/>
        </w:rPr>
        <w:t xml:space="preserve">), questioning is not just for teachers to evaluate, but also for learners to explore concepts presented by peers. </w:t>
      </w:r>
    </w:p>
    <w:p w14:paraId="391D7403" w14:textId="66C22F44" w:rsidR="00D31338" w:rsidRPr="00547C53" w:rsidRDefault="00D31338" w:rsidP="00D31338">
      <w:pPr>
        <w:spacing w:line="360" w:lineRule="auto"/>
        <w:rPr>
          <w:rFonts w:ascii="Arial" w:hAnsi="Arial" w:cs="Arial"/>
          <w:shd w:val="clear" w:color="auto" w:fill="FFFFFF"/>
        </w:rPr>
      </w:pPr>
      <w:r w:rsidRPr="00547C53">
        <w:rPr>
          <w:rFonts w:ascii="Arial" w:hAnsi="Arial" w:cs="Arial"/>
        </w:rPr>
        <w:t xml:space="preserve">In summary, the methods of learning the practitioner would adopt into their future practices support the theories and literature found regarding questioning. Of which the practitioner expands on what was seen within the critical incident </w:t>
      </w:r>
      <w:r w:rsidR="00E87A08" w:rsidRPr="00547C53">
        <w:rPr>
          <w:rFonts w:ascii="Arial" w:hAnsi="Arial" w:cs="Arial"/>
        </w:rPr>
        <w:t>to</w:t>
      </w:r>
      <w:r w:rsidRPr="00547C53">
        <w:rPr>
          <w:rFonts w:ascii="Arial" w:hAnsi="Arial" w:cs="Arial"/>
        </w:rPr>
        <w:t xml:space="preserve"> achieve a more active discovery learning environment to support learners gaining knowledge on their own accord.</w:t>
      </w:r>
    </w:p>
    <w:p w14:paraId="7EFC3A11" w14:textId="2C6A9A16" w:rsidR="00A841D9" w:rsidRPr="00547C53" w:rsidRDefault="00E87A08" w:rsidP="00A841D9">
      <w:pPr>
        <w:spacing w:line="360" w:lineRule="auto"/>
        <w:rPr>
          <w:rFonts w:ascii="Arial" w:hAnsi="Arial" w:cs="Arial"/>
          <w:u w:val="single"/>
        </w:rPr>
      </w:pPr>
      <w:r w:rsidRPr="00547C53">
        <w:rPr>
          <w:rFonts w:ascii="Arial" w:hAnsi="Arial" w:cs="Arial"/>
          <w:u w:val="single"/>
        </w:rPr>
        <w:t xml:space="preserve">Discussion </w:t>
      </w:r>
    </w:p>
    <w:p w14:paraId="23F37B61" w14:textId="0D76941B" w:rsidR="002A5F9F" w:rsidRPr="00547C53" w:rsidRDefault="00E87A08" w:rsidP="00A841D9">
      <w:pPr>
        <w:spacing w:line="360" w:lineRule="auto"/>
        <w:rPr>
          <w:rFonts w:ascii="Arial" w:hAnsi="Arial" w:cs="Arial"/>
        </w:rPr>
      </w:pPr>
      <w:r w:rsidRPr="00547C53">
        <w:rPr>
          <w:rFonts w:ascii="Arial" w:hAnsi="Arial" w:cs="Arial"/>
        </w:rPr>
        <w:t xml:space="preserve">Considering what was observed during the critical incident regarding the </w:t>
      </w:r>
      <w:r w:rsidR="002A5F9F" w:rsidRPr="00547C53">
        <w:rPr>
          <w:rFonts w:ascii="Arial" w:hAnsi="Arial" w:cs="Arial"/>
        </w:rPr>
        <w:t>practitioner's</w:t>
      </w:r>
      <w:r w:rsidRPr="00547C53">
        <w:rPr>
          <w:rFonts w:ascii="Arial" w:hAnsi="Arial" w:cs="Arial"/>
        </w:rPr>
        <w:t xml:space="preserve"> own pedagogical choices. In reflection of the teaching methods, the practitioner would adopt this in consideration with the constructivism theories. As Fox (2001), defined </w:t>
      </w:r>
      <w:r w:rsidR="002A5F9F" w:rsidRPr="00547C53">
        <w:rPr>
          <w:rFonts w:ascii="Arial" w:hAnsi="Arial" w:cs="Arial"/>
        </w:rPr>
        <w:t>constructivism</w:t>
      </w:r>
      <w:r w:rsidRPr="00547C53">
        <w:rPr>
          <w:rFonts w:ascii="Arial" w:hAnsi="Arial" w:cs="Arial"/>
        </w:rPr>
        <w:t xml:space="preserve"> as a process of learning through </w:t>
      </w:r>
      <w:r w:rsidR="002A5F9F" w:rsidRPr="00547C53">
        <w:rPr>
          <w:rFonts w:ascii="Arial" w:hAnsi="Arial" w:cs="Arial"/>
        </w:rPr>
        <w:t xml:space="preserve">an </w:t>
      </w:r>
      <w:r w:rsidRPr="00547C53">
        <w:rPr>
          <w:rFonts w:ascii="Arial" w:hAnsi="Arial" w:cs="Arial"/>
        </w:rPr>
        <w:t xml:space="preserve">active </w:t>
      </w:r>
      <w:r w:rsidR="002A5F9F" w:rsidRPr="00547C53">
        <w:rPr>
          <w:rFonts w:ascii="Arial" w:hAnsi="Arial" w:cs="Arial"/>
        </w:rPr>
        <w:t xml:space="preserve">learning process in which knowledge, is socially constructed through effective learning opportunities for problem-solving. </w:t>
      </w:r>
    </w:p>
    <w:p w14:paraId="10E17791" w14:textId="57859592" w:rsidR="002A5F9F" w:rsidRPr="00547C53" w:rsidRDefault="002A5F9F" w:rsidP="002A5F9F">
      <w:pPr>
        <w:spacing w:line="360" w:lineRule="auto"/>
        <w:rPr>
          <w:rFonts w:ascii="Arial" w:hAnsi="Arial" w:cs="Arial"/>
        </w:rPr>
      </w:pPr>
      <w:r w:rsidRPr="00547C53">
        <w:rPr>
          <w:rFonts w:ascii="Arial" w:hAnsi="Arial" w:cs="Arial"/>
        </w:rPr>
        <w:t xml:space="preserve">As the practitioner analyses the questioning approach within learning, it was found within the literature that questioning is </w:t>
      </w:r>
      <w:r w:rsidR="00E87A08" w:rsidRPr="00547C53">
        <w:rPr>
          <w:rFonts w:ascii="Arial" w:hAnsi="Arial" w:cs="Arial"/>
        </w:rPr>
        <w:t xml:space="preserve">a technique that supports educators in gaining a deeper understanding of learners' knowledge and understanding. This is reflected within the case study as </w:t>
      </w:r>
      <w:r w:rsidRPr="00547C53">
        <w:rPr>
          <w:rFonts w:ascii="Arial" w:hAnsi="Arial" w:cs="Arial"/>
        </w:rPr>
        <w:t>how</w:t>
      </w:r>
      <w:r w:rsidR="00E87A08" w:rsidRPr="00547C53">
        <w:rPr>
          <w:rFonts w:ascii="Arial" w:hAnsi="Arial" w:cs="Arial"/>
        </w:rPr>
        <w:t xml:space="preserve"> the teacher approached the children </w:t>
      </w:r>
      <w:r w:rsidRPr="00547C53">
        <w:rPr>
          <w:rFonts w:ascii="Arial" w:hAnsi="Arial" w:cs="Arial"/>
        </w:rPr>
        <w:t xml:space="preserve">by </w:t>
      </w:r>
      <w:r w:rsidR="00E87A08" w:rsidRPr="00547C53">
        <w:rPr>
          <w:rFonts w:ascii="Arial" w:hAnsi="Arial" w:cs="Arial"/>
        </w:rPr>
        <w:t>asking the questions and the content of the questions themselves supported the gaining of new knowledge</w:t>
      </w:r>
      <w:r w:rsidRPr="00547C53">
        <w:rPr>
          <w:rFonts w:ascii="Arial" w:hAnsi="Arial" w:cs="Arial"/>
        </w:rPr>
        <w:t>, as reflected in the literature review by (</w:t>
      </w:r>
      <w:r w:rsidR="00A15971" w:rsidRPr="00547C53">
        <w:rPr>
          <w:rFonts w:ascii="Arial" w:hAnsi="Arial" w:cs="Arial"/>
        </w:rPr>
        <w:t>Bruner, Oliver, Greenfield 1966, Salmon and Barrera’s 2021 and Paige, Lambert and Geeson's 2017</w:t>
      </w:r>
      <w:r w:rsidRPr="00547C53">
        <w:rPr>
          <w:rFonts w:ascii="Arial" w:hAnsi="Arial" w:cs="Arial"/>
        </w:rPr>
        <w:t xml:space="preserve">). Concerning the practitioner’s practice questioning would be adopted as stated and literature questioning benefits learning by expanding their thinking and </w:t>
      </w:r>
      <w:r w:rsidR="00A15971" w:rsidRPr="00547C53">
        <w:rPr>
          <w:rFonts w:ascii="Arial" w:hAnsi="Arial" w:cs="Arial"/>
        </w:rPr>
        <w:t>boosting</w:t>
      </w:r>
      <w:r w:rsidRPr="00547C53">
        <w:rPr>
          <w:rFonts w:ascii="Arial" w:hAnsi="Arial" w:cs="Arial"/>
        </w:rPr>
        <w:t xml:space="preserve"> confidence, </w:t>
      </w:r>
      <w:r w:rsidR="00A15971" w:rsidRPr="00547C53">
        <w:rPr>
          <w:rFonts w:ascii="Arial" w:hAnsi="Arial" w:cs="Arial"/>
        </w:rPr>
        <w:t>(</w:t>
      </w:r>
      <w:r w:rsidRPr="00547C53">
        <w:rPr>
          <w:rFonts w:ascii="Arial" w:hAnsi="Arial" w:cs="Arial"/>
        </w:rPr>
        <w:t xml:space="preserve">Bell Foundation 2013). </w:t>
      </w:r>
    </w:p>
    <w:p w14:paraId="31C6B9E3" w14:textId="115985A1" w:rsidR="00C40536" w:rsidRPr="00547C53" w:rsidRDefault="00C40536" w:rsidP="002A5F9F">
      <w:pPr>
        <w:spacing w:line="360" w:lineRule="auto"/>
        <w:rPr>
          <w:rFonts w:ascii="Arial" w:hAnsi="Arial" w:cs="Arial"/>
        </w:rPr>
      </w:pPr>
      <w:r w:rsidRPr="00547C53">
        <w:rPr>
          <w:rFonts w:ascii="Arial" w:hAnsi="Arial" w:cs="Arial"/>
        </w:rPr>
        <w:t>This is also reflected within Vygotsky's (</w:t>
      </w:r>
      <w:r w:rsidR="003A3CB1" w:rsidRPr="00547C53">
        <w:rPr>
          <w:rFonts w:ascii="Arial" w:hAnsi="Arial" w:cs="Arial"/>
        </w:rPr>
        <w:t>1978</w:t>
      </w:r>
      <w:r w:rsidRPr="00547C53">
        <w:rPr>
          <w:rFonts w:ascii="Arial" w:hAnsi="Arial" w:cs="Arial"/>
        </w:rPr>
        <w:t xml:space="preserve">), and </w:t>
      </w:r>
      <w:r w:rsidRPr="00967D03">
        <w:rPr>
          <w:rFonts w:ascii="Arial" w:hAnsi="Arial" w:cs="Arial"/>
        </w:rPr>
        <w:t>Bruner's (</w:t>
      </w:r>
      <w:r w:rsidR="00967D03" w:rsidRPr="00967D03">
        <w:rPr>
          <w:rFonts w:ascii="Arial" w:hAnsi="Arial" w:cs="Arial"/>
        </w:rPr>
        <w:t>1966</w:t>
      </w:r>
      <w:r w:rsidRPr="00967D03">
        <w:rPr>
          <w:rFonts w:ascii="Arial" w:hAnsi="Arial" w:cs="Arial"/>
        </w:rPr>
        <w:t>) theories</w:t>
      </w:r>
      <w:r w:rsidRPr="00547C53">
        <w:rPr>
          <w:rFonts w:ascii="Arial" w:hAnsi="Arial" w:cs="Arial"/>
        </w:rPr>
        <w:t xml:space="preserve"> of how learners establish new knowledge questioning is an important factor however collaboration and social interaction between peers are also important to gaining new knowledge. Of which the practitioner's pedagogy would adopt this and Bloom’s taxonomy to ensure this is implemented within their practice. </w:t>
      </w:r>
      <w:r w:rsidR="004D3FD5" w:rsidRPr="00547C53">
        <w:rPr>
          <w:rFonts w:ascii="Arial" w:hAnsi="Arial" w:cs="Arial"/>
        </w:rPr>
        <w:t>As reflected within the literature</w:t>
      </w:r>
      <w:r w:rsidR="003A3CB1" w:rsidRPr="00547C53">
        <w:rPr>
          <w:rFonts w:ascii="Arial" w:hAnsi="Arial" w:cs="Arial"/>
        </w:rPr>
        <w:t xml:space="preserve"> of</w:t>
      </w:r>
      <w:r w:rsidR="004D3FD5" w:rsidRPr="00547C53">
        <w:rPr>
          <w:rFonts w:ascii="Arial" w:hAnsi="Arial" w:cs="Arial"/>
        </w:rPr>
        <w:t xml:space="preserve"> Salmon</w:t>
      </w:r>
      <w:r w:rsidR="003A3CB1" w:rsidRPr="00547C53">
        <w:rPr>
          <w:rFonts w:ascii="Arial" w:hAnsi="Arial" w:cs="Arial"/>
        </w:rPr>
        <w:t xml:space="preserve"> and </w:t>
      </w:r>
      <w:r w:rsidR="004D3FD5" w:rsidRPr="00547C53">
        <w:rPr>
          <w:rFonts w:ascii="Arial" w:hAnsi="Arial" w:cs="Arial"/>
        </w:rPr>
        <w:t xml:space="preserve">Barerra </w:t>
      </w:r>
      <w:r w:rsidR="003A3CB1" w:rsidRPr="00547C53">
        <w:rPr>
          <w:rFonts w:ascii="Arial" w:hAnsi="Arial" w:cs="Arial"/>
        </w:rPr>
        <w:t>(</w:t>
      </w:r>
      <w:r w:rsidR="004D3FD5" w:rsidRPr="00547C53">
        <w:rPr>
          <w:rFonts w:ascii="Arial" w:hAnsi="Arial" w:cs="Arial"/>
        </w:rPr>
        <w:t xml:space="preserve">2021) questions must be relevant to the lesson and the language of how questions are structured must be at a level that all learners can understand. Without effective language </w:t>
      </w:r>
      <w:r w:rsidR="004D3FD5" w:rsidRPr="00547C53">
        <w:rPr>
          <w:rFonts w:ascii="Arial" w:hAnsi="Arial" w:cs="Arial"/>
        </w:rPr>
        <w:lastRenderedPageBreak/>
        <w:t xml:space="preserve">learners will not be able to build upon their knowledge as they will not have the communication or understanding abilities. </w:t>
      </w:r>
    </w:p>
    <w:p w14:paraId="2062AF0C" w14:textId="20F1FE11" w:rsidR="004D3FD5" w:rsidRPr="00547C53" w:rsidRDefault="004D3FD5" w:rsidP="00C20AF4">
      <w:pPr>
        <w:spacing w:line="360" w:lineRule="auto"/>
        <w:rPr>
          <w:rFonts w:ascii="Arial" w:hAnsi="Arial" w:cs="Arial"/>
        </w:rPr>
      </w:pPr>
      <w:r w:rsidRPr="00547C53">
        <w:rPr>
          <w:rFonts w:ascii="Arial" w:hAnsi="Arial" w:cs="Arial"/>
        </w:rPr>
        <w:t>In summary, the practitioner will adapt what was seen in the critical incident to their practice. Collaboration through questions will benefit the cognitive and metacognitive abilities of learners, by incorporating the methods of think-pair-share and Bloom’s taxonomy into practice</w:t>
      </w:r>
      <w:r w:rsidR="00C20AF4" w:rsidRPr="00547C53">
        <w:rPr>
          <w:rFonts w:ascii="Arial" w:hAnsi="Arial" w:cs="Arial"/>
        </w:rPr>
        <w:t>. Whilst considering Vygotsky's (</w:t>
      </w:r>
      <w:r w:rsidR="003A3CB1" w:rsidRPr="00547C53">
        <w:rPr>
          <w:rFonts w:ascii="Arial" w:hAnsi="Arial" w:cs="Arial"/>
        </w:rPr>
        <w:t>1978, cited in Bates, 2016, p.46</w:t>
      </w:r>
      <w:r w:rsidR="00C20AF4" w:rsidRPr="00547C53">
        <w:rPr>
          <w:rFonts w:ascii="Arial" w:hAnsi="Arial" w:cs="Arial"/>
        </w:rPr>
        <w:t xml:space="preserve">) ZPD theory </w:t>
      </w:r>
      <w:r w:rsidR="00C20AF4" w:rsidRPr="00547C53">
        <w:rPr>
          <w:rFonts w:ascii="Arial" w:hAnsi="Arial" w:cs="Arial"/>
          <w:color w:val="282828"/>
          <w:shd w:val="clear" w:color="auto" w:fill="FFFFFF"/>
        </w:rPr>
        <w:t>providing appropriate assistance in the zone of proximal development can boost a student’s ability to achieve a task. Also incorporates Bruner's (196</w:t>
      </w:r>
      <w:r w:rsidR="00AC7604">
        <w:rPr>
          <w:rFonts w:ascii="Arial" w:hAnsi="Arial" w:cs="Arial"/>
          <w:color w:val="282828"/>
          <w:shd w:val="clear" w:color="auto" w:fill="FFFFFF"/>
        </w:rPr>
        <w:t>6</w:t>
      </w:r>
      <w:r w:rsidR="003A3CB1" w:rsidRPr="00547C53">
        <w:rPr>
          <w:rFonts w:ascii="Arial" w:hAnsi="Arial" w:cs="Arial"/>
          <w:color w:val="282828"/>
          <w:shd w:val="clear" w:color="auto" w:fill="FFFFFF"/>
        </w:rPr>
        <w:t>, cited in McLeod, 2023</w:t>
      </w:r>
      <w:r w:rsidR="00C20AF4" w:rsidRPr="00547C53">
        <w:rPr>
          <w:rFonts w:ascii="Arial" w:hAnsi="Arial" w:cs="Arial"/>
          <w:color w:val="282828"/>
          <w:shd w:val="clear" w:color="auto" w:fill="FFFFFF"/>
        </w:rPr>
        <w:t xml:space="preserve">), view that students </w:t>
      </w:r>
      <w:r w:rsidRPr="00547C53">
        <w:rPr>
          <w:rFonts w:ascii="Arial" w:hAnsi="Arial" w:cs="Arial"/>
          <w:color w:val="282828"/>
        </w:rPr>
        <w:t xml:space="preserve">should </w:t>
      </w:r>
      <w:r w:rsidR="00C20AF4" w:rsidRPr="00547C53">
        <w:rPr>
          <w:rFonts w:ascii="Arial" w:hAnsi="Arial" w:cs="Arial"/>
          <w:color w:val="282828"/>
        </w:rPr>
        <w:t>have opportunities to self-discover their learning by organising</w:t>
      </w:r>
      <w:r w:rsidRPr="00547C53">
        <w:rPr>
          <w:rFonts w:ascii="Arial" w:hAnsi="Arial" w:cs="Arial"/>
          <w:color w:val="282828"/>
        </w:rPr>
        <w:t xml:space="preserve"> the subject matter themselves to discover relationships among items of information</w:t>
      </w:r>
      <w:r w:rsidR="00C20AF4" w:rsidRPr="00547C53">
        <w:rPr>
          <w:rFonts w:ascii="Arial" w:hAnsi="Arial" w:cs="Arial"/>
          <w:color w:val="282828"/>
        </w:rPr>
        <w:t xml:space="preserve">, </w:t>
      </w:r>
      <w:r w:rsidR="003A3CB1" w:rsidRPr="00547C53">
        <w:rPr>
          <w:rFonts w:ascii="Arial" w:hAnsi="Arial" w:cs="Arial"/>
          <w:color w:val="282828"/>
        </w:rPr>
        <w:t>(</w:t>
      </w:r>
      <w:r w:rsidR="00C20AF4" w:rsidRPr="00547C53">
        <w:rPr>
          <w:rFonts w:ascii="Arial" w:hAnsi="Arial" w:cs="Arial"/>
        </w:rPr>
        <w:t>McLeod 2023).</w:t>
      </w:r>
    </w:p>
    <w:p w14:paraId="3BE72391" w14:textId="463B83BD" w:rsidR="004D3FD5" w:rsidRPr="00547C53" w:rsidRDefault="00C20AF4" w:rsidP="002A5F9F">
      <w:pPr>
        <w:spacing w:line="360" w:lineRule="auto"/>
        <w:rPr>
          <w:rFonts w:ascii="Arial" w:hAnsi="Arial" w:cs="Arial"/>
          <w:u w:val="single"/>
        </w:rPr>
      </w:pPr>
      <w:r w:rsidRPr="00547C53">
        <w:rPr>
          <w:rFonts w:ascii="Arial" w:hAnsi="Arial" w:cs="Arial"/>
          <w:u w:val="single"/>
        </w:rPr>
        <w:t>Conclusion and Recommendations</w:t>
      </w:r>
    </w:p>
    <w:p w14:paraId="1200BD83" w14:textId="0A25830A" w:rsidR="00C20AF4" w:rsidRPr="00547C53" w:rsidRDefault="00C20AF4" w:rsidP="002A5F9F">
      <w:pPr>
        <w:spacing w:line="360" w:lineRule="auto"/>
        <w:rPr>
          <w:rFonts w:ascii="Arial" w:hAnsi="Arial" w:cs="Arial"/>
        </w:rPr>
      </w:pPr>
      <w:r w:rsidRPr="00547C53">
        <w:rPr>
          <w:rFonts w:ascii="Arial" w:hAnsi="Arial" w:cs="Arial"/>
        </w:rPr>
        <w:t xml:space="preserve">To conclude, the </w:t>
      </w:r>
      <w:r w:rsidR="009629DA" w:rsidRPr="00547C53">
        <w:rPr>
          <w:rFonts w:ascii="Arial" w:hAnsi="Arial" w:cs="Arial"/>
        </w:rPr>
        <w:t>practitioner found within the literature that questioning is a beneficial technique used across education in all different formats. However, it has been found that questioning is not effective without certain factors being considered, such as</w:t>
      </w:r>
      <w:r w:rsidR="00A15971" w:rsidRPr="00547C53">
        <w:t xml:space="preserve"> </w:t>
      </w:r>
      <w:r w:rsidR="00A15971" w:rsidRPr="00547C53">
        <w:rPr>
          <w:rFonts w:ascii="Arial" w:hAnsi="Arial" w:cs="Arial"/>
        </w:rPr>
        <w:t>Salmon and Barerra's (2021) literature on</w:t>
      </w:r>
      <w:r w:rsidR="009629DA" w:rsidRPr="00547C53">
        <w:rPr>
          <w:rFonts w:ascii="Arial" w:hAnsi="Arial" w:cs="Arial"/>
        </w:rPr>
        <w:t xml:space="preserve"> effective questions and </w:t>
      </w:r>
      <w:r w:rsidR="00A15971" w:rsidRPr="00547C53">
        <w:rPr>
          <w:rFonts w:ascii="Arial" w:hAnsi="Arial" w:cs="Arial"/>
        </w:rPr>
        <w:t xml:space="preserve">Schwartz's (2016) literature on the </w:t>
      </w:r>
      <w:r w:rsidR="009629DA" w:rsidRPr="00547C53">
        <w:rPr>
          <w:rFonts w:ascii="Arial" w:hAnsi="Arial" w:cs="Arial"/>
        </w:rPr>
        <w:t xml:space="preserve">motivation of learners. It was also found that this method of teaching is an important factor within the principles of assessment of learning within the Curriculum, and what learning should look like within education as a whole. Supporting the active learning and self-discovery of </w:t>
      </w:r>
      <w:r w:rsidR="00A15971" w:rsidRPr="00547C53">
        <w:rPr>
          <w:rFonts w:ascii="Arial" w:hAnsi="Arial" w:cs="Arial"/>
        </w:rPr>
        <w:t>Bruner's</w:t>
      </w:r>
      <w:r w:rsidR="009629DA" w:rsidRPr="00547C53">
        <w:rPr>
          <w:rFonts w:ascii="Arial" w:hAnsi="Arial" w:cs="Arial"/>
        </w:rPr>
        <w:t xml:space="preserve"> (</w:t>
      </w:r>
      <w:r w:rsidR="00A15971" w:rsidRPr="00547C53">
        <w:rPr>
          <w:rFonts w:ascii="Arial" w:hAnsi="Arial" w:cs="Arial"/>
        </w:rPr>
        <w:t>196</w:t>
      </w:r>
      <w:r w:rsidR="00AC7604">
        <w:rPr>
          <w:rFonts w:ascii="Arial" w:hAnsi="Arial" w:cs="Arial"/>
        </w:rPr>
        <w:t>6</w:t>
      </w:r>
      <w:r w:rsidR="009629DA" w:rsidRPr="00547C53">
        <w:rPr>
          <w:rFonts w:ascii="Arial" w:hAnsi="Arial" w:cs="Arial"/>
        </w:rPr>
        <w:t xml:space="preserve">) theory and research found by </w:t>
      </w:r>
      <w:r w:rsidR="00A15971" w:rsidRPr="00547C53">
        <w:rPr>
          <w:rFonts w:ascii="Arial" w:hAnsi="Arial" w:cs="Arial"/>
        </w:rPr>
        <w:t xml:space="preserve">the </w:t>
      </w:r>
      <w:r w:rsidR="004025F4" w:rsidRPr="00547C53">
        <w:rPr>
          <w:rFonts w:ascii="Arial" w:hAnsi="Arial" w:cs="Arial"/>
        </w:rPr>
        <w:t>Endowment Education Foundation</w:t>
      </w:r>
      <w:r w:rsidR="00A15971" w:rsidRPr="00547C53">
        <w:rPr>
          <w:rFonts w:ascii="Arial" w:hAnsi="Arial" w:cs="Arial"/>
        </w:rPr>
        <w:t xml:space="preserve"> (2021;2023) </w:t>
      </w:r>
      <w:r w:rsidR="009629DA" w:rsidRPr="00547C53">
        <w:rPr>
          <w:rFonts w:ascii="Arial" w:hAnsi="Arial" w:cs="Arial"/>
        </w:rPr>
        <w:t>and Bell Foundation</w:t>
      </w:r>
      <w:r w:rsidR="00A15971" w:rsidRPr="00547C53">
        <w:rPr>
          <w:rFonts w:ascii="Arial" w:hAnsi="Arial" w:cs="Arial"/>
        </w:rPr>
        <w:t xml:space="preserve"> (2013)</w:t>
      </w:r>
      <w:r w:rsidR="009629DA" w:rsidRPr="00547C53">
        <w:rPr>
          <w:rFonts w:ascii="Arial" w:hAnsi="Arial" w:cs="Arial"/>
        </w:rPr>
        <w:t xml:space="preserve"> on the educational impact of learners. </w:t>
      </w:r>
    </w:p>
    <w:p w14:paraId="6693B4E5" w14:textId="6B18DEF4" w:rsidR="009629DA" w:rsidRPr="00547C53" w:rsidRDefault="009629DA" w:rsidP="002A5F9F">
      <w:pPr>
        <w:spacing w:line="360" w:lineRule="auto"/>
        <w:rPr>
          <w:rFonts w:ascii="Arial" w:hAnsi="Arial" w:cs="Arial"/>
        </w:rPr>
      </w:pPr>
      <w:r w:rsidRPr="00547C53">
        <w:rPr>
          <w:rFonts w:ascii="Arial" w:hAnsi="Arial" w:cs="Arial"/>
        </w:rPr>
        <w:t>Adopting the reflective practice of Tripp</w:t>
      </w:r>
      <w:r w:rsidR="007D6446" w:rsidRPr="00547C53">
        <w:rPr>
          <w:rFonts w:ascii="Arial" w:hAnsi="Arial" w:cs="Arial"/>
        </w:rPr>
        <w:t xml:space="preserve"> (2012)</w:t>
      </w:r>
      <w:r w:rsidRPr="00547C53">
        <w:rPr>
          <w:rFonts w:ascii="Arial" w:hAnsi="Arial" w:cs="Arial"/>
        </w:rPr>
        <w:t xml:space="preserve">, Schon </w:t>
      </w:r>
      <w:r w:rsidR="007D6446" w:rsidRPr="00547C53">
        <w:rPr>
          <w:rFonts w:ascii="Arial" w:hAnsi="Arial" w:cs="Arial"/>
        </w:rPr>
        <w:t xml:space="preserve">(1983) </w:t>
      </w:r>
      <w:r w:rsidRPr="00547C53">
        <w:rPr>
          <w:rFonts w:ascii="Arial" w:hAnsi="Arial" w:cs="Arial"/>
        </w:rPr>
        <w:t>and Gibbs</w:t>
      </w:r>
      <w:r w:rsidR="007D6446" w:rsidRPr="00547C53">
        <w:rPr>
          <w:rFonts w:ascii="Arial" w:hAnsi="Arial" w:cs="Arial"/>
        </w:rPr>
        <w:t xml:space="preserve"> (1988)</w:t>
      </w:r>
      <w:r w:rsidRPr="00547C53">
        <w:rPr>
          <w:rFonts w:ascii="Arial" w:hAnsi="Arial" w:cs="Arial"/>
        </w:rPr>
        <w:t xml:space="preserve">, enabled the practitioner to take a step back and reflect on not only what was observed but also how they would adapt what was seen into their pedagogy practices. </w:t>
      </w:r>
      <w:r w:rsidR="005A4E7E" w:rsidRPr="00547C53">
        <w:rPr>
          <w:rFonts w:ascii="Arial" w:hAnsi="Arial" w:cs="Arial"/>
        </w:rPr>
        <w:t xml:space="preserve">One area that practitioners would adopt </w:t>
      </w:r>
      <w:r w:rsidR="00A15971" w:rsidRPr="00547C53">
        <w:rPr>
          <w:rFonts w:ascii="Arial" w:hAnsi="Arial" w:cs="Arial"/>
        </w:rPr>
        <w:t>concerning</w:t>
      </w:r>
      <w:r w:rsidR="005A4E7E" w:rsidRPr="00547C53">
        <w:rPr>
          <w:rFonts w:ascii="Arial" w:hAnsi="Arial" w:cs="Arial"/>
        </w:rPr>
        <w:t xml:space="preserve"> literature is the constructivism approach, as evidence shows how this benefits the collaboration and communication of learners</w:t>
      </w:r>
      <w:r w:rsidR="004025F4" w:rsidRPr="00547C53">
        <w:rPr>
          <w:rFonts w:ascii="Arial" w:hAnsi="Arial" w:cs="Arial"/>
        </w:rPr>
        <w:t xml:space="preserve"> seen in Alismail and McGuire's (2015) findings.</w:t>
      </w:r>
      <w:r w:rsidR="005A4E7E" w:rsidRPr="00547C53">
        <w:rPr>
          <w:rFonts w:ascii="Arial" w:hAnsi="Arial" w:cs="Arial"/>
        </w:rPr>
        <w:t xml:space="preserve"> </w:t>
      </w:r>
    </w:p>
    <w:p w14:paraId="6369F394" w14:textId="10F67051" w:rsidR="004D3FD5" w:rsidRPr="00547C53" w:rsidRDefault="005A4E7E" w:rsidP="002A5F9F">
      <w:pPr>
        <w:spacing w:line="360" w:lineRule="auto"/>
        <w:rPr>
          <w:rFonts w:ascii="Arial" w:hAnsi="Arial" w:cs="Arial"/>
        </w:rPr>
      </w:pPr>
      <w:r w:rsidRPr="00547C53">
        <w:rPr>
          <w:rFonts w:ascii="Arial" w:hAnsi="Arial" w:cs="Arial"/>
        </w:rPr>
        <w:t xml:space="preserve">Regarding </w:t>
      </w:r>
      <w:r w:rsidR="001C735A" w:rsidRPr="00547C53">
        <w:rPr>
          <w:rFonts w:ascii="Arial" w:hAnsi="Arial" w:cs="Arial"/>
        </w:rPr>
        <w:t xml:space="preserve">how the practitioner believes the critical incident could have been improved within the effectiveness of the teaching and learning methods. The practitioner believes that the teaching was effective as all learners were actively involved in the learning and benefited from the questions asked. However, the practitioner would recommend from the research found, that the think-pair-share method of learning would be appropriate to the activity that was observed and would benefit learners as enables them to have a more think-aloud approach to the </w:t>
      </w:r>
      <w:r w:rsidR="00FE4EA8" w:rsidRPr="00547C53">
        <w:rPr>
          <w:rFonts w:ascii="Arial" w:hAnsi="Arial" w:cs="Arial"/>
        </w:rPr>
        <w:t xml:space="preserve">learning. Thus, enabling them to express their point of view in a collaborative approach to learning. </w:t>
      </w:r>
    </w:p>
    <w:p w14:paraId="560E60B5" w14:textId="77777777" w:rsidR="0093178E" w:rsidRPr="0093178E" w:rsidRDefault="0093178E" w:rsidP="0093178E">
      <w:pPr>
        <w:spacing w:line="360" w:lineRule="auto"/>
        <w:jc w:val="center"/>
        <w:rPr>
          <w:rFonts w:ascii="Arial" w:hAnsi="Arial" w:cs="Arial"/>
        </w:rPr>
      </w:pPr>
      <w:r w:rsidRPr="0093178E">
        <w:rPr>
          <w:rFonts w:ascii="Arial" w:hAnsi="Arial" w:cs="Arial"/>
        </w:rPr>
        <w:lastRenderedPageBreak/>
        <w:t>References</w:t>
      </w:r>
    </w:p>
    <w:p w14:paraId="00A0E98F" w14:textId="77777777" w:rsidR="0093178E" w:rsidRPr="0093178E" w:rsidRDefault="0093178E" w:rsidP="0093178E">
      <w:pPr>
        <w:spacing w:line="360" w:lineRule="auto"/>
        <w:rPr>
          <w:rFonts w:ascii="Arial" w:hAnsi="Arial" w:cs="Arial"/>
        </w:rPr>
      </w:pPr>
      <w:r w:rsidRPr="0093178E">
        <w:rPr>
          <w:rFonts w:ascii="Arial" w:hAnsi="Arial" w:cs="Arial"/>
        </w:rPr>
        <w:t>Alismail, A, McGuire, P (2015) ‘21st Century Standards and Curriculum: Current Research and Practice’. Journal of Education and Practice, 6, pp. 150-155. Available at: https://files.eric.ed.gov/fulltext/EJ1083656.pdf (Accessed: 3 November 2023).</w:t>
      </w:r>
    </w:p>
    <w:p w14:paraId="382CB258" w14:textId="77777777" w:rsidR="0093178E" w:rsidRPr="0093178E" w:rsidRDefault="0093178E" w:rsidP="0093178E">
      <w:pPr>
        <w:spacing w:line="360" w:lineRule="auto"/>
        <w:rPr>
          <w:rFonts w:ascii="Arial" w:hAnsi="Arial" w:cs="Arial"/>
        </w:rPr>
      </w:pPr>
      <w:r w:rsidRPr="0093178E">
        <w:rPr>
          <w:rFonts w:ascii="Arial" w:hAnsi="Arial" w:cs="Arial"/>
        </w:rPr>
        <w:t xml:space="preserve">Baker, L. (1989). ‘Metacognition, comprehension monitoring and the adult reader’. Educational Psychology Review, 1(1), pp. 3–38. Available at: https://link.springer.com/article/10.1007/bf01326548 (Accessed 28 October 2023). </w:t>
      </w:r>
    </w:p>
    <w:p w14:paraId="25C2B7EF" w14:textId="77777777" w:rsidR="0093178E" w:rsidRPr="0093178E" w:rsidRDefault="0093178E" w:rsidP="0093178E">
      <w:pPr>
        <w:spacing w:line="360" w:lineRule="auto"/>
        <w:rPr>
          <w:rFonts w:ascii="Arial" w:hAnsi="Arial" w:cs="Arial"/>
        </w:rPr>
      </w:pPr>
      <w:r w:rsidRPr="0093178E">
        <w:rPr>
          <w:rFonts w:ascii="Arial" w:hAnsi="Arial" w:cs="Arial"/>
        </w:rPr>
        <w:t xml:space="preserve">Bates, B. (2016) Learning Theories Simplified. London: Sage Publications. </w:t>
      </w:r>
    </w:p>
    <w:p w14:paraId="3A170239" w14:textId="77777777" w:rsidR="0093178E" w:rsidRPr="0093178E" w:rsidRDefault="0093178E" w:rsidP="0093178E">
      <w:pPr>
        <w:spacing w:line="360" w:lineRule="auto"/>
        <w:rPr>
          <w:rFonts w:ascii="Arial" w:hAnsi="Arial" w:cs="Arial"/>
        </w:rPr>
      </w:pPr>
      <w:r w:rsidRPr="0093178E">
        <w:rPr>
          <w:rFonts w:ascii="Arial" w:hAnsi="Arial" w:cs="Arial"/>
        </w:rPr>
        <w:t xml:space="preserve">Bell Foundation (2023) Great Idea: Questioning Strategies. Available at: https://www.bell-foundation.org.uk/eal-programme/guidance/effective-teaching-of-eal-learners/great-ideas/questioning-strategies/#:~:text=Questioning%20is%20a%20powerful%20tool,and%20participate%20in%20academic%20thinking (Accessed: 20 October 2023). </w:t>
      </w:r>
    </w:p>
    <w:p w14:paraId="348BFB11" w14:textId="1DBA7214" w:rsidR="0093178E" w:rsidRPr="0093178E" w:rsidRDefault="0093178E" w:rsidP="0093178E">
      <w:pPr>
        <w:spacing w:line="360" w:lineRule="auto"/>
        <w:rPr>
          <w:rFonts w:ascii="Arial" w:hAnsi="Arial" w:cs="Arial"/>
        </w:rPr>
      </w:pPr>
      <w:r w:rsidRPr="0093178E">
        <w:rPr>
          <w:rFonts w:ascii="Arial" w:hAnsi="Arial" w:cs="Arial"/>
        </w:rPr>
        <w:t xml:space="preserve">Bruner, J.S. Olver, R.R. and Greenfield, P.M. (1966) Studies in cognitive growth; a collaboration at the Center for Cognitive Studies. New York: Wiley. </w:t>
      </w:r>
    </w:p>
    <w:p w14:paraId="792B9802" w14:textId="77777777" w:rsidR="0093178E" w:rsidRPr="0093178E" w:rsidRDefault="0093178E" w:rsidP="0093178E">
      <w:pPr>
        <w:spacing w:line="360" w:lineRule="auto"/>
        <w:rPr>
          <w:rFonts w:ascii="Arial" w:hAnsi="Arial" w:cs="Arial"/>
        </w:rPr>
      </w:pPr>
      <w:r w:rsidRPr="0093178E">
        <w:rPr>
          <w:rFonts w:ascii="Arial" w:hAnsi="Arial" w:cs="Arial"/>
        </w:rPr>
        <w:t>Candy, L. (2020) The Creative Reflective Practitioner, Research Through Making and Practice. London: Routledge.</w:t>
      </w:r>
    </w:p>
    <w:p w14:paraId="187386F4" w14:textId="77777777" w:rsidR="0093178E" w:rsidRPr="0093178E" w:rsidRDefault="0093178E" w:rsidP="0093178E">
      <w:pPr>
        <w:spacing w:line="360" w:lineRule="auto"/>
        <w:rPr>
          <w:rFonts w:ascii="Arial" w:hAnsi="Arial" w:cs="Arial"/>
        </w:rPr>
      </w:pPr>
      <w:r w:rsidRPr="0093178E">
        <w:rPr>
          <w:rFonts w:ascii="Arial" w:hAnsi="Arial" w:cs="Arial"/>
        </w:rPr>
        <w:t xml:space="preserve">Copping, A. (2013) Reflective Learning and Teaching in Primary Schools. London: Sage Publications. </w:t>
      </w:r>
    </w:p>
    <w:p w14:paraId="230D0CCB" w14:textId="77777777" w:rsidR="0093178E" w:rsidRPr="0093178E" w:rsidRDefault="0093178E" w:rsidP="0093178E">
      <w:pPr>
        <w:spacing w:line="360" w:lineRule="auto"/>
        <w:rPr>
          <w:rFonts w:ascii="Arial" w:hAnsi="Arial" w:cs="Arial"/>
        </w:rPr>
      </w:pPr>
      <w:r w:rsidRPr="0093178E">
        <w:rPr>
          <w:rFonts w:ascii="Arial" w:hAnsi="Arial" w:cs="Arial"/>
        </w:rPr>
        <w:t xml:space="preserve">Costa, A.L. and Kallick, B. (2015) ‘5 Strategies FOR Questioning WITH Intention’, Educational Leadership. 73(1), pp. 66-69. Available at: http://68.77.48.18/randd/Educational%20Leadership/Five%20Strategies%20for%20Questioning%20with%20Intention%20-%20Costa.pdf (Accessed: 26 October 2023). </w:t>
      </w:r>
    </w:p>
    <w:p w14:paraId="7E0C0D80" w14:textId="42143ECF" w:rsidR="0093178E" w:rsidRPr="0093178E" w:rsidRDefault="0093178E" w:rsidP="0093178E">
      <w:pPr>
        <w:spacing w:line="360" w:lineRule="auto"/>
        <w:rPr>
          <w:rFonts w:ascii="Arial" w:hAnsi="Arial" w:cs="Arial"/>
        </w:rPr>
      </w:pPr>
      <w:r w:rsidRPr="0093178E">
        <w:rPr>
          <w:rFonts w:ascii="Arial" w:hAnsi="Arial" w:cs="Arial"/>
        </w:rPr>
        <w:t>Crowley, K. (2017) Child development: a practical introduction. 2nd edition. Thousand Oaks, CA: Sage Pub.</w:t>
      </w:r>
    </w:p>
    <w:p w14:paraId="2F6EEE5F" w14:textId="77777777" w:rsidR="0093178E" w:rsidRPr="0093178E" w:rsidRDefault="0093178E" w:rsidP="0093178E">
      <w:pPr>
        <w:spacing w:line="360" w:lineRule="auto"/>
        <w:rPr>
          <w:rFonts w:ascii="Arial" w:hAnsi="Arial" w:cs="Arial"/>
        </w:rPr>
      </w:pPr>
      <w:r w:rsidRPr="0093178E">
        <w:rPr>
          <w:rFonts w:ascii="Arial" w:hAnsi="Arial" w:cs="Arial"/>
        </w:rPr>
        <w:t xml:space="preserve">David R. Krathwohl (2002) ‘A Revision of Bloom's Taxonomy: An Overview’, Theory </w:t>
      </w:r>
      <w:proofErr w:type="gramStart"/>
      <w:r w:rsidRPr="0093178E">
        <w:rPr>
          <w:rFonts w:ascii="Arial" w:hAnsi="Arial" w:cs="Arial"/>
        </w:rPr>
        <w:t>Into</w:t>
      </w:r>
      <w:proofErr w:type="gramEnd"/>
      <w:r w:rsidRPr="0093178E">
        <w:rPr>
          <w:rFonts w:ascii="Arial" w:hAnsi="Arial" w:cs="Arial"/>
        </w:rPr>
        <w:t xml:space="preserve"> Practice. 41(4), pp. 212-218. Available at: 10.1207/s15430421tip4104_2 (Accessed 20 October 2023). </w:t>
      </w:r>
    </w:p>
    <w:p w14:paraId="4DBB8A8D" w14:textId="77777777" w:rsidR="0093178E" w:rsidRPr="0093178E" w:rsidRDefault="0093178E" w:rsidP="0093178E">
      <w:pPr>
        <w:spacing w:line="360" w:lineRule="auto"/>
        <w:rPr>
          <w:rFonts w:ascii="Arial" w:hAnsi="Arial" w:cs="Arial"/>
        </w:rPr>
      </w:pPr>
      <w:r w:rsidRPr="0093178E">
        <w:rPr>
          <w:rFonts w:ascii="Arial" w:hAnsi="Arial" w:cs="Arial"/>
        </w:rPr>
        <w:t xml:space="preserve">Education Endowment Foundation (2021). Feedback. Available at: https://educationendowmentfoundation.org.uk/education-evidence/teaching-learning-toolkit/feedback (Accessed: 30 October 2023). </w:t>
      </w:r>
    </w:p>
    <w:p w14:paraId="2EBF2D79" w14:textId="77777777" w:rsidR="0093178E" w:rsidRPr="0093178E" w:rsidRDefault="0093178E" w:rsidP="0093178E">
      <w:pPr>
        <w:spacing w:line="360" w:lineRule="auto"/>
        <w:rPr>
          <w:rFonts w:ascii="Arial" w:hAnsi="Arial" w:cs="Arial"/>
        </w:rPr>
      </w:pPr>
      <w:r w:rsidRPr="0093178E">
        <w:rPr>
          <w:rFonts w:ascii="Arial" w:hAnsi="Arial" w:cs="Arial"/>
        </w:rPr>
        <w:lastRenderedPageBreak/>
        <w:t xml:space="preserve">Education Endowment Foundation (2023) Collaborative Learning Approaches. Available at: https://educationendowmentfoundation.org.uk/education-evidence/teaching-learning-toolkit/collaborative-learning-approaches (Accessed: 30th October 2023). </w:t>
      </w:r>
    </w:p>
    <w:p w14:paraId="7783C47D" w14:textId="14B72BCE" w:rsidR="0093178E" w:rsidRPr="0093178E" w:rsidRDefault="0093178E" w:rsidP="0093178E">
      <w:pPr>
        <w:spacing w:line="360" w:lineRule="auto"/>
        <w:rPr>
          <w:rFonts w:ascii="Arial" w:hAnsi="Arial" w:cs="Arial"/>
        </w:rPr>
      </w:pPr>
      <w:r w:rsidRPr="0093178E">
        <w:rPr>
          <w:rFonts w:ascii="Arial" w:hAnsi="Arial" w:cs="Arial"/>
        </w:rPr>
        <w:t xml:space="preserve">Estyn (2022) The Curriculum for Wales How are regional consortia and local authorities supporting schools?  Available at: https://www.estyn.gov.wales/system/files/2022-03/The%20Curriculum%20for%20Wales%20-%20how%20are%20regional%20consortia%20and%20local%20authorities%20supporting%20schools_0.pdf (Accessed: 29 October 2023). </w:t>
      </w:r>
    </w:p>
    <w:p w14:paraId="1515E952" w14:textId="77777777" w:rsidR="0093178E" w:rsidRPr="0093178E" w:rsidRDefault="0093178E" w:rsidP="0093178E">
      <w:pPr>
        <w:spacing w:line="360" w:lineRule="auto"/>
        <w:rPr>
          <w:rFonts w:ascii="Arial" w:hAnsi="Arial" w:cs="Arial"/>
        </w:rPr>
      </w:pPr>
      <w:r w:rsidRPr="0093178E">
        <w:rPr>
          <w:rFonts w:ascii="Arial" w:hAnsi="Arial" w:cs="Arial"/>
        </w:rPr>
        <w:t xml:space="preserve">Fox, R (2001) ‘Constructivism Examined’. Oxford Review of Education. 26 (1), pp. 23-35. Available at: https://www.jstor.org/stable/1050991 (Accessed 28 October 2023). </w:t>
      </w:r>
    </w:p>
    <w:p w14:paraId="04A4B6A6" w14:textId="77777777" w:rsidR="0093178E" w:rsidRPr="0093178E" w:rsidRDefault="0093178E" w:rsidP="0093178E">
      <w:pPr>
        <w:spacing w:line="360" w:lineRule="auto"/>
        <w:rPr>
          <w:rFonts w:ascii="Arial" w:hAnsi="Arial" w:cs="Arial"/>
        </w:rPr>
      </w:pPr>
      <w:r w:rsidRPr="0093178E">
        <w:rPr>
          <w:rFonts w:ascii="Arial" w:hAnsi="Arial" w:cs="Arial"/>
        </w:rPr>
        <w:t xml:space="preserve">Hebert, C. (2015). ‘Knowing and/or Experiencing: A Critical Examination of the Reflective Model of John Dewey and Donald Schön’. Reflective Practice. 16, pp. 361-371. Available at: </w:t>
      </w:r>
    </w:p>
    <w:p w14:paraId="3DFFB933" w14:textId="77777777" w:rsidR="0093178E" w:rsidRPr="0093178E" w:rsidRDefault="0093178E" w:rsidP="0093178E">
      <w:pPr>
        <w:spacing w:line="360" w:lineRule="auto"/>
        <w:rPr>
          <w:rFonts w:ascii="Arial" w:hAnsi="Arial" w:cs="Arial"/>
        </w:rPr>
      </w:pPr>
      <w:r w:rsidRPr="0093178E">
        <w:rPr>
          <w:rFonts w:ascii="Arial" w:hAnsi="Arial" w:cs="Arial"/>
        </w:rPr>
        <w:t>https://doi.org/10.1080/14623943.2015.1023281 (Accessed: 27 October 2023).</w:t>
      </w:r>
    </w:p>
    <w:p w14:paraId="7B4ABE14" w14:textId="52183CB3" w:rsidR="0093178E" w:rsidRPr="0093178E" w:rsidRDefault="0093178E" w:rsidP="0093178E">
      <w:pPr>
        <w:spacing w:line="360" w:lineRule="auto"/>
        <w:rPr>
          <w:rFonts w:ascii="Arial" w:hAnsi="Arial" w:cs="Arial"/>
        </w:rPr>
      </w:pPr>
      <w:r w:rsidRPr="0093178E">
        <w:rPr>
          <w:rFonts w:ascii="Arial" w:hAnsi="Arial" w:cs="Arial"/>
        </w:rPr>
        <w:t xml:space="preserve">Hwb (2020) Curriculum for Wales. Available at: https://hwb.gov.wales/curriculum-for-wales/health-and-well-being/ (Accessed: 28 October 2023). </w:t>
      </w:r>
    </w:p>
    <w:p w14:paraId="316C50FC" w14:textId="4B22F089" w:rsidR="0093178E" w:rsidRPr="0093178E" w:rsidRDefault="0093178E" w:rsidP="0093178E">
      <w:pPr>
        <w:spacing w:line="360" w:lineRule="auto"/>
        <w:rPr>
          <w:rFonts w:ascii="Arial" w:hAnsi="Arial" w:cs="Arial"/>
        </w:rPr>
      </w:pPr>
      <w:r w:rsidRPr="0093178E">
        <w:rPr>
          <w:rFonts w:ascii="Arial" w:hAnsi="Arial" w:cs="Arial"/>
        </w:rPr>
        <w:t xml:space="preserve">Hwb (2022) Supporting learner progression assessment guidance. Available at: https://hwb.gov.wales/curriculum-for-wales/assessment-arrangements/supporting-learner-progression-assessment-guidance (Accessed: 28 October 2023). </w:t>
      </w:r>
    </w:p>
    <w:p w14:paraId="27212AD9" w14:textId="77777777" w:rsidR="0093178E" w:rsidRPr="0093178E" w:rsidRDefault="0093178E" w:rsidP="0093178E">
      <w:pPr>
        <w:spacing w:line="360" w:lineRule="auto"/>
        <w:rPr>
          <w:rFonts w:ascii="Arial" w:hAnsi="Arial" w:cs="Arial"/>
        </w:rPr>
      </w:pPr>
      <w:r w:rsidRPr="0093178E">
        <w:rPr>
          <w:rFonts w:ascii="Arial" w:hAnsi="Arial" w:cs="Arial"/>
        </w:rPr>
        <w:t xml:space="preserve">Jakavonytė-Staškuvienė, D. (2021) ‘A study of language and cognitive aspects in primary school pupils’ and teachers’ activities through cooperative learning’, Educational sciences: theory &amp; practice, 21(3), pp. 88–106. Available at: https://doi.org/10.12738/jestp.2021.3.007 (Accessed: 27 October 2023). </w:t>
      </w:r>
    </w:p>
    <w:p w14:paraId="3E757DD4" w14:textId="77777777" w:rsidR="0093178E" w:rsidRPr="0093178E" w:rsidRDefault="0093178E" w:rsidP="0093178E">
      <w:pPr>
        <w:spacing w:line="360" w:lineRule="auto"/>
        <w:rPr>
          <w:rFonts w:ascii="Arial" w:hAnsi="Arial" w:cs="Arial"/>
        </w:rPr>
      </w:pPr>
      <w:r w:rsidRPr="0093178E">
        <w:rPr>
          <w:rFonts w:ascii="Arial" w:hAnsi="Arial" w:cs="Arial"/>
        </w:rPr>
        <w:t>Joshi, K. R. (2018) “Critical Incidents for Teachers’ Professional Development”, Journal of NELTA Surkhet. 5, pp. 82–88. Available at: 10.3126/</w:t>
      </w:r>
      <w:proofErr w:type="gramStart"/>
      <w:r w:rsidRPr="0093178E">
        <w:rPr>
          <w:rFonts w:ascii="Arial" w:hAnsi="Arial" w:cs="Arial"/>
        </w:rPr>
        <w:t>jns.v</w:t>
      </w:r>
      <w:proofErr w:type="gramEnd"/>
      <w:r w:rsidRPr="0093178E">
        <w:rPr>
          <w:rFonts w:ascii="Arial" w:hAnsi="Arial" w:cs="Arial"/>
        </w:rPr>
        <w:t xml:space="preserve">5i0.19493  (Accessed: 28 October 2023). </w:t>
      </w:r>
    </w:p>
    <w:p w14:paraId="3C69144B" w14:textId="77777777" w:rsidR="0093178E" w:rsidRPr="0093178E" w:rsidRDefault="0093178E" w:rsidP="0093178E">
      <w:pPr>
        <w:spacing w:line="360" w:lineRule="auto"/>
        <w:rPr>
          <w:rFonts w:ascii="Arial" w:hAnsi="Arial" w:cs="Arial"/>
        </w:rPr>
      </w:pPr>
      <w:r w:rsidRPr="0093178E">
        <w:rPr>
          <w:rFonts w:ascii="Arial" w:hAnsi="Arial" w:cs="Arial"/>
        </w:rPr>
        <w:t xml:space="preserve">Larkin, S. (2009) Metacognition in Young Children. London: Routledge. </w:t>
      </w:r>
    </w:p>
    <w:p w14:paraId="263C58C4" w14:textId="77777777" w:rsidR="0093178E" w:rsidRPr="0093178E" w:rsidRDefault="0093178E" w:rsidP="0093178E">
      <w:pPr>
        <w:spacing w:line="360" w:lineRule="auto"/>
        <w:rPr>
          <w:rFonts w:ascii="Arial" w:hAnsi="Arial" w:cs="Arial"/>
        </w:rPr>
      </w:pPr>
      <w:r w:rsidRPr="0093178E">
        <w:rPr>
          <w:rFonts w:ascii="Arial" w:hAnsi="Arial" w:cs="Arial"/>
        </w:rPr>
        <w:t xml:space="preserve">Lemetyinen, H (2023) Language Acquisition Theory. Available at: https://www.simplypsychology.org/language.html (Accessed: 29 October 2023). </w:t>
      </w:r>
    </w:p>
    <w:p w14:paraId="742610AC" w14:textId="77777777" w:rsidR="0093178E" w:rsidRPr="0093178E" w:rsidRDefault="0093178E" w:rsidP="0093178E">
      <w:pPr>
        <w:spacing w:line="360" w:lineRule="auto"/>
        <w:rPr>
          <w:rFonts w:ascii="Arial" w:hAnsi="Arial" w:cs="Arial"/>
        </w:rPr>
      </w:pPr>
      <w:r w:rsidRPr="0093178E">
        <w:rPr>
          <w:rFonts w:ascii="Arial" w:hAnsi="Arial" w:cs="Arial"/>
        </w:rPr>
        <w:t xml:space="preserve">Lowry, L (2016) What Makes Your Child "Tick"? Using Children’s Interests to Build Communication Skills. Available at: https://www.hanen.org/helpful-info/articles/what-makes-your-child-tick-.aspx (Accessed: 27 October 2023). </w:t>
      </w:r>
    </w:p>
    <w:p w14:paraId="735A7C89" w14:textId="77777777" w:rsidR="0093178E" w:rsidRPr="0093178E" w:rsidRDefault="0093178E" w:rsidP="0093178E">
      <w:pPr>
        <w:spacing w:line="360" w:lineRule="auto"/>
        <w:rPr>
          <w:rFonts w:ascii="Arial" w:hAnsi="Arial" w:cs="Arial"/>
        </w:rPr>
      </w:pPr>
      <w:r w:rsidRPr="0093178E">
        <w:rPr>
          <w:rFonts w:ascii="Arial" w:hAnsi="Arial" w:cs="Arial"/>
        </w:rPr>
        <w:lastRenderedPageBreak/>
        <w:t xml:space="preserve">McLeod, S (2023) Jerome Bruner’s Theory </w:t>
      </w:r>
      <w:proofErr w:type="gramStart"/>
      <w:r w:rsidRPr="0093178E">
        <w:rPr>
          <w:rFonts w:ascii="Arial" w:hAnsi="Arial" w:cs="Arial"/>
        </w:rPr>
        <w:t>Of</w:t>
      </w:r>
      <w:proofErr w:type="gramEnd"/>
      <w:r w:rsidRPr="0093178E">
        <w:rPr>
          <w:rFonts w:ascii="Arial" w:hAnsi="Arial" w:cs="Arial"/>
        </w:rPr>
        <w:t xml:space="preserve"> Learning And Cognitive Development. Available at: https://www.simplypsychology.org/bruner.html#Discovery-Learning-Theory (Accessed: 25 October 2023). </w:t>
      </w:r>
    </w:p>
    <w:p w14:paraId="508C3109" w14:textId="1672955C" w:rsidR="0093178E" w:rsidRPr="0093178E" w:rsidRDefault="0093178E" w:rsidP="0093178E">
      <w:pPr>
        <w:spacing w:line="360" w:lineRule="auto"/>
        <w:rPr>
          <w:rFonts w:ascii="Arial" w:hAnsi="Arial" w:cs="Arial"/>
        </w:rPr>
      </w:pPr>
      <w:r w:rsidRPr="0093178E">
        <w:rPr>
          <w:rFonts w:ascii="Arial" w:hAnsi="Arial" w:cs="Arial"/>
        </w:rPr>
        <w:t xml:space="preserve">Munzenmaier, C, Rubin, N (2013) PERSPECTIVES BLOOM’S TAXONOMY: What’s Old Is New Again. Available at: http://publicservicesalliance.org/wp-content/uploads/2013/04/guildresearch_blooms2013.pdf (Accessed: 28 October 2023). </w:t>
      </w:r>
    </w:p>
    <w:p w14:paraId="2D420A00" w14:textId="77777777" w:rsidR="0093178E" w:rsidRPr="0093178E" w:rsidRDefault="0093178E" w:rsidP="0093178E">
      <w:pPr>
        <w:spacing w:line="360" w:lineRule="auto"/>
        <w:rPr>
          <w:rFonts w:ascii="Arial" w:hAnsi="Arial" w:cs="Arial"/>
        </w:rPr>
      </w:pPr>
      <w:r w:rsidRPr="0093178E">
        <w:rPr>
          <w:rFonts w:ascii="Arial" w:hAnsi="Arial" w:cs="Arial"/>
        </w:rPr>
        <w:t xml:space="preserve">Nilson, L. B. (2016). Teaching at Its Best: A Research-Based Resource for College </w:t>
      </w:r>
    </w:p>
    <w:p w14:paraId="15EDE86E" w14:textId="44D898E1" w:rsidR="0093178E" w:rsidRPr="0093178E" w:rsidRDefault="0093178E" w:rsidP="0093178E">
      <w:pPr>
        <w:spacing w:line="360" w:lineRule="auto"/>
        <w:rPr>
          <w:rFonts w:ascii="Arial" w:hAnsi="Arial" w:cs="Arial"/>
        </w:rPr>
      </w:pPr>
      <w:r w:rsidRPr="0093178E">
        <w:rPr>
          <w:rFonts w:ascii="Arial" w:hAnsi="Arial" w:cs="Arial"/>
        </w:rPr>
        <w:t xml:space="preserve">Instructors. 4th edn. John Wiley &amp; Sons. </w:t>
      </w:r>
    </w:p>
    <w:p w14:paraId="62FA76E9" w14:textId="77777777" w:rsidR="0093178E" w:rsidRPr="0093178E" w:rsidRDefault="0093178E" w:rsidP="0093178E">
      <w:pPr>
        <w:spacing w:line="360" w:lineRule="auto"/>
        <w:rPr>
          <w:rFonts w:ascii="Arial" w:hAnsi="Arial" w:cs="Arial"/>
        </w:rPr>
      </w:pPr>
      <w:r w:rsidRPr="0093178E">
        <w:rPr>
          <w:rFonts w:ascii="Arial" w:hAnsi="Arial" w:cs="Arial"/>
        </w:rPr>
        <w:t xml:space="preserve">Paige, R. Lambert, S and Geeson, R (2017) Building Skills for Effective Primary Teaching. London: Sage Publications. </w:t>
      </w:r>
    </w:p>
    <w:p w14:paraId="3F4D1E94" w14:textId="446DBAE4" w:rsidR="0093178E" w:rsidRPr="0093178E" w:rsidRDefault="0093178E" w:rsidP="0093178E">
      <w:pPr>
        <w:spacing w:line="360" w:lineRule="auto"/>
        <w:rPr>
          <w:rFonts w:ascii="Arial" w:hAnsi="Arial" w:cs="Arial"/>
        </w:rPr>
      </w:pPr>
      <w:r w:rsidRPr="0093178E">
        <w:rPr>
          <w:rFonts w:ascii="Arial" w:hAnsi="Arial" w:cs="Arial"/>
        </w:rPr>
        <w:t xml:space="preserve">Radhakrishna, R., Ewing, J. &amp; Chikthimmah, N. (2012) ‘TPS (Think, Pair and Share) as an Active Learning Strategy’. NACTA Journal. 56:3, pp. 84-85. Available at: https://www.proquest.com/scholarly-journals/tps-think-pair-share-as-active-learning-strategy/docview/1112926208/se-2?accountid=130472 (Accessed: 30 October 2023). </w:t>
      </w:r>
    </w:p>
    <w:p w14:paraId="0C9ADF5F" w14:textId="77777777" w:rsidR="0093178E" w:rsidRPr="0093178E" w:rsidRDefault="0093178E" w:rsidP="0093178E">
      <w:pPr>
        <w:spacing w:line="360" w:lineRule="auto"/>
        <w:rPr>
          <w:rFonts w:ascii="Arial" w:hAnsi="Arial" w:cs="Arial"/>
        </w:rPr>
      </w:pPr>
      <w:r w:rsidRPr="0093178E">
        <w:rPr>
          <w:rFonts w:ascii="Arial" w:hAnsi="Arial" w:cs="Arial"/>
        </w:rPr>
        <w:t>Ramirez, T.V (2017) ‘On Pedagogy of Personality Assessment: Application of Bloom's Taxonomy of Educational Objectives’. Journal of Personality Assessment. 99:2, pp. 146- 152.Available at: 10.1080/00223891.2016.1167059 (Accessed: 3 November 2023).</w:t>
      </w:r>
    </w:p>
    <w:p w14:paraId="1246F35A" w14:textId="40A79DC9" w:rsidR="0093178E" w:rsidRPr="0093178E" w:rsidRDefault="0093178E" w:rsidP="0093178E">
      <w:pPr>
        <w:spacing w:line="360" w:lineRule="auto"/>
        <w:rPr>
          <w:rFonts w:ascii="Arial" w:hAnsi="Arial" w:cs="Arial"/>
        </w:rPr>
      </w:pPr>
      <w:r w:rsidRPr="0093178E">
        <w:rPr>
          <w:rFonts w:ascii="Arial" w:hAnsi="Arial" w:cs="Arial"/>
        </w:rPr>
        <w:t xml:space="preserve">Renninger, K. A and Hidi, S. E (2019) The Cambridge Handbook of Motivation and Learning. Cambridge: Cambridge University Press. </w:t>
      </w:r>
    </w:p>
    <w:p w14:paraId="46F2711A" w14:textId="77777777" w:rsidR="0093178E" w:rsidRPr="0093178E" w:rsidRDefault="0093178E" w:rsidP="0093178E">
      <w:pPr>
        <w:spacing w:line="360" w:lineRule="auto"/>
        <w:rPr>
          <w:rFonts w:ascii="Arial" w:hAnsi="Arial" w:cs="Arial"/>
        </w:rPr>
      </w:pPr>
      <w:r w:rsidRPr="0093178E">
        <w:rPr>
          <w:rFonts w:ascii="Arial" w:hAnsi="Arial" w:cs="Arial"/>
        </w:rPr>
        <w:t xml:space="preserve">Richards, J. C., &amp; Farrell, T. S. C. (2010). Professional development for language teachers. Cambridge: CUP. </w:t>
      </w:r>
    </w:p>
    <w:p w14:paraId="5DE9CF21" w14:textId="77777777" w:rsidR="0093178E" w:rsidRPr="0093178E" w:rsidRDefault="0093178E" w:rsidP="0093178E">
      <w:pPr>
        <w:spacing w:line="360" w:lineRule="auto"/>
        <w:rPr>
          <w:rFonts w:ascii="Arial" w:hAnsi="Arial" w:cs="Arial"/>
        </w:rPr>
      </w:pPr>
      <w:r w:rsidRPr="0093178E">
        <w:rPr>
          <w:rFonts w:ascii="Arial" w:hAnsi="Arial" w:cs="Arial"/>
        </w:rPr>
        <w:t xml:space="preserve">Rosenshine, B. (2012). ‘Principles of Instruction: Research-based strategies that all teachers should know’. American Educator. 36(1), pp.12-19. Available at: https://www.aft.org/sites/default/files/Rosenshine.pdf (Accessed: 20 October 2023). </w:t>
      </w:r>
    </w:p>
    <w:p w14:paraId="6DBC1946" w14:textId="77777777" w:rsidR="0093178E" w:rsidRPr="0093178E" w:rsidRDefault="0093178E" w:rsidP="0093178E">
      <w:pPr>
        <w:spacing w:line="360" w:lineRule="auto"/>
        <w:rPr>
          <w:rFonts w:ascii="Arial" w:hAnsi="Arial" w:cs="Arial"/>
        </w:rPr>
      </w:pPr>
      <w:r w:rsidRPr="0093178E">
        <w:rPr>
          <w:rFonts w:ascii="Arial" w:hAnsi="Arial" w:cs="Arial"/>
        </w:rPr>
        <w:t xml:space="preserve">Salmon, A.K. and Barrera, M.X. (2021) ‘Intentional questioning to promote thinking and learning’, Thinking skills and creativity. 40, pp.1-11. Available at: https://doi.org/10.1016/j.tsc.2021.100822 (Accessed: 18 October 2023). </w:t>
      </w:r>
    </w:p>
    <w:p w14:paraId="64228F09" w14:textId="77777777" w:rsidR="0093178E" w:rsidRPr="0093178E" w:rsidRDefault="0093178E" w:rsidP="0093178E">
      <w:pPr>
        <w:spacing w:line="360" w:lineRule="auto"/>
        <w:rPr>
          <w:rFonts w:ascii="Arial" w:hAnsi="Arial" w:cs="Arial"/>
        </w:rPr>
      </w:pPr>
      <w:r w:rsidRPr="0093178E">
        <w:rPr>
          <w:rFonts w:ascii="Arial" w:hAnsi="Arial" w:cs="Arial"/>
        </w:rPr>
        <w:t xml:space="preserve">Schwartz, K. (2016) How to Bring ‘More Beautiful’ Questions Back to School, KQED. Available at: https://www.kqed.org/mindshift/43596/how-to-bring-more-beautiful-questions-back-to-school (Accessed: 2 November 2023). </w:t>
      </w:r>
    </w:p>
    <w:p w14:paraId="1CD628CF" w14:textId="77777777" w:rsidR="0093178E" w:rsidRPr="0093178E" w:rsidRDefault="0093178E" w:rsidP="0093178E">
      <w:pPr>
        <w:spacing w:line="360" w:lineRule="auto"/>
        <w:rPr>
          <w:rFonts w:ascii="Arial" w:hAnsi="Arial" w:cs="Arial"/>
        </w:rPr>
      </w:pPr>
    </w:p>
    <w:p w14:paraId="5EE84D30" w14:textId="77777777" w:rsidR="0093178E" w:rsidRPr="0093178E" w:rsidRDefault="0093178E" w:rsidP="0093178E">
      <w:pPr>
        <w:spacing w:line="360" w:lineRule="auto"/>
        <w:rPr>
          <w:rFonts w:ascii="Arial" w:hAnsi="Arial" w:cs="Arial"/>
        </w:rPr>
      </w:pPr>
      <w:r w:rsidRPr="0093178E">
        <w:rPr>
          <w:rFonts w:ascii="Arial" w:hAnsi="Arial" w:cs="Arial"/>
        </w:rPr>
        <w:lastRenderedPageBreak/>
        <w:t>Shah, M. A. (2022). ‘Teachers as Reflective Practitioners: From Individualism to Vygotskian Social Constructivism’. Alberta Journal of Educational Research. 68(3), pp.297-207. Available at: https://doi.org/10.11575/ajer.v68i3.68598 (Accessed 30 October 2023).</w:t>
      </w:r>
    </w:p>
    <w:p w14:paraId="10E608ED" w14:textId="77777777" w:rsidR="0093178E" w:rsidRPr="0093178E" w:rsidRDefault="0093178E" w:rsidP="0093178E">
      <w:pPr>
        <w:spacing w:line="360" w:lineRule="auto"/>
        <w:rPr>
          <w:rFonts w:ascii="Arial" w:hAnsi="Arial" w:cs="Arial"/>
        </w:rPr>
      </w:pPr>
      <w:r w:rsidRPr="0093178E">
        <w:rPr>
          <w:rFonts w:ascii="Arial" w:hAnsi="Arial" w:cs="Arial"/>
        </w:rPr>
        <w:t>Slade, M.L, Burnah, J.T, Castalana, M.S, Waters, J (2019) ‘The Impact of Reflective Practice on Teacher Candidates’ Learning’, International journal for the scholarship of teaching and learning. 13(2), pp.1-10. Available at: https://doi.org/10.20429/ijsotl.2019.130215 (Accessed: 30 October 2023).</w:t>
      </w:r>
    </w:p>
    <w:p w14:paraId="63F12172" w14:textId="77777777" w:rsidR="0093178E" w:rsidRPr="0093178E" w:rsidRDefault="0093178E" w:rsidP="0093178E">
      <w:pPr>
        <w:spacing w:line="360" w:lineRule="auto"/>
        <w:rPr>
          <w:rFonts w:ascii="Arial" w:hAnsi="Arial" w:cs="Arial"/>
        </w:rPr>
      </w:pPr>
      <w:r w:rsidRPr="0093178E">
        <w:rPr>
          <w:rFonts w:ascii="Arial" w:hAnsi="Arial" w:cs="Arial"/>
        </w:rPr>
        <w:t xml:space="preserve">Teaching and Learning Transformation Center (2023) Collaborative Learning. Available at: https://tltc.umd.edu/instructors/resources/collaborative-learning (Accessed: 30th October 2023). </w:t>
      </w:r>
    </w:p>
    <w:p w14:paraId="349CF8D8" w14:textId="77777777" w:rsidR="0093178E" w:rsidRPr="0093178E" w:rsidRDefault="0093178E" w:rsidP="0093178E">
      <w:pPr>
        <w:spacing w:line="360" w:lineRule="auto"/>
        <w:rPr>
          <w:rFonts w:ascii="Arial" w:hAnsi="Arial" w:cs="Arial"/>
        </w:rPr>
      </w:pPr>
      <w:r w:rsidRPr="0093178E">
        <w:rPr>
          <w:rFonts w:ascii="Arial" w:hAnsi="Arial" w:cs="Arial"/>
        </w:rPr>
        <w:t xml:space="preserve">Towndrow, P. A., Koh, C., and Soon, T. H. (2008). Motivation and Practice for the Classroom. The Netherlands: Brill. </w:t>
      </w:r>
    </w:p>
    <w:p w14:paraId="05033590" w14:textId="77777777" w:rsidR="0093178E" w:rsidRPr="0093178E" w:rsidRDefault="0093178E" w:rsidP="0093178E">
      <w:pPr>
        <w:spacing w:line="360" w:lineRule="auto"/>
        <w:rPr>
          <w:rFonts w:ascii="Arial" w:hAnsi="Arial" w:cs="Arial"/>
        </w:rPr>
      </w:pPr>
      <w:r w:rsidRPr="0093178E">
        <w:rPr>
          <w:rFonts w:ascii="Arial" w:hAnsi="Arial" w:cs="Arial"/>
        </w:rPr>
        <w:t xml:space="preserve">Tripp, D. (2012) Critical incidents in teaching: developing professional judgement. New York: Routledge. </w:t>
      </w:r>
    </w:p>
    <w:p w14:paraId="672A868A" w14:textId="77777777" w:rsidR="0093178E" w:rsidRPr="0093178E" w:rsidRDefault="0093178E" w:rsidP="0093178E">
      <w:pPr>
        <w:spacing w:line="360" w:lineRule="auto"/>
        <w:rPr>
          <w:rFonts w:ascii="Arial" w:hAnsi="Arial" w:cs="Arial"/>
        </w:rPr>
      </w:pPr>
      <w:r w:rsidRPr="0093178E">
        <w:rPr>
          <w:rFonts w:ascii="Arial" w:hAnsi="Arial" w:cs="Arial"/>
        </w:rPr>
        <w:t xml:space="preserve">Yan Jiang (2020) ‘Teacher Classroom Questioning Practice and Assessment Literacy: Case Studies of Four English Language Teachers in Chinese Universities’, Frontiers in Education (Lausanne).5, pp.1-17. Available at: https://doi.org/10.3389/feduc.2020.00023 (Accessed 28 October 2023). </w:t>
      </w:r>
    </w:p>
    <w:p w14:paraId="06356A10" w14:textId="657842EF" w:rsidR="00F97F2C" w:rsidRDefault="0093178E" w:rsidP="0093178E">
      <w:pPr>
        <w:spacing w:line="360" w:lineRule="auto"/>
        <w:rPr>
          <w:rFonts w:ascii="Arial" w:hAnsi="Arial" w:cs="Arial"/>
        </w:rPr>
      </w:pPr>
      <w:r w:rsidRPr="0093178E">
        <w:rPr>
          <w:rFonts w:ascii="Arial" w:hAnsi="Arial" w:cs="Arial"/>
        </w:rPr>
        <w:t>Zwozdiak-Myers, P. (2012) The teacher’s reflective practice handbook: becoming an extended professional through capturing evidence-informed practice. London: Routledge.</w:t>
      </w:r>
    </w:p>
    <w:p w14:paraId="10FB08E3" w14:textId="77777777" w:rsidR="00F97F2C" w:rsidRDefault="00F97F2C" w:rsidP="002A5F9F">
      <w:pPr>
        <w:spacing w:line="360" w:lineRule="auto"/>
        <w:rPr>
          <w:rFonts w:ascii="Arial" w:hAnsi="Arial" w:cs="Arial"/>
        </w:rPr>
      </w:pPr>
    </w:p>
    <w:p w14:paraId="0E8818E1" w14:textId="77777777" w:rsidR="00F97F2C" w:rsidRDefault="00F97F2C" w:rsidP="002A5F9F">
      <w:pPr>
        <w:spacing w:line="360" w:lineRule="auto"/>
        <w:rPr>
          <w:rFonts w:ascii="Arial" w:hAnsi="Arial" w:cs="Arial"/>
        </w:rPr>
      </w:pPr>
    </w:p>
    <w:p w14:paraId="29050B0D" w14:textId="77777777" w:rsidR="00F97F2C" w:rsidRDefault="00F97F2C" w:rsidP="002A5F9F">
      <w:pPr>
        <w:spacing w:line="360" w:lineRule="auto"/>
        <w:rPr>
          <w:rFonts w:ascii="Arial" w:hAnsi="Arial" w:cs="Arial"/>
        </w:rPr>
      </w:pPr>
    </w:p>
    <w:p w14:paraId="42CE3CC8" w14:textId="77777777" w:rsidR="00F97F2C" w:rsidRDefault="00F97F2C" w:rsidP="002A5F9F">
      <w:pPr>
        <w:spacing w:line="360" w:lineRule="auto"/>
        <w:rPr>
          <w:rFonts w:ascii="Arial" w:hAnsi="Arial" w:cs="Arial"/>
        </w:rPr>
      </w:pPr>
    </w:p>
    <w:p w14:paraId="4DA9101A" w14:textId="77777777" w:rsidR="00F97F2C" w:rsidRDefault="00F97F2C" w:rsidP="002A5F9F">
      <w:pPr>
        <w:spacing w:line="360" w:lineRule="auto"/>
        <w:rPr>
          <w:rFonts w:ascii="Arial" w:hAnsi="Arial" w:cs="Arial"/>
        </w:rPr>
      </w:pPr>
    </w:p>
    <w:p w14:paraId="2A171289" w14:textId="77777777" w:rsidR="00F97F2C" w:rsidRDefault="00F97F2C" w:rsidP="002A5F9F">
      <w:pPr>
        <w:spacing w:line="360" w:lineRule="auto"/>
        <w:rPr>
          <w:rFonts w:ascii="Arial" w:hAnsi="Arial" w:cs="Arial"/>
        </w:rPr>
      </w:pPr>
    </w:p>
    <w:p w14:paraId="6877065D" w14:textId="77777777" w:rsidR="00F97F2C" w:rsidRDefault="00F97F2C" w:rsidP="002A5F9F">
      <w:pPr>
        <w:spacing w:line="360" w:lineRule="auto"/>
        <w:rPr>
          <w:rFonts w:ascii="Arial" w:hAnsi="Arial" w:cs="Arial"/>
        </w:rPr>
      </w:pPr>
    </w:p>
    <w:p w14:paraId="52854283" w14:textId="77777777" w:rsidR="00F97F2C" w:rsidRDefault="00F97F2C" w:rsidP="002A5F9F">
      <w:pPr>
        <w:spacing w:line="360" w:lineRule="auto"/>
        <w:rPr>
          <w:rFonts w:ascii="Arial" w:hAnsi="Arial" w:cs="Arial"/>
        </w:rPr>
      </w:pPr>
    </w:p>
    <w:p w14:paraId="34137CC9" w14:textId="77777777" w:rsidR="00F97F2C" w:rsidRDefault="00F97F2C" w:rsidP="002A5F9F">
      <w:pPr>
        <w:spacing w:line="360" w:lineRule="auto"/>
        <w:rPr>
          <w:rFonts w:ascii="Arial" w:hAnsi="Arial" w:cs="Arial"/>
        </w:rPr>
      </w:pPr>
    </w:p>
    <w:p w14:paraId="4EEA3D64" w14:textId="77777777" w:rsidR="00FC61D3" w:rsidRPr="00112DAD" w:rsidRDefault="00FC61D3" w:rsidP="002A5F9F">
      <w:pPr>
        <w:spacing w:line="360" w:lineRule="auto"/>
        <w:rPr>
          <w:rFonts w:ascii="Arial" w:hAnsi="Arial" w:cs="Arial"/>
        </w:rPr>
      </w:pPr>
    </w:p>
    <w:p w14:paraId="61D6DCF8" w14:textId="77777777" w:rsidR="004C4C23" w:rsidRPr="00547C53" w:rsidRDefault="004C4C23" w:rsidP="00547C53">
      <w:pPr>
        <w:spacing w:line="360" w:lineRule="auto"/>
        <w:jc w:val="center"/>
        <w:rPr>
          <w:rFonts w:ascii="Arial" w:hAnsi="Arial" w:cs="Arial"/>
        </w:rPr>
      </w:pPr>
      <w:r w:rsidRPr="00547C53">
        <w:rPr>
          <w:rFonts w:ascii="Arial" w:hAnsi="Arial" w:cs="Arial"/>
        </w:rPr>
        <w:lastRenderedPageBreak/>
        <w:t>Appendix A</w:t>
      </w:r>
    </w:p>
    <w:tbl>
      <w:tblPr>
        <w:tblStyle w:val="TableGrid"/>
        <w:tblW w:w="0" w:type="auto"/>
        <w:tblInd w:w="0" w:type="dxa"/>
        <w:tblLook w:val="04A0" w:firstRow="1" w:lastRow="0" w:firstColumn="1" w:lastColumn="0" w:noHBand="0" w:noVBand="1"/>
      </w:tblPr>
      <w:tblGrid>
        <w:gridCol w:w="8926"/>
      </w:tblGrid>
      <w:tr w:rsidR="004C4C23" w:rsidRPr="00547C53" w14:paraId="54322AA7" w14:textId="77777777" w:rsidTr="004C4C23">
        <w:tc>
          <w:tcPr>
            <w:tcW w:w="8926" w:type="dxa"/>
            <w:tcBorders>
              <w:top w:val="single" w:sz="4" w:space="0" w:color="auto"/>
              <w:left w:val="single" w:sz="4" w:space="0" w:color="auto"/>
              <w:bottom w:val="single" w:sz="4" w:space="0" w:color="auto"/>
              <w:right w:val="single" w:sz="4" w:space="0" w:color="auto"/>
            </w:tcBorders>
          </w:tcPr>
          <w:p w14:paraId="0AE7F555" w14:textId="0FA53283" w:rsidR="004C4C23" w:rsidRPr="00547C53" w:rsidRDefault="004C4C23" w:rsidP="00547C53">
            <w:pPr>
              <w:spacing w:line="360" w:lineRule="auto"/>
              <w:rPr>
                <w:rFonts w:ascii="Arial" w:hAnsi="Arial" w:cs="Arial"/>
              </w:rPr>
            </w:pPr>
            <w:r w:rsidRPr="00547C53">
              <w:rPr>
                <w:rFonts w:ascii="Arial" w:hAnsi="Arial" w:cs="Arial"/>
              </w:rPr>
              <w:t>Date and time, year group:  Monday, 10</w:t>
            </w:r>
            <w:r w:rsidRPr="00547C53">
              <w:rPr>
                <w:rFonts w:ascii="Arial" w:hAnsi="Arial" w:cs="Arial"/>
                <w:vertAlign w:val="superscript"/>
              </w:rPr>
              <w:t>th</w:t>
            </w:r>
            <w:r w:rsidRPr="00547C53">
              <w:rPr>
                <w:rFonts w:ascii="Arial" w:hAnsi="Arial" w:cs="Arial"/>
              </w:rPr>
              <w:t xml:space="preserve"> July, Year 3 class</w:t>
            </w:r>
          </w:p>
          <w:p w14:paraId="7FBB6C2E" w14:textId="77777777" w:rsidR="004C4C23" w:rsidRPr="00547C53" w:rsidRDefault="004C4C23" w:rsidP="00547C53">
            <w:pPr>
              <w:spacing w:line="360" w:lineRule="auto"/>
              <w:rPr>
                <w:rFonts w:ascii="Arial" w:hAnsi="Arial" w:cs="Arial"/>
              </w:rPr>
            </w:pPr>
          </w:p>
        </w:tc>
      </w:tr>
      <w:tr w:rsidR="004C4C23" w:rsidRPr="00547C53" w14:paraId="424286A1" w14:textId="77777777" w:rsidTr="004C4C23">
        <w:tc>
          <w:tcPr>
            <w:tcW w:w="8926" w:type="dxa"/>
            <w:tcBorders>
              <w:top w:val="single" w:sz="4" w:space="0" w:color="auto"/>
              <w:left w:val="single" w:sz="4" w:space="0" w:color="auto"/>
              <w:bottom w:val="single" w:sz="4" w:space="0" w:color="auto"/>
              <w:right w:val="single" w:sz="4" w:space="0" w:color="auto"/>
            </w:tcBorders>
          </w:tcPr>
          <w:p w14:paraId="239B31F2" w14:textId="77777777" w:rsidR="004C4C23" w:rsidRPr="00547C53" w:rsidRDefault="004C4C23" w:rsidP="00547C53">
            <w:pPr>
              <w:spacing w:line="360" w:lineRule="auto"/>
              <w:rPr>
                <w:rFonts w:ascii="Arial" w:hAnsi="Arial" w:cs="Arial"/>
              </w:rPr>
            </w:pPr>
            <w:r w:rsidRPr="00547C53">
              <w:rPr>
                <w:rFonts w:ascii="Arial" w:hAnsi="Arial" w:cs="Arial"/>
                <w:b/>
                <w:bCs/>
              </w:rPr>
              <w:t>Where and When:</w:t>
            </w:r>
            <w:r w:rsidRPr="00547C53">
              <w:rPr>
                <w:rFonts w:ascii="Arial" w:hAnsi="Arial" w:cs="Arial"/>
              </w:rPr>
              <w:t xml:space="preserve"> Context of the observation – subject/AOLE, general classroom context</w:t>
            </w:r>
          </w:p>
          <w:p w14:paraId="13D7CC43" w14:textId="77777777" w:rsidR="004C4C23" w:rsidRPr="00547C53" w:rsidRDefault="004C4C23" w:rsidP="00547C53">
            <w:pPr>
              <w:spacing w:line="360" w:lineRule="auto"/>
              <w:rPr>
                <w:rFonts w:ascii="Arial" w:hAnsi="Arial" w:cs="Arial"/>
              </w:rPr>
            </w:pPr>
          </w:p>
          <w:p w14:paraId="58C3D46B" w14:textId="77777777" w:rsidR="004C4C23" w:rsidRPr="00547C53" w:rsidRDefault="004C4C23" w:rsidP="00547C53">
            <w:pPr>
              <w:spacing w:line="360" w:lineRule="auto"/>
              <w:rPr>
                <w:rFonts w:ascii="Arial" w:hAnsi="Arial" w:cs="Arial"/>
              </w:rPr>
            </w:pPr>
            <w:r w:rsidRPr="00547C53">
              <w:rPr>
                <w:rFonts w:ascii="Arial" w:hAnsi="Arial" w:cs="Arial"/>
              </w:rPr>
              <w:t>The critical incident observed occurred during a lesson in a Year 3 classroom, within the classroom environment there were approximately 17 learners alongside the class teacher. During the observation, all children sat on the carpet in front of the interactive whiteboard, it was seen that there may have been no specific seating plan as children were moving around.</w:t>
            </w:r>
          </w:p>
          <w:p w14:paraId="6BB901E8" w14:textId="77777777" w:rsidR="004C4C23" w:rsidRPr="00547C53" w:rsidRDefault="004C4C23" w:rsidP="00547C53">
            <w:pPr>
              <w:spacing w:line="360" w:lineRule="auto"/>
              <w:rPr>
                <w:rFonts w:ascii="Arial" w:hAnsi="Arial" w:cs="Arial"/>
              </w:rPr>
            </w:pPr>
          </w:p>
          <w:p w14:paraId="79F83628" w14:textId="2751C515" w:rsidR="004C4C23" w:rsidRPr="00547C53" w:rsidRDefault="004C4C23" w:rsidP="00547C53">
            <w:pPr>
              <w:spacing w:line="360" w:lineRule="auto"/>
              <w:rPr>
                <w:rFonts w:ascii="Arial" w:hAnsi="Arial" w:cs="Arial"/>
              </w:rPr>
            </w:pPr>
            <w:r w:rsidRPr="00547C53">
              <w:rPr>
                <w:rFonts w:ascii="Arial" w:hAnsi="Arial" w:cs="Arial"/>
              </w:rPr>
              <w:t>The Meini Prawf Llwyddiant has a clear focus on six areas of learning within the curriculum, the lesson supports Health and Well-being; “Developing physical health and well-being has lifelong benefits” and Languages, Literacy and Communication; “Expressing ourselves through languages is key to communication</w:t>
            </w:r>
            <w:r w:rsidR="00547C53" w:rsidRPr="00547C53">
              <w:rPr>
                <w:rFonts w:ascii="Arial" w:hAnsi="Arial" w:cs="Arial"/>
              </w:rPr>
              <w:t>.</w:t>
            </w:r>
          </w:p>
        </w:tc>
      </w:tr>
      <w:tr w:rsidR="004C4C23" w:rsidRPr="00547C53" w14:paraId="3166440A" w14:textId="77777777" w:rsidTr="004C4C23">
        <w:tc>
          <w:tcPr>
            <w:tcW w:w="8926" w:type="dxa"/>
            <w:tcBorders>
              <w:top w:val="single" w:sz="4" w:space="0" w:color="auto"/>
              <w:left w:val="single" w:sz="4" w:space="0" w:color="auto"/>
              <w:bottom w:val="single" w:sz="4" w:space="0" w:color="auto"/>
              <w:right w:val="single" w:sz="4" w:space="0" w:color="auto"/>
            </w:tcBorders>
          </w:tcPr>
          <w:p w14:paraId="0D33B020" w14:textId="77777777" w:rsidR="004C4C23" w:rsidRPr="00547C53" w:rsidRDefault="004C4C23" w:rsidP="00547C53">
            <w:pPr>
              <w:spacing w:line="360" w:lineRule="auto"/>
              <w:rPr>
                <w:rFonts w:ascii="Arial" w:hAnsi="Arial" w:cs="Arial"/>
                <w:lang w:val="en-US"/>
              </w:rPr>
            </w:pPr>
            <w:r w:rsidRPr="00547C53">
              <w:rPr>
                <w:rFonts w:ascii="Arial" w:hAnsi="Arial" w:cs="Arial"/>
                <w:b/>
                <w:bCs/>
                <w:lang w:val="en-US"/>
              </w:rPr>
              <w:t xml:space="preserve">What happened: </w:t>
            </w:r>
            <w:r w:rsidRPr="00547C53">
              <w:rPr>
                <w:rFonts w:ascii="Arial" w:hAnsi="Arial" w:cs="Arial"/>
                <w:lang w:val="en-US"/>
              </w:rPr>
              <w:t>a detailed description of the critical incident (the more detail the better to refer to in your later work)</w:t>
            </w:r>
          </w:p>
          <w:p w14:paraId="12F862BE" w14:textId="77777777" w:rsidR="004C4C23" w:rsidRPr="00547C53" w:rsidRDefault="004C4C23" w:rsidP="00547C53">
            <w:pPr>
              <w:spacing w:line="360" w:lineRule="auto"/>
              <w:rPr>
                <w:rFonts w:ascii="Arial" w:hAnsi="Arial" w:cs="Arial"/>
                <w:b/>
                <w:lang w:val="cy-GB"/>
              </w:rPr>
            </w:pPr>
          </w:p>
          <w:p w14:paraId="5DF0BF74" w14:textId="77777777" w:rsidR="004C4C23" w:rsidRPr="00547C53" w:rsidRDefault="004C4C23" w:rsidP="00547C53">
            <w:pPr>
              <w:spacing w:line="360" w:lineRule="auto"/>
              <w:rPr>
                <w:rFonts w:ascii="Arial" w:hAnsi="Arial" w:cs="Arial"/>
              </w:rPr>
            </w:pPr>
            <w:r w:rsidRPr="00547C53">
              <w:rPr>
                <w:rFonts w:ascii="Arial" w:hAnsi="Arial" w:cs="Arial"/>
              </w:rPr>
              <w:t xml:space="preserve">The lesson began with the teacher introducing the ‘Meini Prawf Llwyddiant’ which was that learners needed to design a menu that focused on a balanced diet for a classroom picnic. The ‘Meini Prawf Llwyddiant’ was shown on the interactive whiteboard the teacher asked selected learners to read what was on the board. When children read what was on the board the teacher repeated what was said. The reasoning for this was that the class may have been a mixed-ability classroom and the teacher wanted to ensure all learners understood what was expected of them. </w:t>
            </w:r>
          </w:p>
          <w:p w14:paraId="77EDBA53" w14:textId="77777777" w:rsidR="004C4C23" w:rsidRPr="00547C53" w:rsidRDefault="004C4C23" w:rsidP="00547C53">
            <w:pPr>
              <w:spacing w:line="360" w:lineRule="auto"/>
              <w:rPr>
                <w:rFonts w:ascii="Arial" w:hAnsi="Arial" w:cs="Arial"/>
              </w:rPr>
            </w:pPr>
          </w:p>
          <w:p w14:paraId="761205A6" w14:textId="77777777" w:rsidR="004C4C23" w:rsidRPr="00547C53" w:rsidRDefault="004C4C23" w:rsidP="00547C53">
            <w:pPr>
              <w:spacing w:line="360" w:lineRule="auto"/>
              <w:rPr>
                <w:rFonts w:ascii="Arial" w:hAnsi="Arial" w:cs="Arial"/>
              </w:rPr>
            </w:pPr>
            <w:r w:rsidRPr="00547C53">
              <w:rPr>
                <w:rFonts w:ascii="Arial" w:hAnsi="Arial" w:cs="Arial"/>
              </w:rPr>
              <w:t>Regarding the activity that was observed, pupils were asked to place the correct types of food into the correct section of the healthy eating plate. It was seen that learners placed plastic versions of the foods onto the plate, thus creating a more hands-on discovery learning approach.</w:t>
            </w:r>
          </w:p>
          <w:p w14:paraId="2C6FA91E" w14:textId="77777777" w:rsidR="004C4C23" w:rsidRPr="00547C53" w:rsidRDefault="004C4C23" w:rsidP="00547C53">
            <w:pPr>
              <w:spacing w:line="360" w:lineRule="auto"/>
              <w:rPr>
                <w:rFonts w:ascii="Arial" w:eastAsia="Times New Roman" w:hAnsi="Arial" w:cs="Arial"/>
                <w:lang w:eastAsia="en-GB"/>
              </w:rPr>
            </w:pPr>
          </w:p>
          <w:p w14:paraId="52B7A875" w14:textId="1E30DD6D" w:rsidR="004C4C23" w:rsidRPr="00547C53" w:rsidRDefault="004C4C23" w:rsidP="00547C53">
            <w:pPr>
              <w:spacing w:line="360" w:lineRule="auto"/>
              <w:rPr>
                <w:rFonts w:ascii="Arial" w:hAnsi="Arial" w:cs="Arial"/>
              </w:rPr>
            </w:pPr>
            <w:r w:rsidRPr="00547C53">
              <w:rPr>
                <w:rFonts w:ascii="Arial" w:eastAsia="Times New Roman" w:hAnsi="Arial" w:cs="Arial"/>
                <w:lang w:eastAsia="en-GB"/>
              </w:rPr>
              <w:t>Regarding the c</w:t>
            </w:r>
            <w:r w:rsidRPr="00547C53">
              <w:rPr>
                <w:rFonts w:ascii="Arial" w:hAnsi="Arial" w:cs="Arial"/>
              </w:rPr>
              <w:t xml:space="preserve">ritical incident, how the teacher incorporated questioning into the lesson was observed particularly with two children. Children were asked to place items onto the correct section of the plate, the teacher asked one child the following question, “Wyt ti gallu nol rhywbeth sy’n cynnwys llaeth?”, however the child was unsure of what included </w:t>
            </w:r>
            <w:r w:rsidRPr="00547C53">
              <w:rPr>
                <w:rFonts w:ascii="Arial" w:hAnsi="Arial" w:cs="Arial"/>
              </w:rPr>
              <w:lastRenderedPageBreak/>
              <w:t xml:space="preserve">‘llaeth’. Of which the teacher asks other children to support their fellow pupils by answering for them; “Pwy sydd gallu helpu”. </w:t>
            </w:r>
          </w:p>
          <w:p w14:paraId="265B8FE6" w14:textId="77777777" w:rsidR="00547C53" w:rsidRPr="00547C53" w:rsidRDefault="00547C53" w:rsidP="00547C53">
            <w:pPr>
              <w:spacing w:line="360" w:lineRule="auto"/>
              <w:rPr>
                <w:rFonts w:ascii="Arial" w:hAnsi="Arial" w:cs="Arial"/>
              </w:rPr>
            </w:pPr>
          </w:p>
          <w:p w14:paraId="09613414" w14:textId="482ADC12" w:rsidR="004C4C23" w:rsidRPr="00547C53" w:rsidRDefault="00547C53" w:rsidP="00547C53">
            <w:pPr>
              <w:spacing w:line="360" w:lineRule="auto"/>
              <w:rPr>
                <w:rFonts w:ascii="Arial" w:hAnsi="Arial" w:cs="Arial"/>
              </w:rPr>
            </w:pPr>
            <w:r w:rsidRPr="00547C53">
              <w:rPr>
                <w:rFonts w:ascii="Arial" w:hAnsi="Arial" w:cs="Arial"/>
              </w:rPr>
              <w:t>T</w:t>
            </w:r>
            <w:r w:rsidR="004C4C23" w:rsidRPr="00547C53">
              <w:rPr>
                <w:rFonts w:ascii="Arial" w:hAnsi="Arial" w:cs="Arial"/>
              </w:rPr>
              <w:t xml:space="preserve">he teacher asked learners questions throughout the lesson, </w:t>
            </w:r>
            <w:r w:rsidRPr="00547C53">
              <w:rPr>
                <w:rFonts w:ascii="Arial" w:hAnsi="Arial" w:cs="Arial"/>
              </w:rPr>
              <w:t>t</w:t>
            </w:r>
            <w:r w:rsidR="004C4C23" w:rsidRPr="00547C53">
              <w:rPr>
                <w:rFonts w:ascii="Arial" w:hAnsi="Arial" w:cs="Arial"/>
              </w:rPr>
              <w:t>he</w:t>
            </w:r>
            <w:r w:rsidRPr="00547C53">
              <w:rPr>
                <w:rFonts w:ascii="Arial" w:hAnsi="Arial" w:cs="Arial"/>
              </w:rPr>
              <w:t xml:space="preserve"> teacher asked </w:t>
            </w:r>
            <w:r w:rsidR="004C4C23" w:rsidRPr="00547C53">
              <w:rPr>
                <w:rFonts w:ascii="Arial" w:hAnsi="Arial" w:cs="Arial"/>
              </w:rPr>
              <w:t xml:space="preserve">everyone in </w:t>
            </w:r>
            <w:r w:rsidRPr="00547C53">
              <w:rPr>
                <w:rFonts w:ascii="Arial" w:hAnsi="Arial" w:cs="Arial"/>
              </w:rPr>
              <w:t xml:space="preserve">class-specific questions. </w:t>
            </w:r>
            <w:r w:rsidR="004C4C23" w:rsidRPr="00547C53">
              <w:rPr>
                <w:rFonts w:ascii="Arial" w:hAnsi="Arial" w:cs="Arial"/>
              </w:rPr>
              <w:t xml:space="preserve">The teacher supported this as continuous questions were asked. Here are the main questions that were observed; “Wyt ti gallu nol rhywbeth sy’n cynnwys llaeth?”, “Pa ardal yw hynna?”, “Beth mae cynradd llaeth yn gwneud i’r corff ni? </w:t>
            </w:r>
          </w:p>
          <w:p w14:paraId="71179970" w14:textId="77777777" w:rsidR="004C4C23" w:rsidRPr="00547C53" w:rsidRDefault="004C4C23" w:rsidP="00547C53">
            <w:pPr>
              <w:pStyle w:val="ListParagraph"/>
              <w:spacing w:line="360" w:lineRule="auto"/>
              <w:rPr>
                <w:rFonts w:ascii="Arial" w:hAnsi="Arial" w:cs="Arial"/>
              </w:rPr>
            </w:pPr>
          </w:p>
        </w:tc>
      </w:tr>
      <w:tr w:rsidR="004C4C23" w:rsidRPr="00547C53" w14:paraId="5FDB9A26" w14:textId="77777777" w:rsidTr="004C4C23">
        <w:tc>
          <w:tcPr>
            <w:tcW w:w="8926" w:type="dxa"/>
            <w:tcBorders>
              <w:top w:val="single" w:sz="4" w:space="0" w:color="auto"/>
              <w:left w:val="single" w:sz="4" w:space="0" w:color="auto"/>
              <w:bottom w:val="single" w:sz="4" w:space="0" w:color="auto"/>
              <w:right w:val="single" w:sz="4" w:space="0" w:color="auto"/>
            </w:tcBorders>
          </w:tcPr>
          <w:p w14:paraId="3B4D1245" w14:textId="77777777" w:rsidR="004C4C23" w:rsidRPr="00547C53" w:rsidRDefault="004C4C23" w:rsidP="00547C53">
            <w:pPr>
              <w:spacing w:line="360" w:lineRule="auto"/>
              <w:rPr>
                <w:rFonts w:ascii="Arial" w:hAnsi="Arial" w:cs="Arial"/>
                <w:b/>
              </w:rPr>
            </w:pPr>
            <w:r w:rsidRPr="00547C53">
              <w:rPr>
                <w:rFonts w:ascii="Arial" w:hAnsi="Arial" w:cs="Arial"/>
                <w:b/>
                <w:lang w:val="en-US"/>
              </w:rPr>
              <w:lastRenderedPageBreak/>
              <w:t xml:space="preserve">Areas of possible exploration: </w:t>
            </w:r>
            <w:r w:rsidRPr="00547C53">
              <w:rPr>
                <w:rFonts w:ascii="Arial" w:hAnsi="Arial" w:cs="Arial"/>
                <w:bCs/>
                <w:lang w:val="en-US"/>
              </w:rPr>
              <w:t>what do you think could be” under the hood” in these incidents? What avenues of research could you consider?</w:t>
            </w:r>
          </w:p>
          <w:p w14:paraId="16C2A45B" w14:textId="77777777" w:rsidR="004C4C23" w:rsidRPr="00547C53" w:rsidRDefault="004C4C23" w:rsidP="00547C53">
            <w:pPr>
              <w:spacing w:line="360" w:lineRule="auto"/>
              <w:rPr>
                <w:rFonts w:ascii="Arial" w:hAnsi="Arial" w:cs="Arial"/>
              </w:rPr>
            </w:pPr>
          </w:p>
          <w:p w14:paraId="4427EEE1"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Questioning within the classroom – Assessment for learning</w:t>
            </w:r>
          </w:p>
          <w:p w14:paraId="4B0413F1"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Children being verbal, participating in lessons</w:t>
            </w:r>
          </w:p>
          <w:p w14:paraId="767DD518"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 xml:space="preserve">Active/ Discovery Learning – Dewey </w:t>
            </w:r>
          </w:p>
          <w:p w14:paraId="54650409"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 xml:space="preserve">Purpose of praise </w:t>
            </w:r>
          </w:p>
          <w:p w14:paraId="4258B319" w14:textId="77777777" w:rsidR="004C4C23" w:rsidRPr="00547C53" w:rsidRDefault="004C4C23" w:rsidP="00547C53">
            <w:pPr>
              <w:pStyle w:val="ListParagraph"/>
              <w:spacing w:line="360" w:lineRule="auto"/>
              <w:rPr>
                <w:rFonts w:ascii="Arial" w:hAnsi="Arial" w:cs="Arial"/>
              </w:rPr>
            </w:pPr>
          </w:p>
        </w:tc>
      </w:tr>
      <w:tr w:rsidR="004C4C23" w:rsidRPr="00547C53" w14:paraId="3CC64114" w14:textId="77777777" w:rsidTr="004C4C23">
        <w:tc>
          <w:tcPr>
            <w:tcW w:w="8926" w:type="dxa"/>
            <w:tcBorders>
              <w:top w:val="single" w:sz="4" w:space="0" w:color="auto"/>
              <w:left w:val="single" w:sz="4" w:space="0" w:color="auto"/>
              <w:bottom w:val="single" w:sz="4" w:space="0" w:color="auto"/>
              <w:right w:val="single" w:sz="4" w:space="0" w:color="auto"/>
            </w:tcBorders>
          </w:tcPr>
          <w:p w14:paraId="06B59C5E" w14:textId="77777777" w:rsidR="004C4C23" w:rsidRPr="00547C53" w:rsidRDefault="004C4C23" w:rsidP="00547C53">
            <w:pPr>
              <w:spacing w:line="360" w:lineRule="auto"/>
              <w:rPr>
                <w:rFonts w:ascii="Arial" w:hAnsi="Arial" w:cs="Arial"/>
                <w:bCs/>
              </w:rPr>
            </w:pPr>
            <w:r w:rsidRPr="00547C53">
              <w:rPr>
                <w:rFonts w:ascii="Arial" w:hAnsi="Arial" w:cs="Arial"/>
                <w:b/>
                <w:lang w:val="en-US"/>
              </w:rPr>
              <w:t xml:space="preserve">Notes: </w:t>
            </w:r>
            <w:r w:rsidRPr="00547C53">
              <w:rPr>
                <w:rFonts w:ascii="Arial" w:hAnsi="Arial" w:cs="Arial"/>
                <w:bCs/>
                <w:lang w:val="en-US"/>
              </w:rPr>
              <w:t>any details you can note (is it a busy environment, is it after lunch, are there lots of distractions, are directions made explicit - the more you can refer to the better here)</w:t>
            </w:r>
          </w:p>
          <w:p w14:paraId="003C7F98" w14:textId="77777777" w:rsidR="004C4C23" w:rsidRPr="00547C53" w:rsidRDefault="004C4C23" w:rsidP="00547C53">
            <w:pPr>
              <w:spacing w:line="360" w:lineRule="auto"/>
              <w:rPr>
                <w:rFonts w:ascii="Arial" w:hAnsi="Arial" w:cs="Arial"/>
                <w:bCs/>
              </w:rPr>
            </w:pPr>
          </w:p>
          <w:p w14:paraId="2BF79B99"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All children were engaged in the activity.</w:t>
            </w:r>
          </w:p>
          <w:p w14:paraId="55190AF5" w14:textId="77777777" w:rsidR="004C4C23" w:rsidRPr="00547C53" w:rsidRDefault="004C4C23" w:rsidP="00547C53">
            <w:pPr>
              <w:spacing w:line="360" w:lineRule="auto"/>
              <w:rPr>
                <w:rFonts w:ascii="Arial" w:hAnsi="Arial" w:cs="Arial"/>
              </w:rPr>
            </w:pPr>
          </w:p>
        </w:tc>
      </w:tr>
    </w:tbl>
    <w:p w14:paraId="4B4CA1D3" w14:textId="77777777" w:rsidR="00E87A08" w:rsidRDefault="00E87A08" w:rsidP="00A841D9">
      <w:pPr>
        <w:spacing w:line="360" w:lineRule="auto"/>
        <w:rPr>
          <w:rFonts w:ascii="Arial" w:hAnsi="Arial" w:cs="Arial"/>
          <w:u w:val="single"/>
        </w:rPr>
      </w:pPr>
    </w:p>
    <w:p w14:paraId="0A2B64A8" w14:textId="77777777" w:rsidR="00F97F2C" w:rsidRDefault="00F97F2C" w:rsidP="00A841D9">
      <w:pPr>
        <w:spacing w:line="360" w:lineRule="auto"/>
        <w:rPr>
          <w:rFonts w:ascii="Arial" w:hAnsi="Arial" w:cs="Arial"/>
          <w:u w:val="single"/>
        </w:rPr>
      </w:pPr>
    </w:p>
    <w:p w14:paraId="3A66B59C" w14:textId="77777777" w:rsidR="00F97F2C" w:rsidRPr="00E87A08" w:rsidRDefault="00F97F2C" w:rsidP="00A841D9">
      <w:pPr>
        <w:spacing w:line="360" w:lineRule="auto"/>
        <w:rPr>
          <w:rFonts w:ascii="Arial" w:hAnsi="Arial" w:cs="Arial"/>
          <w:u w:val="single"/>
        </w:rPr>
      </w:pPr>
    </w:p>
    <w:sectPr w:rsidR="00F97F2C" w:rsidRPr="00E87A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0A721" w14:textId="77777777" w:rsidR="00980EFD" w:rsidRDefault="00980EFD" w:rsidP="00980EFD">
      <w:pPr>
        <w:spacing w:after="0" w:line="240" w:lineRule="auto"/>
      </w:pPr>
      <w:r>
        <w:separator/>
      </w:r>
    </w:p>
  </w:endnote>
  <w:endnote w:type="continuationSeparator" w:id="0">
    <w:p w14:paraId="213A2003" w14:textId="77777777" w:rsidR="00980EFD" w:rsidRDefault="00980EFD" w:rsidP="00980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743535"/>
      <w:docPartObj>
        <w:docPartGallery w:val="Page Numbers (Bottom of Page)"/>
        <w:docPartUnique/>
      </w:docPartObj>
    </w:sdtPr>
    <w:sdtEndPr/>
    <w:sdtContent>
      <w:p w14:paraId="6F8AE0E0" w14:textId="7936C4A4" w:rsidR="00980EFD" w:rsidRDefault="00980EFD">
        <w:pPr>
          <w:pStyle w:val="Footer"/>
          <w:jc w:val="right"/>
        </w:pPr>
        <w:r>
          <w:fldChar w:fldCharType="begin"/>
        </w:r>
        <w:r>
          <w:instrText>PAGE   \* MERGEFORMAT</w:instrText>
        </w:r>
        <w:r>
          <w:fldChar w:fldCharType="separate"/>
        </w:r>
        <w:r>
          <w:t>2</w:t>
        </w:r>
        <w:r>
          <w:fldChar w:fldCharType="end"/>
        </w:r>
      </w:p>
    </w:sdtContent>
  </w:sdt>
  <w:p w14:paraId="60C522FF" w14:textId="77777777" w:rsidR="00980EFD" w:rsidRDefault="00980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A378B" w14:textId="77777777" w:rsidR="00980EFD" w:rsidRDefault="00980EFD" w:rsidP="00980EFD">
      <w:pPr>
        <w:spacing w:after="0" w:line="240" w:lineRule="auto"/>
      </w:pPr>
      <w:r>
        <w:separator/>
      </w:r>
    </w:p>
  </w:footnote>
  <w:footnote w:type="continuationSeparator" w:id="0">
    <w:p w14:paraId="780C0D9B" w14:textId="77777777" w:rsidR="00980EFD" w:rsidRDefault="00980EFD" w:rsidP="00980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E379B"/>
    <w:multiLevelType w:val="multilevel"/>
    <w:tmpl w:val="E78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D6235"/>
    <w:multiLevelType w:val="hybridMultilevel"/>
    <w:tmpl w:val="4566D0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61805542">
    <w:abstractNumId w:val="0"/>
  </w:num>
  <w:num w:numId="2" w16cid:durableId="1459178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8B5"/>
    <w:rsid w:val="000028B5"/>
    <w:rsid w:val="00003705"/>
    <w:rsid w:val="00056F3F"/>
    <w:rsid w:val="000A65F7"/>
    <w:rsid w:val="000B1587"/>
    <w:rsid w:val="000F5BA8"/>
    <w:rsid w:val="00105503"/>
    <w:rsid w:val="001122DE"/>
    <w:rsid w:val="0013372B"/>
    <w:rsid w:val="00136D2E"/>
    <w:rsid w:val="00136EDE"/>
    <w:rsid w:val="001600CA"/>
    <w:rsid w:val="0018151F"/>
    <w:rsid w:val="001847D4"/>
    <w:rsid w:val="001C16BA"/>
    <w:rsid w:val="001C3AB4"/>
    <w:rsid w:val="001C735A"/>
    <w:rsid w:val="00213022"/>
    <w:rsid w:val="002309AB"/>
    <w:rsid w:val="0023378C"/>
    <w:rsid w:val="00240E79"/>
    <w:rsid w:val="00290E4E"/>
    <w:rsid w:val="002A5F9F"/>
    <w:rsid w:val="002B0F00"/>
    <w:rsid w:val="002C4B7D"/>
    <w:rsid w:val="002D308F"/>
    <w:rsid w:val="002E4211"/>
    <w:rsid w:val="003201A9"/>
    <w:rsid w:val="00334985"/>
    <w:rsid w:val="00352E5B"/>
    <w:rsid w:val="00354460"/>
    <w:rsid w:val="003708AD"/>
    <w:rsid w:val="00375846"/>
    <w:rsid w:val="00382171"/>
    <w:rsid w:val="003A0154"/>
    <w:rsid w:val="003A3CB1"/>
    <w:rsid w:val="003C39C1"/>
    <w:rsid w:val="003D7FD3"/>
    <w:rsid w:val="004025F4"/>
    <w:rsid w:val="004268F2"/>
    <w:rsid w:val="00446F62"/>
    <w:rsid w:val="00452FF3"/>
    <w:rsid w:val="00465C46"/>
    <w:rsid w:val="00476916"/>
    <w:rsid w:val="00486AE8"/>
    <w:rsid w:val="004B4B08"/>
    <w:rsid w:val="004C4C23"/>
    <w:rsid w:val="004D3FD5"/>
    <w:rsid w:val="004F3138"/>
    <w:rsid w:val="004F3ADE"/>
    <w:rsid w:val="004F7F32"/>
    <w:rsid w:val="00504C80"/>
    <w:rsid w:val="00507078"/>
    <w:rsid w:val="00520391"/>
    <w:rsid w:val="005354EF"/>
    <w:rsid w:val="00547C53"/>
    <w:rsid w:val="00562880"/>
    <w:rsid w:val="00567199"/>
    <w:rsid w:val="0059293B"/>
    <w:rsid w:val="00595922"/>
    <w:rsid w:val="005A4E7E"/>
    <w:rsid w:val="005A78FA"/>
    <w:rsid w:val="005B5746"/>
    <w:rsid w:val="005F712C"/>
    <w:rsid w:val="00673937"/>
    <w:rsid w:val="006831E6"/>
    <w:rsid w:val="0070453D"/>
    <w:rsid w:val="007762BB"/>
    <w:rsid w:val="007871A2"/>
    <w:rsid w:val="007B5D60"/>
    <w:rsid w:val="007D6446"/>
    <w:rsid w:val="00834676"/>
    <w:rsid w:val="008406E6"/>
    <w:rsid w:val="0087774E"/>
    <w:rsid w:val="008B0E03"/>
    <w:rsid w:val="008B4812"/>
    <w:rsid w:val="008D2624"/>
    <w:rsid w:val="0093178E"/>
    <w:rsid w:val="00947AE0"/>
    <w:rsid w:val="00953401"/>
    <w:rsid w:val="009629DA"/>
    <w:rsid w:val="00967D03"/>
    <w:rsid w:val="00980EFD"/>
    <w:rsid w:val="0099280E"/>
    <w:rsid w:val="009B307D"/>
    <w:rsid w:val="00A15971"/>
    <w:rsid w:val="00A711B3"/>
    <w:rsid w:val="00A841D9"/>
    <w:rsid w:val="00AC7604"/>
    <w:rsid w:val="00AF43AF"/>
    <w:rsid w:val="00B13D7B"/>
    <w:rsid w:val="00B16B8E"/>
    <w:rsid w:val="00B178FD"/>
    <w:rsid w:val="00B848B5"/>
    <w:rsid w:val="00C02392"/>
    <w:rsid w:val="00C20AF4"/>
    <w:rsid w:val="00C40536"/>
    <w:rsid w:val="00C75F9F"/>
    <w:rsid w:val="00C800F4"/>
    <w:rsid w:val="00D31338"/>
    <w:rsid w:val="00D81F2D"/>
    <w:rsid w:val="00DD5E85"/>
    <w:rsid w:val="00E15EDD"/>
    <w:rsid w:val="00E3328F"/>
    <w:rsid w:val="00E87A08"/>
    <w:rsid w:val="00F17D60"/>
    <w:rsid w:val="00F97F2C"/>
    <w:rsid w:val="00FC61D3"/>
    <w:rsid w:val="00FE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785C40"/>
  <w15:chartTrackingRefBased/>
  <w15:docId w15:val="{BFA499A9-3474-4DC7-AC21-2F55C9464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48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80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FD"/>
  </w:style>
  <w:style w:type="paragraph" w:styleId="Footer">
    <w:name w:val="footer"/>
    <w:basedOn w:val="Normal"/>
    <w:link w:val="FooterChar"/>
    <w:uiPriority w:val="99"/>
    <w:unhideWhenUsed/>
    <w:rsid w:val="00980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FD"/>
  </w:style>
  <w:style w:type="paragraph" w:styleId="ListParagraph">
    <w:name w:val="List Paragraph"/>
    <w:basedOn w:val="Normal"/>
    <w:uiPriority w:val="34"/>
    <w:qFormat/>
    <w:rsid w:val="004C4C23"/>
    <w:pPr>
      <w:spacing w:line="256" w:lineRule="auto"/>
      <w:ind w:left="720"/>
      <w:contextualSpacing/>
    </w:pPr>
  </w:style>
  <w:style w:type="table" w:styleId="TableGrid">
    <w:name w:val="Table Grid"/>
    <w:basedOn w:val="TableNormal"/>
    <w:uiPriority w:val="39"/>
    <w:rsid w:val="004C4C23"/>
    <w:pPr>
      <w:spacing w:after="0" w:line="240" w:lineRule="auto"/>
    </w:pPr>
    <w:rPr>
      <w:rFonts w:ascii="Calibri" w:eastAsia="Calibri" w:hAnsi="Calibri"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301061">
      <w:bodyDiv w:val="1"/>
      <w:marLeft w:val="0"/>
      <w:marRight w:val="0"/>
      <w:marTop w:val="0"/>
      <w:marBottom w:val="0"/>
      <w:divBdr>
        <w:top w:val="none" w:sz="0" w:space="0" w:color="auto"/>
        <w:left w:val="none" w:sz="0" w:space="0" w:color="auto"/>
        <w:bottom w:val="none" w:sz="0" w:space="0" w:color="auto"/>
        <w:right w:val="none" w:sz="0" w:space="0" w:color="auto"/>
      </w:divBdr>
    </w:div>
    <w:div w:id="1454204380">
      <w:bodyDiv w:val="1"/>
      <w:marLeft w:val="0"/>
      <w:marRight w:val="0"/>
      <w:marTop w:val="0"/>
      <w:marBottom w:val="0"/>
      <w:divBdr>
        <w:top w:val="none" w:sz="0" w:space="0" w:color="auto"/>
        <w:left w:val="none" w:sz="0" w:space="0" w:color="auto"/>
        <w:bottom w:val="none" w:sz="0" w:space="0" w:color="auto"/>
        <w:right w:val="none" w:sz="0" w:space="0" w:color="auto"/>
      </w:divBdr>
    </w:div>
    <w:div w:id="1660957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30T13:26:02.893"/>
    </inkml:context>
    <inkml:brush xml:id="br0">
      <inkml:brushProperty name="width" value="0.05" units="cm"/>
      <inkml:brushProperty name="height" value="0.05" units="cm"/>
    </inkml:brush>
  </inkml:definitions>
  <inkml:trace contextRef="#ctx0" brushRef="#br0">1 6 11650 0 0,'1'-3'-1672'0'0,"2"1"-616"0"0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877F4-4776-4DDE-979D-DF1C24C9E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5473</Words>
  <Characters>33897</Characters>
  <Application>Microsoft Office Word</Application>
  <DocSecurity>0</DocSecurity>
  <Lines>529</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parkhouse-kingsbury</dc:creator>
  <cp:keywords/>
  <dc:description/>
  <cp:lastModifiedBy>chelsea parkhouse-kingsbury</cp:lastModifiedBy>
  <cp:revision>6</cp:revision>
  <dcterms:created xsi:type="dcterms:W3CDTF">2023-11-05T19:02:00Z</dcterms:created>
  <dcterms:modified xsi:type="dcterms:W3CDTF">2023-11-05T19:45:00Z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f17b4501e0ed6341c166f5b9e40508c22fe32f9ca9a47cd6bfc0479db5eafe35</vt:lpwstr>
  </property>
</Properties>
</file>