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017A3" w14:textId="77777777" w:rsidR="007B4CCB" w:rsidRPr="002E3203" w:rsidRDefault="007B4CCB" w:rsidP="002E3203">
      <w:pPr>
        <w:spacing w:line="360" w:lineRule="auto"/>
        <w:jc w:val="both"/>
        <w:rPr>
          <w:b/>
          <w:highlight w:val="white"/>
        </w:rPr>
      </w:pPr>
    </w:p>
    <w:p w14:paraId="76A7752B" w14:textId="77777777" w:rsidR="007B4CCB" w:rsidRPr="002E3203" w:rsidRDefault="00B27271" w:rsidP="002E3203">
      <w:pPr>
        <w:spacing w:line="360" w:lineRule="auto"/>
        <w:jc w:val="both"/>
        <w:rPr>
          <w:b/>
          <w:highlight w:val="white"/>
        </w:rPr>
      </w:pPr>
      <w:r w:rsidRPr="002E3203">
        <w:rPr>
          <w:b/>
        </w:rPr>
        <w:t xml:space="preserve">Does population </w:t>
      </w:r>
      <w:proofErr w:type="gramStart"/>
      <w:r w:rsidRPr="002E3203">
        <w:rPr>
          <w:b/>
        </w:rPr>
        <w:t>ageing</w:t>
      </w:r>
      <w:proofErr w:type="gramEnd"/>
      <w:r w:rsidRPr="002E3203">
        <w:rPr>
          <w:b/>
        </w:rPr>
        <w:t xml:space="preserve"> pose challenges for health and social care systems?</w:t>
      </w:r>
    </w:p>
    <w:p w14:paraId="1146F23A" w14:textId="77777777" w:rsidR="00B27271" w:rsidRPr="002E3203" w:rsidRDefault="00B27271" w:rsidP="002E3203">
      <w:pPr>
        <w:spacing w:line="360" w:lineRule="auto"/>
        <w:jc w:val="both"/>
        <w:rPr>
          <w:b/>
        </w:rPr>
      </w:pPr>
    </w:p>
    <w:p w14:paraId="69C75B6E" w14:textId="77777777" w:rsidR="007B4CCB" w:rsidRPr="002E3203" w:rsidRDefault="008B4DC2" w:rsidP="002E3203">
      <w:pPr>
        <w:spacing w:line="360" w:lineRule="auto"/>
        <w:jc w:val="both"/>
        <w:rPr>
          <w:b/>
          <w:highlight w:val="white"/>
        </w:rPr>
      </w:pPr>
      <w:r w:rsidRPr="002E3203">
        <w:rPr>
          <w:b/>
          <w:highlight w:val="white"/>
        </w:rPr>
        <w:t>DEBATE &amp; SUPPORTING PAPER</w:t>
      </w:r>
    </w:p>
    <w:p w14:paraId="200B8C4A" w14:textId="77777777" w:rsidR="007B4CCB" w:rsidRPr="002E3203" w:rsidRDefault="008B4DC2" w:rsidP="002E3203">
      <w:pPr>
        <w:spacing w:line="360" w:lineRule="auto"/>
        <w:jc w:val="both"/>
        <w:rPr>
          <w:b/>
          <w:highlight w:val="white"/>
        </w:rPr>
      </w:pPr>
      <w:r w:rsidRPr="002E3203">
        <w:br w:type="page"/>
      </w:r>
    </w:p>
    <w:sdt>
      <w:sdtPr>
        <w:rPr>
          <w:rFonts w:ascii="Arial" w:eastAsia="Arial" w:hAnsi="Arial" w:cs="Arial"/>
          <w:b w:val="0"/>
          <w:bCs w:val="0"/>
          <w:color w:val="auto"/>
          <w:sz w:val="22"/>
          <w:szCs w:val="22"/>
          <w:lang w:val="en-GB"/>
        </w:rPr>
        <w:id w:val="9350341"/>
        <w:docPartObj>
          <w:docPartGallery w:val="Table of Contents"/>
          <w:docPartUnique/>
        </w:docPartObj>
      </w:sdtPr>
      <w:sdtContent>
        <w:p w14:paraId="7611B9FD" w14:textId="77777777" w:rsidR="00C019EB" w:rsidRPr="002E3203" w:rsidRDefault="00C019EB" w:rsidP="002E3203">
          <w:pPr>
            <w:pStyle w:val="TOCHeading"/>
            <w:spacing w:line="360" w:lineRule="auto"/>
            <w:jc w:val="both"/>
            <w:rPr>
              <w:rFonts w:ascii="Arial" w:hAnsi="Arial" w:cs="Arial"/>
              <w:color w:val="auto"/>
              <w:sz w:val="22"/>
              <w:szCs w:val="22"/>
            </w:rPr>
          </w:pPr>
          <w:r w:rsidRPr="002E3203">
            <w:rPr>
              <w:rFonts w:ascii="Arial" w:hAnsi="Arial" w:cs="Arial"/>
              <w:color w:val="auto"/>
              <w:sz w:val="22"/>
              <w:szCs w:val="22"/>
            </w:rPr>
            <w:t>Table of Contents</w:t>
          </w:r>
        </w:p>
        <w:p w14:paraId="21190736" w14:textId="77777777" w:rsidR="00255858" w:rsidRPr="002E3203" w:rsidRDefault="00095A21" w:rsidP="002E3203">
          <w:pPr>
            <w:pStyle w:val="TOC1"/>
            <w:tabs>
              <w:tab w:val="right" w:leader="dot" w:pos="9350"/>
            </w:tabs>
            <w:spacing w:line="360" w:lineRule="auto"/>
            <w:jc w:val="both"/>
            <w:rPr>
              <w:rFonts w:eastAsiaTheme="minorEastAsia"/>
              <w:noProof/>
              <w:lang w:eastAsia="en-GB"/>
            </w:rPr>
          </w:pPr>
          <w:r w:rsidRPr="002E3203">
            <w:fldChar w:fldCharType="begin"/>
          </w:r>
          <w:r w:rsidR="00C019EB" w:rsidRPr="002E3203">
            <w:instrText xml:space="preserve"> TOC \o "1-3" \h \z \u </w:instrText>
          </w:r>
          <w:r w:rsidRPr="002E3203">
            <w:fldChar w:fldCharType="separate"/>
          </w:r>
          <w:hyperlink w:anchor="_Toc111152900" w:history="1">
            <w:r w:rsidR="00255858" w:rsidRPr="002E3203">
              <w:rPr>
                <w:rStyle w:val="Hyperlink"/>
                <w:noProof/>
                <w:color w:val="auto"/>
                <w:highlight w:val="white"/>
              </w:rPr>
              <w:t>Debate</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_Toc111152900 \h </w:instrText>
            </w:r>
            <w:r w:rsidR="00255858" w:rsidRPr="002E3203">
              <w:rPr>
                <w:noProof/>
                <w:webHidden/>
              </w:rPr>
            </w:r>
            <w:r w:rsidR="00255858" w:rsidRPr="002E3203">
              <w:rPr>
                <w:noProof/>
                <w:webHidden/>
              </w:rPr>
              <w:fldChar w:fldCharType="separate"/>
            </w:r>
            <w:r w:rsidR="002E3203" w:rsidRPr="002E3203">
              <w:rPr>
                <w:noProof/>
                <w:webHidden/>
              </w:rPr>
              <w:t>3</w:t>
            </w:r>
            <w:r w:rsidR="00255858" w:rsidRPr="002E3203">
              <w:rPr>
                <w:noProof/>
                <w:webHidden/>
              </w:rPr>
              <w:fldChar w:fldCharType="end"/>
            </w:r>
          </w:hyperlink>
        </w:p>
        <w:p w14:paraId="58367676"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1" w:history="1">
            <w:r w:rsidR="00255858" w:rsidRPr="002E3203">
              <w:rPr>
                <w:rStyle w:val="Hyperlink"/>
                <w:noProof/>
                <w:color w:val="auto"/>
                <w:highlight w:val="white"/>
              </w:rPr>
              <w:t>Step One:</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_Toc111152901 \h </w:instrText>
            </w:r>
            <w:r w:rsidR="00255858" w:rsidRPr="002E3203">
              <w:rPr>
                <w:noProof/>
                <w:webHidden/>
              </w:rPr>
            </w:r>
            <w:r w:rsidR="00255858" w:rsidRPr="002E3203">
              <w:rPr>
                <w:noProof/>
                <w:webHidden/>
              </w:rPr>
              <w:fldChar w:fldCharType="separate"/>
            </w:r>
            <w:r w:rsidR="002E3203" w:rsidRPr="002E3203">
              <w:rPr>
                <w:noProof/>
                <w:webHidden/>
              </w:rPr>
              <w:t>3</w:t>
            </w:r>
            <w:r w:rsidR="00255858" w:rsidRPr="002E3203">
              <w:rPr>
                <w:noProof/>
                <w:webHidden/>
              </w:rPr>
              <w:fldChar w:fldCharType="end"/>
            </w:r>
          </w:hyperlink>
        </w:p>
        <w:p w14:paraId="3C6B7086"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2" w:history="1">
            <w:r w:rsidR="00255858" w:rsidRPr="002E3203">
              <w:rPr>
                <w:rStyle w:val="Hyperlink"/>
                <w:noProof/>
                <w:color w:val="auto"/>
                <w:highlight w:val="white"/>
              </w:rPr>
              <w:t>Step Two:</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_Toc111152902 \h </w:instrText>
            </w:r>
            <w:r w:rsidR="00255858" w:rsidRPr="002E3203">
              <w:rPr>
                <w:noProof/>
                <w:webHidden/>
              </w:rPr>
            </w:r>
            <w:r w:rsidR="00255858" w:rsidRPr="002E3203">
              <w:rPr>
                <w:noProof/>
                <w:webHidden/>
              </w:rPr>
              <w:fldChar w:fldCharType="separate"/>
            </w:r>
            <w:r w:rsidR="002E3203" w:rsidRPr="002E3203">
              <w:rPr>
                <w:noProof/>
                <w:webHidden/>
              </w:rPr>
              <w:t>3</w:t>
            </w:r>
            <w:r w:rsidR="00255858" w:rsidRPr="002E3203">
              <w:rPr>
                <w:noProof/>
                <w:webHidden/>
              </w:rPr>
              <w:fldChar w:fldCharType="end"/>
            </w:r>
          </w:hyperlink>
        </w:p>
        <w:p w14:paraId="00C88E7D"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3" w:history="1">
            <w:r w:rsidR="00255858" w:rsidRPr="002E3203">
              <w:rPr>
                <w:rStyle w:val="Hyperlink"/>
                <w:noProof/>
                <w:color w:val="auto"/>
                <w:highlight w:val="white"/>
              </w:rPr>
              <w:t>Step Three:</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_Toc111152903 \h </w:instrText>
            </w:r>
            <w:r w:rsidR="00255858" w:rsidRPr="002E3203">
              <w:rPr>
                <w:noProof/>
                <w:webHidden/>
              </w:rPr>
            </w:r>
            <w:r w:rsidR="00255858" w:rsidRPr="002E3203">
              <w:rPr>
                <w:noProof/>
                <w:webHidden/>
              </w:rPr>
              <w:fldChar w:fldCharType="separate"/>
            </w:r>
            <w:r w:rsidR="002E3203" w:rsidRPr="002E3203">
              <w:rPr>
                <w:noProof/>
                <w:webHidden/>
              </w:rPr>
              <w:t>4</w:t>
            </w:r>
            <w:r w:rsidR="00255858" w:rsidRPr="002E3203">
              <w:rPr>
                <w:noProof/>
                <w:webHidden/>
              </w:rPr>
              <w:fldChar w:fldCharType="end"/>
            </w:r>
          </w:hyperlink>
        </w:p>
        <w:p w14:paraId="290F01AA"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4" w:history="1">
            <w:r w:rsidR="00255858" w:rsidRPr="002E3203">
              <w:rPr>
                <w:rStyle w:val="Hyperlink"/>
                <w:noProof/>
                <w:color w:val="auto"/>
                <w:highlight w:val="white"/>
              </w:rPr>
              <w:t>Step Four:</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_Toc111152904 \h </w:instrText>
            </w:r>
            <w:r w:rsidR="00255858" w:rsidRPr="002E3203">
              <w:rPr>
                <w:noProof/>
                <w:webHidden/>
              </w:rPr>
            </w:r>
            <w:r w:rsidR="00255858" w:rsidRPr="002E3203">
              <w:rPr>
                <w:noProof/>
                <w:webHidden/>
              </w:rPr>
              <w:fldChar w:fldCharType="separate"/>
            </w:r>
            <w:r w:rsidR="002E3203" w:rsidRPr="002E3203">
              <w:rPr>
                <w:noProof/>
                <w:webHidden/>
              </w:rPr>
              <w:t>4</w:t>
            </w:r>
            <w:r w:rsidR="00255858" w:rsidRPr="002E3203">
              <w:rPr>
                <w:noProof/>
                <w:webHidden/>
              </w:rPr>
              <w:fldChar w:fldCharType="end"/>
            </w:r>
          </w:hyperlink>
        </w:p>
        <w:p w14:paraId="3FBFAFB3"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5" w:history="1">
            <w:r w:rsidR="00255858" w:rsidRPr="002E3203">
              <w:rPr>
                <w:rStyle w:val="Hyperlink"/>
                <w:noProof/>
                <w:color w:val="auto"/>
                <w:highlight w:val="white"/>
              </w:rPr>
              <w:t>Step Five :</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_Toc111152905 \h </w:instrText>
            </w:r>
            <w:r w:rsidR="00255858" w:rsidRPr="002E3203">
              <w:rPr>
                <w:noProof/>
                <w:webHidden/>
              </w:rPr>
            </w:r>
            <w:r w:rsidR="00255858" w:rsidRPr="002E3203">
              <w:rPr>
                <w:noProof/>
                <w:webHidden/>
              </w:rPr>
              <w:fldChar w:fldCharType="separate"/>
            </w:r>
            <w:r w:rsidR="002E3203" w:rsidRPr="002E3203">
              <w:rPr>
                <w:noProof/>
                <w:webHidden/>
              </w:rPr>
              <w:t>4</w:t>
            </w:r>
            <w:r w:rsidR="00255858" w:rsidRPr="002E3203">
              <w:rPr>
                <w:noProof/>
                <w:webHidden/>
              </w:rPr>
              <w:fldChar w:fldCharType="end"/>
            </w:r>
          </w:hyperlink>
        </w:p>
        <w:p w14:paraId="37C43C4F" w14:textId="77777777" w:rsidR="00255858" w:rsidRPr="002E3203" w:rsidRDefault="00000000" w:rsidP="002E3203">
          <w:pPr>
            <w:pStyle w:val="TOC1"/>
            <w:tabs>
              <w:tab w:val="right" w:leader="dot" w:pos="9350"/>
            </w:tabs>
            <w:spacing w:line="360" w:lineRule="auto"/>
            <w:jc w:val="both"/>
            <w:rPr>
              <w:rFonts w:eastAsiaTheme="minorEastAsia"/>
              <w:noProof/>
              <w:lang w:eastAsia="en-GB"/>
            </w:rPr>
          </w:pPr>
          <w:hyperlink w:anchor="_Toc111152906" w:history="1">
            <w:r w:rsidR="00255858" w:rsidRPr="002E3203">
              <w:rPr>
                <w:rStyle w:val="Hyperlink"/>
                <w:noProof/>
                <w:color w:val="auto"/>
                <w:highlight w:val="white"/>
              </w:rPr>
              <w:t>Supporting paper</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_Toc111152906 \h </w:instrText>
            </w:r>
            <w:r w:rsidR="00255858" w:rsidRPr="002E3203">
              <w:rPr>
                <w:noProof/>
                <w:webHidden/>
              </w:rPr>
            </w:r>
            <w:r w:rsidR="00255858" w:rsidRPr="002E3203">
              <w:rPr>
                <w:noProof/>
                <w:webHidden/>
              </w:rPr>
              <w:fldChar w:fldCharType="separate"/>
            </w:r>
            <w:r w:rsidR="002E3203" w:rsidRPr="002E3203">
              <w:rPr>
                <w:noProof/>
                <w:webHidden/>
              </w:rPr>
              <w:t>6</w:t>
            </w:r>
            <w:r w:rsidR="00255858" w:rsidRPr="002E3203">
              <w:rPr>
                <w:noProof/>
                <w:webHidden/>
              </w:rPr>
              <w:fldChar w:fldCharType="end"/>
            </w:r>
          </w:hyperlink>
        </w:p>
        <w:p w14:paraId="7E4A6F6C"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7" w:history="1">
            <w:r w:rsidR="00255858" w:rsidRPr="002E3203">
              <w:rPr>
                <w:rStyle w:val="Hyperlink"/>
                <w:noProof/>
                <w:color w:val="auto"/>
                <w:highlight w:val="white"/>
              </w:rPr>
              <w:t>Introduction</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_Toc111152907 \h </w:instrText>
            </w:r>
            <w:r w:rsidR="00255858" w:rsidRPr="002E3203">
              <w:rPr>
                <w:noProof/>
                <w:webHidden/>
              </w:rPr>
            </w:r>
            <w:r w:rsidR="00255858" w:rsidRPr="002E3203">
              <w:rPr>
                <w:noProof/>
                <w:webHidden/>
              </w:rPr>
              <w:fldChar w:fldCharType="separate"/>
            </w:r>
            <w:r w:rsidR="002E3203" w:rsidRPr="002E3203">
              <w:rPr>
                <w:noProof/>
                <w:webHidden/>
              </w:rPr>
              <w:t>6</w:t>
            </w:r>
            <w:r w:rsidR="00255858" w:rsidRPr="002E3203">
              <w:rPr>
                <w:noProof/>
                <w:webHidden/>
              </w:rPr>
              <w:fldChar w:fldCharType="end"/>
            </w:r>
          </w:hyperlink>
        </w:p>
        <w:p w14:paraId="08A18271"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8" w:history="1">
            <w:r w:rsidR="00255858" w:rsidRPr="002E3203">
              <w:rPr>
                <w:rStyle w:val="Hyperlink"/>
                <w:noProof/>
                <w:color w:val="auto"/>
                <w:highlight w:val="white"/>
              </w:rPr>
              <w:t>What was your standpoint in the debate?</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_Toc111152908 \h </w:instrText>
            </w:r>
            <w:r w:rsidR="00255858" w:rsidRPr="002E3203">
              <w:rPr>
                <w:noProof/>
                <w:webHidden/>
              </w:rPr>
            </w:r>
            <w:r w:rsidR="00255858" w:rsidRPr="002E3203">
              <w:rPr>
                <w:noProof/>
                <w:webHidden/>
              </w:rPr>
              <w:fldChar w:fldCharType="separate"/>
            </w:r>
            <w:r w:rsidR="002E3203" w:rsidRPr="002E3203">
              <w:rPr>
                <w:noProof/>
                <w:webHidden/>
              </w:rPr>
              <w:t>6</w:t>
            </w:r>
            <w:r w:rsidR="00255858" w:rsidRPr="002E3203">
              <w:rPr>
                <w:noProof/>
                <w:webHidden/>
              </w:rPr>
              <w:fldChar w:fldCharType="end"/>
            </w:r>
          </w:hyperlink>
        </w:p>
        <w:p w14:paraId="3715D46F"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09" w:history="1">
            <w:r w:rsidR="00255858" w:rsidRPr="002E3203">
              <w:rPr>
                <w:rStyle w:val="Hyperlink"/>
                <w:noProof/>
                <w:color w:val="auto"/>
                <w:highlight w:val="white"/>
              </w:rPr>
              <w:t>What were the other views on the debate?</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_Toc111152909 \h </w:instrText>
            </w:r>
            <w:r w:rsidR="00255858" w:rsidRPr="002E3203">
              <w:rPr>
                <w:noProof/>
                <w:webHidden/>
              </w:rPr>
            </w:r>
            <w:r w:rsidR="00255858" w:rsidRPr="002E3203">
              <w:rPr>
                <w:noProof/>
                <w:webHidden/>
              </w:rPr>
              <w:fldChar w:fldCharType="separate"/>
            </w:r>
            <w:r w:rsidR="002E3203" w:rsidRPr="002E3203">
              <w:rPr>
                <w:noProof/>
                <w:webHidden/>
              </w:rPr>
              <w:t>6</w:t>
            </w:r>
            <w:r w:rsidR="00255858" w:rsidRPr="002E3203">
              <w:rPr>
                <w:noProof/>
                <w:webHidden/>
              </w:rPr>
              <w:fldChar w:fldCharType="end"/>
            </w:r>
          </w:hyperlink>
        </w:p>
        <w:p w14:paraId="5B8386AE" w14:textId="77777777" w:rsidR="00255858" w:rsidRPr="002E3203" w:rsidRDefault="00000000" w:rsidP="002E3203">
          <w:pPr>
            <w:pStyle w:val="TOC3"/>
            <w:tabs>
              <w:tab w:val="right" w:leader="dot" w:pos="9350"/>
            </w:tabs>
            <w:spacing w:line="360" w:lineRule="auto"/>
            <w:jc w:val="both"/>
            <w:rPr>
              <w:noProof/>
            </w:rPr>
          </w:pPr>
          <w:hyperlink w:anchor="_Toc111152912" w:history="1">
            <w:r w:rsidR="00255858" w:rsidRPr="002E3203">
              <w:rPr>
                <w:rStyle w:val="Hyperlink"/>
                <w:b/>
                <w:bCs/>
                <w:noProof/>
                <w:color w:val="auto"/>
              </w:rPr>
              <w:t>Reducing welfare payments</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_Toc111152912 \h </w:instrText>
            </w:r>
            <w:r w:rsidR="00255858" w:rsidRPr="002E3203">
              <w:rPr>
                <w:noProof/>
                <w:webHidden/>
              </w:rPr>
            </w:r>
            <w:r w:rsidR="00255858" w:rsidRPr="002E3203">
              <w:rPr>
                <w:noProof/>
                <w:webHidden/>
              </w:rPr>
              <w:fldChar w:fldCharType="separate"/>
            </w:r>
            <w:r w:rsidR="002E3203" w:rsidRPr="002E3203">
              <w:rPr>
                <w:noProof/>
                <w:webHidden/>
              </w:rPr>
              <w:t>8</w:t>
            </w:r>
            <w:r w:rsidR="00255858" w:rsidRPr="002E3203">
              <w:rPr>
                <w:noProof/>
                <w:webHidden/>
              </w:rPr>
              <w:fldChar w:fldCharType="end"/>
            </w:r>
          </w:hyperlink>
        </w:p>
        <w:p w14:paraId="5FD2B1AD" w14:textId="77777777" w:rsidR="00255858" w:rsidRPr="002E3203" w:rsidRDefault="00000000" w:rsidP="002E3203">
          <w:pPr>
            <w:pStyle w:val="TOC3"/>
            <w:tabs>
              <w:tab w:val="right" w:leader="dot" w:pos="9350"/>
            </w:tabs>
            <w:spacing w:line="360" w:lineRule="auto"/>
            <w:jc w:val="both"/>
            <w:rPr>
              <w:noProof/>
            </w:rPr>
          </w:pPr>
          <w:hyperlink w:anchor="_Toc111152913" w:history="1">
            <w:r w:rsidR="00255858" w:rsidRPr="002E3203">
              <w:rPr>
                <w:rStyle w:val="Hyperlink"/>
                <w:b/>
                <w:bCs/>
                <w:noProof/>
                <w:color w:val="auto"/>
              </w:rPr>
              <w:t>Improving health</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_Toc111152913 \h </w:instrText>
            </w:r>
            <w:r w:rsidR="00255858" w:rsidRPr="002E3203">
              <w:rPr>
                <w:noProof/>
                <w:webHidden/>
              </w:rPr>
            </w:r>
            <w:r w:rsidR="00255858" w:rsidRPr="002E3203">
              <w:rPr>
                <w:noProof/>
                <w:webHidden/>
              </w:rPr>
              <w:fldChar w:fldCharType="separate"/>
            </w:r>
            <w:r w:rsidR="002E3203" w:rsidRPr="002E3203">
              <w:rPr>
                <w:noProof/>
                <w:webHidden/>
              </w:rPr>
              <w:t>8</w:t>
            </w:r>
            <w:r w:rsidR="00255858" w:rsidRPr="002E3203">
              <w:rPr>
                <w:noProof/>
                <w:webHidden/>
              </w:rPr>
              <w:fldChar w:fldCharType="end"/>
            </w:r>
          </w:hyperlink>
        </w:p>
        <w:p w14:paraId="30F72C57" w14:textId="77777777" w:rsidR="00255858" w:rsidRPr="002E3203" w:rsidRDefault="00000000" w:rsidP="002E3203">
          <w:pPr>
            <w:pStyle w:val="TOC3"/>
            <w:tabs>
              <w:tab w:val="right" w:leader="dot" w:pos="9350"/>
            </w:tabs>
            <w:spacing w:line="360" w:lineRule="auto"/>
            <w:jc w:val="both"/>
            <w:rPr>
              <w:noProof/>
            </w:rPr>
          </w:pPr>
          <w:hyperlink w:anchor="_Toc111152914" w:history="1">
            <w:r w:rsidR="00255858" w:rsidRPr="002E3203">
              <w:rPr>
                <w:rStyle w:val="Hyperlink"/>
                <w:b/>
                <w:bCs/>
                <w:noProof/>
                <w:color w:val="auto"/>
              </w:rPr>
              <w:t>Increasing employment</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_Toc111152914 \h </w:instrText>
            </w:r>
            <w:r w:rsidR="00255858" w:rsidRPr="002E3203">
              <w:rPr>
                <w:noProof/>
                <w:webHidden/>
              </w:rPr>
            </w:r>
            <w:r w:rsidR="00255858" w:rsidRPr="002E3203">
              <w:rPr>
                <w:noProof/>
                <w:webHidden/>
              </w:rPr>
              <w:fldChar w:fldCharType="separate"/>
            </w:r>
            <w:r w:rsidR="002E3203" w:rsidRPr="002E3203">
              <w:rPr>
                <w:noProof/>
                <w:webHidden/>
              </w:rPr>
              <w:t>8</w:t>
            </w:r>
            <w:r w:rsidR="00255858" w:rsidRPr="002E3203">
              <w:rPr>
                <w:noProof/>
                <w:webHidden/>
              </w:rPr>
              <w:fldChar w:fldCharType="end"/>
            </w:r>
          </w:hyperlink>
        </w:p>
        <w:p w14:paraId="156CCE10" w14:textId="77777777" w:rsidR="00255858" w:rsidRPr="002E3203" w:rsidRDefault="00000000" w:rsidP="002E3203">
          <w:pPr>
            <w:pStyle w:val="TOC2"/>
            <w:tabs>
              <w:tab w:val="right" w:leader="dot" w:pos="9350"/>
            </w:tabs>
            <w:spacing w:line="360" w:lineRule="auto"/>
            <w:jc w:val="both"/>
            <w:rPr>
              <w:rFonts w:eastAsiaTheme="minorEastAsia"/>
              <w:noProof/>
              <w:lang w:eastAsia="en-GB"/>
            </w:rPr>
          </w:pPr>
          <w:hyperlink w:anchor="_Toc111152918" w:history="1">
            <w:r w:rsidR="00255858" w:rsidRPr="002E3203">
              <w:rPr>
                <w:rStyle w:val="Hyperlink"/>
                <w:noProof/>
                <w:color w:val="auto"/>
                <w:highlight w:val="white"/>
              </w:rPr>
              <w:t>Conclusion</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_Toc111152918 \h </w:instrText>
            </w:r>
            <w:r w:rsidR="00255858" w:rsidRPr="002E3203">
              <w:rPr>
                <w:noProof/>
                <w:webHidden/>
              </w:rPr>
            </w:r>
            <w:r w:rsidR="00255858" w:rsidRPr="002E3203">
              <w:rPr>
                <w:noProof/>
                <w:webHidden/>
              </w:rPr>
              <w:fldChar w:fldCharType="separate"/>
            </w:r>
            <w:r w:rsidR="002E3203" w:rsidRPr="002E3203">
              <w:rPr>
                <w:noProof/>
                <w:webHidden/>
              </w:rPr>
              <w:t>10</w:t>
            </w:r>
            <w:r w:rsidR="00255858" w:rsidRPr="002E3203">
              <w:rPr>
                <w:noProof/>
                <w:webHidden/>
              </w:rPr>
              <w:fldChar w:fldCharType="end"/>
            </w:r>
          </w:hyperlink>
        </w:p>
        <w:p w14:paraId="0A2A0818" w14:textId="77777777" w:rsidR="00255858" w:rsidRPr="002E3203" w:rsidRDefault="00000000" w:rsidP="002E3203">
          <w:pPr>
            <w:pStyle w:val="TOC1"/>
            <w:tabs>
              <w:tab w:val="right" w:leader="dot" w:pos="9350"/>
            </w:tabs>
            <w:spacing w:line="360" w:lineRule="auto"/>
            <w:jc w:val="both"/>
            <w:rPr>
              <w:rFonts w:eastAsiaTheme="minorEastAsia"/>
              <w:noProof/>
              <w:lang w:eastAsia="en-GB"/>
            </w:rPr>
          </w:pPr>
          <w:hyperlink w:anchor="_Toc111152919" w:history="1">
            <w:r w:rsidR="00255858" w:rsidRPr="002E3203">
              <w:rPr>
                <w:rStyle w:val="Hyperlink"/>
                <w:noProof/>
                <w:color w:val="auto"/>
                <w:highlight w:val="white"/>
              </w:rPr>
              <w:t>Reference list</w:t>
            </w:r>
            <w:r w:rsidR="00255858" w:rsidRPr="002E3203">
              <w:rPr>
                <w:noProof/>
                <w:webHidden/>
              </w:rPr>
              <w:tab/>
            </w:r>
            <w:r w:rsidR="00255858" w:rsidRPr="002E3203">
              <w:rPr>
                <w:noProof/>
                <w:webHidden/>
              </w:rPr>
              <w:fldChar w:fldCharType="begin"/>
            </w:r>
            <w:r w:rsidR="00255858" w:rsidRPr="002E3203">
              <w:rPr>
                <w:noProof/>
                <w:webHidden/>
              </w:rPr>
              <w:instrText xml:space="preserve"> PAGEREF _Toc111152919 \h </w:instrText>
            </w:r>
            <w:r w:rsidR="00255858" w:rsidRPr="002E3203">
              <w:rPr>
                <w:noProof/>
                <w:webHidden/>
              </w:rPr>
            </w:r>
            <w:r w:rsidR="00255858" w:rsidRPr="002E3203">
              <w:rPr>
                <w:noProof/>
                <w:webHidden/>
              </w:rPr>
              <w:fldChar w:fldCharType="separate"/>
            </w:r>
            <w:r w:rsidR="002E3203" w:rsidRPr="002E3203">
              <w:rPr>
                <w:noProof/>
                <w:webHidden/>
              </w:rPr>
              <w:t>12</w:t>
            </w:r>
            <w:r w:rsidR="00255858" w:rsidRPr="002E3203">
              <w:rPr>
                <w:noProof/>
                <w:webHidden/>
              </w:rPr>
              <w:fldChar w:fldCharType="end"/>
            </w:r>
          </w:hyperlink>
        </w:p>
        <w:p w14:paraId="098530C0" w14:textId="77777777" w:rsidR="00C019EB" w:rsidRPr="002E3203" w:rsidRDefault="00095A21" w:rsidP="002E3203">
          <w:pPr>
            <w:spacing w:line="360" w:lineRule="auto"/>
            <w:jc w:val="both"/>
          </w:pPr>
          <w:r w:rsidRPr="002E3203">
            <w:fldChar w:fldCharType="end"/>
          </w:r>
        </w:p>
      </w:sdtContent>
    </w:sdt>
    <w:p w14:paraId="55ABF9C9" w14:textId="77777777" w:rsidR="00C019EB" w:rsidRPr="002E3203" w:rsidRDefault="00C019EB" w:rsidP="002E3203">
      <w:pPr>
        <w:spacing w:line="360" w:lineRule="auto"/>
        <w:jc w:val="both"/>
        <w:rPr>
          <w:b/>
          <w:highlight w:val="white"/>
        </w:rPr>
      </w:pPr>
      <w:r w:rsidRPr="002E3203">
        <w:rPr>
          <w:highlight w:val="white"/>
        </w:rPr>
        <w:br w:type="page"/>
      </w:r>
    </w:p>
    <w:p w14:paraId="419A6B29" w14:textId="77777777" w:rsidR="007B4CCB" w:rsidRPr="002E3203" w:rsidRDefault="00C019EB" w:rsidP="002E3203">
      <w:pPr>
        <w:pStyle w:val="Heading1"/>
        <w:rPr>
          <w:color w:val="auto"/>
          <w:sz w:val="22"/>
          <w:szCs w:val="22"/>
          <w:highlight w:val="white"/>
        </w:rPr>
      </w:pPr>
      <w:bookmarkStart w:id="0" w:name="_Toc111152900"/>
      <w:r w:rsidRPr="002E3203">
        <w:rPr>
          <w:color w:val="auto"/>
          <w:sz w:val="22"/>
          <w:szCs w:val="22"/>
          <w:highlight w:val="white"/>
        </w:rPr>
        <w:lastRenderedPageBreak/>
        <w:t>Debate</w:t>
      </w:r>
      <w:bookmarkEnd w:id="0"/>
    </w:p>
    <w:p w14:paraId="5C0DE740" w14:textId="77777777" w:rsidR="007B4CCB" w:rsidRPr="002E3203" w:rsidRDefault="008B4DC2" w:rsidP="002E3203">
      <w:pPr>
        <w:pStyle w:val="Heading2"/>
        <w:jc w:val="both"/>
        <w:rPr>
          <w:color w:val="auto"/>
          <w:sz w:val="22"/>
          <w:szCs w:val="22"/>
          <w:highlight w:val="white"/>
        </w:rPr>
      </w:pPr>
      <w:bookmarkStart w:id="1" w:name="_Toc111152901"/>
      <w:r w:rsidRPr="002E3203">
        <w:rPr>
          <w:color w:val="auto"/>
          <w:sz w:val="22"/>
          <w:szCs w:val="22"/>
          <w:highlight w:val="white"/>
        </w:rPr>
        <w:t>Step One:</w:t>
      </w:r>
      <w:bookmarkEnd w:id="1"/>
    </w:p>
    <w:p w14:paraId="1C6D568C" w14:textId="77777777" w:rsidR="00CA19FB" w:rsidRPr="002E3203" w:rsidRDefault="00CA19FB" w:rsidP="002E3203">
      <w:pPr>
        <w:spacing w:line="360" w:lineRule="auto"/>
        <w:jc w:val="both"/>
      </w:pPr>
      <w:r w:rsidRPr="002E3203">
        <w:t>According to Steffen Been (2005), as people age, their cognitive and functional skills deteriorate due to the continual loss of countless brain cells, allowing them to receive completely dependable care from caregivers.</w:t>
      </w:r>
    </w:p>
    <w:p w14:paraId="299DF999" w14:textId="77777777" w:rsidR="00CA19FB" w:rsidRPr="002E3203" w:rsidRDefault="00CA19FB" w:rsidP="002E3203">
      <w:pPr>
        <w:spacing w:line="360" w:lineRule="auto"/>
        <w:jc w:val="both"/>
      </w:pPr>
      <w:r w:rsidRPr="002E3203">
        <w:t>According to the Bureau Report 2009, by 2050, there would be four times as many elderly people on the planet, with a population growth from 595 million to 2 billion and a percentage increase from 10% in 2000 to 15% by 2025 and 21.6 percent by 2050.</w:t>
      </w:r>
    </w:p>
    <w:p w14:paraId="2C7D3A06" w14:textId="77777777" w:rsidR="00CA19FB" w:rsidRPr="002E3203" w:rsidRDefault="00CA19FB" w:rsidP="002E3203">
      <w:pPr>
        <w:spacing w:line="360" w:lineRule="auto"/>
        <w:jc w:val="both"/>
      </w:pPr>
      <w:r w:rsidRPr="002E3203">
        <w:t>With a growing aging population, the UK's health and social care system is poised to undergo considerable upheaval.</w:t>
      </w:r>
    </w:p>
    <w:p w14:paraId="5B27D10B" w14:textId="77777777" w:rsidR="007B4CCB" w:rsidRPr="002E3203" w:rsidRDefault="008B4DC2" w:rsidP="002E3203">
      <w:pPr>
        <w:pStyle w:val="Heading2"/>
        <w:jc w:val="both"/>
        <w:rPr>
          <w:color w:val="auto"/>
          <w:sz w:val="22"/>
          <w:szCs w:val="22"/>
          <w:highlight w:val="white"/>
        </w:rPr>
      </w:pPr>
      <w:bookmarkStart w:id="2" w:name="_Toc111152902"/>
      <w:r w:rsidRPr="002E3203">
        <w:rPr>
          <w:color w:val="auto"/>
          <w:sz w:val="22"/>
          <w:szCs w:val="22"/>
          <w:highlight w:val="white"/>
        </w:rPr>
        <w:t>Step Two:</w:t>
      </w:r>
      <w:bookmarkEnd w:id="2"/>
    </w:p>
    <w:p w14:paraId="218B7D2C" w14:textId="77777777" w:rsidR="00ED1FA5" w:rsidRPr="002E3203" w:rsidRDefault="00ED1FA5" w:rsidP="002E3203">
      <w:pPr>
        <w:spacing w:line="360" w:lineRule="auto"/>
        <w:jc w:val="both"/>
      </w:pPr>
      <w:r w:rsidRPr="002E3203">
        <w:t>The subject assists in determining if the challenges brought by an aging population to health and social care systems are significant.</w:t>
      </w:r>
    </w:p>
    <w:p w14:paraId="7F4DC338" w14:textId="77777777" w:rsidR="00ED1FA5" w:rsidRPr="002E3203" w:rsidRDefault="00ED1FA5" w:rsidP="002E3203">
      <w:pPr>
        <w:spacing w:line="360" w:lineRule="auto"/>
        <w:jc w:val="both"/>
      </w:pPr>
      <w:r w:rsidRPr="002E3203">
        <w:t>Based on ONS 2012 main predictions, age bands from 1 to 89 and beyond in the UK population in 2015, 2020, and 2030. Because a smaller working-age population supports greater spending on health, social care, and pensions, a rise in the senior population will place further burden on the state budget, particularly if it is not accompanied by health improvements.</w:t>
      </w:r>
    </w:p>
    <w:p w14:paraId="65472B0F" w14:textId="77777777" w:rsidR="007B4CCB" w:rsidRPr="002E3203" w:rsidRDefault="008B4DC2" w:rsidP="002E3203">
      <w:pPr>
        <w:pStyle w:val="Heading2"/>
        <w:jc w:val="both"/>
        <w:rPr>
          <w:color w:val="auto"/>
          <w:sz w:val="22"/>
          <w:szCs w:val="22"/>
          <w:highlight w:val="white"/>
        </w:rPr>
      </w:pPr>
      <w:bookmarkStart w:id="3" w:name="_Toc111152903"/>
      <w:r w:rsidRPr="002E3203">
        <w:rPr>
          <w:color w:val="auto"/>
          <w:sz w:val="22"/>
          <w:szCs w:val="22"/>
          <w:highlight w:val="white"/>
        </w:rPr>
        <w:lastRenderedPageBreak/>
        <w:t>Step Three:</w:t>
      </w:r>
      <w:bookmarkEnd w:id="3"/>
    </w:p>
    <w:p w14:paraId="764BD80E" w14:textId="77777777" w:rsidR="00EF5B9F" w:rsidRPr="002E3203" w:rsidRDefault="00EF5B9F" w:rsidP="002E3203">
      <w:pPr>
        <w:pStyle w:val="Heading2"/>
        <w:jc w:val="both"/>
        <w:rPr>
          <w:b w:val="0"/>
          <w:color w:val="auto"/>
          <w:sz w:val="22"/>
          <w:szCs w:val="22"/>
        </w:rPr>
      </w:pPr>
      <w:bookmarkStart w:id="4" w:name="_Toc111152904"/>
      <w:r w:rsidRPr="002E3203">
        <w:rPr>
          <w:b w:val="0"/>
          <w:color w:val="auto"/>
          <w:sz w:val="22"/>
          <w:szCs w:val="22"/>
        </w:rPr>
        <w:t>The debate attempted to demonstrate all sides of the debate on the challenges that an aging population brings to health and social care systems. When total life expectancy has overtaken healthy life expectancy growth, the cost of becoming older has skyrocketed (</w:t>
      </w:r>
      <w:proofErr w:type="gramStart"/>
      <w:r w:rsidRPr="002E3203">
        <w:rPr>
          <w:b w:val="0"/>
          <w:color w:val="auto"/>
          <w:sz w:val="22"/>
          <w:szCs w:val="22"/>
        </w:rPr>
        <w:t>i.e.</w:t>
      </w:r>
      <w:proofErr w:type="gramEnd"/>
      <w:r w:rsidRPr="002E3203">
        <w:rPr>
          <w:b w:val="0"/>
          <w:color w:val="auto"/>
          <w:sz w:val="22"/>
          <w:szCs w:val="22"/>
        </w:rPr>
        <w:t xml:space="preserve"> the number of years we can expect to live in good health). Increase the proportion of life spent in excellent health while lowering costs through programs that promote preventative care and encourage seniors to be active and healthy.</w:t>
      </w:r>
    </w:p>
    <w:p w14:paraId="56AC89B8" w14:textId="77777777" w:rsidR="00EF5B9F" w:rsidRPr="002E3203" w:rsidRDefault="00EF5B9F" w:rsidP="002E3203">
      <w:pPr>
        <w:pStyle w:val="Heading2"/>
        <w:jc w:val="both"/>
        <w:rPr>
          <w:b w:val="0"/>
          <w:color w:val="auto"/>
          <w:sz w:val="22"/>
          <w:szCs w:val="22"/>
          <w:highlight w:val="white"/>
        </w:rPr>
      </w:pPr>
      <w:r w:rsidRPr="002E3203">
        <w:rPr>
          <w:b w:val="0"/>
          <w:color w:val="auto"/>
          <w:sz w:val="22"/>
          <w:szCs w:val="22"/>
        </w:rPr>
        <w:t>There are also considerable inequalities in healthy life expectancy, which for women ranges from 71 to 56 in Manchester and from 70 to 53 in Tower Hamlets, while it ranges from 71 in Richmond upon Thames to Manchester for men.</w:t>
      </w:r>
    </w:p>
    <w:p w14:paraId="342C42C4" w14:textId="77777777" w:rsidR="007B4CCB" w:rsidRPr="002E3203" w:rsidRDefault="008B4DC2" w:rsidP="002E3203">
      <w:pPr>
        <w:pStyle w:val="Heading2"/>
        <w:jc w:val="both"/>
        <w:rPr>
          <w:color w:val="auto"/>
          <w:sz w:val="22"/>
          <w:szCs w:val="22"/>
          <w:highlight w:val="white"/>
        </w:rPr>
      </w:pPr>
      <w:r w:rsidRPr="002E3203">
        <w:rPr>
          <w:color w:val="auto"/>
          <w:sz w:val="22"/>
          <w:szCs w:val="22"/>
          <w:highlight w:val="white"/>
        </w:rPr>
        <w:t>Step Four:</w:t>
      </w:r>
      <w:bookmarkEnd w:id="4"/>
    </w:p>
    <w:p w14:paraId="210A3AC3" w14:textId="77777777" w:rsidR="00EF5B9F" w:rsidRPr="002E3203" w:rsidRDefault="00EF5B9F" w:rsidP="002E3203">
      <w:pPr>
        <w:spacing w:line="360" w:lineRule="auto"/>
        <w:jc w:val="both"/>
      </w:pPr>
      <w:r w:rsidRPr="002E3203">
        <w:t>The technique of confirmation addresses both the benefits and drawbacks of the UK's aging population. The number of people requiring complex care is expected to rise over the next 20 years as more people live to be 85 or older and have higher rates of reliance, dementia, and comorbidities (Kingston, Comas-Herrera, &amp; Jagger, 2018). The need for social care grows as the population ages and people's care needs become more complex. rise in both official and informal services (Kelly &amp; Kenny, 2018). Caregivers provide a wide range of services, including physical care, emotional support, and aid with everyday duties.</w:t>
      </w:r>
    </w:p>
    <w:p w14:paraId="207D115A" w14:textId="77777777" w:rsidR="00EF5B9F" w:rsidRPr="002E3203" w:rsidRDefault="00EF5B9F" w:rsidP="002E3203">
      <w:pPr>
        <w:spacing w:line="360" w:lineRule="auto"/>
        <w:jc w:val="both"/>
      </w:pPr>
    </w:p>
    <w:p w14:paraId="790F5A3F" w14:textId="77777777" w:rsidR="00EF5B9F" w:rsidRPr="002E3203" w:rsidRDefault="00EF5B9F" w:rsidP="002E3203">
      <w:pPr>
        <w:spacing w:line="360" w:lineRule="auto"/>
        <w:jc w:val="both"/>
      </w:pPr>
      <w:r w:rsidRPr="002E3203">
        <w:t xml:space="preserve">Practical responsibilities include reminders for prescriptions, administration, and grocery shopping (Kelly &amp; Kenny, 2018). Unpaid or informal care might be offered by family members, close friends, or </w:t>
      </w:r>
      <w:r w:rsidR="002E3203" w:rsidRPr="002E3203">
        <w:t>neighbours</w:t>
      </w:r>
      <w:r w:rsidRPr="002E3203">
        <w:t>. Paid or formal care can be offered through care facilities and home visits.</w:t>
      </w:r>
    </w:p>
    <w:p w14:paraId="5D0617B3" w14:textId="77777777" w:rsidR="007B4CCB" w:rsidRPr="002E3203" w:rsidRDefault="002A5CB7" w:rsidP="002E3203">
      <w:pPr>
        <w:pStyle w:val="Heading2"/>
        <w:jc w:val="both"/>
        <w:rPr>
          <w:color w:val="auto"/>
          <w:sz w:val="22"/>
          <w:szCs w:val="22"/>
          <w:highlight w:val="white"/>
        </w:rPr>
      </w:pPr>
      <w:bookmarkStart w:id="5" w:name="_Toc111152905"/>
      <w:r w:rsidRPr="002E3203">
        <w:rPr>
          <w:color w:val="auto"/>
          <w:sz w:val="22"/>
          <w:szCs w:val="22"/>
          <w:highlight w:val="white"/>
        </w:rPr>
        <w:t xml:space="preserve">Step </w:t>
      </w:r>
      <w:proofErr w:type="gramStart"/>
      <w:r w:rsidRPr="002E3203">
        <w:rPr>
          <w:color w:val="auto"/>
          <w:sz w:val="22"/>
          <w:szCs w:val="22"/>
          <w:highlight w:val="white"/>
        </w:rPr>
        <w:t xml:space="preserve">Five </w:t>
      </w:r>
      <w:r w:rsidR="008B4DC2" w:rsidRPr="002E3203">
        <w:rPr>
          <w:color w:val="auto"/>
          <w:sz w:val="22"/>
          <w:szCs w:val="22"/>
          <w:highlight w:val="white"/>
        </w:rPr>
        <w:t>:</w:t>
      </w:r>
      <w:bookmarkEnd w:id="5"/>
      <w:proofErr w:type="gramEnd"/>
    </w:p>
    <w:p w14:paraId="4DC80EC2" w14:textId="77777777" w:rsidR="0048609D" w:rsidRPr="002E3203" w:rsidRDefault="008B4DC2" w:rsidP="002E3203">
      <w:pPr>
        <w:spacing w:line="360" w:lineRule="auto"/>
        <w:jc w:val="both"/>
        <w:rPr>
          <w:b/>
          <w:highlight w:val="white"/>
        </w:rPr>
      </w:pPr>
      <w:r w:rsidRPr="002E3203">
        <w:rPr>
          <w:highlight w:val="white"/>
        </w:rPr>
        <w:t xml:space="preserve">The debate presents the approach of </w:t>
      </w:r>
      <w:r w:rsidR="0048609D" w:rsidRPr="002E3203">
        <w:t xml:space="preserve">assessing the positive and negative impacts of </w:t>
      </w:r>
      <w:r w:rsidR="0048609D" w:rsidRPr="002E3203">
        <w:rPr>
          <w:b/>
        </w:rPr>
        <w:t>health and social care systems of the ageing UK population.</w:t>
      </w:r>
      <w:r w:rsidR="00C74CC1" w:rsidRPr="002E3203">
        <w:t xml:space="preserve"> There is of course a wide range of factors that affect emotional and physical health and wellbeing in later life, but there is increasing evidence that living alone, loneliness and being a carer have an impact on both health and experience of care in particular. A growing older population and changing lifestyles means these factors are likely to become more prevalent.</w:t>
      </w:r>
    </w:p>
    <w:p w14:paraId="0EEB156D" w14:textId="77777777" w:rsidR="0048609D" w:rsidRPr="002E3203" w:rsidRDefault="0048609D" w:rsidP="002E3203">
      <w:pPr>
        <w:spacing w:line="360" w:lineRule="auto"/>
        <w:jc w:val="both"/>
        <w:rPr>
          <w:b/>
        </w:rPr>
      </w:pPr>
    </w:p>
    <w:p w14:paraId="6BA1AE1E" w14:textId="77777777" w:rsidR="007B4CCB" w:rsidRPr="002E3203" w:rsidRDefault="008B4DC2" w:rsidP="002E3203">
      <w:pPr>
        <w:spacing w:line="360" w:lineRule="auto"/>
        <w:jc w:val="both"/>
        <w:rPr>
          <w:highlight w:val="white"/>
        </w:rPr>
      </w:pPr>
      <w:r w:rsidRPr="002E3203">
        <w:br w:type="page"/>
      </w:r>
    </w:p>
    <w:p w14:paraId="34A1A597" w14:textId="77777777" w:rsidR="007B4CCB" w:rsidRPr="002E3203" w:rsidRDefault="008B4DC2" w:rsidP="002E3203">
      <w:pPr>
        <w:pStyle w:val="Heading1"/>
        <w:rPr>
          <w:color w:val="auto"/>
          <w:sz w:val="22"/>
          <w:szCs w:val="22"/>
          <w:highlight w:val="white"/>
        </w:rPr>
      </w:pPr>
      <w:bookmarkStart w:id="6" w:name="_Toc111152906"/>
      <w:r w:rsidRPr="002E3203">
        <w:rPr>
          <w:color w:val="auto"/>
          <w:sz w:val="22"/>
          <w:szCs w:val="22"/>
          <w:highlight w:val="white"/>
        </w:rPr>
        <w:lastRenderedPageBreak/>
        <w:t>Supporting paper</w:t>
      </w:r>
      <w:bookmarkEnd w:id="6"/>
    </w:p>
    <w:p w14:paraId="385A72E3" w14:textId="77777777" w:rsidR="007B4CCB" w:rsidRPr="002E3203" w:rsidRDefault="008B4DC2" w:rsidP="002E3203">
      <w:pPr>
        <w:pStyle w:val="Heading2"/>
        <w:jc w:val="both"/>
        <w:rPr>
          <w:color w:val="auto"/>
          <w:sz w:val="22"/>
          <w:szCs w:val="22"/>
          <w:highlight w:val="white"/>
        </w:rPr>
      </w:pPr>
      <w:bookmarkStart w:id="7" w:name="_Toc111152907"/>
      <w:r w:rsidRPr="002E3203">
        <w:rPr>
          <w:color w:val="auto"/>
          <w:sz w:val="22"/>
          <w:szCs w:val="22"/>
          <w:highlight w:val="white"/>
        </w:rPr>
        <w:t>Introduction</w:t>
      </w:r>
      <w:bookmarkEnd w:id="7"/>
    </w:p>
    <w:p w14:paraId="00F650ED" w14:textId="77777777" w:rsidR="00710293" w:rsidRPr="002E3203" w:rsidRDefault="00710293" w:rsidP="002E3203">
      <w:pPr>
        <w:pStyle w:val="Heading2"/>
        <w:jc w:val="both"/>
        <w:rPr>
          <w:b w:val="0"/>
          <w:color w:val="auto"/>
          <w:sz w:val="22"/>
          <w:szCs w:val="22"/>
        </w:rPr>
      </w:pPr>
      <w:bookmarkStart w:id="8" w:name="_Toc111152908"/>
      <w:r w:rsidRPr="002E3203">
        <w:rPr>
          <w:b w:val="0"/>
          <w:color w:val="auto"/>
          <w:sz w:val="22"/>
          <w:szCs w:val="22"/>
        </w:rPr>
        <w:t>The debaters' points of view were incorporated in the methodology of the following article, as well as other people's comments and a reflection of the evidence provided in the debate. The research also attempts to corroborate both the positive and negative discourse on the issue by using statics to support the case.</w:t>
      </w:r>
    </w:p>
    <w:p w14:paraId="048B3B24" w14:textId="77777777" w:rsidR="00710293" w:rsidRPr="002E3203" w:rsidRDefault="00710293" w:rsidP="002E3203">
      <w:pPr>
        <w:pStyle w:val="Heading2"/>
        <w:jc w:val="both"/>
        <w:rPr>
          <w:b w:val="0"/>
          <w:color w:val="auto"/>
          <w:sz w:val="22"/>
          <w:szCs w:val="22"/>
          <w:highlight w:val="white"/>
        </w:rPr>
      </w:pPr>
      <w:r w:rsidRPr="002E3203">
        <w:rPr>
          <w:b w:val="0"/>
          <w:color w:val="auto"/>
          <w:sz w:val="22"/>
          <w:szCs w:val="22"/>
        </w:rPr>
        <w:t>Currently, the UK government spends over half of its budget on health and social assistance, with the vast bulk of funds going to persons aged 65 and up (Cracknell, 2010). In light of these findings, it is worth noting that the average cost of healthcare for a "person aged 85 years" is about three times that of a "person aged 65." (2010) (Cracknell). It is expected since</w:t>
      </w:r>
    </w:p>
    <w:p w14:paraId="6C68798B" w14:textId="77777777" w:rsidR="007B4CCB" w:rsidRPr="002E3203" w:rsidRDefault="008B4DC2" w:rsidP="002E3203">
      <w:pPr>
        <w:pStyle w:val="Heading2"/>
        <w:jc w:val="both"/>
        <w:rPr>
          <w:color w:val="auto"/>
          <w:sz w:val="22"/>
          <w:szCs w:val="22"/>
          <w:highlight w:val="white"/>
        </w:rPr>
      </w:pPr>
      <w:r w:rsidRPr="002E3203">
        <w:rPr>
          <w:color w:val="auto"/>
          <w:sz w:val="22"/>
          <w:szCs w:val="22"/>
          <w:highlight w:val="white"/>
        </w:rPr>
        <w:t>What was your standpoint in the debate?</w:t>
      </w:r>
      <w:bookmarkEnd w:id="8"/>
    </w:p>
    <w:p w14:paraId="7F0BA7EF" w14:textId="77777777" w:rsidR="00F35680" w:rsidRPr="002E3203" w:rsidRDefault="009E326A" w:rsidP="002E3203">
      <w:pPr>
        <w:spacing w:line="360" w:lineRule="auto"/>
        <w:jc w:val="both"/>
        <w:rPr>
          <w:shd w:val="clear" w:color="auto" w:fill="FFFFFF"/>
        </w:rPr>
      </w:pPr>
      <w:r w:rsidRPr="002E3203">
        <w:rPr>
          <w:shd w:val="clear" w:color="auto" w:fill="FFFFFF"/>
        </w:rPr>
        <w:t>The attitude of the argument is presented as follows: Because a comparatively smaller working-age population supports increased spending on health, social care, and pensions, a growth in the senior population will place increasing strain on the state budget, particularly if health advances do not keep pace.</w:t>
      </w:r>
    </w:p>
    <w:p w14:paraId="7D368610" w14:textId="77777777" w:rsidR="009E326A" w:rsidRPr="002E3203" w:rsidRDefault="009E326A" w:rsidP="002E3203">
      <w:pPr>
        <w:pStyle w:val="Heading2"/>
        <w:jc w:val="both"/>
        <w:rPr>
          <w:b w:val="0"/>
          <w:color w:val="auto"/>
          <w:sz w:val="22"/>
          <w:szCs w:val="22"/>
          <w:highlight w:val="white"/>
        </w:rPr>
      </w:pPr>
      <w:bookmarkStart w:id="9" w:name="_Toc111152909"/>
      <w:r w:rsidRPr="002E3203">
        <w:rPr>
          <w:b w:val="0"/>
          <w:color w:val="auto"/>
          <w:sz w:val="22"/>
          <w:szCs w:val="22"/>
        </w:rPr>
        <w:t>The NHS is already adapting to these anticipated changes, realizing that future health and social care delivery must be more effective, according to the NHS Five Year Forward Plan (2014). (NHS England, 2014). Improvements in cancer and cardiac care outcomes, shorter wait times, and higher patient satisfaction are just a few of the efficiency changes that have begun to take place over the past five years and are emphasized in the "five year forward plan" (NHS England, 2014). It is acknowledged that there is still work to be done, including ensuring that the quality of care is consistent across services, integrating work on health promotion and prevention into the service, improving care for those with mental health conditions, and improving care for frail older adults everywhere.</w:t>
      </w:r>
    </w:p>
    <w:p w14:paraId="2FC218F6" w14:textId="77777777" w:rsidR="007B4CCB" w:rsidRPr="002E3203" w:rsidRDefault="008B4DC2" w:rsidP="002E3203">
      <w:pPr>
        <w:pStyle w:val="Heading2"/>
        <w:jc w:val="both"/>
        <w:rPr>
          <w:color w:val="auto"/>
          <w:sz w:val="22"/>
          <w:szCs w:val="22"/>
          <w:highlight w:val="white"/>
        </w:rPr>
      </w:pPr>
      <w:r w:rsidRPr="002E3203">
        <w:rPr>
          <w:color w:val="auto"/>
          <w:sz w:val="22"/>
          <w:szCs w:val="22"/>
          <w:highlight w:val="white"/>
        </w:rPr>
        <w:t>What were the other views on the debate?</w:t>
      </w:r>
      <w:bookmarkEnd w:id="9"/>
    </w:p>
    <w:p w14:paraId="444466AA" w14:textId="77777777" w:rsidR="009E326A" w:rsidRPr="002E3203" w:rsidRDefault="009E326A" w:rsidP="002E3203">
      <w:pPr>
        <w:pStyle w:val="NormalWeb"/>
        <w:shd w:val="clear" w:color="auto" w:fill="FFFFFF"/>
        <w:spacing w:before="0" w:beforeAutospacing="0" w:after="270" w:afterAutospacing="0" w:line="360" w:lineRule="auto"/>
        <w:jc w:val="both"/>
        <w:rPr>
          <w:rFonts w:ascii="Arial" w:hAnsi="Arial" w:cs="Arial"/>
          <w:sz w:val="22"/>
          <w:szCs w:val="22"/>
        </w:rPr>
      </w:pPr>
      <w:r w:rsidRPr="002E3203">
        <w:rPr>
          <w:rFonts w:ascii="Arial" w:hAnsi="Arial" w:cs="Arial"/>
          <w:sz w:val="22"/>
          <w:szCs w:val="22"/>
        </w:rPr>
        <w:t xml:space="preserve">Others have both positive and negative attitudes. Seniors currently receive about 55% of welfare spending ($114 billion in 2014-15), with the great bulk of this coming from the state pension. This </w:t>
      </w:r>
      <w:r w:rsidRPr="002E3203">
        <w:rPr>
          <w:rFonts w:ascii="Arial" w:hAnsi="Arial" w:cs="Arial"/>
          <w:sz w:val="22"/>
          <w:szCs w:val="22"/>
        </w:rPr>
        <w:lastRenderedPageBreak/>
        <w:t>price is predicted to climb by an average of £2.8 billion per year over the next five years, reaching £128 billion by 2019/20.</w:t>
      </w:r>
    </w:p>
    <w:p w14:paraId="0F2364AC" w14:textId="77777777" w:rsidR="009E326A" w:rsidRPr="002E3203" w:rsidRDefault="009E326A" w:rsidP="002E3203">
      <w:pPr>
        <w:pStyle w:val="NormalWeb"/>
        <w:shd w:val="clear" w:color="auto" w:fill="FFFFFF"/>
        <w:spacing w:after="270" w:line="360" w:lineRule="auto"/>
        <w:jc w:val="both"/>
        <w:rPr>
          <w:rFonts w:ascii="Arial" w:hAnsi="Arial" w:cs="Arial"/>
          <w:sz w:val="22"/>
          <w:szCs w:val="22"/>
        </w:rPr>
      </w:pPr>
      <w:r w:rsidRPr="002E3203">
        <w:rPr>
          <w:rFonts w:ascii="Arial" w:hAnsi="Arial" w:cs="Arial"/>
          <w:sz w:val="22"/>
          <w:szCs w:val="22"/>
        </w:rPr>
        <w:t>The increased number of elderly people will have an influence on the NHS and social care expenditures. Long-term health problems become more frequent as individuals age, and according to a 2010 Department of Health estimate, these problems account for 70% of all health and social care spending in England.</w:t>
      </w:r>
    </w:p>
    <w:p w14:paraId="5BD9D6F3" w14:textId="77777777" w:rsidR="009E326A" w:rsidRPr="002E3203" w:rsidRDefault="009E326A" w:rsidP="002E3203">
      <w:pPr>
        <w:pStyle w:val="NormalWeb"/>
        <w:shd w:val="clear" w:color="auto" w:fill="FFFFFF"/>
        <w:spacing w:before="0" w:beforeAutospacing="0" w:after="270" w:afterAutospacing="0" w:line="360" w:lineRule="auto"/>
        <w:jc w:val="both"/>
        <w:rPr>
          <w:rFonts w:ascii="Arial" w:hAnsi="Arial" w:cs="Arial"/>
          <w:sz w:val="22"/>
          <w:szCs w:val="22"/>
        </w:rPr>
      </w:pPr>
      <w:r w:rsidRPr="002E3203">
        <w:rPr>
          <w:rFonts w:ascii="Arial" w:hAnsi="Arial" w:cs="Arial"/>
          <w:sz w:val="22"/>
          <w:szCs w:val="22"/>
        </w:rPr>
        <w:t>According to Department of Health projections, a person 85 years or older will generally pay nearly three times as much for hospital and community health care as a person 65 to 74 years old.</w:t>
      </w:r>
    </w:p>
    <w:p w14:paraId="4F181885" w14:textId="77777777" w:rsidR="009E326A" w:rsidRPr="002E3203" w:rsidRDefault="009E326A" w:rsidP="002E3203">
      <w:pPr>
        <w:spacing w:line="360" w:lineRule="auto"/>
        <w:jc w:val="both"/>
      </w:pPr>
      <w:r w:rsidRPr="002E3203">
        <w:t>A decline in the working population relative to the number of seniors (the "dependence ratio") is also predicted to exacerbate budgetary hardship. Reduced employment means lower tax collections and probably definitely more government spending.</w:t>
      </w:r>
    </w:p>
    <w:p w14:paraId="6A7183E6" w14:textId="77777777" w:rsidR="007B4CCB" w:rsidRPr="002E3203" w:rsidRDefault="009E326A" w:rsidP="002E3203">
      <w:pPr>
        <w:spacing w:line="360" w:lineRule="auto"/>
        <w:jc w:val="both"/>
        <w:rPr>
          <w:highlight w:val="white"/>
        </w:rPr>
      </w:pPr>
      <w:r w:rsidRPr="002E3203">
        <w:t>Despite recent increases in the statutory pension age, the number of retirees is expected to rise. In 2014, there were 3.2 people of working age for every person of pensionable age. This ratio is expected to reach 2.7 by 2037.</w:t>
      </w:r>
    </w:p>
    <w:p w14:paraId="1FDE09BD" w14:textId="77777777" w:rsidR="007B4CCB" w:rsidRPr="002E3203" w:rsidRDefault="008B4DC2" w:rsidP="002E3203">
      <w:pPr>
        <w:pStyle w:val="Heading2"/>
        <w:jc w:val="both"/>
        <w:rPr>
          <w:color w:val="auto"/>
          <w:sz w:val="22"/>
          <w:szCs w:val="22"/>
          <w:highlight w:val="white"/>
        </w:rPr>
      </w:pPr>
      <w:bookmarkStart w:id="10" w:name="_Toc111152910"/>
      <w:r w:rsidRPr="002E3203">
        <w:rPr>
          <w:color w:val="auto"/>
          <w:sz w:val="22"/>
          <w:szCs w:val="22"/>
          <w:highlight w:val="white"/>
        </w:rPr>
        <w:t>Reflect on the information provided in the main points discussed during your group debate</w:t>
      </w:r>
      <w:bookmarkEnd w:id="10"/>
    </w:p>
    <w:p w14:paraId="242862D1" w14:textId="77777777" w:rsidR="009E326A" w:rsidRPr="002E3203" w:rsidRDefault="009E326A" w:rsidP="002E3203">
      <w:pPr>
        <w:pStyle w:val="NormalWeb"/>
        <w:shd w:val="clear" w:color="auto" w:fill="FFFFFF"/>
        <w:spacing w:after="270" w:line="360" w:lineRule="auto"/>
        <w:jc w:val="both"/>
        <w:rPr>
          <w:rFonts w:ascii="Arial" w:hAnsi="Arial" w:cs="Arial"/>
          <w:sz w:val="22"/>
          <w:szCs w:val="22"/>
        </w:rPr>
      </w:pPr>
      <w:r w:rsidRPr="002E3203">
        <w:rPr>
          <w:rFonts w:ascii="Arial" w:hAnsi="Arial" w:cs="Arial"/>
          <w:sz w:val="22"/>
          <w:szCs w:val="22"/>
        </w:rPr>
        <w:t>The information's reflection illustrates the issues that future administrations will face. Without corresponding tax hikes or expenditure cuts, the aging population will eventually widen budget deficits, putting public sector debt on an unsustainable rising trajectory, according to the Office for Budget Responsibility.</w:t>
      </w:r>
    </w:p>
    <w:p w14:paraId="3C63A685" w14:textId="77777777" w:rsidR="009E326A" w:rsidRPr="002E3203" w:rsidRDefault="009E326A" w:rsidP="002E3203">
      <w:pPr>
        <w:pStyle w:val="NormalWeb"/>
        <w:shd w:val="clear" w:color="auto" w:fill="FFFFFF"/>
        <w:spacing w:before="0" w:beforeAutospacing="0" w:after="270" w:afterAutospacing="0" w:line="360" w:lineRule="auto"/>
        <w:jc w:val="both"/>
        <w:rPr>
          <w:rFonts w:ascii="Arial" w:hAnsi="Arial" w:cs="Arial"/>
          <w:sz w:val="22"/>
          <w:szCs w:val="22"/>
        </w:rPr>
      </w:pPr>
      <w:r w:rsidRPr="002E3203">
        <w:rPr>
          <w:rFonts w:ascii="Arial" w:hAnsi="Arial" w:cs="Arial"/>
          <w:sz w:val="22"/>
          <w:szCs w:val="22"/>
        </w:rPr>
        <w:t>As a result, higher taxes on the working population and enhancing public sector productivity are likely to be required to manage the combined pressures of increased demand and the need for improved services. A number of other measures might be utilized to reduce the burden:</w:t>
      </w:r>
    </w:p>
    <w:p w14:paraId="47DE93E0" w14:textId="0AEDC744" w:rsidR="00650CC6" w:rsidRPr="00277D8C" w:rsidRDefault="009E326A" w:rsidP="00277D8C">
      <w:pPr>
        <w:pStyle w:val="NormalWeb"/>
        <w:shd w:val="clear" w:color="auto" w:fill="FFFFFF"/>
        <w:spacing w:before="0" w:beforeAutospacing="0" w:after="270" w:afterAutospacing="0" w:line="360" w:lineRule="auto"/>
        <w:jc w:val="both"/>
        <w:rPr>
          <w:rFonts w:ascii="Arial" w:hAnsi="Arial" w:cs="Arial"/>
          <w:sz w:val="22"/>
          <w:szCs w:val="22"/>
        </w:rPr>
      </w:pPr>
      <w:r w:rsidRPr="002E3203">
        <w:rPr>
          <w:rFonts w:ascii="Arial" w:hAnsi="Arial" w:cs="Arial"/>
          <w:sz w:val="22"/>
          <w:szCs w:val="22"/>
        </w:rPr>
        <w:t xml:space="preserve">A person can live at home for a longer period of time if they employ assistive technology, which can also aid with daily challenges linked with dementia by providing simple solutions (Woods et al., 2013; </w:t>
      </w:r>
      <w:proofErr w:type="spellStart"/>
      <w:r w:rsidRPr="002E3203">
        <w:rPr>
          <w:rFonts w:ascii="Arial" w:hAnsi="Arial" w:cs="Arial"/>
          <w:sz w:val="22"/>
          <w:szCs w:val="22"/>
        </w:rPr>
        <w:t>Manthorpe</w:t>
      </w:r>
      <w:proofErr w:type="spellEnd"/>
      <w:r w:rsidRPr="002E3203">
        <w:rPr>
          <w:rFonts w:ascii="Arial" w:hAnsi="Arial" w:cs="Arial"/>
          <w:sz w:val="22"/>
          <w:szCs w:val="22"/>
        </w:rPr>
        <w:t xml:space="preserve">, 2009). These solutions, according to Woods et al. (2013) and Dewsbury &amp; </w:t>
      </w:r>
      <w:proofErr w:type="spellStart"/>
      <w:r w:rsidRPr="002E3203">
        <w:rPr>
          <w:rFonts w:ascii="Arial" w:hAnsi="Arial" w:cs="Arial"/>
          <w:sz w:val="22"/>
          <w:szCs w:val="22"/>
        </w:rPr>
        <w:t>Linskell</w:t>
      </w:r>
      <w:proofErr w:type="spellEnd"/>
      <w:r w:rsidRPr="002E3203">
        <w:rPr>
          <w:rFonts w:ascii="Arial" w:hAnsi="Arial" w:cs="Arial"/>
          <w:sz w:val="22"/>
          <w:szCs w:val="22"/>
        </w:rPr>
        <w:t xml:space="preserve"> (2011), include</w:t>
      </w:r>
    </w:p>
    <w:p w14:paraId="757E4F2D" w14:textId="5F00E7BE" w:rsidR="00CE3D69" w:rsidRPr="002E3203" w:rsidRDefault="00CE3D69" w:rsidP="00277D8C">
      <w:pPr>
        <w:pStyle w:val="NormalWeb"/>
        <w:shd w:val="clear" w:color="auto" w:fill="FFFFFF"/>
        <w:spacing w:after="360" w:line="360" w:lineRule="auto"/>
        <w:jc w:val="both"/>
        <w:rPr>
          <w:rFonts w:ascii="Arial" w:hAnsi="Arial" w:cs="Arial"/>
          <w:sz w:val="22"/>
          <w:szCs w:val="22"/>
        </w:rPr>
      </w:pPr>
    </w:p>
    <w:p w14:paraId="09B054EE" w14:textId="5A56CEA2" w:rsidR="00CE3D69" w:rsidRPr="002E3203" w:rsidRDefault="00277D8C" w:rsidP="002E3203">
      <w:pPr>
        <w:pStyle w:val="Heading2"/>
        <w:jc w:val="both"/>
        <w:rPr>
          <w:b w:val="0"/>
          <w:color w:val="auto"/>
          <w:sz w:val="22"/>
          <w:szCs w:val="22"/>
          <w:highlight w:val="white"/>
        </w:rPr>
      </w:pPr>
      <w:bookmarkStart w:id="11" w:name="_Toc111152915"/>
      <w:r>
        <w:rPr>
          <w:b w:val="0"/>
          <w:color w:val="auto"/>
          <w:sz w:val="22"/>
          <w:szCs w:val="22"/>
        </w:rPr>
        <w:lastRenderedPageBreak/>
        <w:t>Statistics</w:t>
      </w:r>
    </w:p>
    <w:p w14:paraId="4CB6F15F" w14:textId="77777777" w:rsidR="007B4CCB" w:rsidRPr="002E3203" w:rsidRDefault="00B65FB2" w:rsidP="002E3203">
      <w:pPr>
        <w:pStyle w:val="Heading2"/>
        <w:jc w:val="both"/>
        <w:rPr>
          <w:color w:val="auto"/>
          <w:sz w:val="22"/>
          <w:szCs w:val="22"/>
          <w:highlight w:val="white"/>
        </w:rPr>
      </w:pPr>
      <w:r w:rsidRPr="002E3203">
        <w:rPr>
          <w:color w:val="auto"/>
          <w:sz w:val="22"/>
          <w:szCs w:val="22"/>
          <w:highlight w:val="white"/>
        </w:rPr>
        <w:t xml:space="preserve">Statistics </w:t>
      </w:r>
      <w:r w:rsidR="008B4DC2" w:rsidRPr="002E3203">
        <w:rPr>
          <w:color w:val="auto"/>
          <w:sz w:val="22"/>
          <w:szCs w:val="22"/>
          <w:highlight w:val="white"/>
        </w:rPr>
        <w:t xml:space="preserve">on the ageing UK population </w:t>
      </w:r>
      <w:r w:rsidR="002E3203" w:rsidRPr="002E3203">
        <w:rPr>
          <w:color w:val="auto"/>
          <w:sz w:val="22"/>
          <w:szCs w:val="22"/>
          <w:highlight w:val="white"/>
        </w:rPr>
        <w:t>that is</w:t>
      </w:r>
      <w:r w:rsidR="008B4DC2" w:rsidRPr="002E3203">
        <w:rPr>
          <w:color w:val="auto"/>
          <w:sz w:val="22"/>
          <w:szCs w:val="22"/>
          <w:highlight w:val="white"/>
        </w:rPr>
        <w:t xml:space="preserve"> relevant to your topic.</w:t>
      </w:r>
      <w:bookmarkEnd w:id="11"/>
    </w:p>
    <w:p w14:paraId="2156AB38" w14:textId="77777777" w:rsidR="007A56EF" w:rsidRPr="002E3203" w:rsidRDefault="00605410" w:rsidP="002E3203">
      <w:pPr>
        <w:spacing w:line="360" w:lineRule="auto"/>
        <w:jc w:val="both"/>
      </w:pPr>
      <w:r w:rsidRPr="002E3203">
        <w:rPr>
          <w:noProof/>
          <w:lang w:eastAsia="en-GB"/>
        </w:rPr>
        <w:drawing>
          <wp:inline distT="0" distB="0" distL="0" distR="0" wp14:anchorId="6123CD1E" wp14:editId="3580F3E8">
            <wp:extent cx="5943600" cy="2116282"/>
            <wp:effectExtent l="19050" t="0" r="0" b="0"/>
            <wp:docPr id="2" name="Picture 1" descr="Population pyramids become progressively wider at the top  over time reflecting the ageing of the UK pop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pulation pyramids become progressively wider at the top  over time reflecting the ageing of the UK population."/>
                    <pic:cNvPicPr>
                      <a:picLocks noChangeAspect="1" noChangeArrowheads="1"/>
                    </pic:cNvPicPr>
                  </pic:nvPicPr>
                  <pic:blipFill>
                    <a:blip r:embed="rId8"/>
                    <a:srcRect/>
                    <a:stretch>
                      <a:fillRect/>
                    </a:stretch>
                  </pic:blipFill>
                  <pic:spPr bwMode="auto">
                    <a:xfrm>
                      <a:off x="0" y="0"/>
                      <a:ext cx="5943600" cy="2116282"/>
                    </a:xfrm>
                    <a:prstGeom prst="rect">
                      <a:avLst/>
                    </a:prstGeom>
                    <a:noFill/>
                    <a:ln w="9525">
                      <a:noFill/>
                      <a:miter lim="800000"/>
                      <a:headEnd/>
                      <a:tailEnd/>
                    </a:ln>
                  </pic:spPr>
                </pic:pic>
              </a:graphicData>
            </a:graphic>
          </wp:inline>
        </w:drawing>
      </w:r>
    </w:p>
    <w:p w14:paraId="567BAF0E" w14:textId="29A6653D" w:rsidR="00CE3D69" w:rsidRPr="00277D8C" w:rsidRDefault="00CE3D69" w:rsidP="002E3203">
      <w:pPr>
        <w:pStyle w:val="Heading2"/>
        <w:jc w:val="both"/>
        <w:rPr>
          <w:color w:val="auto"/>
          <w:sz w:val="22"/>
          <w:szCs w:val="22"/>
          <w:highlight w:val="white"/>
        </w:rPr>
      </w:pPr>
      <w:bookmarkStart w:id="12" w:name="_Toc111152917"/>
    </w:p>
    <w:p w14:paraId="61F7A1A6" w14:textId="77777777" w:rsidR="007B4CCB" w:rsidRPr="002E3203" w:rsidRDefault="008B4DC2" w:rsidP="002E3203">
      <w:pPr>
        <w:pStyle w:val="Heading2"/>
        <w:jc w:val="both"/>
        <w:rPr>
          <w:color w:val="auto"/>
          <w:sz w:val="22"/>
          <w:szCs w:val="22"/>
          <w:highlight w:val="white"/>
        </w:rPr>
      </w:pPr>
      <w:r w:rsidRPr="002E3203">
        <w:rPr>
          <w:color w:val="auto"/>
          <w:sz w:val="22"/>
          <w:szCs w:val="22"/>
          <w:highlight w:val="white"/>
        </w:rPr>
        <w:t>Explore the impact of the Covid-19 pandemic on the older person and relevant services</w:t>
      </w:r>
      <w:bookmarkEnd w:id="12"/>
    </w:p>
    <w:p w14:paraId="740136EB" w14:textId="77777777" w:rsidR="007B4CCB" w:rsidRPr="002E3203" w:rsidRDefault="00CE3D69" w:rsidP="002E3203">
      <w:pPr>
        <w:spacing w:line="360" w:lineRule="auto"/>
        <w:jc w:val="both"/>
        <w:rPr>
          <w:highlight w:val="white"/>
        </w:rPr>
      </w:pPr>
      <w:r w:rsidRPr="002E3203">
        <w:t xml:space="preserve">The covid-19 outbreak has been seen to have a negative impact on seniors' social life and in-person special interactions. As a result, the </w:t>
      </w:r>
      <w:proofErr w:type="gramStart"/>
      <w:r w:rsidRPr="002E3203">
        <w:t>quality of life</w:t>
      </w:r>
      <w:proofErr w:type="gramEnd"/>
      <w:r w:rsidRPr="002E3203">
        <w:t xml:space="preserve"> declines, and emotions of loneliness and unhappiness increase. Furthermore, the pandemic made it more difficult to acquire services, resulting in sleep issues and lower rates of physical activity (</w:t>
      </w:r>
      <w:proofErr w:type="spellStart"/>
      <w:r w:rsidRPr="002E3203">
        <w:t>Lebrasseuret</w:t>
      </w:r>
      <w:proofErr w:type="spellEnd"/>
      <w:r w:rsidRPr="002E3203">
        <w:t xml:space="preserve"> al., 2021). When the impacts of a pandemic are investigated in connection to the use of healthcare services by the older population, it is obvious that access to medical treatment and healthcare services is considerably restricted. The impact of Covid-19 is also linked to the discovery that older patients are more vulnerable to loss and social network breakdown in this scenario. </w:t>
      </w:r>
      <w:r w:rsidR="002E3203" w:rsidRPr="002E3203">
        <w:t>As a result, the pandemic creates a situation in which it is difficult to satisfy the demands of a much older population for mental and psychological treatment. As a result of the pandemic situation, the population's demands are not being met efficiently. As a result, in this environment, incorporating technology is critical for improving seniors' social life. Because of technology, older citizens may benefit from socialization and have easy access to healthcare services whenever they need them (Unsdg.un.org, 202). Technology provides the critical help that seniors require to preserve their quality of life while dealing with the complexities of their health conditions.</w:t>
      </w:r>
    </w:p>
    <w:p w14:paraId="6DA4B880" w14:textId="77777777" w:rsidR="007B4CCB" w:rsidRPr="002E3203" w:rsidRDefault="008B4DC2" w:rsidP="002E3203">
      <w:pPr>
        <w:pStyle w:val="Heading2"/>
        <w:jc w:val="both"/>
        <w:rPr>
          <w:color w:val="auto"/>
          <w:sz w:val="22"/>
          <w:szCs w:val="22"/>
          <w:highlight w:val="white"/>
        </w:rPr>
      </w:pPr>
      <w:bookmarkStart w:id="13" w:name="_Toc111152918"/>
      <w:r w:rsidRPr="002E3203">
        <w:rPr>
          <w:color w:val="auto"/>
          <w:sz w:val="22"/>
          <w:szCs w:val="22"/>
          <w:highlight w:val="white"/>
        </w:rPr>
        <w:lastRenderedPageBreak/>
        <w:t>Conclusion</w:t>
      </w:r>
      <w:bookmarkEnd w:id="13"/>
    </w:p>
    <w:p w14:paraId="6346EC53" w14:textId="77777777" w:rsidR="00C019EB" w:rsidRPr="002E3203" w:rsidRDefault="002E3203" w:rsidP="002E3203">
      <w:pPr>
        <w:spacing w:line="360" w:lineRule="auto"/>
        <w:jc w:val="both"/>
        <w:rPr>
          <w:highlight w:val="white"/>
        </w:rPr>
      </w:pPr>
      <w:r w:rsidRPr="002E3203">
        <w:t>The companion article outlines the required good and negative issues for the health and social care systems. The population of the United Kingdom is aging. Over the next 25 years, the number of people over the age of 85 will double to 2.6 million. This is reason for joy in many ways. However, as people become older, their chances of being sick and becoming frail increase, demanding more medical and social care. But does our aging population necessitate an inexorable increase in healthcare demand and costs?</w:t>
      </w:r>
    </w:p>
    <w:p w14:paraId="32E526A9" w14:textId="77777777" w:rsidR="00083579" w:rsidRPr="002E3203" w:rsidRDefault="00083579" w:rsidP="002E3203">
      <w:pPr>
        <w:spacing w:line="360" w:lineRule="auto"/>
        <w:jc w:val="both"/>
        <w:rPr>
          <w:highlight w:val="white"/>
        </w:rPr>
      </w:pPr>
    </w:p>
    <w:p w14:paraId="1C08FA90" w14:textId="77777777" w:rsidR="00083579" w:rsidRPr="002E3203" w:rsidRDefault="00083579" w:rsidP="002E3203">
      <w:pPr>
        <w:spacing w:line="360" w:lineRule="auto"/>
        <w:jc w:val="both"/>
        <w:rPr>
          <w:highlight w:val="white"/>
        </w:rPr>
      </w:pPr>
    </w:p>
    <w:p w14:paraId="1F811FA3" w14:textId="77777777" w:rsidR="00083579" w:rsidRPr="002E3203" w:rsidRDefault="00083579" w:rsidP="002E3203">
      <w:pPr>
        <w:spacing w:line="360" w:lineRule="auto"/>
        <w:jc w:val="both"/>
        <w:rPr>
          <w:highlight w:val="white"/>
        </w:rPr>
      </w:pPr>
    </w:p>
    <w:p w14:paraId="37A761F8" w14:textId="77777777" w:rsidR="00083579" w:rsidRPr="002E3203" w:rsidRDefault="00083579" w:rsidP="002E3203">
      <w:pPr>
        <w:spacing w:line="360" w:lineRule="auto"/>
        <w:jc w:val="both"/>
        <w:rPr>
          <w:highlight w:val="white"/>
        </w:rPr>
      </w:pPr>
    </w:p>
    <w:p w14:paraId="2B6631F3" w14:textId="77777777" w:rsidR="00083579" w:rsidRPr="002E3203" w:rsidRDefault="00083579" w:rsidP="002E3203">
      <w:pPr>
        <w:spacing w:line="360" w:lineRule="auto"/>
        <w:jc w:val="both"/>
        <w:rPr>
          <w:highlight w:val="white"/>
        </w:rPr>
      </w:pPr>
    </w:p>
    <w:p w14:paraId="0A96FC5D" w14:textId="77777777" w:rsidR="00083579" w:rsidRPr="002E3203" w:rsidRDefault="00083579" w:rsidP="002E3203">
      <w:pPr>
        <w:spacing w:line="360" w:lineRule="auto"/>
        <w:jc w:val="both"/>
        <w:rPr>
          <w:highlight w:val="white"/>
        </w:rPr>
      </w:pPr>
    </w:p>
    <w:p w14:paraId="5D5C4164" w14:textId="77777777" w:rsidR="00083579" w:rsidRPr="002E3203" w:rsidRDefault="00083579" w:rsidP="002E3203">
      <w:pPr>
        <w:spacing w:line="360" w:lineRule="auto"/>
        <w:jc w:val="both"/>
        <w:rPr>
          <w:highlight w:val="white"/>
        </w:rPr>
      </w:pPr>
    </w:p>
    <w:p w14:paraId="37458FB7" w14:textId="77777777" w:rsidR="00083579" w:rsidRPr="002E3203" w:rsidRDefault="00083579" w:rsidP="002E3203">
      <w:pPr>
        <w:spacing w:line="360" w:lineRule="auto"/>
        <w:jc w:val="both"/>
        <w:rPr>
          <w:highlight w:val="white"/>
        </w:rPr>
      </w:pPr>
    </w:p>
    <w:p w14:paraId="02A73906" w14:textId="77777777" w:rsidR="00083579" w:rsidRPr="002E3203" w:rsidRDefault="00083579" w:rsidP="002E3203">
      <w:pPr>
        <w:spacing w:line="360" w:lineRule="auto"/>
        <w:jc w:val="both"/>
        <w:rPr>
          <w:highlight w:val="white"/>
        </w:rPr>
      </w:pPr>
    </w:p>
    <w:p w14:paraId="644350FA" w14:textId="77777777" w:rsidR="00083579" w:rsidRPr="002E3203" w:rsidRDefault="00083579" w:rsidP="002E3203">
      <w:pPr>
        <w:spacing w:line="360" w:lineRule="auto"/>
        <w:jc w:val="both"/>
        <w:rPr>
          <w:highlight w:val="white"/>
        </w:rPr>
      </w:pPr>
    </w:p>
    <w:p w14:paraId="058670B3" w14:textId="77777777" w:rsidR="00083579" w:rsidRPr="002E3203" w:rsidRDefault="00083579" w:rsidP="002E3203">
      <w:pPr>
        <w:spacing w:line="360" w:lineRule="auto"/>
        <w:jc w:val="both"/>
        <w:rPr>
          <w:highlight w:val="white"/>
        </w:rPr>
      </w:pPr>
    </w:p>
    <w:p w14:paraId="119E4066" w14:textId="77777777" w:rsidR="00083579" w:rsidRPr="002E3203" w:rsidRDefault="00083579" w:rsidP="002E3203">
      <w:pPr>
        <w:spacing w:line="360" w:lineRule="auto"/>
        <w:jc w:val="both"/>
        <w:rPr>
          <w:highlight w:val="white"/>
        </w:rPr>
      </w:pPr>
    </w:p>
    <w:p w14:paraId="7F193376" w14:textId="77777777" w:rsidR="00083579" w:rsidRPr="002E3203" w:rsidRDefault="00083579" w:rsidP="002E3203">
      <w:pPr>
        <w:spacing w:line="360" w:lineRule="auto"/>
        <w:jc w:val="both"/>
        <w:rPr>
          <w:highlight w:val="white"/>
        </w:rPr>
      </w:pPr>
    </w:p>
    <w:p w14:paraId="04D82EBB" w14:textId="77777777" w:rsidR="00083579" w:rsidRPr="002E3203" w:rsidRDefault="00083579" w:rsidP="002E3203">
      <w:pPr>
        <w:spacing w:line="360" w:lineRule="auto"/>
        <w:jc w:val="both"/>
        <w:rPr>
          <w:highlight w:val="white"/>
        </w:rPr>
      </w:pPr>
    </w:p>
    <w:p w14:paraId="74856EF5" w14:textId="77777777" w:rsidR="00083579" w:rsidRPr="002E3203" w:rsidRDefault="00083579" w:rsidP="002E3203">
      <w:pPr>
        <w:spacing w:line="360" w:lineRule="auto"/>
        <w:jc w:val="both"/>
        <w:rPr>
          <w:highlight w:val="white"/>
        </w:rPr>
      </w:pPr>
    </w:p>
    <w:p w14:paraId="3DFEA198" w14:textId="77777777" w:rsidR="00083579" w:rsidRPr="002E3203" w:rsidRDefault="00083579" w:rsidP="002E3203">
      <w:pPr>
        <w:spacing w:line="360" w:lineRule="auto"/>
        <w:jc w:val="both"/>
        <w:rPr>
          <w:highlight w:val="white"/>
        </w:rPr>
      </w:pPr>
    </w:p>
    <w:p w14:paraId="6C8A0FF8" w14:textId="77777777" w:rsidR="00083579" w:rsidRPr="002E3203" w:rsidRDefault="00083579" w:rsidP="002E3203">
      <w:pPr>
        <w:spacing w:line="360" w:lineRule="auto"/>
        <w:jc w:val="both"/>
        <w:rPr>
          <w:highlight w:val="white"/>
        </w:rPr>
      </w:pPr>
    </w:p>
    <w:p w14:paraId="07938F70" w14:textId="77777777" w:rsidR="00083579" w:rsidRPr="002E3203" w:rsidRDefault="00083579" w:rsidP="002E3203">
      <w:pPr>
        <w:spacing w:line="360" w:lineRule="auto"/>
        <w:jc w:val="both"/>
        <w:rPr>
          <w:highlight w:val="white"/>
        </w:rPr>
      </w:pPr>
    </w:p>
    <w:p w14:paraId="42F2765B" w14:textId="77777777" w:rsidR="00083579" w:rsidRPr="002E3203" w:rsidRDefault="00083579" w:rsidP="002E3203">
      <w:pPr>
        <w:spacing w:line="360" w:lineRule="auto"/>
        <w:jc w:val="both"/>
        <w:rPr>
          <w:highlight w:val="white"/>
        </w:rPr>
      </w:pPr>
    </w:p>
    <w:p w14:paraId="6AB36383" w14:textId="77777777" w:rsidR="00083579" w:rsidRPr="002E3203" w:rsidRDefault="00083579" w:rsidP="002E3203">
      <w:pPr>
        <w:spacing w:line="360" w:lineRule="auto"/>
        <w:jc w:val="both"/>
        <w:rPr>
          <w:highlight w:val="white"/>
        </w:rPr>
      </w:pPr>
    </w:p>
    <w:p w14:paraId="7EFD8C5A" w14:textId="77777777" w:rsidR="00083579" w:rsidRPr="002E3203" w:rsidRDefault="00083579" w:rsidP="002E3203">
      <w:pPr>
        <w:spacing w:line="360" w:lineRule="auto"/>
        <w:jc w:val="both"/>
        <w:rPr>
          <w:highlight w:val="white"/>
        </w:rPr>
      </w:pPr>
    </w:p>
    <w:p w14:paraId="5FFE4AE2" w14:textId="77777777" w:rsidR="00083579" w:rsidRPr="002E3203" w:rsidRDefault="00083579" w:rsidP="002E3203">
      <w:pPr>
        <w:spacing w:line="360" w:lineRule="auto"/>
        <w:jc w:val="both"/>
        <w:rPr>
          <w:highlight w:val="white"/>
        </w:rPr>
      </w:pPr>
    </w:p>
    <w:p w14:paraId="398BB969" w14:textId="77777777" w:rsidR="00083579" w:rsidRPr="002E3203" w:rsidRDefault="00083579" w:rsidP="002E3203">
      <w:pPr>
        <w:spacing w:line="360" w:lineRule="auto"/>
        <w:jc w:val="both"/>
        <w:rPr>
          <w:highlight w:val="white"/>
        </w:rPr>
      </w:pPr>
    </w:p>
    <w:p w14:paraId="4054CDE8" w14:textId="77777777" w:rsidR="00083579" w:rsidRPr="002E3203" w:rsidRDefault="00083579" w:rsidP="002E3203">
      <w:pPr>
        <w:spacing w:line="360" w:lineRule="auto"/>
        <w:jc w:val="both"/>
        <w:rPr>
          <w:highlight w:val="white"/>
        </w:rPr>
      </w:pPr>
    </w:p>
    <w:p w14:paraId="106C122E" w14:textId="77777777" w:rsidR="00083579" w:rsidRPr="002E3203" w:rsidRDefault="00083579" w:rsidP="002E3203">
      <w:pPr>
        <w:spacing w:line="360" w:lineRule="auto"/>
        <w:jc w:val="both"/>
        <w:rPr>
          <w:highlight w:val="white"/>
        </w:rPr>
      </w:pPr>
    </w:p>
    <w:p w14:paraId="1D021A79" w14:textId="77777777" w:rsidR="00083579" w:rsidRPr="002E3203" w:rsidRDefault="00083579" w:rsidP="002E3203">
      <w:pPr>
        <w:spacing w:line="360" w:lineRule="auto"/>
        <w:jc w:val="both"/>
        <w:rPr>
          <w:highlight w:val="white"/>
        </w:rPr>
      </w:pPr>
    </w:p>
    <w:p w14:paraId="74BE4A6D" w14:textId="77777777" w:rsidR="00083579" w:rsidRPr="002E3203" w:rsidRDefault="00083579" w:rsidP="002E3203">
      <w:pPr>
        <w:spacing w:line="360" w:lineRule="auto"/>
        <w:jc w:val="both"/>
        <w:rPr>
          <w:highlight w:val="white"/>
        </w:rPr>
      </w:pPr>
    </w:p>
    <w:p w14:paraId="433A39D3" w14:textId="77777777" w:rsidR="00083579" w:rsidRPr="002E3203" w:rsidRDefault="00083579" w:rsidP="002E3203">
      <w:pPr>
        <w:spacing w:line="360" w:lineRule="auto"/>
        <w:jc w:val="both"/>
        <w:rPr>
          <w:highlight w:val="white"/>
        </w:rPr>
      </w:pPr>
    </w:p>
    <w:p w14:paraId="2BC921CE" w14:textId="77777777" w:rsidR="00083579" w:rsidRPr="002E3203" w:rsidRDefault="00083579" w:rsidP="002E3203">
      <w:pPr>
        <w:spacing w:line="360" w:lineRule="auto"/>
        <w:jc w:val="both"/>
        <w:rPr>
          <w:highlight w:val="white"/>
        </w:rPr>
      </w:pPr>
    </w:p>
    <w:p w14:paraId="5E22A09E" w14:textId="77777777" w:rsidR="00083579" w:rsidRPr="002E3203" w:rsidRDefault="00083579" w:rsidP="002E3203">
      <w:pPr>
        <w:spacing w:line="360" w:lineRule="auto"/>
        <w:jc w:val="both"/>
        <w:rPr>
          <w:highlight w:val="white"/>
        </w:rPr>
      </w:pPr>
    </w:p>
    <w:p w14:paraId="7178C3DB" w14:textId="77777777" w:rsidR="007B4CCB" w:rsidRPr="002E3203" w:rsidRDefault="00C019EB" w:rsidP="002E3203">
      <w:pPr>
        <w:pStyle w:val="Heading1"/>
        <w:rPr>
          <w:color w:val="auto"/>
          <w:sz w:val="22"/>
          <w:szCs w:val="22"/>
          <w:highlight w:val="white"/>
        </w:rPr>
      </w:pPr>
      <w:bookmarkStart w:id="14" w:name="_Toc111152919"/>
      <w:r w:rsidRPr="002E3203">
        <w:rPr>
          <w:color w:val="auto"/>
          <w:sz w:val="22"/>
          <w:szCs w:val="22"/>
          <w:highlight w:val="white"/>
        </w:rPr>
        <w:t>Reference list</w:t>
      </w:r>
      <w:bookmarkEnd w:id="14"/>
    </w:p>
    <w:p w14:paraId="40FEAF6E" w14:textId="77777777" w:rsidR="00304D5D" w:rsidRPr="002E3203" w:rsidRDefault="002E3203" w:rsidP="002E3203">
      <w:pPr>
        <w:spacing w:line="360" w:lineRule="auto"/>
        <w:jc w:val="both"/>
      </w:pPr>
      <w:r w:rsidRPr="002E3203">
        <w:t>National Statistics: 2001 British Population. Purchasing durable goods and housing. 2005's Clinical Gerontology</w:t>
      </w:r>
    </w:p>
    <w:p w14:paraId="059CE701" w14:textId="77777777" w:rsidR="002E3203" w:rsidRPr="002E3203" w:rsidRDefault="002E3203" w:rsidP="002E3203">
      <w:pPr>
        <w:spacing w:line="360" w:lineRule="auto"/>
        <w:jc w:val="both"/>
      </w:pPr>
    </w:p>
    <w:p w14:paraId="6F56D53F" w14:textId="77777777" w:rsidR="00E31791" w:rsidRPr="002E3203" w:rsidRDefault="002E3203" w:rsidP="002E3203">
      <w:pPr>
        <w:spacing w:line="360" w:lineRule="auto"/>
        <w:jc w:val="both"/>
      </w:pPr>
      <w:r w:rsidRPr="002E3203">
        <w:t>Cracknell, R. (2010) ‘The aging population’ in Mellows-Facer, A. (Editor) (2010) Key Issues for the New Parliament 2010: House of Commons Library Research. London: House of Commons Library</w:t>
      </w:r>
    </w:p>
    <w:p w14:paraId="713FC174" w14:textId="77777777" w:rsidR="002E3203" w:rsidRPr="002E3203" w:rsidRDefault="002E3203" w:rsidP="002E3203">
      <w:pPr>
        <w:spacing w:line="360" w:lineRule="auto"/>
        <w:jc w:val="both"/>
      </w:pPr>
    </w:p>
    <w:p w14:paraId="35ED6AD0" w14:textId="77777777" w:rsidR="002E3203" w:rsidRPr="002E3203" w:rsidRDefault="002E3203" w:rsidP="002E3203">
      <w:pPr>
        <w:spacing w:line="360" w:lineRule="auto"/>
        <w:jc w:val="both"/>
      </w:pPr>
      <w:r w:rsidRPr="002E3203">
        <w:t xml:space="preserve">The Guardian (2015): http://www. theguardian.com/society/2015/ </w:t>
      </w:r>
      <w:proofErr w:type="spellStart"/>
      <w:r w:rsidRPr="002E3203">
        <w:t>jul</w:t>
      </w:r>
      <w:proofErr w:type="spellEnd"/>
      <w:r w:rsidRPr="002E3203">
        <w:t>/21/politicians-challenge-ageing-population</w:t>
      </w:r>
    </w:p>
    <w:p w14:paraId="70278826" w14:textId="77777777" w:rsidR="002E3203" w:rsidRPr="002E3203" w:rsidRDefault="002E3203" w:rsidP="002E3203">
      <w:pPr>
        <w:spacing w:line="360" w:lineRule="auto"/>
        <w:jc w:val="both"/>
      </w:pPr>
    </w:p>
    <w:p w14:paraId="379F0ACC" w14:textId="77777777" w:rsidR="00271D32" w:rsidRPr="002E3203" w:rsidRDefault="002E3203" w:rsidP="002E3203">
      <w:pPr>
        <w:spacing w:line="360" w:lineRule="auto"/>
        <w:jc w:val="both"/>
      </w:pPr>
      <w:r w:rsidRPr="002E3203">
        <w:t>No health without mental health: Creating an outcomes-based strategy, Richardson &amp; Cotton, 2011. NHS Confederation, London</w:t>
      </w:r>
    </w:p>
    <w:p w14:paraId="6B6E0AA6" w14:textId="77777777" w:rsidR="002E3203" w:rsidRPr="002E3203" w:rsidRDefault="002E3203" w:rsidP="002E3203">
      <w:pPr>
        <w:spacing w:line="360" w:lineRule="auto"/>
        <w:jc w:val="both"/>
      </w:pPr>
    </w:p>
    <w:p w14:paraId="779B7AA3" w14:textId="77777777" w:rsidR="002E3203" w:rsidRPr="002E3203" w:rsidRDefault="002E3203" w:rsidP="002E3203">
      <w:pPr>
        <w:spacing w:line="360" w:lineRule="auto"/>
        <w:jc w:val="both"/>
      </w:pPr>
      <w:r w:rsidRPr="002E3203">
        <w:t>The Department of Economic and Social Affairs (DESA). (2013) World Population Ageing 2013. New York: United Nations.</w:t>
      </w:r>
    </w:p>
    <w:p w14:paraId="22BCB4A1" w14:textId="77777777" w:rsidR="00271D32" w:rsidRPr="002E3203" w:rsidRDefault="00271D32" w:rsidP="002E3203">
      <w:pPr>
        <w:spacing w:line="360" w:lineRule="auto"/>
        <w:jc w:val="both"/>
      </w:pPr>
    </w:p>
    <w:p w14:paraId="3C6A503E" w14:textId="77777777" w:rsidR="00271D32" w:rsidRPr="002E3203" w:rsidRDefault="00271D32" w:rsidP="002E3203">
      <w:pPr>
        <w:spacing w:line="360" w:lineRule="auto"/>
        <w:jc w:val="both"/>
      </w:pPr>
    </w:p>
    <w:p w14:paraId="55952680" w14:textId="77777777" w:rsidR="00E31791" w:rsidRPr="002E3203" w:rsidRDefault="00E31791" w:rsidP="002E3203">
      <w:pPr>
        <w:spacing w:line="360" w:lineRule="auto"/>
        <w:jc w:val="both"/>
      </w:pPr>
    </w:p>
    <w:p w14:paraId="55F2DD62" w14:textId="77777777" w:rsidR="00E31791" w:rsidRPr="002E3203" w:rsidRDefault="00E31791" w:rsidP="002E3203">
      <w:pPr>
        <w:spacing w:line="360" w:lineRule="auto"/>
        <w:jc w:val="both"/>
      </w:pPr>
    </w:p>
    <w:sectPr w:rsidR="00E31791" w:rsidRPr="002E3203" w:rsidSect="00C019EB">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054F9" w14:textId="77777777" w:rsidR="00090545" w:rsidRDefault="00090545" w:rsidP="00C019EB">
      <w:pPr>
        <w:spacing w:line="240" w:lineRule="auto"/>
      </w:pPr>
      <w:r>
        <w:separator/>
      </w:r>
    </w:p>
  </w:endnote>
  <w:endnote w:type="continuationSeparator" w:id="0">
    <w:p w14:paraId="5B3AC144" w14:textId="77777777" w:rsidR="00090545" w:rsidRDefault="00090545" w:rsidP="00C019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50329"/>
      <w:docPartObj>
        <w:docPartGallery w:val="Page Numbers (Bottom of Page)"/>
        <w:docPartUnique/>
      </w:docPartObj>
    </w:sdtPr>
    <w:sdtContent>
      <w:sdt>
        <w:sdtPr>
          <w:id w:val="565050523"/>
          <w:docPartObj>
            <w:docPartGallery w:val="Page Numbers (Top of Page)"/>
            <w:docPartUnique/>
          </w:docPartObj>
        </w:sdtPr>
        <w:sdtContent>
          <w:p w14:paraId="11A7FAF7" w14:textId="77777777" w:rsidR="00C019EB" w:rsidRDefault="00C019EB">
            <w:pPr>
              <w:pStyle w:val="Footer"/>
              <w:jc w:val="right"/>
            </w:pPr>
            <w:r w:rsidRPr="00C019EB">
              <w:t xml:space="preserve">Page </w:t>
            </w:r>
            <w:r w:rsidR="00095A21">
              <w:fldChar w:fldCharType="begin"/>
            </w:r>
            <w:r w:rsidR="00472502">
              <w:instrText xml:space="preserve"> PAGE </w:instrText>
            </w:r>
            <w:r w:rsidR="00095A21">
              <w:fldChar w:fldCharType="separate"/>
            </w:r>
            <w:r w:rsidR="002E3203">
              <w:rPr>
                <w:noProof/>
              </w:rPr>
              <w:t>4</w:t>
            </w:r>
            <w:r w:rsidR="00095A21">
              <w:rPr>
                <w:noProof/>
              </w:rPr>
              <w:fldChar w:fldCharType="end"/>
            </w:r>
            <w:r w:rsidRPr="00C019EB">
              <w:t xml:space="preserve"> of </w:t>
            </w:r>
            <w:fldSimple w:instr=" NUMPAGES  ">
              <w:r w:rsidR="002E3203">
                <w:rPr>
                  <w:noProof/>
                </w:rPr>
                <w:t>12</w:t>
              </w:r>
            </w:fldSimple>
          </w:p>
        </w:sdtContent>
      </w:sdt>
    </w:sdtContent>
  </w:sdt>
  <w:p w14:paraId="74538C80" w14:textId="77777777" w:rsidR="00C019EB" w:rsidRDefault="00C01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F77518" w14:textId="77777777" w:rsidR="00090545" w:rsidRDefault="00090545" w:rsidP="00C019EB">
      <w:pPr>
        <w:spacing w:line="240" w:lineRule="auto"/>
      </w:pPr>
      <w:r>
        <w:separator/>
      </w:r>
    </w:p>
  </w:footnote>
  <w:footnote w:type="continuationSeparator" w:id="0">
    <w:p w14:paraId="02CAB11A" w14:textId="77777777" w:rsidR="00090545" w:rsidRDefault="00090545" w:rsidP="00C019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AE0F16"/>
    <w:multiLevelType w:val="hybridMultilevel"/>
    <w:tmpl w:val="E7F65FA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467206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CB"/>
    <w:rsid w:val="00014642"/>
    <w:rsid w:val="00055956"/>
    <w:rsid w:val="00083579"/>
    <w:rsid w:val="00090545"/>
    <w:rsid w:val="00095A21"/>
    <w:rsid w:val="000C174F"/>
    <w:rsid w:val="000C7951"/>
    <w:rsid w:val="000D5724"/>
    <w:rsid w:val="000E3A9C"/>
    <w:rsid w:val="001E097E"/>
    <w:rsid w:val="001E45A6"/>
    <w:rsid w:val="001F2308"/>
    <w:rsid w:val="00255858"/>
    <w:rsid w:val="00271D32"/>
    <w:rsid w:val="00277D8C"/>
    <w:rsid w:val="002A5539"/>
    <w:rsid w:val="002A5CB7"/>
    <w:rsid w:val="002B5321"/>
    <w:rsid w:val="002D6F73"/>
    <w:rsid w:val="002E3203"/>
    <w:rsid w:val="002E7F91"/>
    <w:rsid w:val="002F32B8"/>
    <w:rsid w:val="00304D5D"/>
    <w:rsid w:val="00362627"/>
    <w:rsid w:val="003629B8"/>
    <w:rsid w:val="00386767"/>
    <w:rsid w:val="00466CC8"/>
    <w:rsid w:val="00472502"/>
    <w:rsid w:val="004742C1"/>
    <w:rsid w:val="0048609D"/>
    <w:rsid w:val="004E05C8"/>
    <w:rsid w:val="005669D7"/>
    <w:rsid w:val="0058530D"/>
    <w:rsid w:val="005C73C9"/>
    <w:rsid w:val="00605410"/>
    <w:rsid w:val="0064546B"/>
    <w:rsid w:val="00650CC6"/>
    <w:rsid w:val="00660A24"/>
    <w:rsid w:val="006D128D"/>
    <w:rsid w:val="006F77B5"/>
    <w:rsid w:val="00710293"/>
    <w:rsid w:val="00777666"/>
    <w:rsid w:val="007805E6"/>
    <w:rsid w:val="007920A0"/>
    <w:rsid w:val="007A56EF"/>
    <w:rsid w:val="007B4CCB"/>
    <w:rsid w:val="0083442F"/>
    <w:rsid w:val="00897A21"/>
    <w:rsid w:val="008B4DC2"/>
    <w:rsid w:val="008C0939"/>
    <w:rsid w:val="00901DE1"/>
    <w:rsid w:val="00942FC4"/>
    <w:rsid w:val="00967967"/>
    <w:rsid w:val="00971982"/>
    <w:rsid w:val="00991059"/>
    <w:rsid w:val="009C7037"/>
    <w:rsid w:val="009D5A12"/>
    <w:rsid w:val="009E326A"/>
    <w:rsid w:val="00A819F8"/>
    <w:rsid w:val="00AC45F6"/>
    <w:rsid w:val="00B27271"/>
    <w:rsid w:val="00B457F8"/>
    <w:rsid w:val="00B65FB2"/>
    <w:rsid w:val="00BB3E0C"/>
    <w:rsid w:val="00C019EB"/>
    <w:rsid w:val="00C74CC1"/>
    <w:rsid w:val="00CA19FB"/>
    <w:rsid w:val="00CC26B9"/>
    <w:rsid w:val="00CE3D69"/>
    <w:rsid w:val="00D53DDB"/>
    <w:rsid w:val="00D63C22"/>
    <w:rsid w:val="00E15D54"/>
    <w:rsid w:val="00E31791"/>
    <w:rsid w:val="00E456F2"/>
    <w:rsid w:val="00E8093F"/>
    <w:rsid w:val="00EA53B9"/>
    <w:rsid w:val="00ED1FA5"/>
    <w:rsid w:val="00EF5B9F"/>
    <w:rsid w:val="00F35680"/>
    <w:rsid w:val="00F41332"/>
    <w:rsid w:val="00FA0DD8"/>
    <w:rsid w:val="00FA450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0D7DFB"/>
  <w15:docId w15:val="{73DDCEDB-06B2-44C6-B0E2-1E6ED385C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8609D"/>
  </w:style>
  <w:style w:type="paragraph" w:styleId="Heading1">
    <w:name w:val="heading 1"/>
    <w:basedOn w:val="Normal"/>
    <w:next w:val="Normal"/>
    <w:rsid w:val="00C019EB"/>
    <w:pPr>
      <w:keepNext/>
      <w:keepLines/>
      <w:spacing w:before="400" w:after="120" w:line="360" w:lineRule="auto"/>
      <w:jc w:val="both"/>
      <w:outlineLvl w:val="0"/>
    </w:pPr>
    <w:rPr>
      <w:b/>
      <w:color w:val="000000" w:themeColor="text1"/>
      <w:sz w:val="28"/>
      <w:szCs w:val="40"/>
    </w:rPr>
  </w:style>
  <w:style w:type="paragraph" w:styleId="Heading2">
    <w:name w:val="heading 2"/>
    <w:basedOn w:val="Normal"/>
    <w:next w:val="Normal"/>
    <w:rsid w:val="00C019EB"/>
    <w:pPr>
      <w:keepNext/>
      <w:keepLines/>
      <w:spacing w:before="360" w:after="120" w:line="360" w:lineRule="auto"/>
      <w:outlineLvl w:val="1"/>
    </w:pPr>
    <w:rPr>
      <w:b/>
      <w:color w:val="000000" w:themeColor="text1"/>
      <w:sz w:val="26"/>
      <w:szCs w:val="32"/>
    </w:rPr>
  </w:style>
  <w:style w:type="paragraph" w:styleId="Heading3">
    <w:name w:val="heading 3"/>
    <w:basedOn w:val="Normal"/>
    <w:next w:val="Normal"/>
    <w:rsid w:val="007B4CCB"/>
    <w:pPr>
      <w:keepNext/>
      <w:keepLines/>
      <w:spacing w:before="320" w:after="80"/>
      <w:outlineLvl w:val="2"/>
    </w:pPr>
    <w:rPr>
      <w:color w:val="434343"/>
      <w:sz w:val="28"/>
      <w:szCs w:val="28"/>
    </w:rPr>
  </w:style>
  <w:style w:type="paragraph" w:styleId="Heading4">
    <w:name w:val="heading 4"/>
    <w:basedOn w:val="Normal"/>
    <w:next w:val="Normal"/>
    <w:rsid w:val="007B4CCB"/>
    <w:pPr>
      <w:keepNext/>
      <w:keepLines/>
      <w:spacing w:before="280" w:after="80"/>
      <w:outlineLvl w:val="3"/>
    </w:pPr>
    <w:rPr>
      <w:color w:val="666666"/>
      <w:sz w:val="24"/>
      <w:szCs w:val="24"/>
    </w:rPr>
  </w:style>
  <w:style w:type="paragraph" w:styleId="Heading5">
    <w:name w:val="heading 5"/>
    <w:basedOn w:val="Normal"/>
    <w:next w:val="Normal"/>
    <w:rsid w:val="007B4CCB"/>
    <w:pPr>
      <w:keepNext/>
      <w:keepLines/>
      <w:spacing w:before="240" w:after="80"/>
      <w:outlineLvl w:val="4"/>
    </w:pPr>
    <w:rPr>
      <w:color w:val="666666"/>
    </w:rPr>
  </w:style>
  <w:style w:type="paragraph" w:styleId="Heading6">
    <w:name w:val="heading 6"/>
    <w:basedOn w:val="Normal"/>
    <w:next w:val="Normal"/>
    <w:rsid w:val="007B4CC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B4CCB"/>
    <w:pPr>
      <w:keepNext/>
      <w:keepLines/>
      <w:spacing w:after="60"/>
    </w:pPr>
    <w:rPr>
      <w:sz w:val="52"/>
      <w:szCs w:val="52"/>
    </w:rPr>
  </w:style>
  <w:style w:type="paragraph" w:styleId="Subtitle">
    <w:name w:val="Subtitle"/>
    <w:basedOn w:val="Normal"/>
    <w:next w:val="Normal"/>
    <w:rsid w:val="007B4CCB"/>
    <w:pPr>
      <w:keepNext/>
      <w:keepLines/>
      <w:spacing w:after="320"/>
    </w:pPr>
    <w:rPr>
      <w:color w:val="666666"/>
      <w:sz w:val="30"/>
      <w:szCs w:val="30"/>
    </w:rPr>
  </w:style>
  <w:style w:type="paragraph" w:styleId="Header">
    <w:name w:val="header"/>
    <w:basedOn w:val="Normal"/>
    <w:link w:val="HeaderChar"/>
    <w:uiPriority w:val="99"/>
    <w:unhideWhenUsed/>
    <w:rsid w:val="00C019EB"/>
    <w:pPr>
      <w:tabs>
        <w:tab w:val="center" w:pos="4513"/>
        <w:tab w:val="right" w:pos="9026"/>
      </w:tabs>
      <w:spacing w:line="240" w:lineRule="auto"/>
    </w:pPr>
  </w:style>
  <w:style w:type="character" w:customStyle="1" w:styleId="HeaderChar">
    <w:name w:val="Header Char"/>
    <w:basedOn w:val="DefaultParagraphFont"/>
    <w:link w:val="Header"/>
    <w:uiPriority w:val="99"/>
    <w:rsid w:val="00C019EB"/>
  </w:style>
  <w:style w:type="paragraph" w:styleId="Footer">
    <w:name w:val="footer"/>
    <w:basedOn w:val="Normal"/>
    <w:link w:val="FooterChar"/>
    <w:uiPriority w:val="99"/>
    <w:unhideWhenUsed/>
    <w:rsid w:val="00C019EB"/>
    <w:pPr>
      <w:tabs>
        <w:tab w:val="center" w:pos="4513"/>
        <w:tab w:val="right" w:pos="9026"/>
      </w:tabs>
      <w:spacing w:line="240" w:lineRule="auto"/>
    </w:pPr>
  </w:style>
  <w:style w:type="character" w:customStyle="1" w:styleId="FooterChar">
    <w:name w:val="Footer Char"/>
    <w:basedOn w:val="DefaultParagraphFont"/>
    <w:link w:val="Footer"/>
    <w:uiPriority w:val="99"/>
    <w:rsid w:val="00C019EB"/>
  </w:style>
  <w:style w:type="paragraph" w:styleId="BalloonText">
    <w:name w:val="Balloon Text"/>
    <w:basedOn w:val="Normal"/>
    <w:link w:val="BalloonTextChar"/>
    <w:uiPriority w:val="99"/>
    <w:semiHidden/>
    <w:unhideWhenUsed/>
    <w:rsid w:val="00C019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19EB"/>
    <w:rPr>
      <w:rFonts w:ascii="Tahoma" w:hAnsi="Tahoma" w:cs="Tahoma"/>
      <w:sz w:val="16"/>
      <w:szCs w:val="16"/>
      <w:lang w:val="en-GB"/>
    </w:rPr>
  </w:style>
  <w:style w:type="paragraph" w:styleId="ListParagraph">
    <w:name w:val="List Paragraph"/>
    <w:basedOn w:val="Normal"/>
    <w:uiPriority w:val="34"/>
    <w:qFormat/>
    <w:rsid w:val="00C019EB"/>
    <w:pPr>
      <w:ind w:left="720"/>
      <w:contextualSpacing/>
    </w:pPr>
  </w:style>
  <w:style w:type="paragraph" w:styleId="TOCHeading">
    <w:name w:val="TOC Heading"/>
    <w:basedOn w:val="Heading1"/>
    <w:next w:val="Normal"/>
    <w:uiPriority w:val="39"/>
    <w:semiHidden/>
    <w:unhideWhenUsed/>
    <w:qFormat/>
    <w:rsid w:val="00C019EB"/>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C019EB"/>
    <w:pPr>
      <w:spacing w:after="100"/>
    </w:pPr>
  </w:style>
  <w:style w:type="paragraph" w:styleId="TOC2">
    <w:name w:val="toc 2"/>
    <w:basedOn w:val="Normal"/>
    <w:next w:val="Normal"/>
    <w:autoRedefine/>
    <w:uiPriority w:val="39"/>
    <w:unhideWhenUsed/>
    <w:rsid w:val="00C019EB"/>
    <w:pPr>
      <w:spacing w:after="100"/>
      <w:ind w:left="220"/>
    </w:pPr>
  </w:style>
  <w:style w:type="character" w:styleId="Hyperlink">
    <w:name w:val="Hyperlink"/>
    <w:basedOn w:val="DefaultParagraphFont"/>
    <w:uiPriority w:val="99"/>
    <w:unhideWhenUsed/>
    <w:rsid w:val="00C019EB"/>
    <w:rPr>
      <w:color w:val="0000FF" w:themeColor="hyperlink"/>
      <w:u w:val="single"/>
    </w:rPr>
  </w:style>
  <w:style w:type="character" w:customStyle="1" w:styleId="small-caps">
    <w:name w:val="small-caps"/>
    <w:basedOn w:val="DefaultParagraphFont"/>
    <w:rsid w:val="0058530D"/>
  </w:style>
  <w:style w:type="paragraph" w:styleId="NormalWeb">
    <w:name w:val="Normal (Web)"/>
    <w:basedOn w:val="Normal"/>
    <w:uiPriority w:val="99"/>
    <w:unhideWhenUsed/>
    <w:rsid w:val="00FA450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25585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0646">
      <w:bodyDiv w:val="1"/>
      <w:marLeft w:val="0"/>
      <w:marRight w:val="0"/>
      <w:marTop w:val="0"/>
      <w:marBottom w:val="0"/>
      <w:divBdr>
        <w:top w:val="none" w:sz="0" w:space="0" w:color="auto"/>
        <w:left w:val="none" w:sz="0" w:space="0" w:color="auto"/>
        <w:bottom w:val="none" w:sz="0" w:space="0" w:color="auto"/>
        <w:right w:val="none" w:sz="0" w:space="0" w:color="auto"/>
      </w:divBdr>
    </w:div>
    <w:div w:id="128524791">
      <w:bodyDiv w:val="1"/>
      <w:marLeft w:val="0"/>
      <w:marRight w:val="0"/>
      <w:marTop w:val="0"/>
      <w:marBottom w:val="0"/>
      <w:divBdr>
        <w:top w:val="none" w:sz="0" w:space="0" w:color="auto"/>
        <w:left w:val="none" w:sz="0" w:space="0" w:color="auto"/>
        <w:bottom w:val="none" w:sz="0" w:space="0" w:color="auto"/>
        <w:right w:val="none" w:sz="0" w:space="0" w:color="auto"/>
      </w:divBdr>
    </w:div>
    <w:div w:id="295993116">
      <w:bodyDiv w:val="1"/>
      <w:marLeft w:val="0"/>
      <w:marRight w:val="0"/>
      <w:marTop w:val="0"/>
      <w:marBottom w:val="0"/>
      <w:divBdr>
        <w:top w:val="none" w:sz="0" w:space="0" w:color="auto"/>
        <w:left w:val="none" w:sz="0" w:space="0" w:color="auto"/>
        <w:bottom w:val="none" w:sz="0" w:space="0" w:color="auto"/>
        <w:right w:val="none" w:sz="0" w:space="0" w:color="auto"/>
      </w:divBdr>
    </w:div>
    <w:div w:id="1151555564">
      <w:bodyDiv w:val="1"/>
      <w:marLeft w:val="0"/>
      <w:marRight w:val="0"/>
      <w:marTop w:val="0"/>
      <w:marBottom w:val="0"/>
      <w:divBdr>
        <w:top w:val="none" w:sz="0" w:space="0" w:color="auto"/>
        <w:left w:val="none" w:sz="0" w:space="0" w:color="auto"/>
        <w:bottom w:val="none" w:sz="0" w:space="0" w:color="auto"/>
        <w:right w:val="none" w:sz="0" w:space="0" w:color="auto"/>
      </w:divBdr>
    </w:div>
    <w:div w:id="1355111656">
      <w:bodyDiv w:val="1"/>
      <w:marLeft w:val="0"/>
      <w:marRight w:val="0"/>
      <w:marTop w:val="0"/>
      <w:marBottom w:val="0"/>
      <w:divBdr>
        <w:top w:val="none" w:sz="0" w:space="0" w:color="auto"/>
        <w:left w:val="none" w:sz="0" w:space="0" w:color="auto"/>
        <w:bottom w:val="none" w:sz="0" w:space="0" w:color="auto"/>
        <w:right w:val="none" w:sz="0" w:space="0" w:color="auto"/>
      </w:divBdr>
    </w:div>
    <w:div w:id="1827280010">
      <w:bodyDiv w:val="1"/>
      <w:marLeft w:val="0"/>
      <w:marRight w:val="0"/>
      <w:marTop w:val="0"/>
      <w:marBottom w:val="0"/>
      <w:divBdr>
        <w:top w:val="none" w:sz="0" w:space="0" w:color="auto"/>
        <w:left w:val="none" w:sz="0" w:space="0" w:color="auto"/>
        <w:bottom w:val="none" w:sz="0" w:space="0" w:color="auto"/>
        <w:right w:val="none" w:sz="0" w:space="0" w:color="auto"/>
      </w:divBdr>
    </w:div>
    <w:div w:id="213721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9865E-C96B-421C-A10D-06F7D6247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1747</Words>
  <Characters>9963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Richard Kanjoma (1916228)</cp:lastModifiedBy>
  <cp:revision>2</cp:revision>
  <dcterms:created xsi:type="dcterms:W3CDTF">2022-08-12T12:44:00Z</dcterms:created>
  <dcterms:modified xsi:type="dcterms:W3CDTF">2022-08-12T12:44:00Z</dcterms:modified>
</cp:coreProperties>
</file>