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04575562"/>
        <w:docPartObj>
          <w:docPartGallery w:val="Cover Pages"/>
          <w:docPartUnique/>
        </w:docPartObj>
      </w:sdtPr>
      <w:sdtContent>
        <w:p w14:paraId="7D088B5F" w14:textId="71C56B6F" w:rsidR="006227E7" w:rsidRDefault="006227E7">
          <w:r>
            <w:rPr>
              <w:noProof/>
            </w:rPr>
            <mc:AlternateContent>
              <mc:Choice Requires="wps">
                <w:drawing>
                  <wp:anchor distT="0" distB="0" distL="114300" distR="114300" simplePos="0" relativeHeight="251659264" behindDoc="1" locked="0" layoutInCell="1" allowOverlap="0" wp14:anchorId="4BD7BB0A" wp14:editId="3DB76F9E">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227E7" w14:paraId="6DC971D6" w14:textId="77777777" w:rsidTr="006227E7">
                                  <w:trPr>
                                    <w:trHeight w:hRule="exact" w:val="5812"/>
                                  </w:trPr>
                                  <w:tc>
                                    <w:tcPr>
                                      <w:tcW w:w="9350" w:type="dxa"/>
                                    </w:tcPr>
                                    <w:p w14:paraId="31E9B4CA" w14:textId="77777777" w:rsidR="006227E7" w:rsidRDefault="006227E7">
                                      <w:r>
                                        <w:rPr>
                                          <w:noProof/>
                                        </w:rPr>
                                        <w:drawing>
                                          <wp:inline distT="0" distB="0" distL="0" distR="0" wp14:anchorId="71A41610" wp14:editId="3EEF4A77">
                                            <wp:extent cx="6858000" cy="5961888"/>
                                            <wp:effectExtent l="0" t="0" r="0" b="1270"/>
                                            <wp:docPr id="45579715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227E7" w14:paraId="4079646A" w14:textId="77777777">
                                  <w:trPr>
                                    <w:trHeight w:hRule="exact" w:val="4320"/>
                                  </w:trPr>
                                  <w:tc>
                                    <w:tcPr>
                                      <w:tcW w:w="9350" w:type="dxa"/>
                                      <w:shd w:val="clear" w:color="auto" w:fill="0E2841" w:themeFill="text2"/>
                                      <w:vAlign w:val="center"/>
                                    </w:tcPr>
                                    <w:p w14:paraId="64211161" w14:textId="4090CF6E" w:rsidR="006227E7" w:rsidRPr="006227E7" w:rsidRDefault="00000000">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44"/>
                                            <w:szCs w:val="44"/>
                                          </w:rPr>
                                          <w:alias w:val="Title"/>
                                          <w:tag w:val=""/>
                                          <w:id w:val="739824258"/>
                                          <w:placeholder>
                                            <w:docPart w:val="5B1AF8C31B5742C5A051B962FC2DA969"/>
                                          </w:placeholder>
                                          <w:dataBinding w:prefixMappings="xmlns:ns0='http://purl.org/dc/elements/1.1/' xmlns:ns1='http://schemas.openxmlformats.org/package/2006/metadata/core-properties' " w:xpath="/ns1:coreProperties[1]/ns0:title[1]" w:storeItemID="{6C3C8BC8-F283-45AE-878A-BAB7291924A1}"/>
                                          <w:text/>
                                        </w:sdtPr>
                                        <w:sdtContent>
                                          <w:r w:rsidR="00D91CAB" w:rsidRPr="006227E7">
                                            <w:rPr>
                                              <w:rFonts w:asciiTheme="majorHAnsi" w:hAnsiTheme="majorHAnsi"/>
                                              <w:color w:val="FFFFFF" w:themeColor="background1"/>
                                              <w:sz w:val="44"/>
                                              <w:szCs w:val="44"/>
                                            </w:rPr>
                                            <w:t>Analyze</w:t>
                                          </w:r>
                                          <w:r w:rsidR="006227E7" w:rsidRPr="006227E7">
                                            <w:rPr>
                                              <w:rFonts w:asciiTheme="majorHAnsi" w:hAnsiTheme="majorHAnsi"/>
                                              <w:color w:val="FFFFFF" w:themeColor="background1"/>
                                              <w:sz w:val="44"/>
                                              <w:szCs w:val="44"/>
                                            </w:rPr>
                                            <w:t xml:space="preserve"> the impacts of social-economic force on employees’ performance management and monitoring in different work modes: Hospitality HR’s perspective</w:t>
                                          </w:r>
                                        </w:sdtContent>
                                      </w:sdt>
                                    </w:p>
                                    <w:p w14:paraId="63A4B324" w14:textId="186100D7" w:rsidR="006227E7"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A24A174FCDE84D27B9FFFAEC985D09AE"/>
                                          </w:placeholder>
                                          <w:dataBinding w:prefixMappings="xmlns:ns0='http://purl.org/dc/elements/1.1/' xmlns:ns1='http://schemas.openxmlformats.org/package/2006/metadata/core-properties' " w:xpath="/ns1:coreProperties[1]/ns0:subject[1]" w:storeItemID="{6C3C8BC8-F283-45AE-878A-BAB7291924A1}"/>
                                          <w:text/>
                                        </w:sdtPr>
                                        <w:sdtContent>
                                          <w:r w:rsidR="00B31819">
                                            <w:rPr>
                                              <w:color w:val="FFFFFF" w:themeColor="background1"/>
                                              <w:sz w:val="32"/>
                                              <w:szCs w:val="32"/>
                                            </w:rPr>
                                            <w:t>MODULE: Personnel Resourcing and Development    BMIH5005</w:t>
                                          </w:r>
                                        </w:sdtContent>
                                      </w:sdt>
                                    </w:p>
                                  </w:tc>
                                </w:tr>
                                <w:tr w:rsidR="006227E7" w:rsidRPr="00F204EB" w14:paraId="458E4B0F" w14:textId="77777777">
                                  <w:trPr>
                                    <w:trHeight w:hRule="exact" w:val="720"/>
                                  </w:trPr>
                                  <w:tc>
                                    <w:tcPr>
                                      <w:tcW w:w="9350" w:type="dxa"/>
                                      <w:shd w:val="clear" w:color="auto" w:fill="4EA72E" w:themeFill="accent6"/>
                                    </w:tcPr>
                                    <w:tbl>
                                      <w:tblPr>
                                        <w:tblW w:w="3019" w:type="pct"/>
                                        <w:tblCellMar>
                                          <w:left w:w="0" w:type="dxa"/>
                                          <w:right w:w="0" w:type="dxa"/>
                                        </w:tblCellMar>
                                        <w:tblLook w:val="04A0" w:firstRow="1" w:lastRow="0" w:firstColumn="1" w:lastColumn="0" w:noHBand="0" w:noVBand="1"/>
                                        <w:tblDescription w:val="Cover page info"/>
                                      </w:tblPr>
                                      <w:tblGrid>
                                        <w:gridCol w:w="6524"/>
                                      </w:tblGrid>
                                      <w:tr w:rsidR="006227E7" w:rsidRPr="00F204EB" w14:paraId="530E57BC" w14:textId="77777777" w:rsidTr="00F204EB">
                                        <w:trPr>
                                          <w:trHeight w:hRule="exact" w:val="1074"/>
                                        </w:trPr>
                                        <w:tc>
                                          <w:tcPr>
                                            <w:tcW w:w="6521" w:type="dxa"/>
                                            <w:vAlign w:val="center"/>
                                          </w:tcPr>
                                          <w:p w14:paraId="0C0E0569" w14:textId="1E106519" w:rsidR="006227E7" w:rsidRPr="00F204EB" w:rsidRDefault="00000000">
                                            <w:pPr>
                                              <w:pStyle w:val="NoSpacing"/>
                                              <w:ind w:left="720" w:right="144"/>
                                              <w:rPr>
                                                <w:color w:val="FFFFFF" w:themeColor="background1"/>
                                                <w:sz w:val="40"/>
                                                <w:szCs w:val="40"/>
                                              </w:rPr>
                                            </w:pPr>
                                            <w:sdt>
                                              <w:sdtPr>
                                                <w:rPr>
                                                  <w:color w:val="FFFFFF" w:themeColor="background1"/>
                                                  <w:sz w:val="40"/>
                                                  <w:szCs w:val="40"/>
                                                </w:rPr>
                                                <w:alias w:val="Author"/>
                                                <w:tag w:val=""/>
                                                <w:id w:val="942812742"/>
                                                <w:placeholder>
                                                  <w:docPart w:val="20F1B60AFD5C4CD89666EE9D34E40521"/>
                                                </w:placeholder>
                                                <w:dataBinding w:prefixMappings="xmlns:ns0='http://purl.org/dc/elements/1.1/' xmlns:ns1='http://schemas.openxmlformats.org/package/2006/metadata/core-properties' " w:xpath="/ns1:coreProperties[1]/ns0:creator[1]" w:storeItemID="{6C3C8BC8-F283-45AE-878A-BAB7291924A1}"/>
                                                <w:text/>
                                              </w:sdtPr>
                                              <w:sdtContent>
                                                <w:r w:rsidR="006227E7" w:rsidRPr="00F204EB">
                                                  <w:rPr>
                                                    <w:color w:val="FFFFFF" w:themeColor="background1"/>
                                                    <w:sz w:val="40"/>
                                                    <w:szCs w:val="40"/>
                                                  </w:rPr>
                                                  <w:t>Lecturer: Jemma Smith</w:t>
                                                </w:r>
                                              </w:sdtContent>
                                            </w:sdt>
                                          </w:p>
                                        </w:tc>
                                      </w:tr>
                                    </w:tbl>
                                    <w:p w14:paraId="6848A27C" w14:textId="77777777" w:rsidR="006227E7" w:rsidRPr="00F204EB" w:rsidRDefault="006227E7">
                                      <w:pPr>
                                        <w:rPr>
                                          <w:sz w:val="40"/>
                                          <w:szCs w:val="40"/>
                                        </w:rPr>
                                      </w:pPr>
                                    </w:p>
                                  </w:tc>
                                </w:tr>
                              </w:tbl>
                              <w:p w14:paraId="766566E9" w14:textId="77777777" w:rsidR="00F204EB" w:rsidRDefault="00F204EB">
                                <w:pPr>
                                  <w:rPr>
                                    <w:b/>
                                    <w:bCs/>
                                    <w:sz w:val="28"/>
                                    <w:szCs w:val="28"/>
                                  </w:rPr>
                                </w:pPr>
                              </w:p>
                              <w:p w14:paraId="00F2348D" w14:textId="77777777" w:rsidR="00F204EB" w:rsidRDefault="00F204EB">
                                <w:pPr>
                                  <w:rPr>
                                    <w:b/>
                                    <w:bCs/>
                                    <w:sz w:val="28"/>
                                    <w:szCs w:val="28"/>
                                  </w:rPr>
                                </w:pPr>
                              </w:p>
                              <w:p w14:paraId="7EE25A62" w14:textId="2B29E2E5" w:rsidR="006227E7" w:rsidRPr="00805721" w:rsidRDefault="00F204EB">
                                <w:pPr>
                                  <w:rPr>
                                    <w:b/>
                                    <w:bCs/>
                                    <w:sz w:val="36"/>
                                    <w:szCs w:val="36"/>
                                  </w:rPr>
                                </w:pPr>
                                <w:r w:rsidRPr="00805721">
                                  <w:rPr>
                                    <w:b/>
                                    <w:bCs/>
                                    <w:sz w:val="36"/>
                                    <w:szCs w:val="36"/>
                                  </w:rPr>
                                  <w:t>Marinela Covasneanu</w:t>
                                </w:r>
                              </w:p>
                              <w:p w14:paraId="4B355911" w14:textId="354C97D3" w:rsidR="00F204EB" w:rsidRDefault="00F204EB">
                                <w:pPr>
                                  <w:rPr>
                                    <w:b/>
                                    <w:bCs/>
                                    <w:sz w:val="28"/>
                                    <w:szCs w:val="28"/>
                                  </w:rPr>
                                </w:pPr>
                                <w:r w:rsidRPr="00F204EB">
                                  <w:rPr>
                                    <w:b/>
                                    <w:bCs/>
                                    <w:sz w:val="28"/>
                                    <w:szCs w:val="28"/>
                                  </w:rPr>
                                  <w:t>Student number 1920078</w:t>
                                </w:r>
                              </w:p>
                              <w:p w14:paraId="3ACF3569" w14:textId="7D642D43" w:rsidR="00805721" w:rsidRPr="00F204EB" w:rsidRDefault="00805721">
                                <w:pPr>
                                  <w:rPr>
                                    <w:b/>
                                    <w:bCs/>
                                    <w:sz w:val="28"/>
                                    <w:szCs w:val="28"/>
                                  </w:rPr>
                                </w:pPr>
                                <w:r>
                                  <w:rPr>
                                    <w:b/>
                                    <w:bCs/>
                                    <w:sz w:val="28"/>
                                    <w:szCs w:val="28"/>
                                  </w:rPr>
                                  <w:t>Word count: 21</w:t>
                                </w:r>
                                <w:r w:rsidR="004F622F">
                                  <w:rPr>
                                    <w:b/>
                                    <w:bCs/>
                                    <w:sz w:val="28"/>
                                    <w:szCs w:val="28"/>
                                  </w:rPr>
                                  <w:t>98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BD7BB0A"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227E7" w14:paraId="6DC971D6" w14:textId="77777777" w:rsidTr="006227E7">
                            <w:trPr>
                              <w:trHeight w:hRule="exact" w:val="5812"/>
                            </w:trPr>
                            <w:tc>
                              <w:tcPr>
                                <w:tcW w:w="9350" w:type="dxa"/>
                              </w:tcPr>
                              <w:p w14:paraId="31E9B4CA" w14:textId="77777777" w:rsidR="006227E7" w:rsidRDefault="006227E7">
                                <w:r>
                                  <w:rPr>
                                    <w:noProof/>
                                  </w:rPr>
                                  <w:drawing>
                                    <wp:inline distT="0" distB="0" distL="0" distR="0" wp14:anchorId="71A41610" wp14:editId="3EEF4A77">
                                      <wp:extent cx="6858000" cy="5961888"/>
                                      <wp:effectExtent l="0" t="0" r="0" b="1270"/>
                                      <wp:docPr id="45579715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227E7" w14:paraId="4079646A" w14:textId="77777777">
                            <w:trPr>
                              <w:trHeight w:hRule="exact" w:val="4320"/>
                            </w:trPr>
                            <w:tc>
                              <w:tcPr>
                                <w:tcW w:w="9350" w:type="dxa"/>
                                <w:shd w:val="clear" w:color="auto" w:fill="0E2841" w:themeFill="text2"/>
                                <w:vAlign w:val="center"/>
                              </w:tcPr>
                              <w:p w14:paraId="64211161" w14:textId="4090CF6E" w:rsidR="006227E7" w:rsidRPr="006227E7" w:rsidRDefault="00000000">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44"/>
                                      <w:szCs w:val="44"/>
                                    </w:rPr>
                                    <w:alias w:val="Title"/>
                                    <w:tag w:val=""/>
                                    <w:id w:val="739824258"/>
                                    <w:placeholder>
                                      <w:docPart w:val="5B1AF8C31B5742C5A051B962FC2DA969"/>
                                    </w:placeholder>
                                    <w:dataBinding w:prefixMappings="xmlns:ns0='http://purl.org/dc/elements/1.1/' xmlns:ns1='http://schemas.openxmlformats.org/package/2006/metadata/core-properties' " w:xpath="/ns1:coreProperties[1]/ns0:title[1]" w:storeItemID="{6C3C8BC8-F283-45AE-878A-BAB7291924A1}"/>
                                    <w:text/>
                                  </w:sdtPr>
                                  <w:sdtContent>
                                    <w:r w:rsidR="00D91CAB" w:rsidRPr="006227E7">
                                      <w:rPr>
                                        <w:rFonts w:asciiTheme="majorHAnsi" w:hAnsiTheme="majorHAnsi"/>
                                        <w:color w:val="FFFFFF" w:themeColor="background1"/>
                                        <w:sz w:val="44"/>
                                        <w:szCs w:val="44"/>
                                      </w:rPr>
                                      <w:t>Analyze</w:t>
                                    </w:r>
                                    <w:r w:rsidR="006227E7" w:rsidRPr="006227E7">
                                      <w:rPr>
                                        <w:rFonts w:asciiTheme="majorHAnsi" w:hAnsiTheme="majorHAnsi"/>
                                        <w:color w:val="FFFFFF" w:themeColor="background1"/>
                                        <w:sz w:val="44"/>
                                        <w:szCs w:val="44"/>
                                      </w:rPr>
                                      <w:t xml:space="preserve"> the impacts of social-economic force on employees’ performance management and monitoring in different work modes: Hospitality HR’s perspective</w:t>
                                    </w:r>
                                  </w:sdtContent>
                                </w:sdt>
                              </w:p>
                              <w:p w14:paraId="63A4B324" w14:textId="186100D7" w:rsidR="006227E7"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A24A174FCDE84D27B9FFFAEC985D09AE"/>
                                    </w:placeholder>
                                    <w:dataBinding w:prefixMappings="xmlns:ns0='http://purl.org/dc/elements/1.1/' xmlns:ns1='http://schemas.openxmlformats.org/package/2006/metadata/core-properties' " w:xpath="/ns1:coreProperties[1]/ns0:subject[1]" w:storeItemID="{6C3C8BC8-F283-45AE-878A-BAB7291924A1}"/>
                                    <w:text/>
                                  </w:sdtPr>
                                  <w:sdtContent>
                                    <w:r w:rsidR="00B31819">
                                      <w:rPr>
                                        <w:color w:val="FFFFFF" w:themeColor="background1"/>
                                        <w:sz w:val="32"/>
                                        <w:szCs w:val="32"/>
                                      </w:rPr>
                                      <w:t>MODULE: Personnel Resourcing and Development    BMIH5005</w:t>
                                    </w:r>
                                  </w:sdtContent>
                                </w:sdt>
                              </w:p>
                            </w:tc>
                          </w:tr>
                          <w:tr w:rsidR="006227E7" w:rsidRPr="00F204EB" w14:paraId="458E4B0F" w14:textId="77777777">
                            <w:trPr>
                              <w:trHeight w:hRule="exact" w:val="720"/>
                            </w:trPr>
                            <w:tc>
                              <w:tcPr>
                                <w:tcW w:w="9350" w:type="dxa"/>
                                <w:shd w:val="clear" w:color="auto" w:fill="4EA72E" w:themeFill="accent6"/>
                              </w:tcPr>
                              <w:tbl>
                                <w:tblPr>
                                  <w:tblW w:w="3019" w:type="pct"/>
                                  <w:tblCellMar>
                                    <w:left w:w="0" w:type="dxa"/>
                                    <w:right w:w="0" w:type="dxa"/>
                                  </w:tblCellMar>
                                  <w:tblLook w:val="04A0" w:firstRow="1" w:lastRow="0" w:firstColumn="1" w:lastColumn="0" w:noHBand="0" w:noVBand="1"/>
                                  <w:tblDescription w:val="Cover page info"/>
                                </w:tblPr>
                                <w:tblGrid>
                                  <w:gridCol w:w="6524"/>
                                </w:tblGrid>
                                <w:tr w:rsidR="006227E7" w:rsidRPr="00F204EB" w14:paraId="530E57BC" w14:textId="77777777" w:rsidTr="00F204EB">
                                  <w:trPr>
                                    <w:trHeight w:hRule="exact" w:val="1074"/>
                                  </w:trPr>
                                  <w:tc>
                                    <w:tcPr>
                                      <w:tcW w:w="6521" w:type="dxa"/>
                                      <w:vAlign w:val="center"/>
                                    </w:tcPr>
                                    <w:p w14:paraId="0C0E0569" w14:textId="1E106519" w:rsidR="006227E7" w:rsidRPr="00F204EB" w:rsidRDefault="00000000">
                                      <w:pPr>
                                        <w:pStyle w:val="NoSpacing"/>
                                        <w:ind w:left="720" w:right="144"/>
                                        <w:rPr>
                                          <w:color w:val="FFFFFF" w:themeColor="background1"/>
                                          <w:sz w:val="40"/>
                                          <w:szCs w:val="40"/>
                                        </w:rPr>
                                      </w:pPr>
                                      <w:sdt>
                                        <w:sdtPr>
                                          <w:rPr>
                                            <w:color w:val="FFFFFF" w:themeColor="background1"/>
                                            <w:sz w:val="40"/>
                                            <w:szCs w:val="40"/>
                                          </w:rPr>
                                          <w:alias w:val="Author"/>
                                          <w:tag w:val=""/>
                                          <w:id w:val="942812742"/>
                                          <w:placeholder>
                                            <w:docPart w:val="20F1B60AFD5C4CD89666EE9D34E40521"/>
                                          </w:placeholder>
                                          <w:dataBinding w:prefixMappings="xmlns:ns0='http://purl.org/dc/elements/1.1/' xmlns:ns1='http://schemas.openxmlformats.org/package/2006/metadata/core-properties' " w:xpath="/ns1:coreProperties[1]/ns0:creator[1]" w:storeItemID="{6C3C8BC8-F283-45AE-878A-BAB7291924A1}"/>
                                          <w:text/>
                                        </w:sdtPr>
                                        <w:sdtContent>
                                          <w:r w:rsidR="006227E7" w:rsidRPr="00F204EB">
                                            <w:rPr>
                                              <w:color w:val="FFFFFF" w:themeColor="background1"/>
                                              <w:sz w:val="40"/>
                                              <w:szCs w:val="40"/>
                                            </w:rPr>
                                            <w:t>Lecturer: Jemma Smith</w:t>
                                          </w:r>
                                        </w:sdtContent>
                                      </w:sdt>
                                    </w:p>
                                  </w:tc>
                                </w:tr>
                              </w:tbl>
                              <w:p w14:paraId="6848A27C" w14:textId="77777777" w:rsidR="006227E7" w:rsidRPr="00F204EB" w:rsidRDefault="006227E7">
                                <w:pPr>
                                  <w:rPr>
                                    <w:sz w:val="40"/>
                                    <w:szCs w:val="40"/>
                                  </w:rPr>
                                </w:pPr>
                              </w:p>
                            </w:tc>
                          </w:tr>
                        </w:tbl>
                        <w:p w14:paraId="766566E9" w14:textId="77777777" w:rsidR="00F204EB" w:rsidRDefault="00F204EB">
                          <w:pPr>
                            <w:rPr>
                              <w:b/>
                              <w:bCs/>
                              <w:sz w:val="28"/>
                              <w:szCs w:val="28"/>
                            </w:rPr>
                          </w:pPr>
                        </w:p>
                        <w:p w14:paraId="00F2348D" w14:textId="77777777" w:rsidR="00F204EB" w:rsidRDefault="00F204EB">
                          <w:pPr>
                            <w:rPr>
                              <w:b/>
                              <w:bCs/>
                              <w:sz w:val="28"/>
                              <w:szCs w:val="28"/>
                            </w:rPr>
                          </w:pPr>
                        </w:p>
                        <w:p w14:paraId="7EE25A62" w14:textId="2B29E2E5" w:rsidR="006227E7" w:rsidRPr="00805721" w:rsidRDefault="00F204EB">
                          <w:pPr>
                            <w:rPr>
                              <w:b/>
                              <w:bCs/>
                              <w:sz w:val="36"/>
                              <w:szCs w:val="36"/>
                            </w:rPr>
                          </w:pPr>
                          <w:r w:rsidRPr="00805721">
                            <w:rPr>
                              <w:b/>
                              <w:bCs/>
                              <w:sz w:val="36"/>
                              <w:szCs w:val="36"/>
                            </w:rPr>
                            <w:t>Marinela Covasneanu</w:t>
                          </w:r>
                        </w:p>
                        <w:p w14:paraId="4B355911" w14:textId="354C97D3" w:rsidR="00F204EB" w:rsidRDefault="00F204EB">
                          <w:pPr>
                            <w:rPr>
                              <w:b/>
                              <w:bCs/>
                              <w:sz w:val="28"/>
                              <w:szCs w:val="28"/>
                            </w:rPr>
                          </w:pPr>
                          <w:r w:rsidRPr="00F204EB">
                            <w:rPr>
                              <w:b/>
                              <w:bCs/>
                              <w:sz w:val="28"/>
                              <w:szCs w:val="28"/>
                            </w:rPr>
                            <w:t>Student number 1920078</w:t>
                          </w:r>
                        </w:p>
                        <w:p w14:paraId="3ACF3569" w14:textId="7D642D43" w:rsidR="00805721" w:rsidRPr="00F204EB" w:rsidRDefault="00805721">
                          <w:pPr>
                            <w:rPr>
                              <w:b/>
                              <w:bCs/>
                              <w:sz w:val="28"/>
                              <w:szCs w:val="28"/>
                            </w:rPr>
                          </w:pPr>
                          <w:r>
                            <w:rPr>
                              <w:b/>
                              <w:bCs/>
                              <w:sz w:val="28"/>
                              <w:szCs w:val="28"/>
                            </w:rPr>
                            <w:t>Word count: 21</w:t>
                          </w:r>
                          <w:r w:rsidR="004F622F">
                            <w:rPr>
                              <w:b/>
                              <w:bCs/>
                              <w:sz w:val="28"/>
                              <w:szCs w:val="28"/>
                            </w:rPr>
                            <w:t>98</w:t>
                          </w:r>
                        </w:p>
                      </w:txbxContent>
                    </v:textbox>
                    <w10:wrap anchorx="page" anchory="page"/>
                  </v:shape>
                </w:pict>
              </mc:Fallback>
            </mc:AlternateContent>
          </w:r>
        </w:p>
        <w:p w14:paraId="69D87BB8" w14:textId="1C9FF555" w:rsidR="006227E7" w:rsidRDefault="006227E7">
          <w:r>
            <w:br w:type="page"/>
          </w:r>
        </w:p>
      </w:sdtContent>
    </w:sdt>
    <w:p w14:paraId="249E090A" w14:textId="01C94ACF" w:rsidR="00D13621" w:rsidRPr="00F204EB" w:rsidRDefault="00D6179C" w:rsidP="00FA4D94">
      <w:pPr>
        <w:pStyle w:val="Heading1"/>
      </w:pPr>
      <w:bookmarkStart w:id="0" w:name="_Toc167544965"/>
      <w:r w:rsidRPr="00D6179C">
        <w:rPr>
          <w:noProof/>
          <w:sz w:val="24"/>
          <w:szCs w:val="24"/>
        </w:rPr>
        <w:lastRenderedPageBreak/>
        <w:drawing>
          <wp:anchor distT="0" distB="0" distL="114300" distR="114300" simplePos="0" relativeHeight="251660288" behindDoc="1" locked="0" layoutInCell="1" allowOverlap="1" wp14:anchorId="5260A36E" wp14:editId="1026A674">
            <wp:simplePos x="0" y="0"/>
            <wp:positionH relativeFrom="margin">
              <wp:align>left</wp:align>
            </wp:positionH>
            <wp:positionV relativeFrom="paragraph">
              <wp:posOffset>388620</wp:posOffset>
            </wp:positionV>
            <wp:extent cx="2369820" cy="1981200"/>
            <wp:effectExtent l="0" t="0" r="0" b="0"/>
            <wp:wrapTight wrapText="bothSides">
              <wp:wrapPolygon edited="0">
                <wp:start x="0" y="0"/>
                <wp:lineTo x="0" y="21392"/>
                <wp:lineTo x="21357" y="21392"/>
                <wp:lineTo x="21357" y="0"/>
                <wp:lineTo x="0" y="0"/>
              </wp:wrapPolygon>
            </wp:wrapTight>
            <wp:docPr id="704818625" name="Picture 2" descr="Executive Summary - What is it, Importance,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Summary - What is it, Importance, Compon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982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6981">
        <w:t xml:space="preserve">Executive </w:t>
      </w:r>
      <w:r w:rsidR="00F204EB" w:rsidRPr="00F204EB">
        <w:t>Summary</w:t>
      </w:r>
      <w:bookmarkEnd w:id="0"/>
      <w:r w:rsidR="00F204EB" w:rsidRPr="00F204EB">
        <w:t xml:space="preserve"> </w:t>
      </w:r>
    </w:p>
    <w:p w14:paraId="003A0088" w14:textId="07FCA16B" w:rsidR="00F204EB" w:rsidRDefault="00F204EB" w:rsidP="00BD6981">
      <w:pPr>
        <w:spacing w:line="360" w:lineRule="auto"/>
        <w:jc w:val="both"/>
        <w:rPr>
          <w:sz w:val="24"/>
          <w:szCs w:val="24"/>
        </w:rPr>
      </w:pPr>
    </w:p>
    <w:p w14:paraId="3BD4DE2B" w14:textId="54A7353C" w:rsidR="00FA4D94" w:rsidRDefault="00BD6981" w:rsidP="00BD6981">
      <w:pPr>
        <w:spacing w:line="360" w:lineRule="auto"/>
        <w:jc w:val="both"/>
        <w:rPr>
          <w:sz w:val="24"/>
          <w:szCs w:val="24"/>
        </w:rPr>
      </w:pPr>
      <w:r>
        <w:rPr>
          <w:sz w:val="24"/>
          <w:szCs w:val="24"/>
        </w:rPr>
        <w:t xml:space="preserve">This paper includes a project proposal prepared by HR Manager for a hotel General Manager, </w:t>
      </w:r>
      <w:r w:rsidR="00D91CAB">
        <w:rPr>
          <w:sz w:val="24"/>
          <w:szCs w:val="24"/>
        </w:rPr>
        <w:t>which</w:t>
      </w:r>
      <w:r>
        <w:rPr>
          <w:sz w:val="24"/>
          <w:szCs w:val="24"/>
        </w:rPr>
        <w:t xml:space="preserve"> highlights the impacts of socio-economic force on employees’ performance management and how is being </w:t>
      </w:r>
      <w:r w:rsidR="00FA4D94">
        <w:rPr>
          <w:sz w:val="24"/>
          <w:szCs w:val="24"/>
        </w:rPr>
        <w:t>monitored in</w:t>
      </w:r>
      <w:r>
        <w:rPr>
          <w:sz w:val="24"/>
          <w:szCs w:val="24"/>
        </w:rPr>
        <w:t xml:space="preserve"> different</w:t>
      </w:r>
      <w:r w:rsidR="00FA4D94">
        <w:rPr>
          <w:sz w:val="24"/>
          <w:szCs w:val="24"/>
        </w:rPr>
        <w:t xml:space="preserve"> work modes. </w:t>
      </w:r>
    </w:p>
    <w:p w14:paraId="611829C5" w14:textId="77777777" w:rsidR="00FA4D94" w:rsidRDefault="00FA4D94" w:rsidP="00BD6981">
      <w:pPr>
        <w:spacing w:line="360" w:lineRule="auto"/>
        <w:jc w:val="both"/>
        <w:rPr>
          <w:sz w:val="24"/>
          <w:szCs w:val="24"/>
        </w:rPr>
      </w:pPr>
    </w:p>
    <w:p w14:paraId="721F1EAB" w14:textId="77777777" w:rsidR="00FA4D94" w:rsidRDefault="00FA4D94" w:rsidP="00BD6981">
      <w:pPr>
        <w:spacing w:line="360" w:lineRule="auto"/>
        <w:jc w:val="both"/>
        <w:rPr>
          <w:sz w:val="24"/>
          <w:szCs w:val="24"/>
        </w:rPr>
      </w:pPr>
    </w:p>
    <w:sdt>
      <w:sdtPr>
        <w:rPr>
          <w:rFonts w:asciiTheme="minorHAnsi" w:eastAsiaTheme="minorHAnsi" w:hAnsiTheme="minorHAnsi" w:cstheme="minorBidi"/>
          <w:color w:val="auto"/>
          <w:kern w:val="2"/>
          <w:sz w:val="22"/>
          <w:szCs w:val="22"/>
          <w:lang w:eastAsia="en-US"/>
          <w14:ligatures w14:val="standardContextual"/>
        </w:rPr>
        <w:id w:val="882749781"/>
        <w:docPartObj>
          <w:docPartGallery w:val="Table of Contents"/>
          <w:docPartUnique/>
        </w:docPartObj>
      </w:sdtPr>
      <w:sdtEndPr>
        <w:rPr>
          <w:b/>
          <w:bCs/>
        </w:rPr>
      </w:sdtEndPr>
      <w:sdtContent>
        <w:p w14:paraId="735B0FD9" w14:textId="19400848" w:rsidR="00FA4D94" w:rsidRDefault="00FA4D94">
          <w:pPr>
            <w:pStyle w:val="TOCHeading"/>
          </w:pPr>
          <w:r>
            <w:t>Contents</w:t>
          </w:r>
        </w:p>
        <w:p w14:paraId="25D5DAEE" w14:textId="557F5EB7" w:rsidR="00805721" w:rsidRDefault="00F22146">
          <w:pPr>
            <w:pStyle w:val="TOC1"/>
            <w:tabs>
              <w:tab w:val="right" w:leader="dot" w:pos="9016"/>
            </w:tabs>
            <w:rPr>
              <w:rFonts w:eastAsiaTheme="minorEastAsia"/>
              <w:noProof/>
              <w:sz w:val="24"/>
              <w:szCs w:val="24"/>
              <w:lang w:eastAsia="en-GB"/>
            </w:rPr>
          </w:pPr>
          <w:r>
            <w:fldChar w:fldCharType="begin"/>
          </w:r>
          <w:r>
            <w:instrText xml:space="preserve"> TOC \o "1-5" \h \z \u </w:instrText>
          </w:r>
          <w:r>
            <w:fldChar w:fldCharType="separate"/>
          </w:r>
          <w:hyperlink w:anchor="_Toc167544965" w:history="1">
            <w:r w:rsidR="00805721" w:rsidRPr="0085691C">
              <w:rPr>
                <w:rStyle w:val="Hyperlink"/>
                <w:noProof/>
              </w:rPr>
              <w:t>Executive Summary</w:t>
            </w:r>
            <w:r w:rsidR="00805721">
              <w:rPr>
                <w:noProof/>
                <w:webHidden/>
              </w:rPr>
              <w:tab/>
            </w:r>
            <w:r w:rsidR="00805721">
              <w:rPr>
                <w:noProof/>
                <w:webHidden/>
              </w:rPr>
              <w:fldChar w:fldCharType="begin"/>
            </w:r>
            <w:r w:rsidR="00805721">
              <w:rPr>
                <w:noProof/>
                <w:webHidden/>
              </w:rPr>
              <w:instrText xml:space="preserve"> PAGEREF _Toc167544965 \h </w:instrText>
            </w:r>
            <w:r w:rsidR="00805721">
              <w:rPr>
                <w:noProof/>
                <w:webHidden/>
              </w:rPr>
            </w:r>
            <w:r w:rsidR="00805721">
              <w:rPr>
                <w:noProof/>
                <w:webHidden/>
              </w:rPr>
              <w:fldChar w:fldCharType="separate"/>
            </w:r>
            <w:r w:rsidR="00805721">
              <w:rPr>
                <w:noProof/>
                <w:webHidden/>
              </w:rPr>
              <w:t>1</w:t>
            </w:r>
            <w:r w:rsidR="00805721">
              <w:rPr>
                <w:noProof/>
                <w:webHidden/>
              </w:rPr>
              <w:fldChar w:fldCharType="end"/>
            </w:r>
          </w:hyperlink>
        </w:p>
        <w:p w14:paraId="183CA512" w14:textId="437BDD64" w:rsidR="00805721" w:rsidRDefault="00000000">
          <w:pPr>
            <w:pStyle w:val="TOC1"/>
            <w:tabs>
              <w:tab w:val="right" w:leader="dot" w:pos="9016"/>
            </w:tabs>
            <w:rPr>
              <w:rFonts w:eastAsiaTheme="minorEastAsia"/>
              <w:noProof/>
              <w:sz w:val="24"/>
              <w:szCs w:val="24"/>
              <w:lang w:eastAsia="en-GB"/>
            </w:rPr>
          </w:pPr>
          <w:hyperlink w:anchor="_Toc167544966" w:history="1">
            <w:r w:rsidR="00805721" w:rsidRPr="0085691C">
              <w:rPr>
                <w:rStyle w:val="Hyperlink"/>
                <w:noProof/>
              </w:rPr>
              <w:t>Introduction</w:t>
            </w:r>
            <w:r w:rsidR="00805721">
              <w:rPr>
                <w:noProof/>
                <w:webHidden/>
              </w:rPr>
              <w:tab/>
            </w:r>
            <w:r w:rsidR="00805721">
              <w:rPr>
                <w:noProof/>
                <w:webHidden/>
              </w:rPr>
              <w:fldChar w:fldCharType="begin"/>
            </w:r>
            <w:r w:rsidR="00805721">
              <w:rPr>
                <w:noProof/>
                <w:webHidden/>
              </w:rPr>
              <w:instrText xml:space="preserve"> PAGEREF _Toc167544966 \h </w:instrText>
            </w:r>
            <w:r w:rsidR="00805721">
              <w:rPr>
                <w:noProof/>
                <w:webHidden/>
              </w:rPr>
            </w:r>
            <w:r w:rsidR="00805721">
              <w:rPr>
                <w:noProof/>
                <w:webHidden/>
              </w:rPr>
              <w:fldChar w:fldCharType="separate"/>
            </w:r>
            <w:r w:rsidR="00805721">
              <w:rPr>
                <w:noProof/>
                <w:webHidden/>
              </w:rPr>
              <w:t>2</w:t>
            </w:r>
            <w:r w:rsidR="00805721">
              <w:rPr>
                <w:noProof/>
                <w:webHidden/>
              </w:rPr>
              <w:fldChar w:fldCharType="end"/>
            </w:r>
          </w:hyperlink>
        </w:p>
        <w:p w14:paraId="69955763" w14:textId="6EB9BA35" w:rsidR="00805721" w:rsidRDefault="00000000">
          <w:pPr>
            <w:pStyle w:val="TOC2"/>
            <w:tabs>
              <w:tab w:val="right" w:leader="dot" w:pos="9016"/>
            </w:tabs>
            <w:rPr>
              <w:rFonts w:eastAsiaTheme="minorEastAsia"/>
              <w:noProof/>
              <w:sz w:val="24"/>
              <w:szCs w:val="24"/>
              <w:lang w:eastAsia="en-GB"/>
            </w:rPr>
          </w:pPr>
          <w:hyperlink w:anchor="_Toc167544967" w:history="1">
            <w:r w:rsidR="00805721" w:rsidRPr="0085691C">
              <w:rPr>
                <w:rStyle w:val="Hyperlink"/>
                <w:noProof/>
              </w:rPr>
              <w:t>Social factors:</w:t>
            </w:r>
            <w:r w:rsidR="00805721">
              <w:rPr>
                <w:noProof/>
                <w:webHidden/>
              </w:rPr>
              <w:tab/>
            </w:r>
            <w:r w:rsidR="00805721">
              <w:rPr>
                <w:noProof/>
                <w:webHidden/>
              </w:rPr>
              <w:fldChar w:fldCharType="begin"/>
            </w:r>
            <w:r w:rsidR="00805721">
              <w:rPr>
                <w:noProof/>
                <w:webHidden/>
              </w:rPr>
              <w:instrText xml:space="preserve"> PAGEREF _Toc167544967 \h </w:instrText>
            </w:r>
            <w:r w:rsidR="00805721">
              <w:rPr>
                <w:noProof/>
                <w:webHidden/>
              </w:rPr>
            </w:r>
            <w:r w:rsidR="00805721">
              <w:rPr>
                <w:noProof/>
                <w:webHidden/>
              </w:rPr>
              <w:fldChar w:fldCharType="separate"/>
            </w:r>
            <w:r w:rsidR="00805721">
              <w:rPr>
                <w:noProof/>
                <w:webHidden/>
              </w:rPr>
              <w:t>2</w:t>
            </w:r>
            <w:r w:rsidR="00805721">
              <w:rPr>
                <w:noProof/>
                <w:webHidden/>
              </w:rPr>
              <w:fldChar w:fldCharType="end"/>
            </w:r>
          </w:hyperlink>
        </w:p>
        <w:p w14:paraId="2146657B" w14:textId="0E3B97FF" w:rsidR="00805721" w:rsidRDefault="00000000">
          <w:pPr>
            <w:pStyle w:val="TOC2"/>
            <w:tabs>
              <w:tab w:val="right" w:leader="dot" w:pos="9016"/>
            </w:tabs>
            <w:rPr>
              <w:rFonts w:eastAsiaTheme="minorEastAsia"/>
              <w:noProof/>
              <w:sz w:val="24"/>
              <w:szCs w:val="24"/>
              <w:lang w:eastAsia="en-GB"/>
            </w:rPr>
          </w:pPr>
          <w:hyperlink w:anchor="_Toc167544968" w:history="1">
            <w:r w:rsidR="00805721" w:rsidRPr="0085691C">
              <w:rPr>
                <w:rStyle w:val="Hyperlink"/>
                <w:noProof/>
              </w:rPr>
              <w:t>Economic factors:</w:t>
            </w:r>
            <w:r w:rsidR="00805721">
              <w:rPr>
                <w:noProof/>
                <w:webHidden/>
              </w:rPr>
              <w:tab/>
            </w:r>
            <w:r w:rsidR="00805721">
              <w:rPr>
                <w:noProof/>
                <w:webHidden/>
              </w:rPr>
              <w:fldChar w:fldCharType="begin"/>
            </w:r>
            <w:r w:rsidR="00805721">
              <w:rPr>
                <w:noProof/>
                <w:webHidden/>
              </w:rPr>
              <w:instrText xml:space="preserve"> PAGEREF _Toc167544968 \h </w:instrText>
            </w:r>
            <w:r w:rsidR="00805721">
              <w:rPr>
                <w:noProof/>
                <w:webHidden/>
              </w:rPr>
            </w:r>
            <w:r w:rsidR="00805721">
              <w:rPr>
                <w:noProof/>
                <w:webHidden/>
              </w:rPr>
              <w:fldChar w:fldCharType="separate"/>
            </w:r>
            <w:r w:rsidR="00805721">
              <w:rPr>
                <w:noProof/>
                <w:webHidden/>
              </w:rPr>
              <w:t>2</w:t>
            </w:r>
            <w:r w:rsidR="00805721">
              <w:rPr>
                <w:noProof/>
                <w:webHidden/>
              </w:rPr>
              <w:fldChar w:fldCharType="end"/>
            </w:r>
          </w:hyperlink>
        </w:p>
        <w:p w14:paraId="24AFE478" w14:textId="289434EF" w:rsidR="00805721" w:rsidRDefault="00000000">
          <w:pPr>
            <w:pStyle w:val="TOC1"/>
            <w:tabs>
              <w:tab w:val="right" w:leader="dot" w:pos="9016"/>
            </w:tabs>
            <w:rPr>
              <w:rFonts w:eastAsiaTheme="minorEastAsia"/>
              <w:noProof/>
              <w:sz w:val="24"/>
              <w:szCs w:val="24"/>
              <w:lang w:eastAsia="en-GB"/>
            </w:rPr>
          </w:pPr>
          <w:hyperlink w:anchor="_Toc167544969" w:history="1">
            <w:r w:rsidR="00805721" w:rsidRPr="0085691C">
              <w:rPr>
                <w:rStyle w:val="Hyperlink"/>
                <w:noProof/>
              </w:rPr>
              <w:t>Main body</w:t>
            </w:r>
            <w:r w:rsidR="00805721">
              <w:rPr>
                <w:noProof/>
                <w:webHidden/>
              </w:rPr>
              <w:tab/>
            </w:r>
            <w:r w:rsidR="00805721">
              <w:rPr>
                <w:noProof/>
                <w:webHidden/>
              </w:rPr>
              <w:fldChar w:fldCharType="begin"/>
            </w:r>
            <w:r w:rsidR="00805721">
              <w:rPr>
                <w:noProof/>
                <w:webHidden/>
              </w:rPr>
              <w:instrText xml:space="preserve"> PAGEREF _Toc167544969 \h </w:instrText>
            </w:r>
            <w:r w:rsidR="00805721">
              <w:rPr>
                <w:noProof/>
                <w:webHidden/>
              </w:rPr>
            </w:r>
            <w:r w:rsidR="00805721">
              <w:rPr>
                <w:noProof/>
                <w:webHidden/>
              </w:rPr>
              <w:fldChar w:fldCharType="separate"/>
            </w:r>
            <w:r w:rsidR="00805721">
              <w:rPr>
                <w:noProof/>
                <w:webHidden/>
              </w:rPr>
              <w:t>3</w:t>
            </w:r>
            <w:r w:rsidR="00805721">
              <w:rPr>
                <w:noProof/>
                <w:webHidden/>
              </w:rPr>
              <w:fldChar w:fldCharType="end"/>
            </w:r>
          </w:hyperlink>
        </w:p>
        <w:p w14:paraId="0ADC9FB2" w14:textId="17EACDB6" w:rsidR="00805721" w:rsidRDefault="00000000">
          <w:pPr>
            <w:pStyle w:val="TOC2"/>
            <w:tabs>
              <w:tab w:val="right" w:leader="dot" w:pos="9016"/>
            </w:tabs>
            <w:rPr>
              <w:rFonts w:eastAsiaTheme="minorEastAsia"/>
              <w:noProof/>
              <w:sz w:val="24"/>
              <w:szCs w:val="24"/>
              <w:lang w:eastAsia="en-GB"/>
            </w:rPr>
          </w:pPr>
          <w:hyperlink w:anchor="_Toc167544970" w:history="1">
            <w:r w:rsidR="00805721" w:rsidRPr="0085691C">
              <w:rPr>
                <w:rStyle w:val="Hyperlink"/>
                <w:noProof/>
              </w:rPr>
              <w:t>Hospitality industry HR trends</w:t>
            </w:r>
            <w:r w:rsidR="00805721">
              <w:rPr>
                <w:noProof/>
                <w:webHidden/>
              </w:rPr>
              <w:tab/>
            </w:r>
            <w:r w:rsidR="00805721">
              <w:rPr>
                <w:noProof/>
                <w:webHidden/>
              </w:rPr>
              <w:fldChar w:fldCharType="begin"/>
            </w:r>
            <w:r w:rsidR="00805721">
              <w:rPr>
                <w:noProof/>
                <w:webHidden/>
              </w:rPr>
              <w:instrText xml:space="preserve"> PAGEREF _Toc167544970 \h </w:instrText>
            </w:r>
            <w:r w:rsidR="00805721">
              <w:rPr>
                <w:noProof/>
                <w:webHidden/>
              </w:rPr>
            </w:r>
            <w:r w:rsidR="00805721">
              <w:rPr>
                <w:noProof/>
                <w:webHidden/>
              </w:rPr>
              <w:fldChar w:fldCharType="separate"/>
            </w:r>
            <w:r w:rsidR="00805721">
              <w:rPr>
                <w:noProof/>
                <w:webHidden/>
              </w:rPr>
              <w:t>3</w:t>
            </w:r>
            <w:r w:rsidR="00805721">
              <w:rPr>
                <w:noProof/>
                <w:webHidden/>
              </w:rPr>
              <w:fldChar w:fldCharType="end"/>
            </w:r>
          </w:hyperlink>
        </w:p>
        <w:p w14:paraId="4CE729CF" w14:textId="797111F8" w:rsidR="00805721" w:rsidRDefault="00000000">
          <w:pPr>
            <w:pStyle w:val="TOC3"/>
            <w:tabs>
              <w:tab w:val="right" w:leader="dot" w:pos="9016"/>
            </w:tabs>
            <w:rPr>
              <w:rFonts w:eastAsiaTheme="minorEastAsia"/>
              <w:noProof/>
              <w:sz w:val="24"/>
              <w:szCs w:val="24"/>
              <w:lang w:eastAsia="en-GB"/>
            </w:rPr>
          </w:pPr>
          <w:hyperlink w:anchor="_Toc167544971" w:history="1">
            <w:r w:rsidR="00805721" w:rsidRPr="0085691C">
              <w:rPr>
                <w:rStyle w:val="Hyperlink"/>
                <w:noProof/>
              </w:rPr>
              <w:t>Leadership Development</w:t>
            </w:r>
            <w:r w:rsidR="00805721">
              <w:rPr>
                <w:noProof/>
                <w:webHidden/>
              </w:rPr>
              <w:tab/>
            </w:r>
            <w:r w:rsidR="00805721">
              <w:rPr>
                <w:noProof/>
                <w:webHidden/>
              </w:rPr>
              <w:fldChar w:fldCharType="begin"/>
            </w:r>
            <w:r w:rsidR="00805721">
              <w:rPr>
                <w:noProof/>
                <w:webHidden/>
              </w:rPr>
              <w:instrText xml:space="preserve"> PAGEREF _Toc167544971 \h </w:instrText>
            </w:r>
            <w:r w:rsidR="00805721">
              <w:rPr>
                <w:noProof/>
                <w:webHidden/>
              </w:rPr>
            </w:r>
            <w:r w:rsidR="00805721">
              <w:rPr>
                <w:noProof/>
                <w:webHidden/>
              </w:rPr>
              <w:fldChar w:fldCharType="separate"/>
            </w:r>
            <w:r w:rsidR="00805721">
              <w:rPr>
                <w:noProof/>
                <w:webHidden/>
              </w:rPr>
              <w:t>3</w:t>
            </w:r>
            <w:r w:rsidR="00805721">
              <w:rPr>
                <w:noProof/>
                <w:webHidden/>
              </w:rPr>
              <w:fldChar w:fldCharType="end"/>
            </w:r>
          </w:hyperlink>
        </w:p>
        <w:p w14:paraId="5B3BC23D" w14:textId="527E3B02" w:rsidR="00805721" w:rsidRDefault="00000000">
          <w:pPr>
            <w:pStyle w:val="TOC3"/>
            <w:tabs>
              <w:tab w:val="right" w:leader="dot" w:pos="9016"/>
            </w:tabs>
            <w:rPr>
              <w:rFonts w:eastAsiaTheme="minorEastAsia"/>
              <w:noProof/>
              <w:sz w:val="24"/>
              <w:szCs w:val="24"/>
              <w:lang w:eastAsia="en-GB"/>
            </w:rPr>
          </w:pPr>
          <w:hyperlink w:anchor="_Toc167544972" w:history="1">
            <w:r w:rsidR="00805721" w:rsidRPr="0085691C">
              <w:rPr>
                <w:rStyle w:val="Hyperlink"/>
                <w:noProof/>
              </w:rPr>
              <w:t>Finding and hiring top talents</w:t>
            </w:r>
            <w:r w:rsidR="00805721">
              <w:rPr>
                <w:noProof/>
                <w:webHidden/>
              </w:rPr>
              <w:tab/>
            </w:r>
            <w:r w:rsidR="00805721">
              <w:rPr>
                <w:noProof/>
                <w:webHidden/>
              </w:rPr>
              <w:fldChar w:fldCharType="begin"/>
            </w:r>
            <w:r w:rsidR="00805721">
              <w:rPr>
                <w:noProof/>
                <w:webHidden/>
              </w:rPr>
              <w:instrText xml:space="preserve"> PAGEREF _Toc167544972 \h </w:instrText>
            </w:r>
            <w:r w:rsidR="00805721">
              <w:rPr>
                <w:noProof/>
                <w:webHidden/>
              </w:rPr>
            </w:r>
            <w:r w:rsidR="00805721">
              <w:rPr>
                <w:noProof/>
                <w:webHidden/>
              </w:rPr>
              <w:fldChar w:fldCharType="separate"/>
            </w:r>
            <w:r w:rsidR="00805721">
              <w:rPr>
                <w:noProof/>
                <w:webHidden/>
              </w:rPr>
              <w:t>4</w:t>
            </w:r>
            <w:r w:rsidR="00805721">
              <w:rPr>
                <w:noProof/>
                <w:webHidden/>
              </w:rPr>
              <w:fldChar w:fldCharType="end"/>
            </w:r>
          </w:hyperlink>
        </w:p>
        <w:p w14:paraId="1E978869" w14:textId="35601FFA" w:rsidR="00805721" w:rsidRDefault="00000000">
          <w:pPr>
            <w:pStyle w:val="TOC3"/>
            <w:tabs>
              <w:tab w:val="right" w:leader="dot" w:pos="9016"/>
            </w:tabs>
            <w:rPr>
              <w:rFonts w:eastAsiaTheme="minorEastAsia"/>
              <w:noProof/>
              <w:sz w:val="24"/>
              <w:szCs w:val="24"/>
              <w:lang w:eastAsia="en-GB"/>
            </w:rPr>
          </w:pPr>
          <w:hyperlink w:anchor="_Toc167544973" w:history="1">
            <w:r w:rsidR="00805721" w:rsidRPr="0085691C">
              <w:rPr>
                <w:rStyle w:val="Hyperlink"/>
                <w:noProof/>
              </w:rPr>
              <w:t>Job security and secure future</w:t>
            </w:r>
            <w:r w:rsidR="00805721">
              <w:rPr>
                <w:noProof/>
                <w:webHidden/>
              </w:rPr>
              <w:tab/>
            </w:r>
            <w:r w:rsidR="00805721">
              <w:rPr>
                <w:noProof/>
                <w:webHidden/>
              </w:rPr>
              <w:fldChar w:fldCharType="begin"/>
            </w:r>
            <w:r w:rsidR="00805721">
              <w:rPr>
                <w:noProof/>
                <w:webHidden/>
              </w:rPr>
              <w:instrText xml:space="preserve"> PAGEREF _Toc167544973 \h </w:instrText>
            </w:r>
            <w:r w:rsidR="00805721">
              <w:rPr>
                <w:noProof/>
                <w:webHidden/>
              </w:rPr>
            </w:r>
            <w:r w:rsidR="00805721">
              <w:rPr>
                <w:noProof/>
                <w:webHidden/>
              </w:rPr>
              <w:fldChar w:fldCharType="separate"/>
            </w:r>
            <w:r w:rsidR="00805721">
              <w:rPr>
                <w:noProof/>
                <w:webHidden/>
              </w:rPr>
              <w:t>5</w:t>
            </w:r>
            <w:r w:rsidR="00805721">
              <w:rPr>
                <w:noProof/>
                <w:webHidden/>
              </w:rPr>
              <w:fldChar w:fldCharType="end"/>
            </w:r>
          </w:hyperlink>
        </w:p>
        <w:p w14:paraId="3658ED5A" w14:textId="7DA1D0C1" w:rsidR="00805721" w:rsidRDefault="00000000">
          <w:pPr>
            <w:pStyle w:val="TOC3"/>
            <w:tabs>
              <w:tab w:val="right" w:leader="dot" w:pos="9016"/>
            </w:tabs>
            <w:rPr>
              <w:rFonts w:eastAsiaTheme="minorEastAsia"/>
              <w:noProof/>
              <w:sz w:val="24"/>
              <w:szCs w:val="24"/>
              <w:lang w:eastAsia="en-GB"/>
            </w:rPr>
          </w:pPr>
          <w:hyperlink w:anchor="_Toc167544974" w:history="1">
            <w:r w:rsidR="00805721" w:rsidRPr="0085691C">
              <w:rPr>
                <w:rStyle w:val="Hyperlink"/>
                <w:noProof/>
              </w:rPr>
              <w:t>Diversity, equity, and inclusion</w:t>
            </w:r>
            <w:r w:rsidR="00805721">
              <w:rPr>
                <w:noProof/>
                <w:webHidden/>
              </w:rPr>
              <w:tab/>
            </w:r>
            <w:r w:rsidR="00805721">
              <w:rPr>
                <w:noProof/>
                <w:webHidden/>
              </w:rPr>
              <w:fldChar w:fldCharType="begin"/>
            </w:r>
            <w:r w:rsidR="00805721">
              <w:rPr>
                <w:noProof/>
                <w:webHidden/>
              </w:rPr>
              <w:instrText xml:space="preserve"> PAGEREF _Toc167544974 \h </w:instrText>
            </w:r>
            <w:r w:rsidR="00805721">
              <w:rPr>
                <w:noProof/>
                <w:webHidden/>
              </w:rPr>
            </w:r>
            <w:r w:rsidR="00805721">
              <w:rPr>
                <w:noProof/>
                <w:webHidden/>
              </w:rPr>
              <w:fldChar w:fldCharType="separate"/>
            </w:r>
            <w:r w:rsidR="00805721">
              <w:rPr>
                <w:noProof/>
                <w:webHidden/>
              </w:rPr>
              <w:t>5</w:t>
            </w:r>
            <w:r w:rsidR="00805721">
              <w:rPr>
                <w:noProof/>
                <w:webHidden/>
              </w:rPr>
              <w:fldChar w:fldCharType="end"/>
            </w:r>
          </w:hyperlink>
        </w:p>
        <w:p w14:paraId="0C965AEF" w14:textId="7E85B017" w:rsidR="00805721" w:rsidRDefault="00000000">
          <w:pPr>
            <w:pStyle w:val="TOC3"/>
            <w:tabs>
              <w:tab w:val="right" w:leader="dot" w:pos="9016"/>
            </w:tabs>
            <w:rPr>
              <w:rFonts w:eastAsiaTheme="minorEastAsia"/>
              <w:noProof/>
              <w:sz w:val="24"/>
              <w:szCs w:val="24"/>
              <w:lang w:eastAsia="en-GB"/>
            </w:rPr>
          </w:pPr>
          <w:hyperlink w:anchor="_Toc167544975" w:history="1">
            <w:r w:rsidR="00805721" w:rsidRPr="0085691C">
              <w:rPr>
                <w:rStyle w:val="Hyperlink"/>
                <w:noProof/>
              </w:rPr>
              <w:t>Embracing technology</w:t>
            </w:r>
            <w:r w:rsidR="00805721">
              <w:rPr>
                <w:noProof/>
                <w:webHidden/>
              </w:rPr>
              <w:tab/>
            </w:r>
            <w:r w:rsidR="00805721">
              <w:rPr>
                <w:noProof/>
                <w:webHidden/>
              </w:rPr>
              <w:fldChar w:fldCharType="begin"/>
            </w:r>
            <w:r w:rsidR="00805721">
              <w:rPr>
                <w:noProof/>
                <w:webHidden/>
              </w:rPr>
              <w:instrText xml:space="preserve"> PAGEREF _Toc167544975 \h </w:instrText>
            </w:r>
            <w:r w:rsidR="00805721">
              <w:rPr>
                <w:noProof/>
                <w:webHidden/>
              </w:rPr>
            </w:r>
            <w:r w:rsidR="00805721">
              <w:rPr>
                <w:noProof/>
                <w:webHidden/>
              </w:rPr>
              <w:fldChar w:fldCharType="separate"/>
            </w:r>
            <w:r w:rsidR="00805721">
              <w:rPr>
                <w:noProof/>
                <w:webHidden/>
              </w:rPr>
              <w:t>6</w:t>
            </w:r>
            <w:r w:rsidR="00805721">
              <w:rPr>
                <w:noProof/>
                <w:webHidden/>
              </w:rPr>
              <w:fldChar w:fldCharType="end"/>
            </w:r>
          </w:hyperlink>
        </w:p>
        <w:p w14:paraId="7F2B3001" w14:textId="40EF9E86" w:rsidR="00805721" w:rsidRDefault="00000000">
          <w:pPr>
            <w:pStyle w:val="TOC3"/>
            <w:tabs>
              <w:tab w:val="right" w:leader="dot" w:pos="9016"/>
            </w:tabs>
            <w:rPr>
              <w:rFonts w:eastAsiaTheme="minorEastAsia"/>
              <w:noProof/>
              <w:sz w:val="24"/>
              <w:szCs w:val="24"/>
              <w:lang w:eastAsia="en-GB"/>
            </w:rPr>
          </w:pPr>
          <w:hyperlink w:anchor="_Toc167544976" w:history="1">
            <w:r w:rsidR="00805721" w:rsidRPr="0085691C">
              <w:rPr>
                <w:rStyle w:val="Hyperlink"/>
                <w:noProof/>
              </w:rPr>
              <w:t>Retention= Employee Experience+ Employee Engagement</w:t>
            </w:r>
            <w:r w:rsidR="00805721">
              <w:rPr>
                <w:noProof/>
                <w:webHidden/>
              </w:rPr>
              <w:tab/>
            </w:r>
            <w:r w:rsidR="00805721">
              <w:rPr>
                <w:noProof/>
                <w:webHidden/>
              </w:rPr>
              <w:fldChar w:fldCharType="begin"/>
            </w:r>
            <w:r w:rsidR="00805721">
              <w:rPr>
                <w:noProof/>
                <w:webHidden/>
              </w:rPr>
              <w:instrText xml:space="preserve"> PAGEREF _Toc167544976 \h </w:instrText>
            </w:r>
            <w:r w:rsidR="00805721">
              <w:rPr>
                <w:noProof/>
                <w:webHidden/>
              </w:rPr>
            </w:r>
            <w:r w:rsidR="00805721">
              <w:rPr>
                <w:noProof/>
                <w:webHidden/>
              </w:rPr>
              <w:fldChar w:fldCharType="separate"/>
            </w:r>
            <w:r w:rsidR="00805721">
              <w:rPr>
                <w:noProof/>
                <w:webHidden/>
              </w:rPr>
              <w:t>7</w:t>
            </w:r>
            <w:r w:rsidR="00805721">
              <w:rPr>
                <w:noProof/>
                <w:webHidden/>
              </w:rPr>
              <w:fldChar w:fldCharType="end"/>
            </w:r>
          </w:hyperlink>
        </w:p>
        <w:p w14:paraId="36DD8482" w14:textId="29606BC5" w:rsidR="00805721" w:rsidRDefault="00000000">
          <w:pPr>
            <w:pStyle w:val="TOC4"/>
            <w:tabs>
              <w:tab w:val="right" w:leader="dot" w:pos="9016"/>
            </w:tabs>
            <w:rPr>
              <w:rFonts w:eastAsiaTheme="minorEastAsia"/>
              <w:noProof/>
              <w:sz w:val="24"/>
              <w:szCs w:val="24"/>
              <w:lang w:eastAsia="en-GB"/>
            </w:rPr>
          </w:pPr>
          <w:hyperlink w:anchor="_Toc167544977" w:history="1">
            <w:r w:rsidR="00805721" w:rsidRPr="0085691C">
              <w:rPr>
                <w:rStyle w:val="Hyperlink"/>
                <w:rFonts w:ascii="Arial" w:hAnsi="Arial" w:cs="Arial"/>
                <w:noProof/>
              </w:rPr>
              <w:t>Physical environment:</w:t>
            </w:r>
            <w:r w:rsidR="00805721">
              <w:rPr>
                <w:noProof/>
                <w:webHidden/>
              </w:rPr>
              <w:tab/>
            </w:r>
            <w:r w:rsidR="00805721">
              <w:rPr>
                <w:noProof/>
                <w:webHidden/>
              </w:rPr>
              <w:fldChar w:fldCharType="begin"/>
            </w:r>
            <w:r w:rsidR="00805721">
              <w:rPr>
                <w:noProof/>
                <w:webHidden/>
              </w:rPr>
              <w:instrText xml:space="preserve"> PAGEREF _Toc167544977 \h </w:instrText>
            </w:r>
            <w:r w:rsidR="00805721">
              <w:rPr>
                <w:noProof/>
                <w:webHidden/>
              </w:rPr>
            </w:r>
            <w:r w:rsidR="00805721">
              <w:rPr>
                <w:noProof/>
                <w:webHidden/>
              </w:rPr>
              <w:fldChar w:fldCharType="separate"/>
            </w:r>
            <w:r w:rsidR="00805721">
              <w:rPr>
                <w:noProof/>
                <w:webHidden/>
              </w:rPr>
              <w:t>7</w:t>
            </w:r>
            <w:r w:rsidR="00805721">
              <w:rPr>
                <w:noProof/>
                <w:webHidden/>
              </w:rPr>
              <w:fldChar w:fldCharType="end"/>
            </w:r>
          </w:hyperlink>
        </w:p>
        <w:p w14:paraId="6B3149AA" w14:textId="0735CEE4" w:rsidR="00805721" w:rsidRDefault="00000000">
          <w:pPr>
            <w:pStyle w:val="TOC4"/>
            <w:tabs>
              <w:tab w:val="right" w:leader="dot" w:pos="9016"/>
            </w:tabs>
            <w:rPr>
              <w:rFonts w:eastAsiaTheme="minorEastAsia"/>
              <w:noProof/>
              <w:sz w:val="24"/>
              <w:szCs w:val="24"/>
              <w:lang w:eastAsia="en-GB"/>
            </w:rPr>
          </w:pPr>
          <w:hyperlink w:anchor="_Toc167544978" w:history="1">
            <w:r w:rsidR="00805721" w:rsidRPr="0085691C">
              <w:rPr>
                <w:rStyle w:val="Hyperlink"/>
                <w:rFonts w:ascii="Arial" w:hAnsi="Arial" w:cs="Arial"/>
                <w:noProof/>
              </w:rPr>
              <w:t>Employee wellbeing</w:t>
            </w:r>
            <w:r w:rsidR="00805721">
              <w:rPr>
                <w:noProof/>
                <w:webHidden/>
              </w:rPr>
              <w:tab/>
            </w:r>
            <w:r w:rsidR="00805721">
              <w:rPr>
                <w:noProof/>
                <w:webHidden/>
              </w:rPr>
              <w:fldChar w:fldCharType="begin"/>
            </w:r>
            <w:r w:rsidR="00805721">
              <w:rPr>
                <w:noProof/>
                <w:webHidden/>
              </w:rPr>
              <w:instrText xml:space="preserve"> PAGEREF _Toc167544978 \h </w:instrText>
            </w:r>
            <w:r w:rsidR="00805721">
              <w:rPr>
                <w:noProof/>
                <w:webHidden/>
              </w:rPr>
            </w:r>
            <w:r w:rsidR="00805721">
              <w:rPr>
                <w:noProof/>
                <w:webHidden/>
              </w:rPr>
              <w:fldChar w:fldCharType="separate"/>
            </w:r>
            <w:r w:rsidR="00805721">
              <w:rPr>
                <w:noProof/>
                <w:webHidden/>
              </w:rPr>
              <w:t>7</w:t>
            </w:r>
            <w:r w:rsidR="00805721">
              <w:rPr>
                <w:noProof/>
                <w:webHidden/>
              </w:rPr>
              <w:fldChar w:fldCharType="end"/>
            </w:r>
          </w:hyperlink>
        </w:p>
        <w:p w14:paraId="5CE3E1D0" w14:textId="54359261" w:rsidR="00805721" w:rsidRDefault="00000000">
          <w:pPr>
            <w:pStyle w:val="TOC4"/>
            <w:tabs>
              <w:tab w:val="right" w:leader="dot" w:pos="9016"/>
            </w:tabs>
            <w:rPr>
              <w:rFonts w:eastAsiaTheme="minorEastAsia"/>
              <w:noProof/>
              <w:sz w:val="24"/>
              <w:szCs w:val="24"/>
              <w:lang w:eastAsia="en-GB"/>
            </w:rPr>
          </w:pPr>
          <w:hyperlink w:anchor="_Toc167544979" w:history="1">
            <w:r w:rsidR="00805721" w:rsidRPr="0085691C">
              <w:rPr>
                <w:rStyle w:val="Hyperlink"/>
                <w:rFonts w:ascii="Arial" w:hAnsi="Arial" w:cs="Arial"/>
                <w:noProof/>
              </w:rPr>
              <w:t>Learning, upskilling and development.</w:t>
            </w:r>
            <w:r w:rsidR="00805721">
              <w:rPr>
                <w:noProof/>
                <w:webHidden/>
              </w:rPr>
              <w:tab/>
            </w:r>
            <w:r w:rsidR="00805721">
              <w:rPr>
                <w:noProof/>
                <w:webHidden/>
              </w:rPr>
              <w:fldChar w:fldCharType="begin"/>
            </w:r>
            <w:r w:rsidR="00805721">
              <w:rPr>
                <w:noProof/>
                <w:webHidden/>
              </w:rPr>
              <w:instrText xml:space="preserve"> PAGEREF _Toc167544979 \h </w:instrText>
            </w:r>
            <w:r w:rsidR="00805721">
              <w:rPr>
                <w:noProof/>
                <w:webHidden/>
              </w:rPr>
            </w:r>
            <w:r w:rsidR="00805721">
              <w:rPr>
                <w:noProof/>
                <w:webHidden/>
              </w:rPr>
              <w:fldChar w:fldCharType="separate"/>
            </w:r>
            <w:r w:rsidR="00805721">
              <w:rPr>
                <w:noProof/>
                <w:webHidden/>
              </w:rPr>
              <w:t>7</w:t>
            </w:r>
            <w:r w:rsidR="00805721">
              <w:rPr>
                <w:noProof/>
                <w:webHidden/>
              </w:rPr>
              <w:fldChar w:fldCharType="end"/>
            </w:r>
          </w:hyperlink>
        </w:p>
        <w:p w14:paraId="2D5AC780" w14:textId="4411F7DD" w:rsidR="00805721" w:rsidRDefault="00000000">
          <w:pPr>
            <w:pStyle w:val="TOC4"/>
            <w:tabs>
              <w:tab w:val="right" w:leader="dot" w:pos="9016"/>
            </w:tabs>
            <w:rPr>
              <w:rFonts w:eastAsiaTheme="minorEastAsia"/>
              <w:noProof/>
              <w:sz w:val="24"/>
              <w:szCs w:val="24"/>
              <w:lang w:eastAsia="en-GB"/>
            </w:rPr>
          </w:pPr>
          <w:hyperlink w:anchor="_Toc167544980" w:history="1">
            <w:r w:rsidR="00805721" w:rsidRPr="0085691C">
              <w:rPr>
                <w:rStyle w:val="Hyperlink"/>
                <w:rFonts w:ascii="Arial" w:hAnsi="Arial" w:cs="Arial"/>
                <w:noProof/>
              </w:rPr>
              <w:t>Adapting the work modes</w:t>
            </w:r>
            <w:r w:rsidR="00805721">
              <w:rPr>
                <w:noProof/>
                <w:webHidden/>
              </w:rPr>
              <w:tab/>
            </w:r>
            <w:r w:rsidR="00805721">
              <w:rPr>
                <w:noProof/>
                <w:webHidden/>
              </w:rPr>
              <w:fldChar w:fldCharType="begin"/>
            </w:r>
            <w:r w:rsidR="00805721">
              <w:rPr>
                <w:noProof/>
                <w:webHidden/>
              </w:rPr>
              <w:instrText xml:space="preserve"> PAGEREF _Toc167544980 \h </w:instrText>
            </w:r>
            <w:r w:rsidR="00805721">
              <w:rPr>
                <w:noProof/>
                <w:webHidden/>
              </w:rPr>
            </w:r>
            <w:r w:rsidR="00805721">
              <w:rPr>
                <w:noProof/>
                <w:webHidden/>
              </w:rPr>
              <w:fldChar w:fldCharType="separate"/>
            </w:r>
            <w:r w:rsidR="00805721">
              <w:rPr>
                <w:noProof/>
                <w:webHidden/>
              </w:rPr>
              <w:t>8</w:t>
            </w:r>
            <w:r w:rsidR="00805721">
              <w:rPr>
                <w:noProof/>
                <w:webHidden/>
              </w:rPr>
              <w:fldChar w:fldCharType="end"/>
            </w:r>
          </w:hyperlink>
        </w:p>
        <w:p w14:paraId="0EA4324D" w14:textId="68A2F75D" w:rsidR="00805721" w:rsidRDefault="00000000">
          <w:pPr>
            <w:pStyle w:val="TOC4"/>
            <w:tabs>
              <w:tab w:val="right" w:leader="dot" w:pos="9016"/>
            </w:tabs>
            <w:rPr>
              <w:rFonts w:eastAsiaTheme="minorEastAsia"/>
              <w:noProof/>
              <w:sz w:val="24"/>
              <w:szCs w:val="24"/>
              <w:lang w:eastAsia="en-GB"/>
            </w:rPr>
          </w:pPr>
          <w:hyperlink w:anchor="_Toc167544981" w:history="1">
            <w:r w:rsidR="00805721" w:rsidRPr="0085691C">
              <w:rPr>
                <w:rStyle w:val="Hyperlink"/>
                <w:rFonts w:ascii="Arial" w:hAnsi="Arial" w:cs="Arial"/>
                <w:noProof/>
              </w:rPr>
              <w:t>Feedback and benefits</w:t>
            </w:r>
            <w:r w:rsidR="00805721">
              <w:rPr>
                <w:noProof/>
                <w:webHidden/>
              </w:rPr>
              <w:tab/>
            </w:r>
            <w:r w:rsidR="00805721">
              <w:rPr>
                <w:noProof/>
                <w:webHidden/>
              </w:rPr>
              <w:fldChar w:fldCharType="begin"/>
            </w:r>
            <w:r w:rsidR="00805721">
              <w:rPr>
                <w:noProof/>
                <w:webHidden/>
              </w:rPr>
              <w:instrText xml:space="preserve"> PAGEREF _Toc167544981 \h </w:instrText>
            </w:r>
            <w:r w:rsidR="00805721">
              <w:rPr>
                <w:noProof/>
                <w:webHidden/>
              </w:rPr>
            </w:r>
            <w:r w:rsidR="00805721">
              <w:rPr>
                <w:noProof/>
                <w:webHidden/>
              </w:rPr>
              <w:fldChar w:fldCharType="separate"/>
            </w:r>
            <w:r w:rsidR="00805721">
              <w:rPr>
                <w:noProof/>
                <w:webHidden/>
              </w:rPr>
              <w:t>8</w:t>
            </w:r>
            <w:r w:rsidR="00805721">
              <w:rPr>
                <w:noProof/>
                <w:webHidden/>
              </w:rPr>
              <w:fldChar w:fldCharType="end"/>
            </w:r>
          </w:hyperlink>
        </w:p>
        <w:p w14:paraId="4C2A5B4F" w14:textId="46421442" w:rsidR="00805721" w:rsidRDefault="00000000">
          <w:pPr>
            <w:pStyle w:val="TOC2"/>
            <w:tabs>
              <w:tab w:val="right" w:leader="dot" w:pos="9016"/>
            </w:tabs>
            <w:rPr>
              <w:rFonts w:eastAsiaTheme="minorEastAsia"/>
              <w:noProof/>
              <w:sz w:val="24"/>
              <w:szCs w:val="24"/>
              <w:lang w:eastAsia="en-GB"/>
            </w:rPr>
          </w:pPr>
          <w:hyperlink w:anchor="_Toc167544982" w:history="1">
            <w:r w:rsidR="00805721" w:rsidRPr="0085691C">
              <w:rPr>
                <w:rStyle w:val="Hyperlink"/>
                <w:noProof/>
              </w:rPr>
              <w:t>The emerge of different work modes in hospitality industry over the last five years.</w:t>
            </w:r>
            <w:r w:rsidR="00805721">
              <w:rPr>
                <w:noProof/>
                <w:webHidden/>
              </w:rPr>
              <w:tab/>
            </w:r>
            <w:r w:rsidR="00805721">
              <w:rPr>
                <w:noProof/>
                <w:webHidden/>
              </w:rPr>
              <w:fldChar w:fldCharType="begin"/>
            </w:r>
            <w:r w:rsidR="00805721">
              <w:rPr>
                <w:noProof/>
                <w:webHidden/>
              </w:rPr>
              <w:instrText xml:space="preserve"> PAGEREF _Toc167544982 \h </w:instrText>
            </w:r>
            <w:r w:rsidR="00805721">
              <w:rPr>
                <w:noProof/>
                <w:webHidden/>
              </w:rPr>
            </w:r>
            <w:r w:rsidR="00805721">
              <w:rPr>
                <w:noProof/>
                <w:webHidden/>
              </w:rPr>
              <w:fldChar w:fldCharType="separate"/>
            </w:r>
            <w:r w:rsidR="00805721">
              <w:rPr>
                <w:noProof/>
                <w:webHidden/>
              </w:rPr>
              <w:t>8</w:t>
            </w:r>
            <w:r w:rsidR="00805721">
              <w:rPr>
                <w:noProof/>
                <w:webHidden/>
              </w:rPr>
              <w:fldChar w:fldCharType="end"/>
            </w:r>
          </w:hyperlink>
        </w:p>
        <w:p w14:paraId="0FFDCD67" w14:textId="1F72F6C1" w:rsidR="00805721" w:rsidRDefault="00000000">
          <w:pPr>
            <w:pStyle w:val="TOC2"/>
            <w:tabs>
              <w:tab w:val="right" w:leader="dot" w:pos="9016"/>
            </w:tabs>
            <w:rPr>
              <w:rFonts w:eastAsiaTheme="minorEastAsia"/>
              <w:noProof/>
              <w:sz w:val="24"/>
              <w:szCs w:val="24"/>
              <w:lang w:eastAsia="en-GB"/>
            </w:rPr>
          </w:pPr>
          <w:hyperlink w:anchor="_Toc167544983" w:history="1">
            <w:r w:rsidR="00805721" w:rsidRPr="0085691C">
              <w:rPr>
                <w:rStyle w:val="Hyperlink"/>
                <w:noProof/>
              </w:rPr>
              <w:t>Employee performance management and monitoring.</w:t>
            </w:r>
            <w:r w:rsidR="00805721">
              <w:rPr>
                <w:noProof/>
                <w:webHidden/>
              </w:rPr>
              <w:tab/>
            </w:r>
            <w:r w:rsidR="00805721">
              <w:rPr>
                <w:noProof/>
                <w:webHidden/>
              </w:rPr>
              <w:fldChar w:fldCharType="begin"/>
            </w:r>
            <w:r w:rsidR="00805721">
              <w:rPr>
                <w:noProof/>
                <w:webHidden/>
              </w:rPr>
              <w:instrText xml:space="preserve"> PAGEREF _Toc167544983 \h </w:instrText>
            </w:r>
            <w:r w:rsidR="00805721">
              <w:rPr>
                <w:noProof/>
                <w:webHidden/>
              </w:rPr>
            </w:r>
            <w:r w:rsidR="00805721">
              <w:rPr>
                <w:noProof/>
                <w:webHidden/>
              </w:rPr>
              <w:fldChar w:fldCharType="separate"/>
            </w:r>
            <w:r w:rsidR="00805721">
              <w:rPr>
                <w:noProof/>
                <w:webHidden/>
              </w:rPr>
              <w:t>9</w:t>
            </w:r>
            <w:r w:rsidR="00805721">
              <w:rPr>
                <w:noProof/>
                <w:webHidden/>
              </w:rPr>
              <w:fldChar w:fldCharType="end"/>
            </w:r>
          </w:hyperlink>
        </w:p>
        <w:p w14:paraId="16BDAAE2" w14:textId="1E40ECBC" w:rsidR="00805721" w:rsidRDefault="00000000">
          <w:pPr>
            <w:pStyle w:val="TOC1"/>
            <w:tabs>
              <w:tab w:val="right" w:leader="dot" w:pos="9016"/>
            </w:tabs>
            <w:rPr>
              <w:rFonts w:eastAsiaTheme="minorEastAsia"/>
              <w:noProof/>
              <w:sz w:val="24"/>
              <w:szCs w:val="24"/>
              <w:lang w:eastAsia="en-GB"/>
            </w:rPr>
          </w:pPr>
          <w:hyperlink w:anchor="_Toc167544984" w:history="1">
            <w:r w:rsidR="00805721" w:rsidRPr="0085691C">
              <w:rPr>
                <w:rStyle w:val="Hyperlink"/>
                <w:noProof/>
              </w:rPr>
              <w:t>Conclusion</w:t>
            </w:r>
            <w:r w:rsidR="00805721">
              <w:rPr>
                <w:noProof/>
                <w:webHidden/>
              </w:rPr>
              <w:tab/>
            </w:r>
            <w:r w:rsidR="00805721">
              <w:rPr>
                <w:noProof/>
                <w:webHidden/>
              </w:rPr>
              <w:fldChar w:fldCharType="begin"/>
            </w:r>
            <w:r w:rsidR="00805721">
              <w:rPr>
                <w:noProof/>
                <w:webHidden/>
              </w:rPr>
              <w:instrText xml:space="preserve"> PAGEREF _Toc167544984 \h </w:instrText>
            </w:r>
            <w:r w:rsidR="00805721">
              <w:rPr>
                <w:noProof/>
                <w:webHidden/>
              </w:rPr>
            </w:r>
            <w:r w:rsidR="00805721">
              <w:rPr>
                <w:noProof/>
                <w:webHidden/>
              </w:rPr>
              <w:fldChar w:fldCharType="separate"/>
            </w:r>
            <w:r w:rsidR="00805721">
              <w:rPr>
                <w:noProof/>
                <w:webHidden/>
              </w:rPr>
              <w:t>12</w:t>
            </w:r>
            <w:r w:rsidR="00805721">
              <w:rPr>
                <w:noProof/>
                <w:webHidden/>
              </w:rPr>
              <w:fldChar w:fldCharType="end"/>
            </w:r>
          </w:hyperlink>
        </w:p>
        <w:p w14:paraId="05515801" w14:textId="5500DAC6" w:rsidR="00805721" w:rsidRDefault="00000000">
          <w:pPr>
            <w:pStyle w:val="TOC1"/>
            <w:tabs>
              <w:tab w:val="right" w:leader="dot" w:pos="9016"/>
            </w:tabs>
            <w:rPr>
              <w:rFonts w:eastAsiaTheme="minorEastAsia"/>
              <w:noProof/>
              <w:sz w:val="24"/>
              <w:szCs w:val="24"/>
              <w:lang w:eastAsia="en-GB"/>
            </w:rPr>
          </w:pPr>
          <w:hyperlink w:anchor="_Toc167544985" w:history="1">
            <w:r w:rsidR="00805721" w:rsidRPr="0085691C">
              <w:rPr>
                <w:rStyle w:val="Hyperlink"/>
                <w:noProof/>
              </w:rPr>
              <w:t>References:</w:t>
            </w:r>
            <w:r w:rsidR="00805721">
              <w:rPr>
                <w:noProof/>
                <w:webHidden/>
              </w:rPr>
              <w:tab/>
            </w:r>
            <w:r w:rsidR="00805721">
              <w:rPr>
                <w:noProof/>
                <w:webHidden/>
              </w:rPr>
              <w:fldChar w:fldCharType="begin"/>
            </w:r>
            <w:r w:rsidR="00805721">
              <w:rPr>
                <w:noProof/>
                <w:webHidden/>
              </w:rPr>
              <w:instrText xml:space="preserve"> PAGEREF _Toc167544985 \h </w:instrText>
            </w:r>
            <w:r w:rsidR="00805721">
              <w:rPr>
                <w:noProof/>
                <w:webHidden/>
              </w:rPr>
            </w:r>
            <w:r w:rsidR="00805721">
              <w:rPr>
                <w:noProof/>
                <w:webHidden/>
              </w:rPr>
              <w:fldChar w:fldCharType="separate"/>
            </w:r>
            <w:r w:rsidR="00805721">
              <w:rPr>
                <w:noProof/>
                <w:webHidden/>
              </w:rPr>
              <w:t>13</w:t>
            </w:r>
            <w:r w:rsidR="00805721">
              <w:rPr>
                <w:noProof/>
                <w:webHidden/>
              </w:rPr>
              <w:fldChar w:fldCharType="end"/>
            </w:r>
          </w:hyperlink>
        </w:p>
        <w:p w14:paraId="1CA9BECF" w14:textId="2D2B41B2" w:rsidR="00805721" w:rsidRDefault="00000000">
          <w:pPr>
            <w:pStyle w:val="TOC1"/>
            <w:tabs>
              <w:tab w:val="right" w:leader="dot" w:pos="9016"/>
            </w:tabs>
            <w:rPr>
              <w:rFonts w:eastAsiaTheme="minorEastAsia"/>
              <w:noProof/>
              <w:sz w:val="24"/>
              <w:szCs w:val="24"/>
              <w:lang w:eastAsia="en-GB"/>
            </w:rPr>
          </w:pPr>
          <w:hyperlink w:anchor="_Toc167544986" w:history="1">
            <w:r w:rsidR="00805721" w:rsidRPr="0085691C">
              <w:rPr>
                <w:rStyle w:val="Hyperlink"/>
                <w:noProof/>
              </w:rPr>
              <w:t>Appendices:</w:t>
            </w:r>
            <w:r w:rsidR="00805721">
              <w:rPr>
                <w:noProof/>
                <w:webHidden/>
              </w:rPr>
              <w:tab/>
            </w:r>
            <w:r w:rsidR="00805721">
              <w:rPr>
                <w:noProof/>
                <w:webHidden/>
              </w:rPr>
              <w:fldChar w:fldCharType="begin"/>
            </w:r>
            <w:r w:rsidR="00805721">
              <w:rPr>
                <w:noProof/>
                <w:webHidden/>
              </w:rPr>
              <w:instrText xml:space="preserve"> PAGEREF _Toc167544986 \h </w:instrText>
            </w:r>
            <w:r w:rsidR="00805721">
              <w:rPr>
                <w:noProof/>
                <w:webHidden/>
              </w:rPr>
            </w:r>
            <w:r w:rsidR="00805721">
              <w:rPr>
                <w:noProof/>
                <w:webHidden/>
              </w:rPr>
              <w:fldChar w:fldCharType="separate"/>
            </w:r>
            <w:r w:rsidR="00805721">
              <w:rPr>
                <w:noProof/>
                <w:webHidden/>
              </w:rPr>
              <w:t>17</w:t>
            </w:r>
            <w:r w:rsidR="00805721">
              <w:rPr>
                <w:noProof/>
                <w:webHidden/>
              </w:rPr>
              <w:fldChar w:fldCharType="end"/>
            </w:r>
          </w:hyperlink>
        </w:p>
        <w:p w14:paraId="04D67FA9" w14:textId="77777777" w:rsidR="00805721" w:rsidRDefault="00F22146" w:rsidP="00805721">
          <w:pPr>
            <w:rPr>
              <w:b/>
              <w:bCs/>
            </w:rPr>
          </w:pPr>
          <w:r>
            <w:lastRenderedPageBreak/>
            <w:fldChar w:fldCharType="end"/>
          </w:r>
        </w:p>
      </w:sdtContent>
    </w:sdt>
    <w:bookmarkStart w:id="1" w:name="_Toc167544966" w:displacedByCustomXml="prev"/>
    <w:p w14:paraId="223083AA" w14:textId="6C940025" w:rsidR="00FA4D94" w:rsidRPr="00805721" w:rsidRDefault="00FA4D94" w:rsidP="00805721">
      <w:pPr>
        <w:pStyle w:val="Heading1"/>
        <w:rPr>
          <w:sz w:val="22"/>
          <w:szCs w:val="22"/>
        </w:rPr>
      </w:pPr>
      <w:r>
        <w:t>Introduction</w:t>
      </w:r>
      <w:bookmarkEnd w:id="1"/>
    </w:p>
    <w:p w14:paraId="1F1802E8" w14:textId="77777777" w:rsidR="00B31819" w:rsidRDefault="00B31819" w:rsidP="00BD5EF4">
      <w:pPr>
        <w:spacing w:line="360" w:lineRule="auto"/>
        <w:jc w:val="both"/>
      </w:pPr>
    </w:p>
    <w:p w14:paraId="28C48CE2" w14:textId="3EBC8A39" w:rsidR="00B31819" w:rsidRDefault="00B31819" w:rsidP="00BD5EF4">
      <w:pPr>
        <w:spacing w:line="360" w:lineRule="auto"/>
        <w:jc w:val="both"/>
        <w:rPr>
          <w:rFonts w:ascii="Arial" w:hAnsi="Arial" w:cs="Arial"/>
          <w:sz w:val="24"/>
          <w:szCs w:val="24"/>
        </w:rPr>
      </w:pPr>
      <w:r w:rsidRPr="00B31819">
        <w:rPr>
          <w:rFonts w:ascii="Arial" w:hAnsi="Arial" w:cs="Arial"/>
          <w:sz w:val="24"/>
          <w:szCs w:val="24"/>
        </w:rPr>
        <w:t xml:space="preserve">The conducted </w:t>
      </w:r>
      <w:r>
        <w:rPr>
          <w:rFonts w:ascii="Arial" w:hAnsi="Arial" w:cs="Arial"/>
          <w:sz w:val="24"/>
          <w:szCs w:val="24"/>
        </w:rPr>
        <w:t>research proposal that the HR Manager is presenting to the General Manager is based on Marriot</w:t>
      </w:r>
      <w:r w:rsidR="00A55340">
        <w:rPr>
          <w:rFonts w:ascii="Arial" w:hAnsi="Arial" w:cs="Arial"/>
          <w:sz w:val="24"/>
          <w:szCs w:val="24"/>
        </w:rPr>
        <w:t>t</w:t>
      </w:r>
      <w:r>
        <w:rPr>
          <w:rFonts w:ascii="Arial" w:hAnsi="Arial" w:cs="Arial"/>
          <w:sz w:val="24"/>
          <w:szCs w:val="24"/>
        </w:rPr>
        <w:t xml:space="preserve"> International INC. hotels. The Marriot</w:t>
      </w:r>
      <w:r w:rsidR="00A55340">
        <w:rPr>
          <w:rFonts w:ascii="Arial" w:hAnsi="Arial" w:cs="Arial"/>
          <w:sz w:val="24"/>
          <w:szCs w:val="24"/>
        </w:rPr>
        <w:t>t</w:t>
      </w:r>
      <w:r>
        <w:rPr>
          <w:rFonts w:ascii="Arial" w:hAnsi="Arial" w:cs="Arial"/>
          <w:sz w:val="24"/>
          <w:szCs w:val="24"/>
        </w:rPr>
        <w:t xml:space="preserve"> chain has a portfolio of nearly 8300 properties under </w:t>
      </w:r>
      <w:r w:rsidR="00DD02AB">
        <w:rPr>
          <w:rFonts w:ascii="Arial" w:hAnsi="Arial" w:cs="Arial"/>
          <w:sz w:val="24"/>
          <w:szCs w:val="24"/>
        </w:rPr>
        <w:t>thirty</w:t>
      </w:r>
      <w:r>
        <w:rPr>
          <w:rFonts w:ascii="Arial" w:hAnsi="Arial" w:cs="Arial"/>
          <w:sz w:val="24"/>
          <w:szCs w:val="24"/>
        </w:rPr>
        <w:t xml:space="preserve"> leading brands extended over 138 countries and territories</w:t>
      </w:r>
      <w:r w:rsidR="00F20A87">
        <w:rPr>
          <w:rFonts w:ascii="Arial" w:hAnsi="Arial" w:cs="Arial"/>
          <w:sz w:val="24"/>
          <w:szCs w:val="24"/>
        </w:rPr>
        <w:t xml:space="preserve"> (News centre, 2024)</w:t>
      </w:r>
      <w:r>
        <w:rPr>
          <w:rFonts w:ascii="Arial" w:hAnsi="Arial" w:cs="Arial"/>
          <w:sz w:val="24"/>
          <w:szCs w:val="24"/>
        </w:rPr>
        <w:t>.</w:t>
      </w:r>
      <w:r w:rsidR="00D50479">
        <w:rPr>
          <w:rFonts w:ascii="Arial" w:hAnsi="Arial" w:cs="Arial"/>
          <w:sz w:val="24"/>
          <w:szCs w:val="24"/>
        </w:rPr>
        <w:t xml:space="preserve"> This report will summarise </w:t>
      </w:r>
      <w:r w:rsidR="00D50479" w:rsidRPr="00D50479">
        <w:rPr>
          <w:rFonts w:ascii="Arial" w:hAnsi="Arial" w:cs="Arial"/>
          <w:sz w:val="24"/>
          <w:szCs w:val="24"/>
        </w:rPr>
        <w:t>the current issues</w:t>
      </w:r>
      <w:r w:rsidR="00D50479">
        <w:rPr>
          <w:rFonts w:ascii="Arial" w:hAnsi="Arial" w:cs="Arial"/>
          <w:sz w:val="24"/>
          <w:szCs w:val="24"/>
        </w:rPr>
        <w:t>,</w:t>
      </w:r>
      <w:r>
        <w:rPr>
          <w:rFonts w:ascii="Arial" w:hAnsi="Arial" w:cs="Arial"/>
          <w:sz w:val="24"/>
          <w:szCs w:val="24"/>
        </w:rPr>
        <w:t xml:space="preserve"> </w:t>
      </w:r>
      <w:r w:rsidR="00D50479">
        <w:rPr>
          <w:rFonts w:ascii="Arial" w:hAnsi="Arial" w:cs="Arial"/>
          <w:sz w:val="24"/>
          <w:szCs w:val="24"/>
        </w:rPr>
        <w:t>b</w:t>
      </w:r>
      <w:r w:rsidR="00993C28">
        <w:rPr>
          <w:rFonts w:ascii="Arial" w:hAnsi="Arial" w:cs="Arial"/>
          <w:sz w:val="24"/>
          <w:szCs w:val="24"/>
        </w:rPr>
        <w:t>ased on the impacts of socio-economic factors</w:t>
      </w:r>
      <w:r w:rsidR="00D50479">
        <w:rPr>
          <w:rFonts w:ascii="Arial" w:hAnsi="Arial" w:cs="Arial"/>
          <w:sz w:val="24"/>
          <w:szCs w:val="24"/>
        </w:rPr>
        <w:t xml:space="preserve"> and</w:t>
      </w:r>
      <w:r w:rsidR="00993C28">
        <w:rPr>
          <w:rFonts w:ascii="Arial" w:hAnsi="Arial" w:cs="Arial"/>
          <w:sz w:val="24"/>
          <w:szCs w:val="24"/>
        </w:rPr>
        <w:t xml:space="preserve"> </w:t>
      </w:r>
      <w:r w:rsidR="00D50479">
        <w:rPr>
          <w:rFonts w:ascii="Arial" w:hAnsi="Arial" w:cs="Arial"/>
          <w:sz w:val="24"/>
          <w:szCs w:val="24"/>
        </w:rPr>
        <w:t>identify</w:t>
      </w:r>
      <w:r w:rsidR="00D50479" w:rsidRPr="00D50479">
        <w:t xml:space="preserve"> </w:t>
      </w:r>
      <w:r w:rsidR="00D50479">
        <w:rPr>
          <w:rFonts w:ascii="Arial" w:hAnsi="Arial" w:cs="Arial"/>
          <w:sz w:val="24"/>
          <w:szCs w:val="24"/>
        </w:rPr>
        <w:t xml:space="preserve">what are the effects on employee monitoring and management. After an elaborate Pestle analysis (MBA Skool, 2024) there were </w:t>
      </w:r>
      <w:r w:rsidR="00F31B8C">
        <w:rPr>
          <w:rFonts w:ascii="Arial" w:hAnsi="Arial" w:cs="Arial"/>
          <w:sz w:val="24"/>
          <w:szCs w:val="24"/>
        </w:rPr>
        <w:t xml:space="preserve">determined some of the external factors </w:t>
      </w:r>
      <w:r w:rsidR="00D40ECA">
        <w:rPr>
          <w:rFonts w:ascii="Arial" w:hAnsi="Arial" w:cs="Arial"/>
          <w:sz w:val="24"/>
          <w:szCs w:val="24"/>
        </w:rPr>
        <w:t>that impacts Marriot</w:t>
      </w:r>
      <w:r w:rsidR="00A55340">
        <w:rPr>
          <w:rFonts w:ascii="Arial" w:hAnsi="Arial" w:cs="Arial"/>
          <w:sz w:val="24"/>
          <w:szCs w:val="24"/>
        </w:rPr>
        <w:t>t</w:t>
      </w:r>
      <w:r w:rsidR="00D40ECA">
        <w:rPr>
          <w:rFonts w:ascii="Arial" w:hAnsi="Arial" w:cs="Arial"/>
          <w:sz w:val="24"/>
          <w:szCs w:val="24"/>
        </w:rPr>
        <w:t xml:space="preserve"> International company </w:t>
      </w:r>
      <w:r w:rsidR="00F31B8C">
        <w:rPr>
          <w:rFonts w:ascii="Arial" w:hAnsi="Arial" w:cs="Arial"/>
          <w:sz w:val="24"/>
          <w:szCs w:val="24"/>
        </w:rPr>
        <w:t>such as:</w:t>
      </w:r>
    </w:p>
    <w:p w14:paraId="51F991D8" w14:textId="5E383A91" w:rsidR="00F31B8C" w:rsidRDefault="00F31B8C" w:rsidP="00BD5EF4">
      <w:pPr>
        <w:pStyle w:val="Heading2"/>
        <w:spacing w:line="360" w:lineRule="auto"/>
        <w:jc w:val="both"/>
      </w:pPr>
      <w:bookmarkStart w:id="2" w:name="_Toc167544967"/>
      <w:r>
        <w:t>Social factors:</w:t>
      </w:r>
      <w:bookmarkEnd w:id="2"/>
      <w:r>
        <w:t xml:space="preserve"> </w:t>
      </w:r>
    </w:p>
    <w:p w14:paraId="602093C3" w14:textId="73CB55AA" w:rsidR="00F31B8C" w:rsidRPr="00F31B8C" w:rsidRDefault="00F31B8C" w:rsidP="00BD5EF4">
      <w:pPr>
        <w:pStyle w:val="ListParagraph"/>
        <w:numPr>
          <w:ilvl w:val="0"/>
          <w:numId w:val="3"/>
        </w:numPr>
        <w:spacing w:line="360" w:lineRule="auto"/>
        <w:jc w:val="both"/>
        <w:rPr>
          <w:rFonts w:ascii="Arial" w:hAnsi="Arial" w:cs="Arial"/>
          <w:sz w:val="24"/>
          <w:szCs w:val="24"/>
        </w:rPr>
      </w:pPr>
      <w:r w:rsidRPr="00F31B8C">
        <w:rPr>
          <w:rFonts w:ascii="Arial" w:hAnsi="Arial" w:cs="Arial"/>
          <w:sz w:val="24"/>
          <w:szCs w:val="24"/>
        </w:rPr>
        <w:t xml:space="preserve">Significant competition from more than 1400 similar companies </w:t>
      </w:r>
    </w:p>
    <w:p w14:paraId="1ED0C06A" w14:textId="7ECD606A" w:rsidR="00F31B8C" w:rsidRPr="00F31B8C" w:rsidRDefault="00F31B8C" w:rsidP="00BD5EF4">
      <w:pPr>
        <w:pStyle w:val="ListParagraph"/>
        <w:numPr>
          <w:ilvl w:val="0"/>
          <w:numId w:val="3"/>
        </w:numPr>
        <w:spacing w:line="360" w:lineRule="auto"/>
        <w:jc w:val="both"/>
        <w:rPr>
          <w:rFonts w:ascii="Arial" w:hAnsi="Arial" w:cs="Arial"/>
          <w:sz w:val="24"/>
          <w:szCs w:val="24"/>
        </w:rPr>
      </w:pPr>
      <w:r w:rsidRPr="00F31B8C">
        <w:rPr>
          <w:rFonts w:ascii="Arial" w:hAnsi="Arial" w:cs="Arial"/>
          <w:sz w:val="24"/>
          <w:szCs w:val="24"/>
        </w:rPr>
        <w:t>Demographics and skill level of the population</w:t>
      </w:r>
    </w:p>
    <w:p w14:paraId="0F77993E" w14:textId="0880C2B1" w:rsidR="00F31B8C" w:rsidRPr="00F31B8C" w:rsidRDefault="00F31B8C" w:rsidP="00BD5EF4">
      <w:pPr>
        <w:pStyle w:val="ListParagraph"/>
        <w:numPr>
          <w:ilvl w:val="0"/>
          <w:numId w:val="3"/>
        </w:numPr>
        <w:spacing w:line="360" w:lineRule="auto"/>
        <w:jc w:val="both"/>
        <w:rPr>
          <w:rFonts w:ascii="Arial" w:hAnsi="Arial" w:cs="Arial"/>
          <w:sz w:val="24"/>
          <w:szCs w:val="24"/>
        </w:rPr>
      </w:pPr>
      <w:r w:rsidRPr="00F31B8C">
        <w:rPr>
          <w:rFonts w:ascii="Arial" w:hAnsi="Arial" w:cs="Arial"/>
          <w:sz w:val="24"/>
          <w:szCs w:val="24"/>
        </w:rPr>
        <w:t>Culture changing (gender roles, social convention</w:t>
      </w:r>
      <w:r w:rsidR="008A5D2D">
        <w:rPr>
          <w:rFonts w:ascii="Arial" w:hAnsi="Arial" w:cs="Arial"/>
          <w:sz w:val="24"/>
          <w:szCs w:val="24"/>
        </w:rPr>
        <w:t>, age)</w:t>
      </w:r>
    </w:p>
    <w:p w14:paraId="0BC1DB54" w14:textId="77777777" w:rsidR="00F31B8C" w:rsidRDefault="00F31B8C" w:rsidP="00BD5EF4">
      <w:pPr>
        <w:pStyle w:val="ListParagraph"/>
        <w:numPr>
          <w:ilvl w:val="0"/>
          <w:numId w:val="3"/>
        </w:numPr>
        <w:spacing w:line="360" w:lineRule="auto"/>
        <w:jc w:val="both"/>
        <w:rPr>
          <w:rFonts w:ascii="Arial" w:hAnsi="Arial" w:cs="Arial"/>
          <w:sz w:val="24"/>
          <w:szCs w:val="24"/>
        </w:rPr>
      </w:pPr>
      <w:r w:rsidRPr="00F31B8C">
        <w:rPr>
          <w:rFonts w:ascii="Arial" w:hAnsi="Arial" w:cs="Arial"/>
          <w:sz w:val="24"/>
          <w:szCs w:val="24"/>
        </w:rPr>
        <w:t>Attitude (health, environmental consciousness)</w:t>
      </w:r>
    </w:p>
    <w:p w14:paraId="3139DD7A" w14:textId="6603489E" w:rsidR="001356C8" w:rsidRDefault="001356C8" w:rsidP="00BD5EF4">
      <w:pPr>
        <w:pStyle w:val="ListParagraph"/>
        <w:numPr>
          <w:ilvl w:val="0"/>
          <w:numId w:val="3"/>
        </w:numPr>
        <w:spacing w:line="360" w:lineRule="auto"/>
        <w:jc w:val="both"/>
        <w:rPr>
          <w:rFonts w:ascii="Arial" w:hAnsi="Arial" w:cs="Arial"/>
          <w:sz w:val="24"/>
          <w:szCs w:val="24"/>
        </w:rPr>
      </w:pPr>
      <w:r>
        <w:rPr>
          <w:rFonts w:ascii="Arial" w:hAnsi="Arial" w:cs="Arial"/>
          <w:sz w:val="24"/>
          <w:szCs w:val="24"/>
        </w:rPr>
        <w:t>Skills level of workforce in the hospitality industry</w:t>
      </w:r>
    </w:p>
    <w:p w14:paraId="21205D53" w14:textId="2E0F4EE2" w:rsidR="001356C8" w:rsidRPr="00F31B8C" w:rsidRDefault="001356C8" w:rsidP="00BD5EF4">
      <w:pPr>
        <w:pStyle w:val="ListParagraph"/>
        <w:numPr>
          <w:ilvl w:val="0"/>
          <w:numId w:val="3"/>
        </w:numPr>
        <w:spacing w:line="360" w:lineRule="auto"/>
        <w:jc w:val="both"/>
        <w:rPr>
          <w:rFonts w:ascii="Arial" w:hAnsi="Arial" w:cs="Arial"/>
          <w:sz w:val="24"/>
          <w:szCs w:val="24"/>
        </w:rPr>
      </w:pPr>
      <w:r>
        <w:rPr>
          <w:rFonts w:ascii="Arial" w:hAnsi="Arial" w:cs="Arial"/>
          <w:sz w:val="24"/>
          <w:szCs w:val="24"/>
        </w:rPr>
        <w:t>Education level in company</w:t>
      </w:r>
    </w:p>
    <w:p w14:paraId="6D0C9A8A" w14:textId="77777777" w:rsidR="00F31B8C" w:rsidRDefault="00F31B8C" w:rsidP="00BD5EF4">
      <w:pPr>
        <w:pStyle w:val="Heading2"/>
        <w:spacing w:line="360" w:lineRule="auto"/>
        <w:jc w:val="both"/>
      </w:pPr>
      <w:bookmarkStart w:id="3" w:name="_Toc167544968"/>
      <w:r>
        <w:t>Economic factors:</w:t>
      </w:r>
      <w:bookmarkEnd w:id="3"/>
    </w:p>
    <w:p w14:paraId="7D745D3D" w14:textId="5745BF4A" w:rsidR="00F31B8C" w:rsidRPr="00F31B8C" w:rsidRDefault="00F31B8C" w:rsidP="00BD5EF4">
      <w:pPr>
        <w:pStyle w:val="ListParagraph"/>
        <w:numPr>
          <w:ilvl w:val="0"/>
          <w:numId w:val="6"/>
        </w:numPr>
        <w:spacing w:line="360" w:lineRule="auto"/>
        <w:jc w:val="both"/>
        <w:rPr>
          <w:rFonts w:ascii="Arial" w:hAnsi="Arial" w:cs="Arial"/>
          <w:sz w:val="24"/>
          <w:szCs w:val="24"/>
        </w:rPr>
      </w:pPr>
      <w:r w:rsidRPr="00F31B8C">
        <w:rPr>
          <w:rFonts w:ascii="Arial" w:hAnsi="Arial" w:cs="Arial"/>
          <w:sz w:val="24"/>
          <w:szCs w:val="24"/>
        </w:rPr>
        <w:t>Inflation rates</w:t>
      </w:r>
    </w:p>
    <w:p w14:paraId="084BAED6" w14:textId="10106A13" w:rsidR="00F31B8C" w:rsidRDefault="00F31B8C" w:rsidP="00BD5EF4">
      <w:pPr>
        <w:pStyle w:val="ListParagraph"/>
        <w:numPr>
          <w:ilvl w:val="0"/>
          <w:numId w:val="6"/>
        </w:numPr>
        <w:spacing w:line="360" w:lineRule="auto"/>
        <w:jc w:val="both"/>
        <w:rPr>
          <w:rFonts w:ascii="Arial" w:hAnsi="Arial" w:cs="Arial"/>
          <w:sz w:val="24"/>
          <w:szCs w:val="24"/>
        </w:rPr>
      </w:pPr>
      <w:r w:rsidRPr="00F31B8C">
        <w:rPr>
          <w:rFonts w:ascii="Arial" w:hAnsi="Arial" w:cs="Arial"/>
          <w:sz w:val="24"/>
          <w:szCs w:val="24"/>
        </w:rPr>
        <w:t>Saving rates</w:t>
      </w:r>
    </w:p>
    <w:p w14:paraId="0377C25A" w14:textId="6D89A55C" w:rsidR="00F31B8C" w:rsidRDefault="001356C8" w:rsidP="00BD5EF4">
      <w:pPr>
        <w:pStyle w:val="ListParagraph"/>
        <w:numPr>
          <w:ilvl w:val="0"/>
          <w:numId w:val="6"/>
        </w:numPr>
        <w:spacing w:line="360" w:lineRule="auto"/>
        <w:jc w:val="both"/>
        <w:rPr>
          <w:rFonts w:ascii="Arial" w:hAnsi="Arial" w:cs="Arial"/>
          <w:sz w:val="24"/>
          <w:szCs w:val="24"/>
        </w:rPr>
      </w:pPr>
      <w:r>
        <w:rPr>
          <w:rFonts w:ascii="Arial" w:hAnsi="Arial" w:cs="Arial"/>
          <w:sz w:val="24"/>
          <w:szCs w:val="24"/>
        </w:rPr>
        <w:t>Foreign exchange rates</w:t>
      </w:r>
    </w:p>
    <w:p w14:paraId="119627AE" w14:textId="195779B2" w:rsidR="001356C8" w:rsidRDefault="001356C8" w:rsidP="00BD5EF4">
      <w:pPr>
        <w:pStyle w:val="ListParagraph"/>
        <w:numPr>
          <w:ilvl w:val="0"/>
          <w:numId w:val="6"/>
        </w:numPr>
        <w:spacing w:line="360" w:lineRule="auto"/>
        <w:jc w:val="both"/>
        <w:rPr>
          <w:rFonts w:ascii="Arial" w:hAnsi="Arial" w:cs="Arial"/>
          <w:sz w:val="24"/>
          <w:szCs w:val="24"/>
        </w:rPr>
      </w:pPr>
      <w:r>
        <w:rPr>
          <w:rFonts w:ascii="Arial" w:hAnsi="Arial" w:cs="Arial"/>
          <w:sz w:val="24"/>
          <w:szCs w:val="24"/>
        </w:rPr>
        <w:t>Labour costs and productivity</w:t>
      </w:r>
    </w:p>
    <w:p w14:paraId="11F67401" w14:textId="6B7E36B8" w:rsidR="001356C8" w:rsidRDefault="001356C8" w:rsidP="00BD5EF4">
      <w:pPr>
        <w:pStyle w:val="ListParagraph"/>
        <w:numPr>
          <w:ilvl w:val="0"/>
          <w:numId w:val="6"/>
        </w:numPr>
        <w:spacing w:line="360" w:lineRule="auto"/>
        <w:jc w:val="both"/>
        <w:rPr>
          <w:rFonts w:ascii="Arial" w:hAnsi="Arial" w:cs="Arial"/>
          <w:sz w:val="24"/>
          <w:szCs w:val="24"/>
        </w:rPr>
      </w:pPr>
      <w:r>
        <w:rPr>
          <w:rFonts w:ascii="Arial" w:hAnsi="Arial" w:cs="Arial"/>
          <w:sz w:val="24"/>
          <w:szCs w:val="24"/>
        </w:rPr>
        <w:t>Unemployment rate</w:t>
      </w:r>
    </w:p>
    <w:p w14:paraId="7E55F406" w14:textId="662FB09F" w:rsidR="00463D87" w:rsidRDefault="001B6EF7" w:rsidP="00BD5EF4">
      <w:pPr>
        <w:spacing w:line="360" w:lineRule="auto"/>
        <w:jc w:val="both"/>
        <w:rPr>
          <w:rFonts w:ascii="Arial" w:hAnsi="Arial" w:cs="Arial"/>
          <w:sz w:val="24"/>
          <w:szCs w:val="24"/>
        </w:rPr>
      </w:pPr>
      <w:r w:rsidRPr="001B6EF7">
        <w:rPr>
          <w:rFonts w:ascii="Arial" w:hAnsi="Arial" w:cs="Arial"/>
          <w:sz w:val="24"/>
          <w:szCs w:val="24"/>
        </w:rPr>
        <w:t xml:space="preserve">All these factors </w:t>
      </w:r>
      <w:r>
        <w:rPr>
          <w:rFonts w:ascii="Arial" w:hAnsi="Arial" w:cs="Arial"/>
          <w:sz w:val="24"/>
          <w:szCs w:val="24"/>
        </w:rPr>
        <w:t xml:space="preserve">impact the company function and simultaneously makes changes in the employee monitoring and management. It is critically for every leader to be aware and to understand these risk factors and find the solution to maintain performance and the wellbeing of their employees </w:t>
      </w:r>
      <w:r w:rsidR="00F20A87">
        <w:rPr>
          <w:rFonts w:ascii="Arial" w:hAnsi="Arial" w:cs="Arial"/>
          <w:sz w:val="24"/>
          <w:szCs w:val="24"/>
        </w:rPr>
        <w:t>(</w:t>
      </w:r>
      <w:r w:rsidR="00F20A87" w:rsidRPr="00F20A87">
        <w:rPr>
          <w:rFonts w:ascii="Arial" w:hAnsi="Arial" w:cs="Arial"/>
          <w:sz w:val="24"/>
          <w:szCs w:val="24"/>
        </w:rPr>
        <w:t>Khosrow</w:t>
      </w:r>
      <w:r w:rsidR="00F20A87">
        <w:rPr>
          <w:rFonts w:ascii="Arial" w:hAnsi="Arial" w:cs="Arial"/>
          <w:sz w:val="24"/>
          <w:szCs w:val="24"/>
        </w:rPr>
        <w:t>, 2019</w:t>
      </w:r>
      <w:r w:rsidR="00F660BC">
        <w:rPr>
          <w:rFonts w:ascii="Arial" w:hAnsi="Arial" w:cs="Arial"/>
          <w:sz w:val="24"/>
          <w:szCs w:val="24"/>
        </w:rPr>
        <w:t>). The</w:t>
      </w:r>
      <w:r w:rsidR="00FD2287">
        <w:rPr>
          <w:rFonts w:ascii="Arial" w:hAnsi="Arial" w:cs="Arial"/>
          <w:sz w:val="24"/>
          <w:szCs w:val="24"/>
        </w:rPr>
        <w:t xml:space="preserve"> success of a company depends on its human </w:t>
      </w:r>
      <w:r w:rsidR="00B41B68">
        <w:rPr>
          <w:rFonts w:ascii="Arial" w:hAnsi="Arial" w:cs="Arial"/>
          <w:sz w:val="24"/>
          <w:szCs w:val="24"/>
        </w:rPr>
        <w:t>capital</w:t>
      </w:r>
      <w:r w:rsidR="00FD2287">
        <w:rPr>
          <w:rFonts w:ascii="Arial" w:hAnsi="Arial" w:cs="Arial"/>
          <w:sz w:val="24"/>
          <w:szCs w:val="24"/>
        </w:rPr>
        <w:t>, and the skilled ones are the primary source of positive results (White et al</w:t>
      </w:r>
      <w:r w:rsidR="00A07E8A">
        <w:rPr>
          <w:rFonts w:ascii="Arial" w:hAnsi="Arial" w:cs="Arial"/>
          <w:sz w:val="24"/>
          <w:szCs w:val="24"/>
        </w:rPr>
        <w:t>.</w:t>
      </w:r>
      <w:r w:rsidR="00FD2287">
        <w:rPr>
          <w:rFonts w:ascii="Arial" w:hAnsi="Arial" w:cs="Arial"/>
          <w:sz w:val="24"/>
          <w:szCs w:val="24"/>
        </w:rPr>
        <w:t xml:space="preserve">, 2020). Fostering positive relationships between company and its people, </w:t>
      </w:r>
      <w:r w:rsidR="00FD2287">
        <w:rPr>
          <w:rFonts w:ascii="Arial" w:hAnsi="Arial" w:cs="Arial"/>
          <w:sz w:val="24"/>
          <w:szCs w:val="24"/>
        </w:rPr>
        <w:lastRenderedPageBreak/>
        <w:t>along with the stakeholders, creates a path to increase employee engagement and productivity (Rahman &amp; Taniya, 2017)</w:t>
      </w:r>
      <w:r w:rsidR="00D8585D">
        <w:rPr>
          <w:rFonts w:ascii="Arial" w:hAnsi="Arial" w:cs="Arial"/>
          <w:sz w:val="24"/>
          <w:szCs w:val="24"/>
        </w:rPr>
        <w:t xml:space="preserve">. </w:t>
      </w:r>
      <w:r w:rsidR="00D40ECA">
        <w:rPr>
          <w:rFonts w:ascii="Arial" w:hAnsi="Arial" w:cs="Arial"/>
          <w:sz w:val="24"/>
          <w:szCs w:val="24"/>
        </w:rPr>
        <w:t xml:space="preserve">Both social and economic factors guide people behaviour (Posadzy, 2017). Also, the company strategies to overcome the impact of these threats. Different work modes and management processes are implemented to successfully monitor and adapt to the present changing environment. </w:t>
      </w:r>
      <w:r w:rsidR="003D2869">
        <w:rPr>
          <w:rFonts w:ascii="Arial" w:hAnsi="Arial" w:cs="Arial"/>
          <w:sz w:val="24"/>
          <w:szCs w:val="24"/>
        </w:rPr>
        <w:t>The last couple of years were hard for all hospitality businesses. Also, for Marriot</w:t>
      </w:r>
      <w:r w:rsidR="00A55340">
        <w:rPr>
          <w:rFonts w:ascii="Arial" w:hAnsi="Arial" w:cs="Arial"/>
          <w:sz w:val="24"/>
          <w:szCs w:val="24"/>
        </w:rPr>
        <w:t>t</w:t>
      </w:r>
      <w:r w:rsidR="003D2869">
        <w:rPr>
          <w:rFonts w:ascii="Arial" w:hAnsi="Arial" w:cs="Arial"/>
          <w:sz w:val="24"/>
          <w:szCs w:val="24"/>
        </w:rPr>
        <w:t xml:space="preserve"> Hotel was a challenging period. </w:t>
      </w:r>
      <w:r w:rsidR="00F20A87">
        <w:rPr>
          <w:rFonts w:ascii="Arial" w:hAnsi="Arial" w:cs="Arial"/>
          <w:sz w:val="24"/>
          <w:szCs w:val="24"/>
        </w:rPr>
        <w:t xml:space="preserve">But its commitment to diversity and inclusion, embracing the </w:t>
      </w:r>
      <w:r w:rsidR="00D8585D">
        <w:rPr>
          <w:rFonts w:ascii="Arial" w:hAnsi="Arial" w:cs="Arial"/>
          <w:sz w:val="24"/>
          <w:szCs w:val="24"/>
        </w:rPr>
        <w:t>modern technology</w:t>
      </w:r>
      <w:r w:rsidR="00F20A87">
        <w:rPr>
          <w:rFonts w:ascii="Arial" w:hAnsi="Arial" w:cs="Arial"/>
          <w:sz w:val="24"/>
          <w:szCs w:val="24"/>
        </w:rPr>
        <w:t>, fostering flexible work environment and schedule, made Marriot</w:t>
      </w:r>
      <w:r w:rsidR="00A55340">
        <w:rPr>
          <w:rFonts w:ascii="Arial" w:hAnsi="Arial" w:cs="Arial"/>
          <w:sz w:val="24"/>
          <w:szCs w:val="24"/>
        </w:rPr>
        <w:t>t</w:t>
      </w:r>
      <w:r w:rsidR="00F20A87">
        <w:rPr>
          <w:rFonts w:ascii="Arial" w:hAnsi="Arial" w:cs="Arial"/>
          <w:sz w:val="24"/>
          <w:szCs w:val="24"/>
        </w:rPr>
        <w:t>’s motto recognised: “Take care of your employees, they’ll take care of your customers, and the customers will keep on coming again and again” (Marriott &amp; Brown, 2015).</w:t>
      </w:r>
    </w:p>
    <w:p w14:paraId="7B92DD1C" w14:textId="6AA5C37C" w:rsidR="00F20A87" w:rsidRDefault="0087290B" w:rsidP="00BD5EF4">
      <w:pPr>
        <w:pStyle w:val="Heading1"/>
        <w:spacing w:line="360" w:lineRule="auto"/>
        <w:jc w:val="both"/>
      </w:pPr>
      <w:bookmarkStart w:id="4" w:name="_Toc167544969"/>
      <w:r>
        <w:t>Main body</w:t>
      </w:r>
      <w:bookmarkEnd w:id="4"/>
    </w:p>
    <w:p w14:paraId="1888C843" w14:textId="6C30C758" w:rsidR="0084143C" w:rsidRDefault="0084143C" w:rsidP="00BD5EF4">
      <w:pPr>
        <w:pStyle w:val="Heading2"/>
        <w:spacing w:line="360" w:lineRule="auto"/>
        <w:jc w:val="both"/>
      </w:pPr>
      <w:bookmarkStart w:id="5" w:name="_Toc167544970"/>
      <w:r>
        <w:t xml:space="preserve">Hospitality industry </w:t>
      </w:r>
      <w:r w:rsidR="008D7F83">
        <w:t xml:space="preserve">HR </w:t>
      </w:r>
      <w:r>
        <w:t>trends</w:t>
      </w:r>
      <w:bookmarkEnd w:id="5"/>
    </w:p>
    <w:p w14:paraId="4EA397BE" w14:textId="225AB667" w:rsidR="008D7F83" w:rsidRDefault="008D7F83" w:rsidP="00BD5EF4">
      <w:pPr>
        <w:pStyle w:val="Heading3"/>
        <w:spacing w:line="360" w:lineRule="auto"/>
        <w:jc w:val="both"/>
      </w:pPr>
      <w:bookmarkStart w:id="6" w:name="_Toc167544971"/>
      <w:r>
        <w:t>Leadership Development</w:t>
      </w:r>
      <w:bookmarkEnd w:id="6"/>
    </w:p>
    <w:p w14:paraId="50D6991F" w14:textId="59529F59" w:rsidR="00EB6885" w:rsidRDefault="00EB6885" w:rsidP="00BD5EF4">
      <w:pPr>
        <w:spacing w:line="360" w:lineRule="auto"/>
        <w:jc w:val="both"/>
        <w:rPr>
          <w:rFonts w:ascii="Arial" w:hAnsi="Arial" w:cs="Arial"/>
          <w:sz w:val="24"/>
          <w:szCs w:val="24"/>
        </w:rPr>
      </w:pPr>
      <w:r w:rsidRPr="00EB6885">
        <w:rPr>
          <w:rFonts w:ascii="Arial" w:hAnsi="Arial" w:cs="Arial"/>
          <w:noProof/>
          <w:sz w:val="24"/>
          <w:szCs w:val="24"/>
        </w:rPr>
        <w:drawing>
          <wp:inline distT="0" distB="0" distL="0" distR="0" wp14:anchorId="0147742C" wp14:editId="0E75993F">
            <wp:extent cx="5731510" cy="2971800"/>
            <wp:effectExtent l="0" t="0" r="2540" b="0"/>
            <wp:docPr id="2007024440" name="Picture 1" descr="10 Leadership Skills Every Effective Leader Needs | ACES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Leadership Skills Every Effective Leader Needs | ACES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71800"/>
                    </a:xfrm>
                    <a:prstGeom prst="rect">
                      <a:avLst/>
                    </a:prstGeom>
                    <a:noFill/>
                    <a:ln>
                      <a:noFill/>
                    </a:ln>
                  </pic:spPr>
                </pic:pic>
              </a:graphicData>
            </a:graphic>
          </wp:inline>
        </w:drawing>
      </w:r>
    </w:p>
    <w:p w14:paraId="07787ED0" w14:textId="0F7A6479" w:rsidR="00BD5EF4" w:rsidRDefault="00EB6885" w:rsidP="00BD5EF4">
      <w:pPr>
        <w:spacing w:line="360" w:lineRule="auto"/>
        <w:jc w:val="both"/>
        <w:rPr>
          <w:rFonts w:ascii="Arial" w:hAnsi="Arial" w:cs="Arial"/>
          <w:sz w:val="24"/>
          <w:szCs w:val="24"/>
        </w:rPr>
      </w:pPr>
      <w:r>
        <w:rPr>
          <w:rFonts w:ascii="Arial" w:hAnsi="Arial" w:cs="Arial"/>
          <w:sz w:val="24"/>
          <w:szCs w:val="24"/>
        </w:rPr>
        <w:t xml:space="preserve">                                                                          </w:t>
      </w:r>
      <w:r w:rsidR="000F5A8E">
        <w:rPr>
          <w:rFonts w:ascii="Arial" w:hAnsi="Arial" w:cs="Arial"/>
          <w:sz w:val="24"/>
          <w:szCs w:val="24"/>
        </w:rPr>
        <w:t xml:space="preserve">    </w:t>
      </w:r>
      <w:r w:rsidR="00BD5EF4" w:rsidRPr="00BD5EF4">
        <w:rPr>
          <w:rFonts w:ascii="Arial" w:hAnsi="Arial" w:cs="Arial"/>
          <w:sz w:val="24"/>
          <w:szCs w:val="24"/>
        </w:rPr>
        <w:t xml:space="preserve"> (Acesence,2024)                                                                                                                                                                            </w:t>
      </w:r>
    </w:p>
    <w:p w14:paraId="18CC8336" w14:textId="727FD4EC" w:rsidR="008D7F83" w:rsidRDefault="00EC1C78" w:rsidP="00BD5EF4">
      <w:pPr>
        <w:spacing w:line="360" w:lineRule="auto"/>
        <w:jc w:val="both"/>
        <w:rPr>
          <w:rFonts w:ascii="Arial" w:hAnsi="Arial" w:cs="Arial"/>
          <w:sz w:val="24"/>
          <w:szCs w:val="24"/>
        </w:rPr>
      </w:pPr>
      <w:r>
        <w:rPr>
          <w:rFonts w:ascii="Arial" w:hAnsi="Arial" w:cs="Arial"/>
          <w:sz w:val="24"/>
          <w:szCs w:val="24"/>
        </w:rPr>
        <w:t>In times of crises, social economic impact and in such a competitive market, leadership development plans are essential to the business progression (AIHR, 2024)</w:t>
      </w:r>
      <w:r w:rsidR="002E3457">
        <w:rPr>
          <w:rFonts w:ascii="Arial" w:hAnsi="Arial" w:cs="Arial"/>
          <w:sz w:val="24"/>
          <w:szCs w:val="24"/>
        </w:rPr>
        <w:t xml:space="preserve">. </w:t>
      </w:r>
      <w:r w:rsidR="008D7F83">
        <w:rPr>
          <w:rFonts w:ascii="Arial" w:hAnsi="Arial" w:cs="Arial"/>
          <w:sz w:val="24"/>
          <w:szCs w:val="24"/>
        </w:rPr>
        <w:t xml:space="preserve">According to Forbes, 60% of HR leaders think that by increasing management team’s effectiveness will improve employee loyalty, </w:t>
      </w:r>
      <w:r w:rsidR="00A55340">
        <w:rPr>
          <w:rFonts w:ascii="Arial" w:hAnsi="Arial" w:cs="Arial"/>
          <w:sz w:val="24"/>
          <w:szCs w:val="24"/>
        </w:rPr>
        <w:t>productivity,</w:t>
      </w:r>
      <w:r w:rsidR="008D7F83">
        <w:rPr>
          <w:rFonts w:ascii="Arial" w:hAnsi="Arial" w:cs="Arial"/>
          <w:sz w:val="24"/>
          <w:szCs w:val="24"/>
        </w:rPr>
        <w:t xml:space="preserve"> and satisfaction</w:t>
      </w:r>
      <w:r w:rsidR="00B02838">
        <w:rPr>
          <w:rFonts w:ascii="Arial" w:hAnsi="Arial" w:cs="Arial"/>
          <w:sz w:val="24"/>
          <w:szCs w:val="24"/>
        </w:rPr>
        <w:t xml:space="preserve"> (Forbes, </w:t>
      </w:r>
      <w:r w:rsidR="00B02838">
        <w:rPr>
          <w:rFonts w:ascii="Arial" w:hAnsi="Arial" w:cs="Arial"/>
          <w:sz w:val="24"/>
          <w:szCs w:val="24"/>
        </w:rPr>
        <w:lastRenderedPageBreak/>
        <w:t>2024)</w:t>
      </w:r>
      <w:r w:rsidR="00506523">
        <w:rPr>
          <w:rFonts w:ascii="Arial" w:hAnsi="Arial" w:cs="Arial"/>
          <w:sz w:val="24"/>
          <w:szCs w:val="24"/>
        </w:rPr>
        <w:t>.</w:t>
      </w:r>
      <w:r w:rsidR="00B02838">
        <w:rPr>
          <w:rFonts w:ascii="Arial" w:hAnsi="Arial" w:cs="Arial"/>
          <w:sz w:val="24"/>
          <w:szCs w:val="24"/>
        </w:rPr>
        <w:t xml:space="preserve"> </w:t>
      </w:r>
      <w:r w:rsidR="00506523">
        <w:rPr>
          <w:rFonts w:ascii="Arial" w:hAnsi="Arial" w:cs="Arial"/>
          <w:sz w:val="24"/>
          <w:szCs w:val="24"/>
        </w:rPr>
        <w:t>A</w:t>
      </w:r>
      <w:r w:rsidR="00A55340">
        <w:rPr>
          <w:rFonts w:ascii="Arial" w:hAnsi="Arial" w:cs="Arial"/>
          <w:sz w:val="24"/>
          <w:szCs w:val="24"/>
        </w:rPr>
        <w:t>s an example of not having an excellent leader is that Marriot employees would renounce their pay raise in order to see their manager fired</w:t>
      </w:r>
      <w:r w:rsidR="00B36450">
        <w:rPr>
          <w:rFonts w:ascii="Arial" w:hAnsi="Arial" w:cs="Arial"/>
          <w:sz w:val="24"/>
          <w:szCs w:val="24"/>
        </w:rPr>
        <w:t xml:space="preserve"> (</w:t>
      </w:r>
      <w:r w:rsidR="00A55340">
        <w:rPr>
          <w:rFonts w:ascii="Arial" w:hAnsi="Arial" w:cs="Arial"/>
          <w:sz w:val="24"/>
          <w:szCs w:val="24"/>
        </w:rPr>
        <w:t>Forbes, 2024)</w:t>
      </w:r>
      <w:r w:rsidR="00B36450">
        <w:rPr>
          <w:rFonts w:ascii="Arial" w:hAnsi="Arial" w:cs="Arial"/>
          <w:sz w:val="24"/>
          <w:szCs w:val="24"/>
        </w:rPr>
        <w:t xml:space="preserve">. The leaders must be an example to stimulate and increase the employee’s confidence and to show them the right way of applying the company values. </w:t>
      </w:r>
    </w:p>
    <w:p w14:paraId="72862E47" w14:textId="77777777" w:rsidR="00B36450" w:rsidRDefault="00B36450" w:rsidP="00BD5EF4">
      <w:pPr>
        <w:pStyle w:val="Heading3"/>
        <w:spacing w:line="360" w:lineRule="auto"/>
        <w:jc w:val="both"/>
      </w:pPr>
      <w:bookmarkStart w:id="7" w:name="_Toc167544972"/>
    </w:p>
    <w:p w14:paraId="0C1F8E0A" w14:textId="2EC91061" w:rsidR="00D477CD" w:rsidRDefault="00D477CD" w:rsidP="00BD5EF4">
      <w:pPr>
        <w:pStyle w:val="Heading3"/>
        <w:spacing w:line="360" w:lineRule="auto"/>
        <w:jc w:val="both"/>
      </w:pPr>
      <w:r>
        <w:t>Finding and hiring top talents</w:t>
      </w:r>
      <w:bookmarkEnd w:id="7"/>
    </w:p>
    <w:p w14:paraId="2D224ED7" w14:textId="4D34D374" w:rsidR="000F5A8E" w:rsidRDefault="000F5A8E" w:rsidP="00BD5EF4">
      <w:pPr>
        <w:spacing w:line="360" w:lineRule="auto"/>
        <w:jc w:val="both"/>
        <w:rPr>
          <w:rFonts w:ascii="Arial" w:hAnsi="Arial" w:cs="Arial"/>
          <w:sz w:val="24"/>
          <w:szCs w:val="24"/>
        </w:rPr>
      </w:pPr>
      <w:r w:rsidRPr="000F5A8E">
        <w:rPr>
          <w:rFonts w:ascii="Arial" w:hAnsi="Arial" w:cs="Arial"/>
          <w:noProof/>
          <w:sz w:val="24"/>
          <w:szCs w:val="24"/>
        </w:rPr>
        <w:drawing>
          <wp:inline distT="0" distB="0" distL="0" distR="0" wp14:anchorId="6C156DE3" wp14:editId="7071ABA7">
            <wp:extent cx="5731510" cy="3154680"/>
            <wp:effectExtent l="0" t="0" r="2540" b="7620"/>
            <wp:docPr id="949938829" name="Picture 2" descr="11 Talent Acquisition Strategies to Find the Best Employees - MaxJa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 Talent Acquisition Strategies to Find the Best Employees - MaxJaw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54680"/>
                    </a:xfrm>
                    <a:prstGeom prst="rect">
                      <a:avLst/>
                    </a:prstGeom>
                    <a:noFill/>
                    <a:ln>
                      <a:noFill/>
                    </a:ln>
                  </pic:spPr>
                </pic:pic>
              </a:graphicData>
            </a:graphic>
          </wp:inline>
        </w:drawing>
      </w:r>
    </w:p>
    <w:p w14:paraId="2E765EF0" w14:textId="77777777" w:rsidR="0030695C" w:rsidRDefault="00625AB3" w:rsidP="00BD5EF4">
      <w:pPr>
        <w:spacing w:line="360" w:lineRule="auto"/>
        <w:jc w:val="both"/>
        <w:rPr>
          <w:rFonts w:ascii="Arial" w:hAnsi="Arial" w:cs="Arial"/>
          <w:sz w:val="24"/>
          <w:szCs w:val="24"/>
        </w:rPr>
      </w:pPr>
      <w:r>
        <w:rPr>
          <w:rFonts w:ascii="Arial" w:hAnsi="Arial" w:cs="Arial"/>
          <w:sz w:val="24"/>
          <w:szCs w:val="24"/>
        </w:rPr>
        <w:t xml:space="preserve">                                                                                                   (Team dash, 2024)</w:t>
      </w:r>
    </w:p>
    <w:p w14:paraId="6C2309B1" w14:textId="0067FEF4" w:rsidR="00D477CD" w:rsidRDefault="00506523" w:rsidP="00BD5EF4">
      <w:pPr>
        <w:spacing w:line="360" w:lineRule="auto"/>
        <w:jc w:val="both"/>
        <w:rPr>
          <w:rFonts w:ascii="Arial" w:hAnsi="Arial" w:cs="Arial"/>
          <w:sz w:val="24"/>
          <w:szCs w:val="24"/>
        </w:rPr>
      </w:pPr>
      <w:r>
        <w:rPr>
          <w:rFonts w:ascii="Arial" w:hAnsi="Arial" w:cs="Arial"/>
          <w:sz w:val="24"/>
          <w:szCs w:val="24"/>
        </w:rPr>
        <w:t>As stated in a research paper from HR Datahub 56% of businesses are showing loyalty to ESG (Environmental, Social and Governance) to attract exceptional talents assets for their companies (HR Datahub, 2024)</w:t>
      </w:r>
      <w:r w:rsidR="00D91CAB">
        <w:rPr>
          <w:rFonts w:ascii="Arial" w:hAnsi="Arial" w:cs="Arial"/>
          <w:sz w:val="24"/>
          <w:szCs w:val="24"/>
        </w:rPr>
        <w:t xml:space="preserve">. Marriott has specific recruitment principles in accordance with ESG to make sure they find the right candidates, for the right jobs, with the right skills. These are: get it right from the first time, not just money matter, create a caring workplace, promote from within and brand employment (HR Digest, 2024). </w:t>
      </w:r>
      <w:r w:rsidR="00D8585D">
        <w:rPr>
          <w:rFonts w:ascii="Arial" w:hAnsi="Arial" w:cs="Arial"/>
          <w:sz w:val="24"/>
          <w:szCs w:val="24"/>
        </w:rPr>
        <w:t xml:space="preserve">Also, it implemented new people brand “Be” that is focused on three pillars: begin, belong, become with the goal to attract, </w:t>
      </w:r>
      <w:r w:rsidR="00D64400">
        <w:rPr>
          <w:rFonts w:ascii="Arial" w:hAnsi="Arial" w:cs="Arial"/>
          <w:sz w:val="24"/>
          <w:szCs w:val="24"/>
        </w:rPr>
        <w:t>hire,</w:t>
      </w:r>
      <w:r w:rsidR="00D8585D">
        <w:rPr>
          <w:rFonts w:ascii="Arial" w:hAnsi="Arial" w:cs="Arial"/>
          <w:sz w:val="24"/>
          <w:szCs w:val="24"/>
        </w:rPr>
        <w:t xml:space="preserve"> and retain great talents</w:t>
      </w:r>
      <w:r w:rsidR="00AB00FF">
        <w:rPr>
          <w:rFonts w:ascii="Arial" w:hAnsi="Arial" w:cs="Arial"/>
          <w:sz w:val="24"/>
          <w:szCs w:val="24"/>
        </w:rPr>
        <w:t xml:space="preserve"> (Marriott, 2024).</w:t>
      </w:r>
      <w:r w:rsidR="00B36450">
        <w:rPr>
          <w:rFonts w:ascii="Arial" w:hAnsi="Arial" w:cs="Arial"/>
          <w:sz w:val="24"/>
          <w:szCs w:val="24"/>
        </w:rPr>
        <w:t xml:space="preserve"> </w:t>
      </w:r>
    </w:p>
    <w:p w14:paraId="5D530CF4" w14:textId="77777777" w:rsidR="004F622F" w:rsidRDefault="004F622F" w:rsidP="00BD5EF4">
      <w:pPr>
        <w:pStyle w:val="Heading3"/>
        <w:spacing w:line="360" w:lineRule="auto"/>
        <w:jc w:val="both"/>
      </w:pPr>
      <w:bookmarkStart w:id="8" w:name="_Toc167544973"/>
    </w:p>
    <w:p w14:paraId="6D176412" w14:textId="31928708" w:rsidR="00D91CAB" w:rsidRDefault="00D91CAB" w:rsidP="00BD5EF4">
      <w:pPr>
        <w:pStyle w:val="Heading3"/>
        <w:spacing w:line="360" w:lineRule="auto"/>
        <w:jc w:val="both"/>
      </w:pPr>
      <w:r>
        <w:t>Job security and secure future</w:t>
      </w:r>
      <w:bookmarkEnd w:id="8"/>
    </w:p>
    <w:p w14:paraId="5F7FA495" w14:textId="77777777" w:rsidR="004F622F" w:rsidRPr="004F622F" w:rsidRDefault="004F622F" w:rsidP="004F622F"/>
    <w:p w14:paraId="38D604B2" w14:textId="057EECB8" w:rsidR="00BD5EF4" w:rsidRDefault="00625AB3" w:rsidP="00BD5EF4">
      <w:pPr>
        <w:spacing w:line="360" w:lineRule="auto"/>
        <w:jc w:val="both"/>
        <w:rPr>
          <w:rFonts w:ascii="Arial" w:hAnsi="Arial" w:cs="Arial"/>
          <w:sz w:val="24"/>
          <w:szCs w:val="24"/>
        </w:rPr>
      </w:pPr>
      <w:r w:rsidRPr="00625AB3">
        <w:rPr>
          <w:rFonts w:ascii="Arial" w:hAnsi="Arial" w:cs="Arial"/>
          <w:noProof/>
          <w:sz w:val="24"/>
          <w:szCs w:val="24"/>
        </w:rPr>
        <w:drawing>
          <wp:inline distT="0" distB="0" distL="0" distR="0" wp14:anchorId="4058843C" wp14:editId="7A733A5A">
            <wp:extent cx="5731510" cy="3672840"/>
            <wp:effectExtent l="0" t="0" r="2540" b="3810"/>
            <wp:docPr id="1908544679" name="Picture 3" descr="Job Survival Strategies: Sailing Through Layoffs and Ensuring Jo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b Survival Strategies: Sailing Through Layoffs and Ensuring Job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72840"/>
                    </a:xfrm>
                    <a:prstGeom prst="rect">
                      <a:avLst/>
                    </a:prstGeom>
                    <a:noFill/>
                    <a:ln>
                      <a:noFill/>
                    </a:ln>
                  </pic:spPr>
                </pic:pic>
              </a:graphicData>
            </a:graphic>
          </wp:inline>
        </w:drawing>
      </w:r>
    </w:p>
    <w:p w14:paraId="1C1B5DE4" w14:textId="77777777" w:rsidR="00BD5EF4" w:rsidRDefault="00625AB3" w:rsidP="00BD5EF4">
      <w:pPr>
        <w:spacing w:line="360" w:lineRule="auto"/>
        <w:jc w:val="both"/>
        <w:rPr>
          <w:rFonts w:ascii="Arial" w:hAnsi="Arial" w:cs="Arial"/>
          <w:sz w:val="24"/>
          <w:szCs w:val="24"/>
        </w:rPr>
      </w:pPr>
      <w:r>
        <w:rPr>
          <w:rFonts w:ascii="Arial" w:hAnsi="Arial" w:cs="Arial"/>
          <w:sz w:val="24"/>
          <w:szCs w:val="24"/>
        </w:rPr>
        <w:t xml:space="preserve">                                                                                 (Lone star college, </w:t>
      </w:r>
      <w:r w:rsidR="0030695C" w:rsidRPr="0030695C">
        <w:rPr>
          <w:rFonts w:ascii="Arial" w:hAnsi="Arial" w:cs="Arial"/>
          <w:sz w:val="24"/>
          <w:szCs w:val="24"/>
        </w:rPr>
        <w:t>2024)</w:t>
      </w:r>
      <w:r w:rsidR="0030695C">
        <w:rPr>
          <w:rFonts w:ascii="Arial" w:hAnsi="Arial" w:cs="Arial"/>
          <w:sz w:val="24"/>
          <w:szCs w:val="24"/>
        </w:rPr>
        <w:t xml:space="preserve"> </w:t>
      </w:r>
    </w:p>
    <w:p w14:paraId="6AA35A4D" w14:textId="33D47D65" w:rsidR="00AB00FF" w:rsidRDefault="00B92290" w:rsidP="00BD5EF4">
      <w:pPr>
        <w:spacing w:line="360" w:lineRule="auto"/>
        <w:jc w:val="both"/>
        <w:rPr>
          <w:rFonts w:ascii="Arial" w:hAnsi="Arial" w:cs="Arial"/>
          <w:sz w:val="24"/>
          <w:szCs w:val="24"/>
        </w:rPr>
      </w:pPr>
      <w:r>
        <w:rPr>
          <w:rFonts w:ascii="Arial" w:hAnsi="Arial" w:cs="Arial"/>
          <w:sz w:val="24"/>
          <w:szCs w:val="24"/>
        </w:rPr>
        <w:t>Making job security the principal factor in the company is critical for the employee. Gives him stability in life</w:t>
      </w:r>
      <w:r w:rsidR="004F622F">
        <w:rPr>
          <w:rFonts w:ascii="Arial" w:hAnsi="Arial" w:cs="Arial"/>
          <w:sz w:val="24"/>
          <w:szCs w:val="24"/>
        </w:rPr>
        <w:t>.</w:t>
      </w:r>
      <w:r>
        <w:rPr>
          <w:rFonts w:ascii="Arial" w:hAnsi="Arial" w:cs="Arial"/>
          <w:sz w:val="24"/>
          <w:szCs w:val="24"/>
        </w:rPr>
        <w:t xml:space="preserve"> When people are secure for their job and future they can focus more on the work and produce higher quality results (Herrity, 2023).</w:t>
      </w:r>
      <w:r w:rsidRPr="00D64400">
        <w:rPr>
          <w:rFonts w:ascii="Arial" w:hAnsi="Arial" w:cs="Arial"/>
          <w:sz w:val="24"/>
          <w:szCs w:val="24"/>
        </w:rPr>
        <w:t xml:space="preserve"> Creating</w:t>
      </w:r>
      <w:r w:rsidR="00D64400" w:rsidRPr="00D64400">
        <w:rPr>
          <w:rFonts w:ascii="Arial" w:hAnsi="Arial" w:cs="Arial"/>
          <w:sz w:val="24"/>
          <w:szCs w:val="24"/>
        </w:rPr>
        <w:t xml:space="preserve"> a </w:t>
      </w:r>
      <w:r w:rsidR="00D64400">
        <w:rPr>
          <w:rFonts w:ascii="Arial" w:hAnsi="Arial" w:cs="Arial"/>
          <w:sz w:val="24"/>
          <w:szCs w:val="24"/>
        </w:rPr>
        <w:t>sense of security when hiring and training, makes the candidates to feel human first and then employees (Morgan, 2014). Also, it lifts some of the stress and anxiety that is affecting their productivity. Gallup discovered that 37% of insecure employees are more likely to be disengaged in workplace. Marriott created for a plus of security “Employee Stock Purchase Plan” making their staff to feel engaged and have the sense of ownership throughout the business (</w:t>
      </w:r>
      <w:r w:rsidR="00581444" w:rsidRPr="00581444">
        <w:rPr>
          <w:rFonts w:ascii="Arial" w:hAnsi="Arial" w:cs="Arial"/>
          <w:sz w:val="24"/>
          <w:szCs w:val="24"/>
        </w:rPr>
        <w:t>Elouadi</w:t>
      </w:r>
      <w:r w:rsidR="00581444">
        <w:rPr>
          <w:rFonts w:ascii="Arial" w:hAnsi="Arial" w:cs="Arial"/>
          <w:sz w:val="24"/>
          <w:szCs w:val="24"/>
        </w:rPr>
        <w:t xml:space="preserve">, 2021). </w:t>
      </w:r>
    </w:p>
    <w:p w14:paraId="65D30F74" w14:textId="6572D363" w:rsidR="00581444" w:rsidRDefault="00581444" w:rsidP="00BD5EF4">
      <w:pPr>
        <w:pStyle w:val="Heading3"/>
        <w:spacing w:line="360" w:lineRule="auto"/>
        <w:jc w:val="both"/>
      </w:pPr>
      <w:bookmarkStart w:id="9" w:name="_Toc167544974"/>
      <w:r>
        <w:lastRenderedPageBreak/>
        <w:t>Diversity, equity, and inclusion</w:t>
      </w:r>
      <w:bookmarkEnd w:id="9"/>
    </w:p>
    <w:p w14:paraId="40E17311" w14:textId="1258DD37" w:rsidR="0030695C" w:rsidRPr="0030695C" w:rsidRDefault="00EB6885" w:rsidP="00BD5EF4">
      <w:pPr>
        <w:spacing w:line="360" w:lineRule="auto"/>
        <w:jc w:val="both"/>
      </w:pPr>
      <w:r>
        <w:rPr>
          <w:noProof/>
        </w:rPr>
        <w:drawing>
          <wp:inline distT="0" distB="0" distL="0" distR="0" wp14:anchorId="45CE36B5" wp14:editId="0309D39A">
            <wp:extent cx="5440045" cy="2674620"/>
            <wp:effectExtent l="0" t="0" r="8255" b="0"/>
            <wp:docPr id="7" name="Picture 3" descr="Equity, Diversity, and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quity, Diversity, and Inclus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3794" cy="2691213"/>
                    </a:xfrm>
                    <a:prstGeom prst="rect">
                      <a:avLst/>
                    </a:prstGeom>
                    <a:noFill/>
                    <a:ln>
                      <a:noFill/>
                    </a:ln>
                  </pic:spPr>
                </pic:pic>
              </a:graphicData>
            </a:graphic>
          </wp:inline>
        </w:drawing>
      </w:r>
      <w:r w:rsidR="0030695C">
        <w:rPr>
          <w:rFonts w:ascii="Arial" w:hAnsi="Arial" w:cs="Arial"/>
          <w:sz w:val="24"/>
          <w:szCs w:val="24"/>
        </w:rPr>
        <w:t xml:space="preserve">                         </w:t>
      </w:r>
    </w:p>
    <w:p w14:paraId="7E029AAB" w14:textId="2C05614F" w:rsidR="0030695C" w:rsidRDefault="00BD5EF4" w:rsidP="00BD5EF4">
      <w:pPr>
        <w:spacing w:line="360" w:lineRule="auto"/>
        <w:jc w:val="both"/>
        <w:rPr>
          <w:rFonts w:ascii="Arial" w:hAnsi="Arial" w:cs="Arial"/>
          <w:sz w:val="24"/>
          <w:szCs w:val="24"/>
        </w:rPr>
      </w:pPr>
      <w:r>
        <w:rPr>
          <w:rFonts w:ascii="Arial" w:hAnsi="Arial" w:cs="Arial"/>
          <w:sz w:val="24"/>
          <w:szCs w:val="24"/>
        </w:rPr>
        <w:t xml:space="preserve">                                                                                     </w:t>
      </w:r>
      <w:r w:rsidR="0030695C">
        <w:rPr>
          <w:rFonts w:ascii="Arial" w:hAnsi="Arial" w:cs="Arial"/>
          <w:sz w:val="24"/>
          <w:szCs w:val="24"/>
        </w:rPr>
        <w:t xml:space="preserve"> </w:t>
      </w:r>
      <w:r w:rsidR="0030695C" w:rsidRPr="0030695C">
        <w:rPr>
          <w:rFonts w:ascii="Arial" w:hAnsi="Arial" w:cs="Arial"/>
          <w:sz w:val="24"/>
          <w:szCs w:val="24"/>
        </w:rPr>
        <w:t>(Lone star college, 2024)</w:t>
      </w:r>
    </w:p>
    <w:p w14:paraId="706D8924" w14:textId="6E80BB47" w:rsidR="00BD5EF4" w:rsidRDefault="00581444" w:rsidP="00BD5EF4">
      <w:pPr>
        <w:spacing w:line="360" w:lineRule="auto"/>
        <w:jc w:val="both"/>
        <w:rPr>
          <w:rFonts w:ascii="Arial" w:hAnsi="Arial" w:cs="Arial"/>
          <w:sz w:val="24"/>
          <w:szCs w:val="24"/>
        </w:rPr>
      </w:pPr>
      <w:r>
        <w:rPr>
          <w:rFonts w:ascii="Arial" w:hAnsi="Arial" w:cs="Arial"/>
          <w:sz w:val="24"/>
          <w:szCs w:val="24"/>
        </w:rPr>
        <w:t xml:space="preserve">That is a form of retention and creates a company culture and together they have a long-term effect on the business performance. By using </w:t>
      </w:r>
      <w:r w:rsidR="00634694">
        <w:rPr>
          <w:rFonts w:ascii="Arial" w:hAnsi="Arial" w:cs="Arial"/>
          <w:sz w:val="24"/>
          <w:szCs w:val="24"/>
        </w:rPr>
        <w:t>data,</w:t>
      </w:r>
      <w:r>
        <w:rPr>
          <w:rFonts w:ascii="Arial" w:hAnsi="Arial" w:cs="Arial"/>
          <w:sz w:val="24"/>
          <w:szCs w:val="24"/>
        </w:rPr>
        <w:t xml:space="preserve"> the HR team can reshape culture to reveille the basic issues and raise awareness of bias in the workplace (</w:t>
      </w:r>
      <w:r w:rsidRPr="00581444">
        <w:rPr>
          <w:rFonts w:ascii="Arial" w:hAnsi="Arial" w:cs="Arial"/>
          <w:sz w:val="24"/>
          <w:szCs w:val="24"/>
        </w:rPr>
        <w:t>Gonçalves,</w:t>
      </w:r>
      <w:r>
        <w:rPr>
          <w:rFonts w:ascii="Arial" w:hAnsi="Arial" w:cs="Arial"/>
          <w:sz w:val="24"/>
          <w:szCs w:val="24"/>
        </w:rPr>
        <w:t xml:space="preserve"> 2023).</w:t>
      </w:r>
      <w:r w:rsidR="00F543B1">
        <w:rPr>
          <w:rFonts w:ascii="Arial" w:hAnsi="Arial" w:cs="Arial"/>
          <w:sz w:val="24"/>
          <w:szCs w:val="24"/>
        </w:rPr>
        <w:t xml:space="preserve"> According to AIHR 80% of employees expect from their leaders to take a public stand against discrimination (</w:t>
      </w:r>
      <w:r w:rsidR="00BD5EF4">
        <w:rPr>
          <w:rFonts w:ascii="Arial" w:hAnsi="Arial" w:cs="Arial"/>
          <w:sz w:val="24"/>
          <w:szCs w:val="24"/>
        </w:rPr>
        <w:t>AIHR, 2024)</w:t>
      </w:r>
      <w:r w:rsidR="00DD02AB">
        <w:rPr>
          <w:rFonts w:ascii="Arial" w:hAnsi="Arial" w:cs="Arial"/>
          <w:sz w:val="24"/>
          <w:szCs w:val="24"/>
        </w:rPr>
        <w:t xml:space="preserve">. </w:t>
      </w:r>
      <w:r w:rsidR="00634694">
        <w:rPr>
          <w:rFonts w:ascii="Arial" w:hAnsi="Arial" w:cs="Arial"/>
          <w:sz w:val="24"/>
          <w:szCs w:val="24"/>
        </w:rPr>
        <w:t xml:space="preserve">Marriott intention was always to be global and to become a place where everyone to feel welcome. Its goal </w:t>
      </w:r>
      <w:r w:rsidR="00B41B68">
        <w:rPr>
          <w:rFonts w:ascii="Arial" w:hAnsi="Arial" w:cs="Arial"/>
          <w:sz w:val="24"/>
          <w:szCs w:val="24"/>
        </w:rPr>
        <w:t xml:space="preserve">“To </w:t>
      </w:r>
      <w:r w:rsidR="00634694">
        <w:rPr>
          <w:rFonts w:ascii="Arial" w:hAnsi="Arial" w:cs="Arial"/>
          <w:sz w:val="24"/>
          <w:szCs w:val="24"/>
        </w:rPr>
        <w:t xml:space="preserve">Serve 360” aims to achieve gender parity by the end of 2024 and to expand the representation of people of colour to 25% by the end of 2025 (Marriot, </w:t>
      </w:r>
      <w:r w:rsidR="003D68AE">
        <w:rPr>
          <w:rFonts w:ascii="Arial" w:hAnsi="Arial" w:cs="Arial"/>
          <w:sz w:val="24"/>
          <w:szCs w:val="24"/>
        </w:rPr>
        <w:t xml:space="preserve">2023). </w:t>
      </w:r>
    </w:p>
    <w:p w14:paraId="0A300118" w14:textId="53A4B2D5" w:rsidR="0030695C" w:rsidRPr="00BD5EF4" w:rsidRDefault="0030695C" w:rsidP="00BD5EF4">
      <w:pPr>
        <w:pStyle w:val="Heading3"/>
        <w:spacing w:line="360" w:lineRule="auto"/>
        <w:jc w:val="both"/>
        <w:rPr>
          <w:rFonts w:ascii="Arial" w:hAnsi="Arial" w:cs="Arial"/>
          <w:sz w:val="24"/>
          <w:szCs w:val="24"/>
        </w:rPr>
      </w:pPr>
      <w:bookmarkStart w:id="10" w:name="_Toc167544975"/>
      <w:r>
        <w:t>Embracing technology</w:t>
      </w:r>
      <w:bookmarkEnd w:id="10"/>
    </w:p>
    <w:p w14:paraId="70D3A16A" w14:textId="42C0B757" w:rsidR="0030695C" w:rsidRPr="0030695C" w:rsidRDefault="0030695C" w:rsidP="00BD5EF4">
      <w:pPr>
        <w:spacing w:line="360" w:lineRule="auto"/>
        <w:jc w:val="both"/>
      </w:pPr>
      <w:r w:rsidRPr="0030695C">
        <w:rPr>
          <w:noProof/>
        </w:rPr>
        <w:drawing>
          <wp:inline distT="0" distB="0" distL="0" distR="0" wp14:anchorId="2BC971EA" wp14:editId="04EEC87E">
            <wp:extent cx="5731510" cy="2164080"/>
            <wp:effectExtent l="0" t="0" r="2540" b="7620"/>
            <wp:docPr id="2110440456" name="Picture 4" descr="Embracing The Technology Revolution - abcountry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bracing The Technology Revolution - abcountrywid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64080"/>
                    </a:xfrm>
                    <a:prstGeom prst="rect">
                      <a:avLst/>
                    </a:prstGeom>
                    <a:noFill/>
                    <a:ln>
                      <a:noFill/>
                    </a:ln>
                  </pic:spPr>
                </pic:pic>
              </a:graphicData>
            </a:graphic>
          </wp:inline>
        </w:drawing>
      </w:r>
      <w:r w:rsidRPr="0030695C">
        <w:rPr>
          <w:rFonts w:ascii="Arial" w:hAnsi="Arial" w:cs="Arial"/>
          <w:sz w:val="24"/>
          <w:szCs w:val="24"/>
        </w:rPr>
        <w:t xml:space="preserve">                                                                                                                      </w:t>
      </w:r>
      <w:r>
        <w:rPr>
          <w:rFonts w:ascii="Arial" w:hAnsi="Arial" w:cs="Arial"/>
          <w:sz w:val="24"/>
          <w:szCs w:val="24"/>
        </w:rPr>
        <w:t xml:space="preserve">  </w:t>
      </w:r>
    </w:p>
    <w:p w14:paraId="78A4A8B2" w14:textId="77777777" w:rsidR="005C33AE" w:rsidRDefault="0030695C" w:rsidP="00BD5EF4">
      <w:pPr>
        <w:spacing w:line="360" w:lineRule="auto"/>
        <w:jc w:val="both"/>
        <w:rPr>
          <w:rFonts w:ascii="Arial" w:hAnsi="Arial" w:cs="Arial"/>
          <w:sz w:val="24"/>
          <w:szCs w:val="24"/>
        </w:rPr>
      </w:pPr>
      <w:r w:rsidRPr="0030695C">
        <w:rPr>
          <w:rFonts w:ascii="Arial" w:hAnsi="Arial" w:cs="Arial"/>
          <w:sz w:val="24"/>
          <w:szCs w:val="24"/>
        </w:rPr>
        <w:t xml:space="preserve">                                                                          </w:t>
      </w:r>
      <w:r>
        <w:rPr>
          <w:rFonts w:ascii="Arial" w:hAnsi="Arial" w:cs="Arial"/>
          <w:sz w:val="24"/>
          <w:szCs w:val="24"/>
        </w:rPr>
        <w:t xml:space="preserve">               </w:t>
      </w:r>
      <w:r w:rsidRPr="0030695C">
        <w:rPr>
          <w:rFonts w:ascii="Arial" w:hAnsi="Arial" w:cs="Arial"/>
          <w:sz w:val="24"/>
          <w:szCs w:val="24"/>
        </w:rPr>
        <w:t xml:space="preserve"> (Austbrokers, 2024)              </w:t>
      </w:r>
    </w:p>
    <w:p w14:paraId="40664030" w14:textId="2F9D82AD" w:rsidR="00F543B1" w:rsidRDefault="00DD02AB" w:rsidP="00BD5EF4">
      <w:pPr>
        <w:spacing w:line="360" w:lineRule="auto"/>
        <w:jc w:val="both"/>
        <w:rPr>
          <w:rFonts w:ascii="Arial" w:hAnsi="Arial" w:cs="Arial"/>
          <w:sz w:val="24"/>
          <w:szCs w:val="24"/>
        </w:rPr>
      </w:pPr>
      <w:r>
        <w:rPr>
          <w:rFonts w:ascii="Arial" w:hAnsi="Arial" w:cs="Arial"/>
          <w:sz w:val="24"/>
          <w:szCs w:val="24"/>
        </w:rPr>
        <w:lastRenderedPageBreak/>
        <w:t>Modern technology</w:t>
      </w:r>
      <w:r w:rsidR="00E94AB2">
        <w:rPr>
          <w:rFonts w:ascii="Arial" w:hAnsi="Arial" w:cs="Arial"/>
          <w:sz w:val="24"/>
          <w:szCs w:val="24"/>
        </w:rPr>
        <w:t xml:space="preserve"> innovations are changing the hospitality industry. Now is becoming an essential and more </w:t>
      </w:r>
      <w:r>
        <w:rPr>
          <w:rFonts w:ascii="Arial" w:hAnsi="Arial" w:cs="Arial"/>
          <w:sz w:val="24"/>
          <w:szCs w:val="24"/>
        </w:rPr>
        <w:t>straightforward way</w:t>
      </w:r>
      <w:r w:rsidR="00E94AB2">
        <w:rPr>
          <w:rFonts w:ascii="Arial" w:hAnsi="Arial" w:cs="Arial"/>
          <w:sz w:val="24"/>
          <w:szCs w:val="24"/>
        </w:rPr>
        <w:t xml:space="preserve"> to manage data, workflow, measure, report and understand employee performance. Marcus Buckingham says that leaders can construct a real-time system via cloud that helps management team to give moment coaching and correcting, to improve employee productivity and to monitor any distinct behaviour to be able to avoid any cultural or workwise misunderstandings (Buckingham, 2022). Also, it is a </w:t>
      </w:r>
      <w:r w:rsidR="00F543B1">
        <w:rPr>
          <w:rFonts w:ascii="Arial" w:hAnsi="Arial" w:cs="Arial"/>
          <w:sz w:val="24"/>
          <w:szCs w:val="24"/>
        </w:rPr>
        <w:t xml:space="preserve">useful </w:t>
      </w:r>
      <w:r w:rsidR="00F543B1" w:rsidRPr="0030695C">
        <w:rPr>
          <w:rFonts w:ascii="Arial" w:hAnsi="Arial" w:cs="Arial"/>
          <w:sz w:val="24"/>
          <w:szCs w:val="24"/>
        </w:rPr>
        <w:t>tool</w:t>
      </w:r>
      <w:r w:rsidR="00E94AB2">
        <w:rPr>
          <w:rFonts w:ascii="Arial" w:hAnsi="Arial" w:cs="Arial"/>
          <w:sz w:val="24"/>
          <w:szCs w:val="24"/>
        </w:rPr>
        <w:t xml:space="preserve"> for employee self-service, learning, </w:t>
      </w:r>
      <w:r w:rsidR="00F543B1">
        <w:rPr>
          <w:rFonts w:ascii="Arial" w:hAnsi="Arial" w:cs="Arial"/>
          <w:sz w:val="24"/>
          <w:szCs w:val="24"/>
        </w:rPr>
        <w:t>development,</w:t>
      </w:r>
      <w:r w:rsidR="00E94AB2">
        <w:rPr>
          <w:rFonts w:ascii="Arial" w:hAnsi="Arial" w:cs="Arial"/>
          <w:sz w:val="24"/>
          <w:szCs w:val="24"/>
        </w:rPr>
        <w:t xml:space="preserve"> and an accessible way to gather feedback from the workforce and customers to find the perfect way of improvement (</w:t>
      </w:r>
      <w:r w:rsidR="00F543B1">
        <w:rPr>
          <w:rFonts w:ascii="Arial" w:hAnsi="Arial" w:cs="Arial"/>
          <w:sz w:val="24"/>
          <w:szCs w:val="24"/>
        </w:rPr>
        <w:t>Hughes, 2023).</w:t>
      </w:r>
      <w:r w:rsidR="0030695C" w:rsidRPr="0030695C">
        <w:rPr>
          <w:rFonts w:ascii="Arial" w:hAnsi="Arial" w:cs="Arial"/>
          <w:sz w:val="24"/>
          <w:szCs w:val="24"/>
        </w:rPr>
        <w:t xml:space="preserve"> </w:t>
      </w:r>
    </w:p>
    <w:p w14:paraId="75BBFDA5" w14:textId="4C283D87" w:rsidR="00980744" w:rsidRDefault="00980744" w:rsidP="00980744">
      <w:pPr>
        <w:pStyle w:val="Heading3"/>
      </w:pPr>
      <w:bookmarkStart w:id="11" w:name="_Toc167544976"/>
      <w:r>
        <w:t>Retention= Employee Experience+ Employee Engagement</w:t>
      </w:r>
      <w:bookmarkEnd w:id="11"/>
    </w:p>
    <w:p w14:paraId="1D17EE7B" w14:textId="761018D1" w:rsidR="005532F4" w:rsidRDefault="005532F4" w:rsidP="00603538">
      <w:pPr>
        <w:rPr>
          <w:rFonts w:ascii="Arial" w:hAnsi="Arial" w:cs="Arial"/>
          <w:sz w:val="24"/>
          <w:szCs w:val="24"/>
        </w:rPr>
      </w:pPr>
      <w:r w:rsidRPr="005532F4">
        <w:rPr>
          <w:rFonts w:ascii="Arial" w:hAnsi="Arial" w:cs="Arial"/>
          <w:noProof/>
          <w:sz w:val="24"/>
          <w:szCs w:val="24"/>
        </w:rPr>
        <w:drawing>
          <wp:inline distT="0" distB="0" distL="0" distR="0" wp14:anchorId="0C66B891" wp14:editId="0C890A97">
            <wp:extent cx="5731510" cy="2788920"/>
            <wp:effectExtent l="0" t="0" r="2540" b="0"/>
            <wp:docPr id="1237335337" name="Picture 5" descr="Why Employee Retention Is Important fo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Employee Retention Is Important for Succes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88920"/>
                    </a:xfrm>
                    <a:prstGeom prst="rect">
                      <a:avLst/>
                    </a:prstGeom>
                    <a:noFill/>
                    <a:ln>
                      <a:noFill/>
                    </a:ln>
                  </pic:spPr>
                </pic:pic>
              </a:graphicData>
            </a:graphic>
          </wp:inline>
        </w:drawing>
      </w:r>
    </w:p>
    <w:p w14:paraId="5F6E90E0" w14:textId="5CFAD05A" w:rsidR="00603538" w:rsidRDefault="00603538" w:rsidP="00603538">
      <w:pPr>
        <w:rPr>
          <w:rFonts w:ascii="Arial" w:hAnsi="Arial" w:cs="Arial"/>
          <w:sz w:val="24"/>
          <w:szCs w:val="24"/>
        </w:rPr>
      </w:pPr>
      <w:r>
        <w:rPr>
          <w:rFonts w:ascii="Arial" w:hAnsi="Arial" w:cs="Arial"/>
          <w:sz w:val="24"/>
          <w:szCs w:val="24"/>
        </w:rPr>
        <w:t>Evaluating employee’s experience involves:</w:t>
      </w:r>
    </w:p>
    <w:p w14:paraId="1177597F" w14:textId="30BAC612" w:rsidR="00603538" w:rsidRPr="005159D6" w:rsidRDefault="00F22146" w:rsidP="00603538">
      <w:pPr>
        <w:pStyle w:val="Heading4"/>
        <w:rPr>
          <w:rFonts w:ascii="Arial" w:hAnsi="Arial" w:cs="Arial"/>
          <w:sz w:val="24"/>
          <w:szCs w:val="24"/>
        </w:rPr>
      </w:pPr>
      <w:r>
        <w:rPr>
          <w:rFonts w:ascii="Arial" w:hAnsi="Arial" w:cs="Arial"/>
          <w:sz w:val="24"/>
          <w:szCs w:val="24"/>
        </w:rPr>
        <w:t xml:space="preserve">  </w:t>
      </w:r>
      <w:bookmarkStart w:id="12" w:name="_Toc167544977"/>
      <w:r w:rsidR="00603538" w:rsidRPr="005159D6">
        <w:rPr>
          <w:rFonts w:ascii="Arial" w:hAnsi="Arial" w:cs="Arial"/>
          <w:sz w:val="24"/>
          <w:szCs w:val="24"/>
        </w:rPr>
        <w:t>Physical environment:</w:t>
      </w:r>
      <w:bookmarkEnd w:id="12"/>
      <w:r w:rsidR="00603538" w:rsidRPr="005159D6">
        <w:rPr>
          <w:rFonts w:ascii="Arial" w:hAnsi="Arial" w:cs="Arial"/>
          <w:sz w:val="24"/>
          <w:szCs w:val="24"/>
        </w:rPr>
        <w:t xml:space="preserve"> </w:t>
      </w:r>
    </w:p>
    <w:p w14:paraId="1EF6B533" w14:textId="7AA9456B" w:rsidR="00603538" w:rsidRDefault="00603538" w:rsidP="00603538">
      <w:pPr>
        <w:spacing w:line="360" w:lineRule="auto"/>
        <w:jc w:val="both"/>
        <w:rPr>
          <w:rFonts w:ascii="Arial" w:hAnsi="Arial" w:cs="Arial"/>
          <w:sz w:val="24"/>
          <w:szCs w:val="24"/>
        </w:rPr>
      </w:pPr>
      <w:r>
        <w:rPr>
          <w:rFonts w:ascii="Arial" w:hAnsi="Arial" w:cs="Arial"/>
          <w:sz w:val="24"/>
          <w:szCs w:val="24"/>
        </w:rPr>
        <w:t>It incorporates the workplace, amenities, technology, tools, and tactics to help the employees in their jobs. The focus is on creating a safe, comfortable, and functional environment (White et al</w:t>
      </w:r>
      <w:r w:rsidR="00CB02B8">
        <w:rPr>
          <w:rFonts w:ascii="Arial" w:hAnsi="Arial" w:cs="Arial"/>
          <w:sz w:val="24"/>
          <w:szCs w:val="24"/>
        </w:rPr>
        <w:t>.</w:t>
      </w:r>
      <w:r>
        <w:rPr>
          <w:rFonts w:ascii="Arial" w:hAnsi="Arial" w:cs="Arial"/>
          <w:sz w:val="24"/>
          <w:szCs w:val="24"/>
        </w:rPr>
        <w:t xml:space="preserve">, 2020). </w:t>
      </w:r>
      <w:r w:rsidR="003D4F9A">
        <w:rPr>
          <w:rFonts w:ascii="Arial" w:hAnsi="Arial" w:cs="Arial"/>
          <w:sz w:val="24"/>
          <w:szCs w:val="24"/>
        </w:rPr>
        <w:t xml:space="preserve">Marriott was recognised as a Platinum winner of the 2015 “Best Employers for Healthy Lifestyle” for creating a safe, enjoyable and </w:t>
      </w:r>
      <w:r w:rsidR="003D4F9A" w:rsidRPr="003D4F9A">
        <w:rPr>
          <w:rFonts w:ascii="Arial" w:hAnsi="Arial" w:cs="Arial"/>
          <w:sz w:val="24"/>
          <w:szCs w:val="24"/>
        </w:rPr>
        <w:t>with all the necessary conditions</w:t>
      </w:r>
      <w:r w:rsidR="003D4F9A">
        <w:rPr>
          <w:rFonts w:ascii="Arial" w:hAnsi="Arial" w:cs="Arial"/>
          <w:sz w:val="24"/>
          <w:szCs w:val="24"/>
        </w:rPr>
        <w:t xml:space="preserve"> for a healthy work environment for their associates (Marriott &amp; Brown, 2015)</w:t>
      </w:r>
    </w:p>
    <w:p w14:paraId="19AE80F9" w14:textId="4EF43AA8" w:rsidR="00603538" w:rsidRPr="005159D6" w:rsidRDefault="00F22146" w:rsidP="00603538">
      <w:pPr>
        <w:pStyle w:val="Heading4"/>
        <w:rPr>
          <w:rFonts w:ascii="Arial" w:hAnsi="Arial" w:cs="Arial"/>
          <w:sz w:val="24"/>
          <w:szCs w:val="24"/>
        </w:rPr>
      </w:pPr>
      <w:r>
        <w:rPr>
          <w:rFonts w:ascii="Arial" w:hAnsi="Arial" w:cs="Arial"/>
          <w:sz w:val="24"/>
          <w:szCs w:val="24"/>
        </w:rPr>
        <w:t xml:space="preserve">  </w:t>
      </w:r>
      <w:bookmarkStart w:id="13" w:name="_Toc167544978"/>
      <w:r w:rsidR="00603538" w:rsidRPr="005159D6">
        <w:rPr>
          <w:rFonts w:ascii="Arial" w:hAnsi="Arial" w:cs="Arial"/>
          <w:sz w:val="24"/>
          <w:szCs w:val="24"/>
        </w:rPr>
        <w:t>Employee wellbeing</w:t>
      </w:r>
      <w:bookmarkEnd w:id="13"/>
    </w:p>
    <w:p w14:paraId="6EFB9E16" w14:textId="4F78D112" w:rsidR="005159D6" w:rsidRDefault="00603538" w:rsidP="00603538">
      <w:pPr>
        <w:spacing w:line="360" w:lineRule="auto"/>
        <w:jc w:val="both"/>
        <w:rPr>
          <w:rFonts w:ascii="Arial" w:hAnsi="Arial" w:cs="Arial"/>
          <w:sz w:val="24"/>
          <w:szCs w:val="24"/>
        </w:rPr>
      </w:pPr>
      <w:r>
        <w:rPr>
          <w:rFonts w:ascii="Arial" w:hAnsi="Arial" w:cs="Arial"/>
          <w:sz w:val="24"/>
          <w:szCs w:val="24"/>
        </w:rPr>
        <w:t>According to Work</w:t>
      </w:r>
      <w:r w:rsidR="005532F4">
        <w:rPr>
          <w:rFonts w:ascii="Arial" w:hAnsi="Arial" w:cs="Arial"/>
          <w:sz w:val="24"/>
          <w:szCs w:val="24"/>
        </w:rPr>
        <w:t>H</w:t>
      </w:r>
      <w:r>
        <w:rPr>
          <w:rFonts w:ascii="Arial" w:hAnsi="Arial" w:cs="Arial"/>
          <w:sz w:val="24"/>
          <w:szCs w:val="24"/>
        </w:rPr>
        <w:t>uman</w:t>
      </w:r>
      <w:r w:rsidR="005532F4">
        <w:rPr>
          <w:rFonts w:ascii="Arial" w:hAnsi="Arial" w:cs="Arial"/>
          <w:sz w:val="24"/>
          <w:szCs w:val="24"/>
        </w:rPr>
        <w:t xml:space="preserve"> the employees who are constantly recognised have better rates of retention and morale (WorkHuman, 2024). Ways to achieve a faultless employee life cycle</w:t>
      </w:r>
      <w:r w:rsidR="00D911AB">
        <w:rPr>
          <w:rFonts w:ascii="Arial" w:hAnsi="Arial" w:cs="Arial"/>
          <w:sz w:val="24"/>
          <w:szCs w:val="24"/>
        </w:rPr>
        <w:t xml:space="preserve"> (Appendix 1)</w:t>
      </w:r>
      <w:r w:rsidR="005532F4">
        <w:rPr>
          <w:rFonts w:ascii="Arial" w:hAnsi="Arial" w:cs="Arial"/>
          <w:sz w:val="24"/>
          <w:szCs w:val="24"/>
        </w:rPr>
        <w:t xml:space="preserve"> is by </w:t>
      </w:r>
      <w:r w:rsidR="005159D6">
        <w:rPr>
          <w:rFonts w:ascii="Arial" w:hAnsi="Arial" w:cs="Arial"/>
          <w:sz w:val="24"/>
          <w:szCs w:val="24"/>
        </w:rPr>
        <w:t xml:space="preserve">collecting data through one-to-one talks </w:t>
      </w:r>
      <w:r w:rsidR="005159D6">
        <w:rPr>
          <w:rFonts w:ascii="Arial" w:hAnsi="Arial" w:cs="Arial"/>
          <w:sz w:val="24"/>
          <w:szCs w:val="24"/>
        </w:rPr>
        <w:lastRenderedPageBreak/>
        <w:t>regularly, monthly surveys and feedback from the workforce and customers (Rahman &amp; Taniya, 2017)</w:t>
      </w:r>
      <w:r w:rsidR="00D911AB">
        <w:rPr>
          <w:rFonts w:ascii="Arial" w:hAnsi="Arial" w:cs="Arial"/>
          <w:sz w:val="24"/>
          <w:szCs w:val="24"/>
        </w:rPr>
        <w:t>.</w:t>
      </w:r>
      <w:r w:rsidR="00ED2AE0">
        <w:rPr>
          <w:rFonts w:ascii="Arial" w:hAnsi="Arial" w:cs="Arial"/>
          <w:sz w:val="24"/>
          <w:szCs w:val="24"/>
        </w:rPr>
        <w:t xml:space="preserve"> Marriott have been recognised for prioritising its workers’ wellbeing. 88% of their properties are allowing walking and fitness breaks and more than half have designated private prayer, relaxation rooms or rest space. Also, it provides programs foe teambuilding, financial planning, emotional health, career development and more (</w:t>
      </w:r>
      <w:r w:rsidR="00473DCE">
        <w:rPr>
          <w:rFonts w:ascii="Arial" w:hAnsi="Arial" w:cs="Arial"/>
          <w:sz w:val="24"/>
          <w:szCs w:val="24"/>
        </w:rPr>
        <w:t xml:space="preserve">Marriott, 2024). </w:t>
      </w:r>
    </w:p>
    <w:p w14:paraId="60E6F8B5" w14:textId="266CEBF2" w:rsidR="005159D6" w:rsidRDefault="005159D6" w:rsidP="005159D6">
      <w:pPr>
        <w:pStyle w:val="Heading4"/>
        <w:rPr>
          <w:rFonts w:ascii="Arial" w:hAnsi="Arial" w:cs="Arial"/>
          <w:sz w:val="24"/>
          <w:szCs w:val="24"/>
        </w:rPr>
      </w:pPr>
      <w:r>
        <w:rPr>
          <w:rFonts w:ascii="Arial" w:hAnsi="Arial" w:cs="Arial"/>
          <w:sz w:val="24"/>
          <w:szCs w:val="24"/>
        </w:rPr>
        <w:t xml:space="preserve"> </w:t>
      </w:r>
      <w:r w:rsidR="00F22146">
        <w:t xml:space="preserve">  </w:t>
      </w:r>
      <w:r w:rsidR="0030695C" w:rsidRPr="0030695C">
        <w:t xml:space="preserve"> </w:t>
      </w:r>
      <w:bookmarkStart w:id="14" w:name="_Toc167544979"/>
      <w:r w:rsidRPr="005159D6">
        <w:rPr>
          <w:rFonts w:ascii="Arial" w:hAnsi="Arial" w:cs="Arial"/>
          <w:sz w:val="24"/>
          <w:szCs w:val="24"/>
        </w:rPr>
        <w:t>Learning,</w:t>
      </w:r>
      <w:r>
        <w:rPr>
          <w:rFonts w:ascii="Arial" w:hAnsi="Arial" w:cs="Arial"/>
          <w:sz w:val="24"/>
          <w:szCs w:val="24"/>
        </w:rPr>
        <w:t xml:space="preserve"> upskilling and development.</w:t>
      </w:r>
      <w:bookmarkEnd w:id="14"/>
    </w:p>
    <w:p w14:paraId="154CB3C1" w14:textId="48873B7A" w:rsidR="00F22146" w:rsidRPr="00F22146" w:rsidRDefault="00F22146" w:rsidP="00F22146">
      <w:pPr>
        <w:spacing w:line="360" w:lineRule="auto"/>
        <w:jc w:val="both"/>
        <w:rPr>
          <w:rFonts w:ascii="Arial" w:hAnsi="Arial" w:cs="Arial"/>
          <w:sz w:val="24"/>
          <w:szCs w:val="24"/>
        </w:rPr>
      </w:pPr>
      <w:r>
        <w:rPr>
          <w:rFonts w:ascii="Arial" w:hAnsi="Arial" w:cs="Arial"/>
          <w:sz w:val="24"/>
          <w:szCs w:val="24"/>
        </w:rPr>
        <w:t>Can be achieved by offering access to grow using professional development, training, mentorship, and support</w:t>
      </w:r>
      <w:r w:rsidR="00890F91">
        <w:rPr>
          <w:rFonts w:ascii="Arial" w:hAnsi="Arial" w:cs="Arial"/>
          <w:sz w:val="24"/>
          <w:szCs w:val="24"/>
        </w:rPr>
        <w:t xml:space="preserve"> (Appendix 2)</w:t>
      </w:r>
      <w:r w:rsidR="00473DCE">
        <w:rPr>
          <w:rFonts w:ascii="Arial" w:hAnsi="Arial" w:cs="Arial"/>
          <w:sz w:val="24"/>
          <w:szCs w:val="24"/>
        </w:rPr>
        <w:t xml:space="preserve">. Marriott learning and development starts with a new hire orientation program to ensure the candidates have the essential needed skills. Followed by 15-minute training every day for them to master their jobs. Gateways program is designed to teach </w:t>
      </w:r>
      <w:r w:rsidR="0079513D">
        <w:rPr>
          <w:rFonts w:ascii="Arial" w:hAnsi="Arial" w:cs="Arial"/>
          <w:sz w:val="24"/>
          <w:szCs w:val="24"/>
        </w:rPr>
        <w:t xml:space="preserve">them IT, HR, finance, and sales skills. Also, Marriott has </w:t>
      </w:r>
      <w:r w:rsidR="00DD02AB">
        <w:rPr>
          <w:rFonts w:ascii="Arial" w:hAnsi="Arial" w:cs="Arial"/>
          <w:sz w:val="24"/>
          <w:szCs w:val="24"/>
        </w:rPr>
        <w:t>an immense variety</w:t>
      </w:r>
      <w:r w:rsidR="0079513D">
        <w:rPr>
          <w:rFonts w:ascii="Arial" w:hAnsi="Arial" w:cs="Arial"/>
          <w:sz w:val="24"/>
          <w:szCs w:val="24"/>
        </w:rPr>
        <w:t xml:space="preserve"> of virtual learning resources (Marriot &amp; Brown, 2015). </w:t>
      </w:r>
    </w:p>
    <w:p w14:paraId="5A92ABC1" w14:textId="0ECC7C45" w:rsidR="00F22146" w:rsidRDefault="00F22146" w:rsidP="00F22146">
      <w:pPr>
        <w:pStyle w:val="Heading4"/>
        <w:rPr>
          <w:rFonts w:ascii="Arial" w:hAnsi="Arial" w:cs="Arial"/>
          <w:sz w:val="24"/>
          <w:szCs w:val="24"/>
        </w:rPr>
      </w:pPr>
      <w:r>
        <w:rPr>
          <w:rFonts w:ascii="Arial" w:hAnsi="Arial" w:cs="Arial"/>
          <w:sz w:val="24"/>
          <w:szCs w:val="24"/>
        </w:rPr>
        <w:t xml:space="preserve">   </w:t>
      </w:r>
      <w:bookmarkStart w:id="15" w:name="_Toc167544980"/>
      <w:r>
        <w:rPr>
          <w:rFonts w:ascii="Arial" w:hAnsi="Arial" w:cs="Arial"/>
          <w:sz w:val="24"/>
          <w:szCs w:val="24"/>
        </w:rPr>
        <w:t>Adapting the work modes</w:t>
      </w:r>
      <w:bookmarkEnd w:id="15"/>
    </w:p>
    <w:p w14:paraId="1E7F56DF" w14:textId="07000DAD" w:rsidR="00F22146" w:rsidRDefault="00890F91" w:rsidP="00890F91">
      <w:pPr>
        <w:spacing w:line="360" w:lineRule="auto"/>
        <w:jc w:val="both"/>
        <w:rPr>
          <w:rFonts w:ascii="Arial" w:hAnsi="Arial" w:cs="Arial"/>
          <w:sz w:val="24"/>
          <w:szCs w:val="24"/>
        </w:rPr>
      </w:pPr>
      <w:r>
        <w:rPr>
          <w:rFonts w:ascii="Arial" w:hAnsi="Arial" w:cs="Arial"/>
          <w:sz w:val="24"/>
          <w:szCs w:val="24"/>
        </w:rPr>
        <w:t>Hybrid, office, home, or flexi work are adaptive ways for offering flexibility and relive stress for their employees to boost productivity and lay a foundation for employee wellbeing</w:t>
      </w:r>
      <w:r w:rsidR="00DD02AB">
        <w:rPr>
          <w:rFonts w:ascii="Arial" w:hAnsi="Arial" w:cs="Arial"/>
          <w:sz w:val="24"/>
          <w:szCs w:val="24"/>
        </w:rPr>
        <w:t xml:space="preserve">. </w:t>
      </w:r>
    </w:p>
    <w:p w14:paraId="6DE8C312" w14:textId="75770928" w:rsidR="00D6745E" w:rsidRDefault="00D6745E" w:rsidP="00D6745E">
      <w:pPr>
        <w:pStyle w:val="Heading4"/>
        <w:rPr>
          <w:rFonts w:ascii="Arial" w:hAnsi="Arial" w:cs="Arial"/>
          <w:sz w:val="24"/>
          <w:szCs w:val="24"/>
        </w:rPr>
      </w:pPr>
      <w:bookmarkStart w:id="16" w:name="_Toc167544981"/>
      <w:r>
        <w:rPr>
          <w:rFonts w:ascii="Arial" w:hAnsi="Arial" w:cs="Arial"/>
          <w:sz w:val="24"/>
          <w:szCs w:val="24"/>
        </w:rPr>
        <w:t>Feedback and benefits</w:t>
      </w:r>
      <w:bookmarkEnd w:id="16"/>
    </w:p>
    <w:p w14:paraId="146E659A" w14:textId="49076D7D" w:rsidR="00D6745E" w:rsidRPr="00D6745E" w:rsidRDefault="00D6745E" w:rsidP="00D6745E">
      <w:pPr>
        <w:spacing w:line="360" w:lineRule="auto"/>
        <w:jc w:val="both"/>
        <w:rPr>
          <w:rFonts w:ascii="Arial" w:hAnsi="Arial" w:cs="Arial"/>
          <w:sz w:val="24"/>
          <w:szCs w:val="24"/>
        </w:rPr>
      </w:pPr>
      <w:r w:rsidRPr="00D6745E">
        <w:rPr>
          <w:rFonts w:ascii="Arial" w:hAnsi="Arial" w:cs="Arial"/>
          <w:sz w:val="24"/>
          <w:szCs w:val="24"/>
        </w:rPr>
        <w:t xml:space="preserve">Listen to your employees </w:t>
      </w:r>
      <w:r>
        <w:rPr>
          <w:rFonts w:ascii="Arial" w:hAnsi="Arial" w:cs="Arial"/>
          <w:sz w:val="24"/>
          <w:szCs w:val="24"/>
        </w:rPr>
        <w:t xml:space="preserve">is crucial. They are the principal source of information. Giving feedback make them feel valued and empowered and it can be a boost in their productivity. Through benefits they can see the appreciation for their work, the care from the company for their health and wellbeing and increase employee retention. </w:t>
      </w:r>
    </w:p>
    <w:p w14:paraId="039DFA19" w14:textId="77777777" w:rsidR="00F660BC" w:rsidRDefault="00F660BC" w:rsidP="00890F91">
      <w:pPr>
        <w:spacing w:line="360" w:lineRule="auto"/>
        <w:jc w:val="both"/>
        <w:rPr>
          <w:rFonts w:ascii="Arial" w:hAnsi="Arial" w:cs="Arial"/>
          <w:sz w:val="24"/>
          <w:szCs w:val="24"/>
        </w:rPr>
      </w:pPr>
    </w:p>
    <w:p w14:paraId="5DEB2768" w14:textId="6688DE3A" w:rsidR="00F660BC" w:rsidRDefault="00F660BC" w:rsidP="00F660BC">
      <w:pPr>
        <w:pStyle w:val="Heading2"/>
      </w:pPr>
      <w:bookmarkStart w:id="17" w:name="_Toc167544982"/>
      <w:r>
        <w:t>The emerge of different work modes in hospitality industry over the last five years.</w:t>
      </w:r>
      <w:bookmarkEnd w:id="17"/>
    </w:p>
    <w:p w14:paraId="57DA7E46" w14:textId="77777777" w:rsidR="00F660BC" w:rsidRDefault="00F660BC" w:rsidP="00F660BC"/>
    <w:p w14:paraId="3958C056" w14:textId="6EDDDE53" w:rsidR="00F660BC" w:rsidRDefault="0058375C" w:rsidP="00F660BC">
      <w:pPr>
        <w:spacing w:line="360" w:lineRule="auto"/>
        <w:jc w:val="both"/>
        <w:rPr>
          <w:rFonts w:ascii="Arial" w:hAnsi="Arial" w:cs="Arial"/>
          <w:sz w:val="24"/>
          <w:szCs w:val="24"/>
        </w:rPr>
      </w:pPr>
      <w:r>
        <w:rPr>
          <w:rFonts w:ascii="Arial" w:hAnsi="Arial" w:cs="Arial"/>
          <w:sz w:val="24"/>
          <w:szCs w:val="24"/>
        </w:rPr>
        <w:t xml:space="preserve">Due the mixture of factors from socio-economic, population demographics, impact of Covid to the perception of industry has been created a staff crisis. Workforce is essential key part in the industry. </w:t>
      </w:r>
      <w:r w:rsidR="004C5392">
        <w:rPr>
          <w:rFonts w:ascii="Arial" w:hAnsi="Arial" w:cs="Arial"/>
          <w:sz w:val="24"/>
          <w:szCs w:val="24"/>
        </w:rPr>
        <w:t xml:space="preserve">When Covid 19 hit a great part of hospitality businesses were forced into a considerable staff reduction (Mejia, 2019). With the things slowly come back to the right path these forced changes caused a development of new work models. Flexible work arrangements like employee sharing (Meng et al, </w:t>
      </w:r>
      <w:r w:rsidR="004C5392">
        <w:rPr>
          <w:rFonts w:ascii="Arial" w:hAnsi="Arial" w:cs="Arial"/>
          <w:sz w:val="24"/>
          <w:szCs w:val="24"/>
        </w:rPr>
        <w:lastRenderedPageBreak/>
        <w:t>2024)</w:t>
      </w:r>
      <w:r w:rsidR="00B12B9A">
        <w:rPr>
          <w:rFonts w:ascii="Arial" w:hAnsi="Arial" w:cs="Arial"/>
          <w:sz w:val="24"/>
          <w:szCs w:val="24"/>
        </w:rPr>
        <w:t xml:space="preserve"> where more employers ca share human workforce across the organisations. Also, office, </w:t>
      </w:r>
      <w:r w:rsidR="003B0611">
        <w:rPr>
          <w:rFonts w:ascii="Arial" w:hAnsi="Arial" w:cs="Arial"/>
          <w:sz w:val="24"/>
          <w:szCs w:val="24"/>
        </w:rPr>
        <w:t>home,</w:t>
      </w:r>
      <w:r w:rsidR="00B12B9A">
        <w:rPr>
          <w:rFonts w:ascii="Arial" w:hAnsi="Arial" w:cs="Arial"/>
          <w:sz w:val="24"/>
          <w:szCs w:val="24"/>
        </w:rPr>
        <w:t xml:space="preserve"> or hybrid work (combines office environment and working from home) modes are implemented for a better flexibility and achieving a work-life balance (Vasilieva &amp; Gromova, </w:t>
      </w:r>
      <w:r w:rsidR="003B0611">
        <w:rPr>
          <w:rFonts w:ascii="Arial" w:hAnsi="Arial" w:cs="Arial"/>
          <w:sz w:val="24"/>
          <w:szCs w:val="24"/>
        </w:rPr>
        <w:t>2021)</w:t>
      </w:r>
      <w:r w:rsidR="00DD02AB">
        <w:rPr>
          <w:rFonts w:ascii="Arial" w:hAnsi="Arial" w:cs="Arial"/>
          <w:sz w:val="24"/>
          <w:szCs w:val="24"/>
        </w:rPr>
        <w:t xml:space="preserve">. </w:t>
      </w:r>
    </w:p>
    <w:p w14:paraId="13FBCC0D" w14:textId="2617F8CC" w:rsidR="003B0611" w:rsidRPr="00F660BC" w:rsidRDefault="003B0611" w:rsidP="00F660BC">
      <w:pPr>
        <w:spacing w:line="360" w:lineRule="auto"/>
        <w:jc w:val="both"/>
        <w:rPr>
          <w:rFonts w:ascii="Arial" w:hAnsi="Arial" w:cs="Arial"/>
          <w:sz w:val="24"/>
          <w:szCs w:val="24"/>
        </w:rPr>
      </w:pPr>
      <w:r w:rsidRPr="003B0611">
        <w:rPr>
          <w:rFonts w:ascii="Arial" w:hAnsi="Arial" w:cs="Arial"/>
          <w:noProof/>
          <w:sz w:val="24"/>
          <w:szCs w:val="24"/>
        </w:rPr>
        <w:drawing>
          <wp:inline distT="0" distB="0" distL="0" distR="0" wp14:anchorId="473C2D2D" wp14:editId="3FE566D7">
            <wp:extent cx="5731510" cy="2324100"/>
            <wp:effectExtent l="0" t="0" r="2540" b="0"/>
            <wp:docPr id="1664377231" name="Picture 1" descr="The Evolution of Work Modes Through 2021 - Oak E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Work Modes Through 2021 - Oak Eng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324100"/>
                    </a:xfrm>
                    <a:prstGeom prst="rect">
                      <a:avLst/>
                    </a:prstGeom>
                    <a:noFill/>
                    <a:ln>
                      <a:noFill/>
                    </a:ln>
                  </pic:spPr>
                </pic:pic>
              </a:graphicData>
            </a:graphic>
          </wp:inline>
        </w:drawing>
      </w:r>
    </w:p>
    <w:p w14:paraId="11C04254" w14:textId="47458538" w:rsidR="00F660BC" w:rsidRDefault="003B0611" w:rsidP="00F660BC">
      <w:pPr>
        <w:rPr>
          <w:rFonts w:ascii="Arial" w:hAnsi="Arial" w:cs="Arial"/>
          <w:sz w:val="24"/>
          <w:szCs w:val="24"/>
        </w:rPr>
      </w:pPr>
      <w:r>
        <w:t xml:space="preserve">                                                                                                                                     </w:t>
      </w:r>
      <w:r w:rsidRPr="003B0611">
        <w:rPr>
          <w:rFonts w:ascii="Arial" w:hAnsi="Arial" w:cs="Arial"/>
          <w:sz w:val="24"/>
          <w:szCs w:val="24"/>
        </w:rPr>
        <w:t>Oak Engage, (2021)</w:t>
      </w:r>
    </w:p>
    <w:p w14:paraId="6E9A388A" w14:textId="48D80CA8" w:rsidR="003B0611" w:rsidRDefault="003B0611" w:rsidP="005518F0">
      <w:pPr>
        <w:spacing w:line="360" w:lineRule="auto"/>
        <w:jc w:val="both"/>
        <w:rPr>
          <w:rFonts w:ascii="Arial" w:hAnsi="Arial" w:cs="Arial"/>
          <w:sz w:val="24"/>
          <w:szCs w:val="24"/>
        </w:rPr>
      </w:pPr>
      <w:r>
        <w:rPr>
          <w:rFonts w:ascii="Arial" w:hAnsi="Arial" w:cs="Arial"/>
          <w:sz w:val="24"/>
          <w:szCs w:val="24"/>
        </w:rPr>
        <w:t xml:space="preserve">As well, hospitality adapted new concepts like take out only for restaurants and </w:t>
      </w:r>
      <w:r w:rsidR="00DD02AB">
        <w:rPr>
          <w:rFonts w:ascii="Arial" w:hAnsi="Arial" w:cs="Arial"/>
          <w:sz w:val="24"/>
          <w:szCs w:val="24"/>
        </w:rPr>
        <w:t>innovative technology</w:t>
      </w:r>
      <w:r w:rsidR="005518F0">
        <w:rPr>
          <w:rFonts w:ascii="Arial" w:hAnsi="Arial" w:cs="Arial"/>
          <w:sz w:val="24"/>
          <w:szCs w:val="24"/>
        </w:rPr>
        <w:t xml:space="preserve"> like contactless payments, AI, and self-service</w:t>
      </w:r>
      <w:r w:rsidR="004F622F">
        <w:rPr>
          <w:rFonts w:ascii="Arial" w:hAnsi="Arial" w:cs="Arial"/>
          <w:sz w:val="24"/>
          <w:szCs w:val="24"/>
        </w:rPr>
        <w:t>.</w:t>
      </w:r>
      <w:r w:rsidR="005518F0">
        <w:rPr>
          <w:rFonts w:ascii="Arial" w:hAnsi="Arial" w:cs="Arial"/>
          <w:sz w:val="24"/>
          <w:szCs w:val="24"/>
        </w:rPr>
        <w:t xml:space="preserve"> This adaptation is beneficial but can lead to fewer jobs, higher level skill people demand or combined duties (Vassou et al</w:t>
      </w:r>
      <w:r w:rsidR="00CB02B8">
        <w:rPr>
          <w:rFonts w:ascii="Arial" w:hAnsi="Arial" w:cs="Arial"/>
          <w:sz w:val="24"/>
          <w:szCs w:val="24"/>
        </w:rPr>
        <w:t>.</w:t>
      </w:r>
      <w:r w:rsidR="005518F0">
        <w:rPr>
          <w:rFonts w:ascii="Arial" w:hAnsi="Arial" w:cs="Arial"/>
          <w:sz w:val="24"/>
          <w:szCs w:val="24"/>
        </w:rPr>
        <w:t xml:space="preserve">, 2017). </w:t>
      </w:r>
    </w:p>
    <w:p w14:paraId="7614B240" w14:textId="77777777" w:rsidR="00D6179C" w:rsidRDefault="00D6179C" w:rsidP="00D6179C">
      <w:pPr>
        <w:pStyle w:val="Heading2"/>
      </w:pPr>
    </w:p>
    <w:p w14:paraId="714AA3D1" w14:textId="1C1BEB0A" w:rsidR="00D6179C" w:rsidRDefault="00D6179C" w:rsidP="00D6179C">
      <w:pPr>
        <w:pStyle w:val="Heading2"/>
      </w:pPr>
      <w:bookmarkStart w:id="18" w:name="_Toc167544983"/>
      <w:r>
        <w:t>Employee performance management and monitoring.</w:t>
      </w:r>
      <w:bookmarkEnd w:id="18"/>
    </w:p>
    <w:p w14:paraId="12AE3D19" w14:textId="418E5EC7" w:rsidR="005F5BF0" w:rsidRDefault="005F5BF0" w:rsidP="00D6179C">
      <w:pPr>
        <w:spacing w:line="360" w:lineRule="auto"/>
        <w:jc w:val="both"/>
        <w:rPr>
          <w:rFonts w:ascii="Arial" w:hAnsi="Arial" w:cs="Arial"/>
          <w:sz w:val="24"/>
          <w:szCs w:val="24"/>
        </w:rPr>
      </w:pPr>
      <w:r w:rsidRPr="000C4B5C">
        <w:rPr>
          <w:noProof/>
        </w:rPr>
        <w:drawing>
          <wp:inline distT="0" distB="0" distL="0" distR="0" wp14:anchorId="0DD6DD86" wp14:editId="0D49E21F">
            <wp:extent cx="5731070" cy="2948940"/>
            <wp:effectExtent l="0" t="0" r="3175" b="3810"/>
            <wp:docPr id="592667073" name="Picture 1" descr="A diagram of a company engagement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67073" name="Picture 1" descr="A diagram of a company engagement model&#10;&#10;Description automatically generated"/>
                    <pic:cNvPicPr/>
                  </pic:nvPicPr>
                  <pic:blipFill>
                    <a:blip r:embed="rId17"/>
                    <a:stretch>
                      <a:fillRect/>
                    </a:stretch>
                  </pic:blipFill>
                  <pic:spPr>
                    <a:xfrm>
                      <a:off x="0" y="0"/>
                      <a:ext cx="5738530" cy="2952779"/>
                    </a:xfrm>
                    <a:prstGeom prst="rect">
                      <a:avLst/>
                    </a:prstGeom>
                  </pic:spPr>
                </pic:pic>
              </a:graphicData>
            </a:graphic>
          </wp:inline>
        </w:drawing>
      </w:r>
    </w:p>
    <w:p w14:paraId="380D8244" w14:textId="4D5FA774" w:rsidR="00FB0784" w:rsidRDefault="002D7EED" w:rsidP="00D6179C">
      <w:pPr>
        <w:spacing w:line="360" w:lineRule="auto"/>
        <w:jc w:val="both"/>
        <w:rPr>
          <w:rFonts w:ascii="Arial" w:hAnsi="Arial" w:cs="Arial"/>
          <w:sz w:val="24"/>
          <w:szCs w:val="24"/>
        </w:rPr>
      </w:pPr>
      <w:r>
        <w:rPr>
          <w:rFonts w:ascii="Arial" w:hAnsi="Arial" w:cs="Arial"/>
          <w:sz w:val="24"/>
          <w:szCs w:val="24"/>
        </w:rPr>
        <w:lastRenderedPageBreak/>
        <w:t>Employees need to be aware what is expected from them and to be given the support, resources, motivation they need to succeed. Also, make them accountable for their action. Involving them in their work is the key factor in improving theirs and organisational performance. According to Gallup Institute, worldwide just 15% of employees are described as fully engaged (Gallup, 2018). Having effective strategies that helps to create a perfect work culture reduces staff turnover, builds a better work, and impacts the company profits (Dewett, 2022). Engagement improvement is the essential way to overcome the challenges in this uncertainty period.</w:t>
      </w:r>
    </w:p>
    <w:p w14:paraId="54ABBB88" w14:textId="69A7DE36" w:rsidR="00FB0784" w:rsidRDefault="00FB0784" w:rsidP="00D6179C">
      <w:pPr>
        <w:spacing w:line="360" w:lineRule="auto"/>
        <w:jc w:val="both"/>
        <w:rPr>
          <w:rFonts w:ascii="Arial" w:hAnsi="Arial" w:cs="Arial"/>
          <w:sz w:val="24"/>
          <w:szCs w:val="24"/>
        </w:rPr>
      </w:pPr>
      <w:r w:rsidRPr="000C4B5C">
        <w:rPr>
          <w:noProof/>
        </w:rPr>
        <w:drawing>
          <wp:anchor distT="0" distB="0" distL="114300" distR="114300" simplePos="0" relativeHeight="251661312" behindDoc="1" locked="0" layoutInCell="1" allowOverlap="1" wp14:anchorId="74048B28" wp14:editId="5AC72946">
            <wp:simplePos x="0" y="0"/>
            <wp:positionH relativeFrom="margin">
              <wp:align>left</wp:align>
            </wp:positionH>
            <wp:positionV relativeFrom="paragraph">
              <wp:posOffset>39370</wp:posOffset>
            </wp:positionV>
            <wp:extent cx="2849880" cy="2240280"/>
            <wp:effectExtent l="0" t="0" r="7620" b="7620"/>
            <wp:wrapTight wrapText="bothSides">
              <wp:wrapPolygon edited="0">
                <wp:start x="0" y="0"/>
                <wp:lineTo x="0" y="21490"/>
                <wp:lineTo x="21513" y="21490"/>
                <wp:lineTo x="21513" y="0"/>
                <wp:lineTo x="0" y="0"/>
              </wp:wrapPolygon>
            </wp:wrapTight>
            <wp:docPr id="17054903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9037" name="Picture 1" descr="A screenshot of a docume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49880" cy="2240280"/>
                    </a:xfrm>
                    <a:prstGeom prst="rect">
                      <a:avLst/>
                    </a:prstGeom>
                  </pic:spPr>
                </pic:pic>
              </a:graphicData>
            </a:graphic>
            <wp14:sizeRelH relativeFrom="margin">
              <wp14:pctWidth>0</wp14:pctWidth>
            </wp14:sizeRelH>
            <wp14:sizeRelV relativeFrom="margin">
              <wp14:pctHeight>0</wp14:pctHeight>
            </wp14:sizeRelV>
          </wp:anchor>
        </w:drawing>
      </w:r>
    </w:p>
    <w:p w14:paraId="38AD611E" w14:textId="77777777" w:rsidR="00FB0784" w:rsidRDefault="002D7EED" w:rsidP="00D6179C">
      <w:pPr>
        <w:spacing w:line="360" w:lineRule="auto"/>
        <w:jc w:val="both"/>
        <w:rPr>
          <w:rFonts w:ascii="Arial" w:hAnsi="Arial" w:cs="Arial"/>
          <w:sz w:val="24"/>
          <w:szCs w:val="24"/>
        </w:rPr>
      </w:pPr>
      <w:r>
        <w:rPr>
          <w:rFonts w:ascii="Arial" w:hAnsi="Arial" w:cs="Arial"/>
          <w:sz w:val="24"/>
          <w:szCs w:val="24"/>
        </w:rPr>
        <w:t xml:space="preserve"> </w:t>
      </w:r>
    </w:p>
    <w:p w14:paraId="4EF338D1" w14:textId="6D41103E" w:rsidR="003C1667" w:rsidRDefault="003C1667" w:rsidP="00D6179C">
      <w:pPr>
        <w:spacing w:line="360" w:lineRule="auto"/>
        <w:jc w:val="both"/>
        <w:rPr>
          <w:rFonts w:ascii="Arial" w:hAnsi="Arial" w:cs="Arial"/>
          <w:sz w:val="24"/>
          <w:szCs w:val="24"/>
        </w:rPr>
      </w:pPr>
      <w:r>
        <w:rPr>
          <w:rFonts w:ascii="Arial" w:hAnsi="Arial" w:cs="Arial"/>
          <w:sz w:val="24"/>
          <w:szCs w:val="24"/>
        </w:rPr>
        <w:t>Hospitality industry has the highest employee engagement percentage according to a survey performed over one year period in sixty-five organisations</w:t>
      </w:r>
      <w:r w:rsidR="00FB0784">
        <w:rPr>
          <w:rFonts w:ascii="Arial" w:hAnsi="Arial" w:cs="Arial"/>
          <w:sz w:val="24"/>
          <w:szCs w:val="24"/>
        </w:rPr>
        <w:t xml:space="preserve"> (Culture Amp, 2024) </w:t>
      </w:r>
    </w:p>
    <w:p w14:paraId="602C9BF9" w14:textId="77777777" w:rsidR="00FB0784" w:rsidRDefault="00FB0784" w:rsidP="00D6179C">
      <w:pPr>
        <w:spacing w:line="360" w:lineRule="auto"/>
        <w:jc w:val="both"/>
        <w:rPr>
          <w:rFonts w:ascii="Arial" w:hAnsi="Arial" w:cs="Arial"/>
          <w:sz w:val="24"/>
          <w:szCs w:val="24"/>
        </w:rPr>
      </w:pPr>
    </w:p>
    <w:p w14:paraId="3EF06AFD" w14:textId="77777777" w:rsidR="00FB0784" w:rsidRDefault="00FB0784" w:rsidP="00D6179C">
      <w:pPr>
        <w:spacing w:line="360" w:lineRule="auto"/>
        <w:jc w:val="both"/>
        <w:rPr>
          <w:rFonts w:ascii="Arial" w:hAnsi="Arial" w:cs="Arial"/>
          <w:sz w:val="24"/>
          <w:szCs w:val="24"/>
        </w:rPr>
      </w:pPr>
    </w:p>
    <w:p w14:paraId="4914F0D3" w14:textId="05A4BE69" w:rsidR="00E322FB" w:rsidRDefault="00E322FB" w:rsidP="00D6179C">
      <w:pPr>
        <w:spacing w:line="360" w:lineRule="auto"/>
        <w:jc w:val="both"/>
        <w:rPr>
          <w:rFonts w:ascii="Arial" w:hAnsi="Arial" w:cs="Arial"/>
          <w:sz w:val="24"/>
          <w:szCs w:val="24"/>
        </w:rPr>
      </w:pPr>
      <w:r>
        <w:rPr>
          <w:rFonts w:ascii="Arial" w:hAnsi="Arial" w:cs="Arial"/>
          <w:sz w:val="24"/>
          <w:szCs w:val="24"/>
        </w:rPr>
        <w:t xml:space="preserve">Marriot company is using AON Hewitt engagement model as a framework to identify the elements that influence the employee engagement and provides actionable insights </w:t>
      </w:r>
      <w:r w:rsidR="00BD611E">
        <w:rPr>
          <w:rFonts w:ascii="Arial" w:hAnsi="Arial" w:cs="Arial"/>
          <w:sz w:val="24"/>
          <w:szCs w:val="24"/>
        </w:rPr>
        <w:t>(Appendix</w:t>
      </w:r>
      <w:r>
        <w:rPr>
          <w:rFonts w:ascii="Arial" w:hAnsi="Arial" w:cs="Arial"/>
          <w:sz w:val="24"/>
          <w:szCs w:val="24"/>
        </w:rPr>
        <w:t xml:space="preserve"> 3)</w:t>
      </w:r>
      <w:r w:rsidR="00BD611E">
        <w:rPr>
          <w:rFonts w:ascii="Arial" w:hAnsi="Arial" w:cs="Arial"/>
          <w:sz w:val="24"/>
          <w:szCs w:val="24"/>
        </w:rPr>
        <w:t>.</w:t>
      </w:r>
      <w:r>
        <w:rPr>
          <w:rFonts w:ascii="Arial" w:hAnsi="Arial" w:cs="Arial"/>
          <w:sz w:val="24"/>
          <w:szCs w:val="24"/>
        </w:rPr>
        <w:t xml:space="preserve"> </w:t>
      </w:r>
      <w:r w:rsidR="00BD611E">
        <w:rPr>
          <w:rFonts w:ascii="Arial" w:hAnsi="Arial" w:cs="Arial"/>
          <w:sz w:val="24"/>
          <w:szCs w:val="24"/>
        </w:rPr>
        <w:t xml:space="preserve">Conducting thousands of interviews and group discussions they reach this “say, stay and strive” definition. This way </w:t>
      </w:r>
      <w:r w:rsidR="003C1667">
        <w:rPr>
          <w:rFonts w:ascii="Arial" w:hAnsi="Arial" w:cs="Arial"/>
          <w:sz w:val="24"/>
          <w:szCs w:val="24"/>
        </w:rPr>
        <w:t>they discovered what engaged workers think and do in order to create the future strategies for the new candidates (Hinzmann et al</w:t>
      </w:r>
      <w:r w:rsidR="00CB02B8">
        <w:rPr>
          <w:rFonts w:ascii="Arial" w:hAnsi="Arial" w:cs="Arial"/>
          <w:sz w:val="24"/>
          <w:szCs w:val="24"/>
        </w:rPr>
        <w:t>.</w:t>
      </w:r>
      <w:r w:rsidR="003C1667">
        <w:rPr>
          <w:rFonts w:ascii="Arial" w:hAnsi="Arial" w:cs="Arial"/>
          <w:sz w:val="24"/>
          <w:szCs w:val="24"/>
        </w:rPr>
        <w:t xml:space="preserve">, 2019). </w:t>
      </w:r>
    </w:p>
    <w:p w14:paraId="663EBE37" w14:textId="49B3F319" w:rsidR="00D6179C" w:rsidRDefault="00C747BB" w:rsidP="00C747BB">
      <w:pPr>
        <w:spacing w:line="360" w:lineRule="auto"/>
        <w:jc w:val="both"/>
        <w:rPr>
          <w:rFonts w:ascii="Arial" w:hAnsi="Arial" w:cs="Arial"/>
          <w:sz w:val="24"/>
          <w:szCs w:val="24"/>
        </w:rPr>
      </w:pPr>
      <w:r>
        <w:rPr>
          <w:rFonts w:ascii="Arial" w:hAnsi="Arial" w:cs="Arial"/>
          <w:sz w:val="24"/>
          <w:szCs w:val="24"/>
        </w:rPr>
        <w:t xml:space="preserve">There are several factors to take in consideration when menage and monitor the employee engagement and performance. Age for example as generational difference </w:t>
      </w:r>
      <w:r w:rsidR="002E3457">
        <w:rPr>
          <w:rFonts w:ascii="Arial" w:hAnsi="Arial" w:cs="Arial"/>
          <w:sz w:val="24"/>
          <w:szCs w:val="24"/>
        </w:rPr>
        <w:t>cannot</w:t>
      </w:r>
      <w:r>
        <w:rPr>
          <w:rFonts w:ascii="Arial" w:hAnsi="Arial" w:cs="Arial"/>
          <w:sz w:val="24"/>
          <w:szCs w:val="24"/>
        </w:rPr>
        <w:t xml:space="preserve"> be controlled in the selection processes. It has been researched that younger people have lower level of cognitive functions than native born adults (</w:t>
      </w:r>
      <w:r w:rsidRPr="00C747BB">
        <w:rPr>
          <w:rFonts w:ascii="Arial" w:hAnsi="Arial" w:cs="Arial"/>
          <w:sz w:val="24"/>
          <w:szCs w:val="24"/>
        </w:rPr>
        <w:t xml:space="preserve">Hausdorf </w:t>
      </w:r>
      <w:r>
        <w:rPr>
          <w:rFonts w:ascii="Arial" w:hAnsi="Arial" w:cs="Arial"/>
          <w:sz w:val="24"/>
          <w:szCs w:val="24"/>
        </w:rPr>
        <w:t xml:space="preserve">&amp; </w:t>
      </w:r>
      <w:r w:rsidRPr="00C747BB">
        <w:rPr>
          <w:rFonts w:ascii="Arial" w:hAnsi="Arial" w:cs="Arial"/>
          <w:sz w:val="24"/>
          <w:szCs w:val="24"/>
        </w:rPr>
        <w:t>Robie, 2018)</w:t>
      </w:r>
      <w:r w:rsidR="00DD02AB">
        <w:rPr>
          <w:rFonts w:ascii="Arial" w:hAnsi="Arial" w:cs="Arial"/>
          <w:sz w:val="24"/>
          <w:szCs w:val="24"/>
        </w:rPr>
        <w:t xml:space="preserve">. </w:t>
      </w:r>
      <w:r>
        <w:rPr>
          <w:rFonts w:ascii="Arial" w:hAnsi="Arial" w:cs="Arial"/>
          <w:sz w:val="24"/>
          <w:szCs w:val="24"/>
        </w:rPr>
        <w:t xml:space="preserve">So therefore, the majority of engaged employees are situated in between age of 24 and </w:t>
      </w:r>
      <w:r w:rsidR="00E81245">
        <w:rPr>
          <w:rFonts w:ascii="Arial" w:hAnsi="Arial" w:cs="Arial"/>
          <w:sz w:val="24"/>
          <w:szCs w:val="24"/>
        </w:rPr>
        <w:t xml:space="preserve">54, part of Generation X and Millennials, </w:t>
      </w:r>
      <w:r w:rsidR="00DD02AB">
        <w:rPr>
          <w:rFonts w:ascii="Arial" w:hAnsi="Arial" w:cs="Arial"/>
          <w:sz w:val="24"/>
          <w:szCs w:val="24"/>
        </w:rPr>
        <w:t xml:space="preserve">(Appendix 4 and 5) and it has been predicted through surveys and research that will be continued to be also in the future. </w:t>
      </w:r>
    </w:p>
    <w:p w14:paraId="038A72A9" w14:textId="6A058E99" w:rsidR="00DD02AB" w:rsidRDefault="00DD02AB" w:rsidP="00C747BB">
      <w:pPr>
        <w:spacing w:line="360" w:lineRule="auto"/>
        <w:jc w:val="both"/>
        <w:rPr>
          <w:rFonts w:ascii="Arial" w:hAnsi="Arial" w:cs="Arial"/>
          <w:sz w:val="24"/>
          <w:szCs w:val="24"/>
        </w:rPr>
      </w:pPr>
      <w:r>
        <w:rPr>
          <w:rFonts w:ascii="Arial" w:hAnsi="Arial" w:cs="Arial"/>
          <w:sz w:val="24"/>
          <w:szCs w:val="24"/>
        </w:rPr>
        <w:lastRenderedPageBreak/>
        <w:t xml:space="preserve">In </w:t>
      </w:r>
      <w:r w:rsidR="00DD72E2">
        <w:rPr>
          <w:rFonts w:ascii="Arial" w:hAnsi="Arial" w:cs="Arial"/>
          <w:sz w:val="24"/>
          <w:szCs w:val="24"/>
        </w:rPr>
        <w:t>addition,</w:t>
      </w:r>
      <w:r>
        <w:rPr>
          <w:rFonts w:ascii="Arial" w:hAnsi="Arial" w:cs="Arial"/>
          <w:sz w:val="24"/>
          <w:szCs w:val="24"/>
        </w:rPr>
        <w:t xml:space="preserve"> another </w:t>
      </w:r>
      <w:r w:rsidR="00DD72E2">
        <w:rPr>
          <w:rFonts w:ascii="Arial" w:hAnsi="Arial" w:cs="Arial"/>
          <w:sz w:val="24"/>
          <w:szCs w:val="24"/>
        </w:rPr>
        <w:t>crucial factor</w:t>
      </w:r>
      <w:r>
        <w:rPr>
          <w:rFonts w:ascii="Arial" w:hAnsi="Arial" w:cs="Arial"/>
          <w:sz w:val="24"/>
          <w:szCs w:val="24"/>
        </w:rPr>
        <w:t xml:space="preserve"> that can influence employee life cycle and experience and therefore their engagement is health and wellbeing. </w:t>
      </w:r>
      <w:r w:rsidR="00DD72E2">
        <w:rPr>
          <w:rFonts w:ascii="Arial" w:hAnsi="Arial" w:cs="Arial"/>
          <w:sz w:val="24"/>
          <w:szCs w:val="24"/>
        </w:rPr>
        <w:t xml:space="preserve">UK Government attests that being unemployed is not the desirable condition for our health and wellbeing and that is better to have a “good work” instead (Gov.UK, 2019). Employment quality protects against social exclusion, poor mental health, increase risk of mortality, long term illness and </w:t>
      </w:r>
      <w:r w:rsidR="002E3457">
        <w:rPr>
          <w:rFonts w:ascii="Arial" w:hAnsi="Arial" w:cs="Arial"/>
          <w:sz w:val="24"/>
          <w:szCs w:val="24"/>
        </w:rPr>
        <w:t>loss</w:t>
      </w:r>
      <w:r w:rsidR="00DD72E2">
        <w:rPr>
          <w:rFonts w:ascii="Arial" w:hAnsi="Arial" w:cs="Arial"/>
          <w:sz w:val="24"/>
          <w:szCs w:val="24"/>
        </w:rPr>
        <w:t xml:space="preserve"> of identity. </w:t>
      </w:r>
    </w:p>
    <w:p w14:paraId="42B3A12D" w14:textId="2179F910" w:rsidR="00DD72E2" w:rsidRDefault="00DD72E2" w:rsidP="00C747BB">
      <w:pPr>
        <w:spacing w:line="360" w:lineRule="auto"/>
        <w:jc w:val="both"/>
        <w:rPr>
          <w:rFonts w:ascii="Arial" w:hAnsi="Arial" w:cs="Arial"/>
          <w:sz w:val="24"/>
          <w:szCs w:val="24"/>
        </w:rPr>
      </w:pPr>
      <w:r w:rsidRPr="00DD72E2">
        <w:rPr>
          <w:rFonts w:ascii="Arial" w:hAnsi="Arial" w:cs="Arial"/>
          <w:noProof/>
          <w:sz w:val="24"/>
          <w:szCs w:val="24"/>
        </w:rPr>
        <w:drawing>
          <wp:inline distT="0" distB="0" distL="0" distR="0" wp14:anchorId="70125B19" wp14:editId="7D31A5B6">
            <wp:extent cx="5731510" cy="3177540"/>
            <wp:effectExtent l="0" t="0" r="2540" b="3810"/>
            <wp:docPr id="1635421761" name="Picture 4" descr="Infographic illustrating the number of working days lost to sickness absence every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illustrating the number of working days lost to sickness absence every yea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77540"/>
                    </a:xfrm>
                    <a:prstGeom prst="rect">
                      <a:avLst/>
                    </a:prstGeom>
                    <a:noFill/>
                    <a:ln>
                      <a:noFill/>
                    </a:ln>
                  </pic:spPr>
                </pic:pic>
              </a:graphicData>
            </a:graphic>
          </wp:inline>
        </w:drawing>
      </w:r>
    </w:p>
    <w:p w14:paraId="271FAA53" w14:textId="132EAF02" w:rsidR="00DD72E2" w:rsidRDefault="00DD72E2" w:rsidP="00C747BB">
      <w:pPr>
        <w:spacing w:line="360" w:lineRule="auto"/>
        <w:jc w:val="both"/>
        <w:rPr>
          <w:rFonts w:ascii="Arial" w:hAnsi="Arial" w:cs="Arial"/>
          <w:sz w:val="24"/>
          <w:szCs w:val="24"/>
        </w:rPr>
      </w:pPr>
      <w:r>
        <w:rPr>
          <w:rFonts w:ascii="Arial" w:hAnsi="Arial" w:cs="Arial"/>
          <w:sz w:val="24"/>
          <w:szCs w:val="24"/>
        </w:rPr>
        <w:t xml:space="preserve">An unhealthy workforce leads to </w:t>
      </w:r>
      <w:r w:rsidR="002E3457">
        <w:rPr>
          <w:rFonts w:ascii="Arial" w:hAnsi="Arial" w:cs="Arial"/>
          <w:sz w:val="24"/>
          <w:szCs w:val="24"/>
        </w:rPr>
        <w:t>loss</w:t>
      </w:r>
      <w:r>
        <w:rPr>
          <w:rFonts w:ascii="Arial" w:hAnsi="Arial" w:cs="Arial"/>
          <w:sz w:val="24"/>
          <w:szCs w:val="24"/>
        </w:rPr>
        <w:t xml:space="preserve"> of productivity due the increase of </w:t>
      </w:r>
      <w:r w:rsidR="00A07E8A">
        <w:rPr>
          <w:rFonts w:ascii="Arial" w:hAnsi="Arial" w:cs="Arial"/>
          <w:sz w:val="24"/>
          <w:szCs w:val="24"/>
        </w:rPr>
        <w:t>long-term</w:t>
      </w:r>
      <w:r>
        <w:rPr>
          <w:rFonts w:ascii="Arial" w:hAnsi="Arial" w:cs="Arial"/>
          <w:sz w:val="24"/>
          <w:szCs w:val="24"/>
        </w:rPr>
        <w:t xml:space="preserve"> sickness or incapacity of perform certain tasks. </w:t>
      </w:r>
    </w:p>
    <w:p w14:paraId="29B1B607" w14:textId="64CF61DA" w:rsidR="00A07E8A" w:rsidRDefault="00A07E8A" w:rsidP="00C747BB">
      <w:pPr>
        <w:spacing w:line="360" w:lineRule="auto"/>
        <w:jc w:val="both"/>
        <w:rPr>
          <w:rFonts w:ascii="Arial" w:hAnsi="Arial" w:cs="Arial"/>
          <w:sz w:val="24"/>
          <w:szCs w:val="24"/>
        </w:rPr>
      </w:pPr>
      <w:r>
        <w:rPr>
          <w:rFonts w:ascii="Arial" w:hAnsi="Arial" w:cs="Arial"/>
          <w:sz w:val="24"/>
          <w:szCs w:val="24"/>
        </w:rPr>
        <w:t>Additionally, looking from the economic perspective, due the increase sickness absence</w:t>
      </w:r>
      <w:r w:rsidR="00CB02B8">
        <w:rPr>
          <w:rFonts w:ascii="Arial" w:hAnsi="Arial" w:cs="Arial"/>
          <w:sz w:val="24"/>
          <w:szCs w:val="24"/>
        </w:rPr>
        <w:t xml:space="preserve"> (Appendix 6)</w:t>
      </w:r>
      <w:r>
        <w:rPr>
          <w:rFonts w:ascii="Arial" w:hAnsi="Arial" w:cs="Arial"/>
          <w:sz w:val="24"/>
          <w:szCs w:val="24"/>
        </w:rPr>
        <w:t xml:space="preserve"> and unemployment the amount lost annually is approximately £100 billion. Around 12,8 million employees have long term condition and 5,3 million with non-disabling health conditions. Studies shows that not always having a health problem affects the employment as 61% of people with certain condition are already in a </w:t>
      </w:r>
      <w:r w:rsidR="00CB02B8">
        <w:rPr>
          <w:rFonts w:ascii="Arial" w:hAnsi="Arial" w:cs="Arial"/>
          <w:sz w:val="24"/>
          <w:szCs w:val="24"/>
        </w:rPr>
        <w:t>job,</w:t>
      </w:r>
      <w:r>
        <w:rPr>
          <w:rFonts w:ascii="Arial" w:hAnsi="Arial" w:cs="Arial"/>
          <w:sz w:val="24"/>
          <w:szCs w:val="24"/>
        </w:rPr>
        <w:t xml:space="preserve"> but with limited day to day activities and tools and environment suitable for their affections (</w:t>
      </w:r>
      <w:r w:rsidRPr="00A07E8A">
        <w:rPr>
          <w:rFonts w:ascii="Arial" w:hAnsi="Arial" w:cs="Arial"/>
          <w:sz w:val="24"/>
          <w:szCs w:val="24"/>
        </w:rPr>
        <w:t>Sabariego, et al. 2018)</w:t>
      </w:r>
      <w:r>
        <w:rPr>
          <w:rFonts w:ascii="Arial" w:hAnsi="Arial" w:cs="Arial"/>
          <w:sz w:val="24"/>
          <w:szCs w:val="24"/>
        </w:rPr>
        <w:t>.</w:t>
      </w:r>
    </w:p>
    <w:p w14:paraId="1CE0E1AE" w14:textId="2719952A" w:rsidR="004303E1" w:rsidRDefault="004303E1" w:rsidP="00C747BB">
      <w:pPr>
        <w:spacing w:line="360" w:lineRule="auto"/>
        <w:jc w:val="both"/>
        <w:rPr>
          <w:rFonts w:ascii="Arial" w:hAnsi="Arial" w:cs="Arial"/>
          <w:sz w:val="24"/>
          <w:szCs w:val="24"/>
        </w:rPr>
      </w:pPr>
      <w:r>
        <w:rPr>
          <w:rFonts w:ascii="Arial" w:hAnsi="Arial" w:cs="Arial"/>
          <w:sz w:val="24"/>
          <w:szCs w:val="24"/>
        </w:rPr>
        <w:t>Marriott le</w:t>
      </w:r>
      <w:r w:rsidR="00586C35">
        <w:rPr>
          <w:rFonts w:ascii="Arial" w:hAnsi="Arial" w:cs="Arial"/>
          <w:sz w:val="24"/>
          <w:szCs w:val="24"/>
        </w:rPr>
        <w:t>a</w:t>
      </w:r>
      <w:r>
        <w:rPr>
          <w:rFonts w:ascii="Arial" w:hAnsi="Arial" w:cs="Arial"/>
          <w:sz w:val="24"/>
          <w:szCs w:val="24"/>
        </w:rPr>
        <w:t xml:space="preserve">der team </w:t>
      </w:r>
      <w:r w:rsidR="00586C35">
        <w:rPr>
          <w:rFonts w:ascii="Arial" w:hAnsi="Arial" w:cs="Arial"/>
          <w:sz w:val="24"/>
          <w:szCs w:val="24"/>
        </w:rPr>
        <w:t xml:space="preserve">knows that success depends on employee health and productivity. Their understanding about good health is to meet the needs of their employees and their families. Marriott provides medical, prescription drugs, </w:t>
      </w:r>
      <w:r w:rsidR="00B41B68">
        <w:rPr>
          <w:rFonts w:ascii="Arial" w:hAnsi="Arial" w:cs="Arial"/>
          <w:sz w:val="24"/>
          <w:szCs w:val="24"/>
        </w:rPr>
        <w:t>vision,</w:t>
      </w:r>
      <w:r w:rsidR="00586C35">
        <w:rPr>
          <w:rFonts w:ascii="Arial" w:hAnsi="Arial" w:cs="Arial"/>
          <w:sz w:val="24"/>
          <w:szCs w:val="24"/>
        </w:rPr>
        <w:t xml:space="preserve"> and dental coverage to 150000 associates and 80% of benefits to eligible dependents that are enrolled in its medical plans. Marriot has implemented a series of mental health </w:t>
      </w:r>
      <w:r w:rsidR="00586C35">
        <w:rPr>
          <w:rFonts w:ascii="Arial" w:hAnsi="Arial" w:cs="Arial"/>
          <w:sz w:val="24"/>
          <w:szCs w:val="24"/>
        </w:rPr>
        <w:lastRenderedPageBreak/>
        <w:t xml:space="preserve">and wellbeing programs to equip leaders with knowledge to be able to identify struggles in their teams, to raise and address any similar concerns. They share their </w:t>
      </w:r>
      <w:r w:rsidR="00435910">
        <w:rPr>
          <w:rFonts w:ascii="Arial" w:hAnsi="Arial" w:cs="Arial"/>
          <w:sz w:val="24"/>
          <w:szCs w:val="24"/>
        </w:rPr>
        <w:t xml:space="preserve">authentic stories and </w:t>
      </w:r>
      <w:r w:rsidR="00586C35">
        <w:rPr>
          <w:rFonts w:ascii="Arial" w:hAnsi="Arial" w:cs="Arial"/>
          <w:sz w:val="24"/>
          <w:szCs w:val="24"/>
        </w:rPr>
        <w:t xml:space="preserve">experience through social media platforms </w:t>
      </w:r>
      <w:r w:rsidR="00435910">
        <w:rPr>
          <w:rFonts w:ascii="Arial" w:hAnsi="Arial" w:cs="Arial"/>
          <w:sz w:val="24"/>
          <w:szCs w:val="24"/>
        </w:rPr>
        <w:t xml:space="preserve">to show what </w:t>
      </w:r>
      <w:r w:rsidR="003D5B7E">
        <w:rPr>
          <w:rFonts w:ascii="Arial" w:hAnsi="Arial" w:cs="Arial"/>
          <w:sz w:val="24"/>
          <w:szCs w:val="24"/>
        </w:rPr>
        <w:t>a suitable place</w:t>
      </w:r>
      <w:r w:rsidR="00435910">
        <w:rPr>
          <w:rFonts w:ascii="Arial" w:hAnsi="Arial" w:cs="Arial"/>
          <w:sz w:val="24"/>
          <w:szCs w:val="24"/>
        </w:rPr>
        <w:t xml:space="preserve"> is Marriott and to stimulate the looking candidates to apply for a job. </w:t>
      </w:r>
      <w:r w:rsidR="003D5B7E">
        <w:rPr>
          <w:rFonts w:ascii="Arial" w:hAnsi="Arial" w:cs="Arial"/>
          <w:sz w:val="24"/>
          <w:szCs w:val="24"/>
        </w:rPr>
        <w:t>(Marriott, 2024)</w:t>
      </w:r>
    </w:p>
    <w:p w14:paraId="414313B9" w14:textId="6165837A" w:rsidR="003D5B7E" w:rsidRDefault="003D5B7E" w:rsidP="003D5B7E">
      <w:pPr>
        <w:pStyle w:val="Heading1"/>
      </w:pPr>
      <w:bookmarkStart w:id="19" w:name="_Toc167544984"/>
      <w:r>
        <w:t>Conclusion</w:t>
      </w:r>
      <w:bookmarkEnd w:id="19"/>
    </w:p>
    <w:p w14:paraId="4B0C5E25" w14:textId="77777777" w:rsidR="00D6745E" w:rsidRDefault="00D6745E" w:rsidP="00D6745E"/>
    <w:p w14:paraId="5DDA0411" w14:textId="786258A0" w:rsidR="00D6745E" w:rsidRPr="00D6745E" w:rsidRDefault="00D6745E" w:rsidP="00D6745E">
      <w:pPr>
        <w:spacing w:line="360" w:lineRule="auto"/>
        <w:jc w:val="both"/>
        <w:rPr>
          <w:rFonts w:ascii="Arial" w:hAnsi="Arial" w:cs="Arial"/>
          <w:sz w:val="24"/>
          <w:szCs w:val="24"/>
        </w:rPr>
      </w:pPr>
      <w:r>
        <w:rPr>
          <w:rFonts w:ascii="Arial" w:hAnsi="Arial" w:cs="Arial"/>
          <w:sz w:val="24"/>
          <w:szCs w:val="24"/>
        </w:rPr>
        <w:t xml:space="preserve">It is a fact that social and </w:t>
      </w:r>
      <w:r w:rsidR="002E3457">
        <w:rPr>
          <w:rFonts w:ascii="Arial" w:hAnsi="Arial" w:cs="Arial"/>
          <w:sz w:val="24"/>
          <w:szCs w:val="24"/>
        </w:rPr>
        <w:t>economic</w:t>
      </w:r>
      <w:r>
        <w:rPr>
          <w:rFonts w:ascii="Arial" w:hAnsi="Arial" w:cs="Arial"/>
          <w:sz w:val="24"/>
          <w:szCs w:val="24"/>
        </w:rPr>
        <w:t xml:space="preserve"> factors have a high-level impact on the workforce. It is essential that every leader to be aware of those factors, understand and find solutions to maintain performance, engagement, and motivation in this new world. Companies need to develop leaders who can reduce the fear of no stability, security in work or any concerns </w:t>
      </w:r>
      <w:r w:rsidR="00942B0D">
        <w:rPr>
          <w:rFonts w:ascii="Arial" w:hAnsi="Arial" w:cs="Arial"/>
          <w:sz w:val="24"/>
          <w:szCs w:val="24"/>
        </w:rPr>
        <w:t>of their employees through a future vision and a sense of belonging. The workplace relationships need to be based on trust, engagement, and loyalty. The leaders must stand up, pay attention and lead by example. Find the faulty factors, formulate a plan, and take measures. Treat your employees like individuals regardless of age, gender, sexual orientation, race, or religion. Make them feel authentic selves in work.</w:t>
      </w:r>
      <w:r w:rsidR="00B41B68">
        <w:rPr>
          <w:rFonts w:ascii="Arial" w:hAnsi="Arial" w:cs="Arial"/>
          <w:sz w:val="24"/>
          <w:szCs w:val="24"/>
        </w:rPr>
        <w:t xml:space="preserve"> A</w:t>
      </w:r>
      <w:r w:rsidR="00942B0D">
        <w:rPr>
          <w:rFonts w:ascii="Arial" w:hAnsi="Arial" w:cs="Arial"/>
          <w:sz w:val="24"/>
          <w:szCs w:val="24"/>
        </w:rPr>
        <w:t xml:space="preserve"> happy </w:t>
      </w:r>
      <w:r w:rsidR="00B41B68">
        <w:rPr>
          <w:rFonts w:ascii="Arial" w:hAnsi="Arial" w:cs="Arial"/>
          <w:sz w:val="24"/>
          <w:szCs w:val="24"/>
        </w:rPr>
        <w:t xml:space="preserve">employee is a an engaged and have an excellence performance driving the productivity to its superior limits. </w:t>
      </w:r>
    </w:p>
    <w:p w14:paraId="23443DDD" w14:textId="77777777" w:rsidR="003D5B7E" w:rsidRDefault="003D5B7E" w:rsidP="003D5B7E"/>
    <w:p w14:paraId="3F62A2D4" w14:textId="6423ACD2" w:rsidR="003D5B7E" w:rsidRPr="003D5B7E" w:rsidRDefault="00014BC4" w:rsidP="003D5B7E">
      <w:r w:rsidRPr="00014BC4">
        <w:rPr>
          <w:noProof/>
        </w:rPr>
        <w:drawing>
          <wp:inline distT="0" distB="0" distL="0" distR="0" wp14:anchorId="678A7E0F" wp14:editId="1AF98369">
            <wp:extent cx="5731510" cy="3084830"/>
            <wp:effectExtent l="0" t="0" r="2540" b="1270"/>
            <wp:docPr id="298162037" name="Picture 5" descr="5 Reasons to offer emplyee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Reasons to offer emplyee benefi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84830"/>
                    </a:xfrm>
                    <a:prstGeom prst="rect">
                      <a:avLst/>
                    </a:prstGeom>
                    <a:noFill/>
                    <a:ln>
                      <a:noFill/>
                    </a:ln>
                  </pic:spPr>
                </pic:pic>
              </a:graphicData>
            </a:graphic>
          </wp:inline>
        </w:drawing>
      </w:r>
    </w:p>
    <w:p w14:paraId="44EC9079" w14:textId="13152474" w:rsidR="003D5B7E" w:rsidRDefault="00014BC4" w:rsidP="00014BC4">
      <w:pPr>
        <w:pStyle w:val="Heading1"/>
      </w:pPr>
      <w:bookmarkStart w:id="20" w:name="_Toc167544985"/>
      <w:r>
        <w:lastRenderedPageBreak/>
        <w:t>References:</w:t>
      </w:r>
      <w:bookmarkEnd w:id="20"/>
    </w:p>
    <w:p w14:paraId="616D8E1C" w14:textId="77777777" w:rsidR="00014BC4" w:rsidRPr="00014BC4" w:rsidRDefault="00014BC4" w:rsidP="00014BC4">
      <w:pPr>
        <w:spacing w:line="360" w:lineRule="auto"/>
        <w:jc w:val="both"/>
        <w:rPr>
          <w:rFonts w:ascii="Arial" w:hAnsi="Arial" w:cs="Arial"/>
          <w:sz w:val="24"/>
          <w:szCs w:val="24"/>
        </w:rPr>
      </w:pPr>
      <w:bookmarkStart w:id="21" w:name="_Hlk167299703"/>
      <w:r w:rsidRPr="00014BC4">
        <w:rPr>
          <w:rFonts w:ascii="Arial" w:hAnsi="Arial" w:cs="Arial"/>
          <w:sz w:val="24"/>
          <w:szCs w:val="24"/>
        </w:rPr>
        <w:t xml:space="preserve">Acesence, (2024), Agile leadership blog, </w:t>
      </w:r>
      <w:r w:rsidRPr="00014BC4">
        <w:rPr>
          <w:rFonts w:ascii="Arial" w:hAnsi="Arial" w:cs="Arial"/>
          <w:i/>
          <w:iCs/>
          <w:sz w:val="24"/>
          <w:szCs w:val="24"/>
        </w:rPr>
        <w:t xml:space="preserve">10 Leadership Skills Every Effective Leader Needs, </w:t>
      </w:r>
      <w:r w:rsidRPr="00014BC4">
        <w:rPr>
          <w:rFonts w:ascii="Arial" w:hAnsi="Arial" w:cs="Arial"/>
          <w:sz w:val="24"/>
          <w:szCs w:val="24"/>
        </w:rPr>
        <w:t xml:space="preserve">Available at: </w:t>
      </w:r>
      <w:hyperlink r:id="rId21" w:history="1">
        <w:r w:rsidRPr="00014BC4">
          <w:rPr>
            <w:rStyle w:val="Hyperlink"/>
            <w:rFonts w:ascii="Arial" w:hAnsi="Arial" w:cs="Arial"/>
            <w:sz w:val="24"/>
            <w:szCs w:val="24"/>
          </w:rPr>
          <w:t>https://blog.acesence.com/10-important-leadership-skills-for-effective-leaders/</w:t>
        </w:r>
      </w:hyperlink>
      <w:r w:rsidRPr="00014BC4">
        <w:rPr>
          <w:rFonts w:ascii="Arial" w:hAnsi="Arial" w:cs="Arial"/>
          <w:sz w:val="24"/>
          <w:szCs w:val="24"/>
        </w:rPr>
        <w:t>, Accessed 23.05.2024.</w:t>
      </w:r>
    </w:p>
    <w:p w14:paraId="42F1A263"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AIHR, (2024), </w:t>
      </w:r>
      <w:r w:rsidRPr="00014BC4">
        <w:rPr>
          <w:rFonts w:ascii="Arial" w:hAnsi="Arial" w:cs="Arial"/>
          <w:i/>
          <w:iCs/>
          <w:sz w:val="24"/>
          <w:szCs w:val="24"/>
        </w:rPr>
        <w:t>Build a better workplace</w:t>
      </w:r>
      <w:r w:rsidRPr="00014BC4">
        <w:rPr>
          <w:rFonts w:ascii="Arial" w:hAnsi="Arial" w:cs="Arial"/>
          <w:sz w:val="24"/>
          <w:szCs w:val="24"/>
        </w:rPr>
        <w:t xml:space="preserve">, Available at: </w:t>
      </w:r>
      <w:hyperlink r:id="rId22" w:history="1">
        <w:r w:rsidRPr="00014BC4">
          <w:rPr>
            <w:rStyle w:val="Hyperlink"/>
            <w:rFonts w:ascii="Arial" w:hAnsi="Arial" w:cs="Arial"/>
            <w:sz w:val="24"/>
            <w:szCs w:val="24"/>
          </w:rPr>
          <w:t>https://www.aihr.com/?utm_source=bing&amp;utm_medium=search&amp;utm_campaign=global&amp;utm_content=brand&amp;hsa_ad=&amp;hsa_mt=e&amp;hsa_tgt=kwd-82808186370473</w:t>
        </w:r>
      </w:hyperlink>
      <w:r w:rsidRPr="00014BC4">
        <w:rPr>
          <w:rFonts w:ascii="Arial" w:hAnsi="Arial" w:cs="Arial"/>
          <w:sz w:val="24"/>
          <w:szCs w:val="24"/>
        </w:rPr>
        <w:t>, Accessed 23.05.2024.</w:t>
      </w:r>
    </w:p>
    <w:p w14:paraId="4AEF7E1D"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Austbrokers, (2024), Countrywide, Available at: </w:t>
      </w:r>
      <w:hyperlink r:id="rId23" w:history="1">
        <w:r w:rsidRPr="00014BC4">
          <w:rPr>
            <w:rStyle w:val="Hyperlink"/>
            <w:rFonts w:ascii="Arial" w:hAnsi="Arial" w:cs="Arial"/>
            <w:sz w:val="24"/>
            <w:szCs w:val="24"/>
          </w:rPr>
          <w:t>https://abcountrywide.com/page-not-found/?avia_forced_reroute=1</w:t>
        </w:r>
      </w:hyperlink>
      <w:r w:rsidRPr="00014BC4">
        <w:rPr>
          <w:rFonts w:ascii="Arial" w:hAnsi="Arial" w:cs="Arial"/>
          <w:sz w:val="24"/>
          <w:szCs w:val="24"/>
        </w:rPr>
        <w:t>, Accessed 23.05.2024.</w:t>
      </w:r>
    </w:p>
    <w:p w14:paraId="60C609AE"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Buckingham, M. (2022</w:t>
      </w:r>
      <w:r w:rsidRPr="00014BC4">
        <w:rPr>
          <w:rFonts w:ascii="Arial" w:hAnsi="Arial" w:cs="Arial"/>
          <w:i/>
          <w:iCs/>
          <w:sz w:val="24"/>
          <w:szCs w:val="24"/>
        </w:rPr>
        <w:t>) Designing Work That People Love,</w:t>
      </w:r>
      <w:r w:rsidRPr="00014BC4">
        <w:rPr>
          <w:rFonts w:ascii="Arial" w:hAnsi="Arial" w:cs="Arial"/>
          <w:sz w:val="24"/>
          <w:szCs w:val="24"/>
        </w:rPr>
        <w:t xml:space="preserve"> Harvard business review. Boston: Harvard Business Review, pp. 66-. </w:t>
      </w:r>
    </w:p>
    <w:p w14:paraId="286E4EAD"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Culture Amp, (2024), </w:t>
      </w:r>
      <w:r w:rsidRPr="00014BC4">
        <w:rPr>
          <w:rFonts w:ascii="Arial" w:hAnsi="Arial" w:cs="Arial"/>
          <w:i/>
          <w:iCs/>
          <w:sz w:val="24"/>
          <w:szCs w:val="24"/>
        </w:rPr>
        <w:t>Hospitality January 2024</w:t>
      </w:r>
      <w:r w:rsidRPr="00014BC4">
        <w:rPr>
          <w:rFonts w:ascii="Arial" w:hAnsi="Arial" w:cs="Arial"/>
          <w:sz w:val="24"/>
          <w:szCs w:val="24"/>
        </w:rPr>
        <w:t xml:space="preserve">, Available at: </w:t>
      </w:r>
      <w:hyperlink r:id="rId24" w:history="1">
        <w:r w:rsidRPr="00014BC4">
          <w:rPr>
            <w:rStyle w:val="Hyperlink"/>
            <w:rFonts w:ascii="Arial" w:hAnsi="Arial" w:cs="Arial"/>
            <w:sz w:val="24"/>
            <w:szCs w:val="24"/>
          </w:rPr>
          <w:t>https://www.cultureamp.com/science/insights/hospitality</w:t>
        </w:r>
      </w:hyperlink>
      <w:r w:rsidRPr="00014BC4">
        <w:rPr>
          <w:rFonts w:ascii="Arial" w:hAnsi="Arial" w:cs="Arial"/>
          <w:sz w:val="24"/>
          <w:szCs w:val="24"/>
        </w:rPr>
        <w:t>, Accessed 25.05.2024.</w:t>
      </w:r>
    </w:p>
    <w:p w14:paraId="2ACCFCFE"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Elouadi</w:t>
      </w:r>
      <w:bookmarkEnd w:id="21"/>
      <w:r w:rsidRPr="00014BC4">
        <w:rPr>
          <w:rFonts w:ascii="Arial" w:hAnsi="Arial" w:cs="Arial"/>
          <w:sz w:val="24"/>
          <w:szCs w:val="24"/>
        </w:rPr>
        <w:t>, S. (ed.) (2021</w:t>
      </w:r>
      <w:r w:rsidRPr="00014BC4">
        <w:rPr>
          <w:rFonts w:ascii="Arial" w:hAnsi="Arial" w:cs="Arial"/>
          <w:i/>
          <w:iCs/>
          <w:sz w:val="24"/>
          <w:szCs w:val="24"/>
        </w:rPr>
        <w:t>) Employee share ownership and impacts on organizational value and behaviour. Hershey,</w:t>
      </w:r>
      <w:r w:rsidRPr="00014BC4">
        <w:rPr>
          <w:rFonts w:ascii="Arial" w:hAnsi="Arial" w:cs="Arial"/>
          <w:sz w:val="24"/>
          <w:szCs w:val="24"/>
        </w:rPr>
        <w:t xml:space="preserve"> Pennsylvania: Business Science Reference. Available at: </w:t>
      </w:r>
      <w:hyperlink r:id="rId25" w:history="1">
        <w:r w:rsidRPr="00014BC4">
          <w:rPr>
            <w:rStyle w:val="Hyperlink"/>
            <w:rFonts w:ascii="Arial" w:hAnsi="Arial" w:cs="Arial"/>
            <w:sz w:val="24"/>
            <w:szCs w:val="24"/>
          </w:rPr>
          <w:t>https://doi.org/10.4018/978-1-7998-8557-3</w:t>
        </w:r>
      </w:hyperlink>
      <w:r w:rsidRPr="00014BC4">
        <w:rPr>
          <w:rFonts w:ascii="Arial" w:hAnsi="Arial" w:cs="Arial"/>
          <w:sz w:val="24"/>
          <w:szCs w:val="24"/>
        </w:rPr>
        <w:t>., Accessed 22.05.2024.</w:t>
      </w:r>
    </w:p>
    <w:p w14:paraId="15127451"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Deloitte (2019). </w:t>
      </w:r>
      <w:r w:rsidRPr="00014BC4">
        <w:rPr>
          <w:rFonts w:ascii="Arial" w:hAnsi="Arial" w:cs="Arial"/>
          <w:i/>
          <w:iCs/>
          <w:sz w:val="24"/>
          <w:szCs w:val="24"/>
        </w:rPr>
        <w:t>Future of work: An introduction</w:t>
      </w:r>
      <w:r w:rsidRPr="00014BC4">
        <w:rPr>
          <w:rFonts w:ascii="Arial" w:hAnsi="Arial" w:cs="Arial"/>
          <w:sz w:val="24"/>
          <w:szCs w:val="24"/>
        </w:rPr>
        <w:t>. Deloitte Development LLC.</w:t>
      </w:r>
    </w:p>
    <w:p w14:paraId="00050B51"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Dewett, T. (2022) </w:t>
      </w:r>
      <w:r w:rsidRPr="00014BC4">
        <w:rPr>
          <w:rFonts w:ascii="Arial" w:hAnsi="Arial" w:cs="Arial"/>
          <w:i/>
          <w:iCs/>
          <w:sz w:val="24"/>
          <w:szCs w:val="24"/>
        </w:rPr>
        <w:t>Sustainable Employee Engagement</w:t>
      </w:r>
      <w:r w:rsidRPr="00014BC4">
        <w:rPr>
          <w:rFonts w:ascii="Arial" w:hAnsi="Arial" w:cs="Arial"/>
          <w:sz w:val="24"/>
          <w:szCs w:val="24"/>
        </w:rPr>
        <w:t xml:space="preserve">. Carpenteria, CA: linkedin.com. </w:t>
      </w:r>
    </w:p>
    <w:p w14:paraId="5C8FC544"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‘Disengaged Employees Result in Lower Productivity, </w:t>
      </w:r>
      <w:r w:rsidRPr="00014BC4">
        <w:rPr>
          <w:rFonts w:ascii="Arial" w:hAnsi="Arial" w:cs="Arial"/>
          <w:i/>
          <w:iCs/>
          <w:sz w:val="24"/>
          <w:szCs w:val="24"/>
        </w:rPr>
        <w:t>Gallup Report Says’</w:t>
      </w:r>
      <w:r w:rsidRPr="00014BC4">
        <w:rPr>
          <w:rFonts w:ascii="Arial" w:hAnsi="Arial" w:cs="Arial"/>
          <w:sz w:val="24"/>
          <w:szCs w:val="24"/>
        </w:rPr>
        <w:t xml:space="preserve"> (2018) Professional safety, 63(2), pp. 17–17.</w:t>
      </w:r>
    </w:p>
    <w:p w14:paraId="128FAD4E"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Elena Vasilieva and Alla Gromova (2021), </w:t>
      </w:r>
      <w:r w:rsidRPr="00014BC4">
        <w:rPr>
          <w:rFonts w:ascii="Arial" w:hAnsi="Arial" w:cs="Arial"/>
          <w:i/>
          <w:iCs/>
          <w:sz w:val="24"/>
          <w:szCs w:val="24"/>
        </w:rPr>
        <w:t>Organization of Work in Remote Mode and Hybrid Format,</w:t>
      </w:r>
      <w:r w:rsidRPr="00014BC4">
        <w:rPr>
          <w:rFonts w:ascii="Arial" w:hAnsi="Arial" w:cs="Arial"/>
          <w:sz w:val="24"/>
          <w:szCs w:val="24"/>
        </w:rPr>
        <w:t xml:space="preserve"> 17(4), pp. 954–963. Available at: </w:t>
      </w:r>
      <w:hyperlink r:id="rId26" w:history="1">
        <w:r w:rsidRPr="00014BC4">
          <w:rPr>
            <w:rStyle w:val="Hyperlink"/>
            <w:rFonts w:ascii="Arial" w:hAnsi="Arial" w:cs="Arial"/>
            <w:sz w:val="24"/>
            <w:szCs w:val="24"/>
          </w:rPr>
          <w:t>https://doi.org/10.25559/SITITO.17.202104.954-963</w:t>
        </w:r>
      </w:hyperlink>
      <w:r w:rsidRPr="00014BC4">
        <w:rPr>
          <w:rFonts w:ascii="Arial" w:hAnsi="Arial" w:cs="Arial"/>
          <w:sz w:val="24"/>
          <w:szCs w:val="24"/>
        </w:rPr>
        <w:t>. Accessed 24.05.2024.</w:t>
      </w:r>
    </w:p>
    <w:p w14:paraId="2CF84462"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Forbes, (2024), </w:t>
      </w:r>
      <w:r w:rsidRPr="00014BC4">
        <w:rPr>
          <w:rFonts w:ascii="Arial" w:hAnsi="Arial" w:cs="Arial"/>
          <w:i/>
          <w:iCs/>
          <w:sz w:val="24"/>
          <w:szCs w:val="24"/>
        </w:rPr>
        <w:t>Key HR Statistics and Trends In 2024</w:t>
      </w:r>
      <w:r w:rsidRPr="00014BC4">
        <w:rPr>
          <w:rFonts w:ascii="Arial" w:hAnsi="Arial" w:cs="Arial"/>
          <w:sz w:val="24"/>
          <w:szCs w:val="24"/>
        </w:rPr>
        <w:t>, Available at: https://www.marriott.com/culture-and-values/core-values.mi, Accessed 21.05.2024.</w:t>
      </w:r>
    </w:p>
    <w:p w14:paraId="4B641C2C" w14:textId="77777777" w:rsidR="00014BC4" w:rsidRPr="00014BC4" w:rsidRDefault="00014BC4" w:rsidP="00014BC4">
      <w:pPr>
        <w:spacing w:line="360" w:lineRule="auto"/>
        <w:jc w:val="both"/>
        <w:rPr>
          <w:rFonts w:ascii="Arial" w:hAnsi="Arial" w:cs="Arial"/>
          <w:sz w:val="24"/>
          <w:szCs w:val="24"/>
        </w:rPr>
      </w:pPr>
      <w:bookmarkStart w:id="22" w:name="_Hlk167300324"/>
      <w:r w:rsidRPr="00014BC4">
        <w:rPr>
          <w:rFonts w:ascii="Arial" w:hAnsi="Arial" w:cs="Arial"/>
          <w:sz w:val="24"/>
          <w:szCs w:val="24"/>
        </w:rPr>
        <w:t>Gonçalves,</w:t>
      </w:r>
      <w:bookmarkEnd w:id="22"/>
      <w:r w:rsidRPr="00014BC4">
        <w:rPr>
          <w:rFonts w:ascii="Arial" w:hAnsi="Arial" w:cs="Arial"/>
          <w:sz w:val="24"/>
          <w:szCs w:val="24"/>
        </w:rPr>
        <w:t xml:space="preserve"> S. (ed.) (2023) </w:t>
      </w:r>
      <w:r w:rsidRPr="00014BC4">
        <w:rPr>
          <w:rFonts w:ascii="Arial" w:hAnsi="Arial" w:cs="Arial"/>
          <w:i/>
          <w:iCs/>
          <w:sz w:val="24"/>
          <w:szCs w:val="24"/>
        </w:rPr>
        <w:t>Developing diversity, equity, and inclusion policies for promoting employee sustainability and well-being:</w:t>
      </w:r>
      <w:r w:rsidRPr="00014BC4">
        <w:rPr>
          <w:rFonts w:ascii="Arial" w:hAnsi="Arial" w:cs="Arial"/>
          <w:sz w:val="24"/>
          <w:szCs w:val="24"/>
        </w:rPr>
        <w:t xml:space="preserve"> Sonia Gonçalves [and three others], editors. 1st ed. Hershey, Pennsylvania: Business Science Reference.</w:t>
      </w:r>
    </w:p>
    <w:p w14:paraId="5A99A324"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lastRenderedPageBreak/>
        <w:t xml:space="preserve">GOV.UK, (2019), </w:t>
      </w:r>
      <w:r w:rsidRPr="00014BC4">
        <w:rPr>
          <w:rFonts w:ascii="Arial" w:hAnsi="Arial" w:cs="Arial"/>
          <w:i/>
          <w:iCs/>
          <w:sz w:val="24"/>
          <w:szCs w:val="24"/>
        </w:rPr>
        <w:t xml:space="preserve">Health matters: health and work, </w:t>
      </w:r>
      <w:r w:rsidRPr="00014BC4">
        <w:rPr>
          <w:rFonts w:ascii="Arial" w:hAnsi="Arial" w:cs="Arial"/>
          <w:sz w:val="24"/>
          <w:szCs w:val="24"/>
        </w:rPr>
        <w:t xml:space="preserve">Available at: </w:t>
      </w:r>
      <w:hyperlink r:id="rId27" w:history="1">
        <w:r w:rsidRPr="00014BC4">
          <w:rPr>
            <w:rStyle w:val="Hyperlink"/>
            <w:rFonts w:ascii="Arial" w:hAnsi="Arial" w:cs="Arial"/>
            <w:sz w:val="24"/>
            <w:szCs w:val="24"/>
          </w:rPr>
          <w:t>https://www.gov.uk/government/publications/health-matters-health-and-work/health-matters-health-and-work</w:t>
        </w:r>
      </w:hyperlink>
      <w:r w:rsidRPr="00014BC4">
        <w:rPr>
          <w:rFonts w:ascii="Arial" w:hAnsi="Arial" w:cs="Arial"/>
          <w:sz w:val="24"/>
          <w:szCs w:val="24"/>
        </w:rPr>
        <w:t>, Accessed 25.05.2024.</w:t>
      </w:r>
    </w:p>
    <w:p w14:paraId="2643A54A" w14:textId="0C28BDFC" w:rsidR="00B92290" w:rsidRDefault="00014BC4" w:rsidP="00014BC4">
      <w:pPr>
        <w:spacing w:line="360" w:lineRule="auto"/>
        <w:jc w:val="both"/>
        <w:rPr>
          <w:rFonts w:ascii="Arial" w:hAnsi="Arial" w:cs="Arial"/>
          <w:sz w:val="24"/>
          <w:szCs w:val="24"/>
        </w:rPr>
      </w:pPr>
      <w:bookmarkStart w:id="23" w:name="_Hlk167528166"/>
      <w:r w:rsidRPr="00014BC4">
        <w:rPr>
          <w:rFonts w:ascii="Arial" w:hAnsi="Arial" w:cs="Arial"/>
          <w:sz w:val="24"/>
          <w:szCs w:val="24"/>
        </w:rPr>
        <w:t xml:space="preserve">Hausdorf, P.A. and Robie, C. (2018) </w:t>
      </w:r>
      <w:bookmarkEnd w:id="23"/>
      <w:r w:rsidRPr="00014BC4">
        <w:rPr>
          <w:rFonts w:ascii="Arial" w:hAnsi="Arial" w:cs="Arial"/>
          <w:sz w:val="24"/>
          <w:szCs w:val="24"/>
        </w:rPr>
        <w:t>‘Understanding subgroup differences with general mental ability tests in employment selection: Exploring socio</w:t>
      </w:r>
      <w:r w:rsidRPr="00014BC4">
        <w:rPr>
          <w:rFonts w:ascii="Cambria Math" w:hAnsi="Cambria Math" w:cs="Cambria Math"/>
          <w:sz w:val="24"/>
          <w:szCs w:val="24"/>
        </w:rPr>
        <w:t>‐</w:t>
      </w:r>
      <w:r w:rsidRPr="00014BC4">
        <w:rPr>
          <w:rFonts w:ascii="Arial" w:hAnsi="Arial" w:cs="Arial"/>
          <w:sz w:val="24"/>
          <w:szCs w:val="24"/>
        </w:rPr>
        <w:t>cultural factors across inter</w:t>
      </w:r>
      <w:r w:rsidRPr="00014BC4">
        <w:rPr>
          <w:rFonts w:ascii="Cambria Math" w:hAnsi="Cambria Math" w:cs="Cambria Math"/>
          <w:sz w:val="24"/>
          <w:szCs w:val="24"/>
        </w:rPr>
        <w:t>‐</w:t>
      </w:r>
      <w:r w:rsidRPr="00014BC4">
        <w:rPr>
          <w:rFonts w:ascii="Arial" w:hAnsi="Arial" w:cs="Arial"/>
          <w:sz w:val="24"/>
          <w:szCs w:val="24"/>
        </w:rPr>
        <w:t xml:space="preserve">generational groups. </w:t>
      </w:r>
      <w:r w:rsidRPr="00014BC4">
        <w:rPr>
          <w:rFonts w:ascii="Arial" w:hAnsi="Arial" w:cs="Arial"/>
          <w:i/>
          <w:iCs/>
          <w:sz w:val="24"/>
          <w:szCs w:val="24"/>
        </w:rPr>
        <w:t>International journal of selection and assessment</w:t>
      </w:r>
      <w:r w:rsidRPr="00014BC4">
        <w:rPr>
          <w:rFonts w:ascii="Arial" w:hAnsi="Arial" w:cs="Arial"/>
          <w:sz w:val="24"/>
          <w:szCs w:val="24"/>
        </w:rPr>
        <w:t xml:space="preserve">, 26(2–4), pp. 176–190. Available at: </w:t>
      </w:r>
      <w:hyperlink r:id="rId28" w:history="1">
        <w:r w:rsidRPr="00014BC4">
          <w:rPr>
            <w:rStyle w:val="Hyperlink"/>
            <w:rFonts w:ascii="Arial" w:hAnsi="Arial" w:cs="Arial"/>
            <w:sz w:val="24"/>
            <w:szCs w:val="24"/>
          </w:rPr>
          <w:t>https://doi.org/10.1111/ijsa.12226</w:t>
        </w:r>
      </w:hyperlink>
      <w:r w:rsidRPr="00014BC4">
        <w:rPr>
          <w:rFonts w:ascii="Arial" w:hAnsi="Arial" w:cs="Arial"/>
          <w:sz w:val="24"/>
          <w:szCs w:val="24"/>
        </w:rPr>
        <w:t>. Accessed 25.05.2024.</w:t>
      </w:r>
    </w:p>
    <w:p w14:paraId="56EA9CC7" w14:textId="15DBA488"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Hughes, C. (2023) </w:t>
      </w:r>
      <w:r w:rsidRPr="00014BC4">
        <w:rPr>
          <w:rFonts w:ascii="Arial" w:hAnsi="Arial" w:cs="Arial"/>
          <w:i/>
          <w:iCs/>
          <w:sz w:val="24"/>
          <w:szCs w:val="24"/>
        </w:rPr>
        <w:t xml:space="preserve">Valuing people and technology in the workplace: ethical implications and imperatives for success. </w:t>
      </w:r>
      <w:r w:rsidRPr="00014BC4">
        <w:rPr>
          <w:rFonts w:ascii="Arial" w:hAnsi="Arial" w:cs="Arial"/>
          <w:sz w:val="24"/>
          <w:szCs w:val="24"/>
        </w:rPr>
        <w:t>1st ed. Hershey, Pennsylvania: Business Science Reference.</w:t>
      </w:r>
    </w:p>
    <w:p w14:paraId="018D671F"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Institute for Employment Studies, (2003), Survey, Available at: </w:t>
      </w:r>
      <w:hyperlink r:id="rId29" w:history="1">
        <w:r w:rsidRPr="00014BC4">
          <w:rPr>
            <w:rStyle w:val="Hyperlink"/>
            <w:rFonts w:ascii="Arial" w:hAnsi="Arial" w:cs="Arial"/>
            <w:sz w:val="24"/>
            <w:szCs w:val="24"/>
          </w:rPr>
          <w:t>https://www.employment-studies.co.uk/system/files/resources/files/408.pdf</w:t>
        </w:r>
      </w:hyperlink>
      <w:r w:rsidRPr="00014BC4">
        <w:rPr>
          <w:rFonts w:ascii="Arial" w:hAnsi="Arial" w:cs="Arial"/>
          <w:sz w:val="24"/>
          <w:szCs w:val="24"/>
        </w:rPr>
        <w:t>, Accessed 25.05.2024.</w:t>
      </w:r>
    </w:p>
    <w:p w14:paraId="1D670E49" w14:textId="788CBAC7" w:rsidR="00B92290" w:rsidRPr="00B92290" w:rsidRDefault="00B92290" w:rsidP="00014BC4">
      <w:pPr>
        <w:spacing w:line="360" w:lineRule="auto"/>
        <w:jc w:val="both"/>
        <w:rPr>
          <w:rFonts w:ascii="Arial" w:hAnsi="Arial" w:cs="Arial"/>
          <w:sz w:val="24"/>
          <w:szCs w:val="24"/>
        </w:rPr>
      </w:pPr>
      <w:r>
        <w:rPr>
          <w:rFonts w:ascii="Arial" w:hAnsi="Arial" w:cs="Arial"/>
          <w:sz w:val="24"/>
          <w:szCs w:val="24"/>
        </w:rPr>
        <w:t xml:space="preserve">Jennifer Herrity, (2023), </w:t>
      </w:r>
      <w:r w:rsidRPr="00B92290">
        <w:rPr>
          <w:rFonts w:ascii="Arial" w:hAnsi="Arial" w:cs="Arial"/>
          <w:i/>
          <w:iCs/>
          <w:sz w:val="24"/>
          <w:szCs w:val="24"/>
        </w:rPr>
        <w:t>The Importance of Job Security in the Workplace (With Tips)</w:t>
      </w:r>
      <w:r>
        <w:rPr>
          <w:rFonts w:ascii="Arial" w:hAnsi="Arial" w:cs="Arial"/>
          <w:i/>
          <w:iCs/>
          <w:sz w:val="24"/>
          <w:szCs w:val="24"/>
        </w:rPr>
        <w:t xml:space="preserve">, </w:t>
      </w:r>
      <w:r>
        <w:rPr>
          <w:rFonts w:ascii="Arial" w:hAnsi="Arial" w:cs="Arial"/>
          <w:sz w:val="24"/>
          <w:szCs w:val="24"/>
        </w:rPr>
        <w:t xml:space="preserve">Indeed, Available at: </w:t>
      </w:r>
      <w:hyperlink r:id="rId30" w:history="1">
        <w:r w:rsidRPr="00472981">
          <w:rPr>
            <w:rStyle w:val="Hyperlink"/>
            <w:rFonts w:ascii="Arial" w:hAnsi="Arial" w:cs="Arial"/>
            <w:sz w:val="24"/>
            <w:szCs w:val="24"/>
          </w:rPr>
          <w:t>https://www.indeed.com/career-advice/career-development/job-security</w:t>
        </w:r>
      </w:hyperlink>
      <w:r>
        <w:rPr>
          <w:rFonts w:ascii="Arial" w:hAnsi="Arial" w:cs="Arial"/>
          <w:sz w:val="24"/>
          <w:szCs w:val="24"/>
        </w:rPr>
        <w:t>, Accessed 26.05.2024.</w:t>
      </w:r>
    </w:p>
    <w:p w14:paraId="28B9C829" w14:textId="120D2592"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Lone star college, (2024), </w:t>
      </w:r>
      <w:r w:rsidRPr="00014BC4">
        <w:rPr>
          <w:rFonts w:ascii="Arial" w:hAnsi="Arial" w:cs="Arial"/>
          <w:i/>
          <w:iCs/>
          <w:sz w:val="24"/>
          <w:szCs w:val="24"/>
        </w:rPr>
        <w:t>Pictures,</w:t>
      </w:r>
      <w:r w:rsidRPr="00014BC4">
        <w:rPr>
          <w:rFonts w:ascii="Arial" w:hAnsi="Arial" w:cs="Arial"/>
          <w:sz w:val="24"/>
          <w:szCs w:val="24"/>
        </w:rPr>
        <w:t xml:space="preserve"> Available at: </w:t>
      </w:r>
      <w:hyperlink r:id="rId31" w:history="1">
        <w:r w:rsidRPr="00014BC4">
          <w:rPr>
            <w:rStyle w:val="Hyperlink"/>
            <w:rFonts w:ascii="Arial" w:hAnsi="Arial" w:cs="Arial"/>
            <w:sz w:val="24"/>
            <w:szCs w:val="24"/>
          </w:rPr>
          <w:t>https://www.lonestar.edu/college-departments/culture-engagement/index.htm</w:t>
        </w:r>
      </w:hyperlink>
      <w:r w:rsidRPr="00014BC4">
        <w:rPr>
          <w:rFonts w:ascii="Arial" w:hAnsi="Arial" w:cs="Arial"/>
          <w:sz w:val="24"/>
          <w:szCs w:val="24"/>
        </w:rPr>
        <w:t>, Accessed 23.02.2024.</w:t>
      </w:r>
    </w:p>
    <w:p w14:paraId="7A4093B3"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Marriott, (2023), Associates</w:t>
      </w:r>
      <w:r w:rsidRPr="00014BC4">
        <w:rPr>
          <w:rFonts w:ascii="Arial" w:hAnsi="Arial" w:cs="Arial"/>
          <w:i/>
          <w:iCs/>
          <w:sz w:val="24"/>
          <w:szCs w:val="24"/>
        </w:rPr>
        <w:t>, Diversity, equity, and inclusion,</w:t>
      </w:r>
      <w:r w:rsidRPr="00014BC4">
        <w:rPr>
          <w:rFonts w:ascii="Arial" w:hAnsi="Arial" w:cs="Arial"/>
          <w:sz w:val="24"/>
          <w:szCs w:val="24"/>
        </w:rPr>
        <w:t xml:space="preserve"> Available at: </w:t>
      </w:r>
      <w:hyperlink r:id="rId32" w:history="1">
        <w:r w:rsidRPr="00014BC4">
          <w:rPr>
            <w:rStyle w:val="Hyperlink"/>
            <w:rFonts w:ascii="Arial" w:hAnsi="Arial" w:cs="Arial"/>
            <w:sz w:val="24"/>
            <w:szCs w:val="24"/>
          </w:rPr>
          <w:t>https://www.marriott.com/diversity/associates-diversity.mi</w:t>
        </w:r>
      </w:hyperlink>
      <w:r w:rsidRPr="00014BC4">
        <w:rPr>
          <w:rFonts w:ascii="Arial" w:hAnsi="Arial" w:cs="Arial"/>
          <w:sz w:val="24"/>
          <w:szCs w:val="24"/>
        </w:rPr>
        <w:t>, Accessed 22.05.2024.</w:t>
      </w:r>
    </w:p>
    <w:p w14:paraId="1A6F3852"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Marriott International, (2024</w:t>
      </w:r>
      <w:r w:rsidRPr="00014BC4">
        <w:rPr>
          <w:rFonts w:ascii="Arial" w:hAnsi="Arial" w:cs="Arial"/>
          <w:i/>
          <w:iCs/>
          <w:sz w:val="24"/>
          <w:szCs w:val="24"/>
        </w:rPr>
        <w:t xml:space="preserve">), Marriott International Launches New People Brand “Be” to Grow and Empower Global Workforce, </w:t>
      </w:r>
      <w:r w:rsidRPr="00014BC4">
        <w:rPr>
          <w:rFonts w:ascii="Arial" w:hAnsi="Arial" w:cs="Arial"/>
          <w:sz w:val="24"/>
          <w:szCs w:val="24"/>
        </w:rPr>
        <w:t xml:space="preserve">Available at: </w:t>
      </w:r>
      <w:hyperlink r:id="rId33" w:history="1">
        <w:r w:rsidRPr="00014BC4">
          <w:rPr>
            <w:rStyle w:val="Hyperlink"/>
            <w:rFonts w:ascii="Arial" w:hAnsi="Arial" w:cs="Arial"/>
            <w:sz w:val="24"/>
            <w:szCs w:val="24"/>
          </w:rPr>
          <w:t>https://news.marriott.com/news/2023/04/04/marriott-international-launches-new-people-brand-be-to-grow-and-empower-global-workforce</w:t>
        </w:r>
      </w:hyperlink>
      <w:r w:rsidRPr="00014BC4">
        <w:rPr>
          <w:rFonts w:ascii="Arial" w:hAnsi="Arial" w:cs="Arial"/>
          <w:sz w:val="24"/>
          <w:szCs w:val="24"/>
        </w:rPr>
        <w:t>, Accessed 22.05.2024.</w:t>
      </w:r>
    </w:p>
    <w:p w14:paraId="37D06E71"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Marriott, J.W. and Brown, K.A. (2015) </w:t>
      </w:r>
      <w:r w:rsidRPr="00014BC4">
        <w:rPr>
          <w:rFonts w:ascii="Arial" w:hAnsi="Arial" w:cs="Arial"/>
          <w:i/>
          <w:iCs/>
          <w:sz w:val="24"/>
          <w:szCs w:val="24"/>
        </w:rPr>
        <w:t>The spirit to serve: Marriott’s way.</w:t>
      </w:r>
      <w:r w:rsidRPr="00014BC4">
        <w:rPr>
          <w:rFonts w:ascii="Arial" w:hAnsi="Arial" w:cs="Arial"/>
          <w:sz w:val="24"/>
          <w:szCs w:val="24"/>
        </w:rPr>
        <w:t xml:space="preserve"> Place of publication not identified: Snowball Publishing.</w:t>
      </w:r>
    </w:p>
    <w:p w14:paraId="5229B7EC"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Mba Skool, (2024), Marriott</w:t>
      </w:r>
      <w:r w:rsidRPr="00014BC4">
        <w:rPr>
          <w:rFonts w:ascii="Arial" w:hAnsi="Arial" w:cs="Arial"/>
          <w:i/>
          <w:iCs/>
          <w:sz w:val="24"/>
          <w:szCs w:val="24"/>
        </w:rPr>
        <w:t xml:space="preserve"> PESTLE Analysis</w:t>
      </w:r>
      <w:r w:rsidRPr="00014BC4">
        <w:rPr>
          <w:rFonts w:ascii="Arial" w:hAnsi="Arial" w:cs="Arial"/>
          <w:sz w:val="24"/>
          <w:szCs w:val="24"/>
        </w:rPr>
        <w:t xml:space="preserve">, Available at: </w:t>
      </w:r>
      <w:hyperlink r:id="rId34" w:anchor="social" w:history="1">
        <w:r w:rsidRPr="00014BC4">
          <w:rPr>
            <w:rStyle w:val="Hyperlink"/>
            <w:rFonts w:ascii="Arial" w:hAnsi="Arial" w:cs="Arial"/>
            <w:sz w:val="24"/>
            <w:szCs w:val="24"/>
          </w:rPr>
          <w:t>https://www.mbaskool.com/pestle-analysis/companies/17988-marriott.html#social</w:t>
        </w:r>
      </w:hyperlink>
      <w:r w:rsidRPr="00014BC4">
        <w:rPr>
          <w:rFonts w:ascii="Arial" w:hAnsi="Arial" w:cs="Arial"/>
          <w:sz w:val="24"/>
          <w:szCs w:val="24"/>
        </w:rPr>
        <w:t>, Accessed 21.05.2024.</w:t>
      </w:r>
    </w:p>
    <w:p w14:paraId="2581AE87"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lastRenderedPageBreak/>
        <w:t xml:space="preserve">Mejia, C. (2019) ‘Influencing green technology use behaviour in the hospitality industry and the role of the “green champion”’, </w:t>
      </w:r>
      <w:r w:rsidRPr="00014BC4">
        <w:rPr>
          <w:rFonts w:ascii="Arial" w:hAnsi="Arial" w:cs="Arial"/>
          <w:i/>
          <w:iCs/>
          <w:sz w:val="24"/>
          <w:szCs w:val="24"/>
        </w:rPr>
        <w:t>Journal of hospitality marketing &amp; management</w:t>
      </w:r>
      <w:r w:rsidRPr="00014BC4">
        <w:rPr>
          <w:rFonts w:ascii="Arial" w:hAnsi="Arial" w:cs="Arial"/>
          <w:sz w:val="24"/>
          <w:szCs w:val="24"/>
        </w:rPr>
        <w:t xml:space="preserve">, 28(5), pp. 538–557. Available at: </w:t>
      </w:r>
      <w:hyperlink r:id="rId35" w:history="1">
        <w:r w:rsidRPr="00014BC4">
          <w:rPr>
            <w:rStyle w:val="Hyperlink"/>
            <w:rFonts w:ascii="Arial" w:hAnsi="Arial" w:cs="Arial"/>
            <w:sz w:val="24"/>
            <w:szCs w:val="24"/>
          </w:rPr>
          <w:t>https://doi.org/10.1080/19368623.2019.1539935</w:t>
        </w:r>
      </w:hyperlink>
      <w:r w:rsidRPr="00014BC4">
        <w:rPr>
          <w:rFonts w:ascii="Arial" w:hAnsi="Arial" w:cs="Arial"/>
          <w:sz w:val="24"/>
          <w:szCs w:val="24"/>
        </w:rPr>
        <w:t>. Accessed 24.05.2024.</w:t>
      </w:r>
    </w:p>
    <w:p w14:paraId="7B114A0E"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(Monroe)Meng, L. et al. (2024) ‘Employee</w:t>
      </w:r>
      <w:r w:rsidRPr="00014BC4">
        <w:rPr>
          <w:rFonts w:ascii="Cambria Math" w:hAnsi="Cambria Math" w:cs="Cambria Math"/>
          <w:sz w:val="24"/>
          <w:szCs w:val="24"/>
        </w:rPr>
        <w:t>‐</w:t>
      </w:r>
      <w:r w:rsidRPr="00014BC4">
        <w:rPr>
          <w:rFonts w:ascii="Arial" w:hAnsi="Arial" w:cs="Arial"/>
          <w:sz w:val="24"/>
          <w:szCs w:val="24"/>
        </w:rPr>
        <w:t>sharing and consumers’ brand attitudes during COVID</w:t>
      </w:r>
      <w:r w:rsidRPr="00014BC4">
        <w:rPr>
          <w:rFonts w:ascii="Cambria Math" w:hAnsi="Cambria Math" w:cs="Cambria Math"/>
          <w:sz w:val="24"/>
          <w:szCs w:val="24"/>
        </w:rPr>
        <w:t>‐</w:t>
      </w:r>
      <w:r w:rsidRPr="00014BC4">
        <w:rPr>
          <w:rFonts w:ascii="Arial" w:hAnsi="Arial" w:cs="Arial"/>
          <w:sz w:val="24"/>
          <w:szCs w:val="24"/>
        </w:rPr>
        <w:t>19: A CSR perspective’</w:t>
      </w:r>
      <w:r w:rsidRPr="00014BC4">
        <w:rPr>
          <w:rFonts w:ascii="Arial" w:hAnsi="Arial" w:cs="Arial"/>
          <w:i/>
          <w:iCs/>
          <w:sz w:val="24"/>
          <w:szCs w:val="24"/>
        </w:rPr>
        <w:t>, Journal of consumer behaviour</w:t>
      </w:r>
      <w:r w:rsidRPr="00014BC4">
        <w:rPr>
          <w:rFonts w:ascii="Arial" w:hAnsi="Arial" w:cs="Arial"/>
          <w:sz w:val="24"/>
          <w:szCs w:val="24"/>
        </w:rPr>
        <w:t xml:space="preserve">, 23(2), pp. 608–619. Available at: </w:t>
      </w:r>
      <w:hyperlink r:id="rId36" w:history="1">
        <w:r w:rsidRPr="00014BC4">
          <w:rPr>
            <w:rStyle w:val="Hyperlink"/>
            <w:rFonts w:ascii="Arial" w:hAnsi="Arial" w:cs="Arial"/>
            <w:sz w:val="24"/>
            <w:szCs w:val="24"/>
          </w:rPr>
          <w:t>https://doi.org/10.1002/cb.2216</w:t>
        </w:r>
      </w:hyperlink>
      <w:r w:rsidRPr="00014BC4">
        <w:rPr>
          <w:rFonts w:ascii="Arial" w:hAnsi="Arial" w:cs="Arial"/>
          <w:sz w:val="24"/>
          <w:szCs w:val="24"/>
        </w:rPr>
        <w:t>. Accessed 24.05.2024.</w:t>
      </w:r>
    </w:p>
    <w:p w14:paraId="6152F332" w14:textId="089742B1"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Morgan, J. (2014) </w:t>
      </w:r>
      <w:r w:rsidRPr="00014BC4">
        <w:rPr>
          <w:rFonts w:ascii="Arial" w:hAnsi="Arial" w:cs="Arial"/>
          <w:i/>
          <w:iCs/>
          <w:sz w:val="24"/>
          <w:szCs w:val="24"/>
        </w:rPr>
        <w:t>The future of work: attract new talent, build better leaders, and create a competitive organization.</w:t>
      </w:r>
      <w:r w:rsidRPr="00014BC4">
        <w:rPr>
          <w:rFonts w:ascii="Arial" w:hAnsi="Arial" w:cs="Arial"/>
          <w:sz w:val="24"/>
          <w:szCs w:val="24"/>
        </w:rPr>
        <w:t xml:space="preserve"> </w:t>
      </w:r>
      <w:r w:rsidR="002E3457" w:rsidRPr="00014BC4">
        <w:rPr>
          <w:rFonts w:ascii="Arial" w:hAnsi="Arial" w:cs="Arial"/>
          <w:sz w:val="24"/>
          <w:szCs w:val="24"/>
        </w:rPr>
        <w:t>First</w:t>
      </w:r>
      <w:r w:rsidRPr="00014BC4">
        <w:rPr>
          <w:rFonts w:ascii="Arial" w:hAnsi="Arial" w:cs="Arial"/>
          <w:sz w:val="24"/>
          <w:szCs w:val="24"/>
        </w:rPr>
        <w:t xml:space="preserve"> edition. Hoboken, New Jersey: Wiley.</w:t>
      </w:r>
    </w:p>
    <w:p w14:paraId="4648A599"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Oak Engage, (2021</w:t>
      </w:r>
      <w:r w:rsidRPr="00014BC4">
        <w:rPr>
          <w:rFonts w:ascii="Arial" w:hAnsi="Arial" w:cs="Arial"/>
          <w:i/>
          <w:iCs/>
          <w:sz w:val="24"/>
          <w:szCs w:val="24"/>
        </w:rPr>
        <w:t>), The Evolution of Work Modes Throughout 2021</w:t>
      </w:r>
      <w:r w:rsidRPr="00014BC4">
        <w:rPr>
          <w:rFonts w:ascii="Arial" w:hAnsi="Arial" w:cs="Arial"/>
          <w:sz w:val="24"/>
          <w:szCs w:val="24"/>
        </w:rPr>
        <w:t xml:space="preserve">. Available at: </w:t>
      </w:r>
      <w:hyperlink r:id="rId37" w:history="1">
        <w:r w:rsidRPr="00014BC4">
          <w:rPr>
            <w:rStyle w:val="Hyperlink"/>
            <w:rFonts w:ascii="Arial" w:hAnsi="Arial" w:cs="Arial"/>
            <w:sz w:val="24"/>
            <w:szCs w:val="24"/>
          </w:rPr>
          <w:t>https://www.oak.com/blog/the-evolution-of-work-modes-throughout-2021/</w:t>
        </w:r>
      </w:hyperlink>
      <w:r w:rsidRPr="00014BC4">
        <w:rPr>
          <w:rFonts w:ascii="Arial" w:hAnsi="Arial" w:cs="Arial"/>
          <w:sz w:val="24"/>
          <w:szCs w:val="24"/>
        </w:rPr>
        <w:t>, Accessed 24.05.2024.</w:t>
      </w:r>
    </w:p>
    <w:p w14:paraId="6C05AFA7"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Pearlman, K. (2023) ‘</w:t>
      </w:r>
      <w:r w:rsidRPr="00014BC4">
        <w:rPr>
          <w:rFonts w:ascii="Arial" w:hAnsi="Arial" w:cs="Arial"/>
          <w:i/>
          <w:iCs/>
          <w:sz w:val="24"/>
          <w:szCs w:val="24"/>
        </w:rPr>
        <w:t>Workhuman Specializes in Social Recognition</w:t>
      </w:r>
      <w:r w:rsidRPr="00014BC4">
        <w:rPr>
          <w:rFonts w:ascii="Arial" w:hAnsi="Arial" w:cs="Arial"/>
          <w:sz w:val="24"/>
          <w:szCs w:val="24"/>
        </w:rPr>
        <w:t>: SaaS: Software Focuses on Recognizing, Rewarding Employees’, San Diego business journal, 44(14), pp. 13-.</w:t>
      </w:r>
    </w:p>
    <w:p w14:paraId="3130880A"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Posadzy, K. (2017) </w:t>
      </w:r>
      <w:r w:rsidRPr="00014BC4">
        <w:rPr>
          <w:rFonts w:ascii="Arial" w:hAnsi="Arial" w:cs="Arial"/>
          <w:i/>
          <w:iCs/>
          <w:sz w:val="24"/>
          <w:szCs w:val="24"/>
        </w:rPr>
        <w:t>Social and Economic Factors in Decision Making under Uncertainty: Five Essays in Behavioural</w:t>
      </w:r>
      <w:r w:rsidRPr="00014BC4">
        <w:rPr>
          <w:rFonts w:ascii="Arial" w:hAnsi="Arial" w:cs="Arial"/>
          <w:sz w:val="24"/>
          <w:szCs w:val="24"/>
        </w:rPr>
        <w:t xml:space="preserve"> Economics. Available at: </w:t>
      </w:r>
      <w:hyperlink r:id="rId38" w:history="1">
        <w:r w:rsidRPr="00014BC4">
          <w:rPr>
            <w:rStyle w:val="Hyperlink"/>
            <w:rFonts w:ascii="Arial" w:hAnsi="Arial" w:cs="Arial"/>
            <w:sz w:val="24"/>
            <w:szCs w:val="24"/>
          </w:rPr>
          <w:t>https://doi.org/10.3384/diss.diva-143035</w:t>
        </w:r>
      </w:hyperlink>
      <w:r w:rsidRPr="00014BC4">
        <w:rPr>
          <w:rFonts w:ascii="Arial" w:hAnsi="Arial" w:cs="Arial"/>
          <w:sz w:val="24"/>
          <w:szCs w:val="24"/>
        </w:rPr>
        <w:t>. Accessed 21.05.2024.</w:t>
      </w:r>
    </w:p>
    <w:p w14:paraId="2DDFB08A" w14:textId="5465100A"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Rahman, M. S., &amp; Taniya, R. K. (2017). Effect of employee relationship management (ERM) on employee performance: A study on private commercial banks in Bangladesh</w:t>
      </w:r>
      <w:r w:rsidR="000A71DD" w:rsidRPr="00014BC4">
        <w:rPr>
          <w:rFonts w:ascii="Arial" w:hAnsi="Arial" w:cs="Arial"/>
          <w:i/>
          <w:iCs/>
          <w:sz w:val="24"/>
          <w:szCs w:val="24"/>
        </w:rPr>
        <w:t xml:space="preserve">. </w:t>
      </w:r>
      <w:r w:rsidRPr="00014BC4">
        <w:rPr>
          <w:rFonts w:ascii="Arial" w:hAnsi="Arial" w:cs="Arial"/>
          <w:i/>
          <w:iCs/>
          <w:sz w:val="24"/>
          <w:szCs w:val="24"/>
        </w:rPr>
        <w:t>Human Resource Management Research</w:t>
      </w:r>
      <w:r w:rsidRPr="00014BC4">
        <w:rPr>
          <w:rFonts w:ascii="Arial" w:hAnsi="Arial" w:cs="Arial"/>
          <w:sz w:val="24"/>
          <w:szCs w:val="24"/>
        </w:rPr>
        <w:t>, 7(2), 90-96</w:t>
      </w:r>
      <w:r w:rsidR="000A71DD" w:rsidRPr="00014BC4">
        <w:rPr>
          <w:rFonts w:ascii="Arial" w:hAnsi="Arial" w:cs="Arial"/>
          <w:sz w:val="24"/>
          <w:szCs w:val="24"/>
        </w:rPr>
        <w:t xml:space="preserve">. </w:t>
      </w:r>
      <w:r w:rsidRPr="00014BC4">
        <w:rPr>
          <w:rFonts w:ascii="Arial" w:hAnsi="Arial" w:cs="Arial"/>
          <w:sz w:val="24"/>
          <w:szCs w:val="24"/>
        </w:rPr>
        <w:t xml:space="preserve">Doi: </w:t>
      </w:r>
      <w:hyperlink r:id="rId39" w:history="1">
        <w:r w:rsidRPr="00014BC4">
          <w:rPr>
            <w:rStyle w:val="Hyperlink"/>
            <w:rFonts w:ascii="Arial" w:hAnsi="Arial" w:cs="Arial"/>
            <w:sz w:val="24"/>
            <w:szCs w:val="24"/>
          </w:rPr>
          <w:t>https://doi.org/10.5923/j.hrmr.20170702.03</w:t>
        </w:r>
      </w:hyperlink>
      <w:r w:rsidRPr="00014BC4">
        <w:rPr>
          <w:rFonts w:ascii="Arial" w:hAnsi="Arial" w:cs="Arial"/>
          <w:sz w:val="24"/>
          <w:szCs w:val="24"/>
        </w:rPr>
        <w:t>, Accessed 21.05.2024.</w:t>
      </w:r>
    </w:p>
    <w:p w14:paraId="68774E96" w14:textId="7CE7E10B"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Roxana Hinzmann, Martina Rašticová and Jakub Šácha (2019) </w:t>
      </w:r>
      <w:r w:rsidRPr="00014BC4">
        <w:rPr>
          <w:rFonts w:ascii="Arial" w:hAnsi="Arial" w:cs="Arial"/>
          <w:i/>
          <w:iCs/>
          <w:sz w:val="24"/>
          <w:szCs w:val="24"/>
        </w:rPr>
        <w:t xml:space="preserve">‘Factors of Employee Engagement at the Workplace. Do Years of Service </w:t>
      </w:r>
      <w:r w:rsidR="000A71DD" w:rsidRPr="00014BC4">
        <w:rPr>
          <w:rFonts w:ascii="Arial" w:hAnsi="Arial" w:cs="Arial"/>
          <w:i/>
          <w:iCs/>
          <w:sz w:val="24"/>
          <w:szCs w:val="24"/>
        </w:rPr>
        <w:t>Count?’</w:t>
      </w:r>
      <w:r w:rsidRPr="00014BC4">
        <w:rPr>
          <w:rFonts w:ascii="Arial" w:hAnsi="Arial" w:cs="Arial"/>
          <w:sz w:val="24"/>
          <w:szCs w:val="24"/>
        </w:rPr>
        <w:t xml:space="preserve"> Acta Universitatis Agriculturae et Silviculturae Mendelianae Brunensis, 67(6), pp. 1525–1533. Available at: </w:t>
      </w:r>
      <w:hyperlink r:id="rId40" w:history="1">
        <w:r w:rsidRPr="00014BC4">
          <w:rPr>
            <w:rStyle w:val="Hyperlink"/>
            <w:rFonts w:ascii="Arial" w:hAnsi="Arial" w:cs="Arial"/>
            <w:sz w:val="24"/>
            <w:szCs w:val="24"/>
          </w:rPr>
          <w:t>https://doi.org/10.11118/actaun201967061525</w:t>
        </w:r>
      </w:hyperlink>
      <w:r w:rsidRPr="00014BC4">
        <w:rPr>
          <w:rFonts w:ascii="Arial" w:hAnsi="Arial" w:cs="Arial"/>
          <w:sz w:val="24"/>
          <w:szCs w:val="24"/>
        </w:rPr>
        <w:t>. Accessed 25.05.2024.</w:t>
      </w:r>
    </w:p>
    <w:p w14:paraId="440EBD37" w14:textId="77777777" w:rsidR="00014BC4" w:rsidRPr="00014BC4" w:rsidRDefault="00014BC4" w:rsidP="00014BC4">
      <w:pPr>
        <w:spacing w:line="360" w:lineRule="auto"/>
        <w:jc w:val="both"/>
        <w:rPr>
          <w:rFonts w:ascii="Arial" w:hAnsi="Arial" w:cs="Arial"/>
          <w:sz w:val="24"/>
          <w:szCs w:val="24"/>
        </w:rPr>
      </w:pPr>
      <w:bookmarkStart w:id="24" w:name="_Hlk167532736"/>
      <w:r w:rsidRPr="00014BC4">
        <w:rPr>
          <w:rFonts w:ascii="Arial" w:hAnsi="Arial" w:cs="Arial"/>
          <w:sz w:val="24"/>
          <w:szCs w:val="24"/>
        </w:rPr>
        <w:t>Sabariego, C. et al. (2018)</w:t>
      </w:r>
      <w:bookmarkEnd w:id="24"/>
      <w:r w:rsidRPr="00014BC4">
        <w:rPr>
          <w:rFonts w:ascii="Arial" w:hAnsi="Arial" w:cs="Arial"/>
          <w:sz w:val="24"/>
          <w:szCs w:val="24"/>
        </w:rPr>
        <w:t xml:space="preserve"> ‘Effectiveness of Integration and Re-Integration into Work Strategies for Persons with Chronic Conditions: A Systematic Review of European Strategies’, </w:t>
      </w:r>
      <w:r w:rsidRPr="00014BC4">
        <w:rPr>
          <w:rFonts w:ascii="Arial" w:hAnsi="Arial" w:cs="Arial"/>
          <w:i/>
          <w:iCs/>
          <w:sz w:val="24"/>
          <w:szCs w:val="24"/>
        </w:rPr>
        <w:t>International journal of environmental research and public health</w:t>
      </w:r>
      <w:r w:rsidRPr="00014BC4">
        <w:rPr>
          <w:rFonts w:ascii="Arial" w:hAnsi="Arial" w:cs="Arial"/>
          <w:sz w:val="24"/>
          <w:szCs w:val="24"/>
        </w:rPr>
        <w:t xml:space="preserve">, 15(3), pp. 552-. Available at: </w:t>
      </w:r>
      <w:hyperlink r:id="rId41" w:history="1">
        <w:r w:rsidRPr="00014BC4">
          <w:rPr>
            <w:rStyle w:val="Hyperlink"/>
            <w:rFonts w:ascii="Arial" w:hAnsi="Arial" w:cs="Arial"/>
            <w:sz w:val="24"/>
            <w:szCs w:val="24"/>
          </w:rPr>
          <w:t>https://doi.org/10.3390/ijerph15030552</w:t>
        </w:r>
      </w:hyperlink>
      <w:r w:rsidRPr="00014BC4">
        <w:rPr>
          <w:rFonts w:ascii="Arial" w:hAnsi="Arial" w:cs="Arial"/>
          <w:sz w:val="24"/>
          <w:szCs w:val="24"/>
        </w:rPr>
        <w:t>. Accessed 25.05.2024.</w:t>
      </w:r>
    </w:p>
    <w:p w14:paraId="047DAFF7"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lastRenderedPageBreak/>
        <w:t xml:space="preserve">Staah, (2021), </w:t>
      </w:r>
      <w:r w:rsidRPr="00014BC4">
        <w:rPr>
          <w:rFonts w:ascii="Arial" w:hAnsi="Arial" w:cs="Arial"/>
          <w:i/>
          <w:iCs/>
          <w:sz w:val="24"/>
          <w:szCs w:val="24"/>
        </w:rPr>
        <w:t>Must-know five trends in hospitality industry,</w:t>
      </w:r>
      <w:r w:rsidRPr="00014BC4">
        <w:rPr>
          <w:rFonts w:ascii="Arial" w:hAnsi="Arial" w:cs="Arial"/>
          <w:sz w:val="24"/>
          <w:szCs w:val="24"/>
        </w:rPr>
        <w:t xml:space="preserve">  Available at: </w:t>
      </w:r>
      <w:hyperlink r:id="rId42" w:history="1">
        <w:r w:rsidRPr="00014BC4">
          <w:rPr>
            <w:rStyle w:val="Hyperlink"/>
            <w:rFonts w:ascii="Arial" w:hAnsi="Arial" w:cs="Arial"/>
            <w:sz w:val="24"/>
            <w:szCs w:val="24"/>
          </w:rPr>
          <w:t>https://blog.staah.com/tips-trends/5-easy-ways-to-make-sure-you-are-following-these-latest-trends-in-hospitality</w:t>
        </w:r>
      </w:hyperlink>
      <w:r w:rsidRPr="00014BC4">
        <w:rPr>
          <w:rFonts w:ascii="Arial" w:hAnsi="Arial" w:cs="Arial"/>
          <w:sz w:val="24"/>
          <w:szCs w:val="24"/>
        </w:rPr>
        <w:t>, Accessed 22.05.2024.</w:t>
      </w:r>
    </w:p>
    <w:p w14:paraId="64D4470F"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Team dash, (2024), </w:t>
      </w:r>
      <w:r w:rsidRPr="00014BC4">
        <w:rPr>
          <w:rFonts w:ascii="Arial" w:hAnsi="Arial" w:cs="Arial"/>
          <w:i/>
          <w:iCs/>
          <w:sz w:val="24"/>
          <w:szCs w:val="24"/>
        </w:rPr>
        <w:t xml:space="preserve">Maximize your hiring efficiency with Team dash, the cutting-edge Talent Acquisition Software. </w:t>
      </w:r>
      <w:r w:rsidRPr="00014BC4">
        <w:rPr>
          <w:rFonts w:ascii="Arial" w:hAnsi="Arial" w:cs="Arial"/>
          <w:sz w:val="24"/>
          <w:szCs w:val="24"/>
        </w:rPr>
        <w:t xml:space="preserve">Available at:  </w:t>
      </w:r>
      <w:hyperlink r:id="rId43" w:history="1">
        <w:r w:rsidRPr="00014BC4">
          <w:rPr>
            <w:rStyle w:val="Hyperlink"/>
            <w:rFonts w:ascii="Arial" w:hAnsi="Arial" w:cs="Arial"/>
            <w:sz w:val="24"/>
            <w:szCs w:val="24"/>
          </w:rPr>
          <w:t>https://www.teamdash.com/talent-acquisition-software-book-a-demo/</w:t>
        </w:r>
      </w:hyperlink>
      <w:r w:rsidRPr="00014BC4">
        <w:rPr>
          <w:rFonts w:ascii="Arial" w:hAnsi="Arial" w:cs="Arial"/>
          <w:sz w:val="24"/>
          <w:szCs w:val="24"/>
        </w:rPr>
        <w:t>, Accessed 23.05.2024.</w:t>
      </w:r>
    </w:p>
    <w:p w14:paraId="3EB6EA5C"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The HR Digest, (2024</w:t>
      </w:r>
      <w:r w:rsidRPr="00014BC4">
        <w:rPr>
          <w:rFonts w:ascii="Arial" w:hAnsi="Arial" w:cs="Arial"/>
          <w:i/>
          <w:iCs/>
          <w:sz w:val="24"/>
          <w:szCs w:val="24"/>
        </w:rPr>
        <w:t>), Recruitment principles of Marriott</w:t>
      </w:r>
      <w:r w:rsidRPr="00014BC4">
        <w:rPr>
          <w:rFonts w:ascii="Arial" w:hAnsi="Arial" w:cs="Arial"/>
          <w:sz w:val="24"/>
          <w:szCs w:val="24"/>
        </w:rPr>
        <w:t xml:space="preserve">, Available at: </w:t>
      </w:r>
      <w:hyperlink r:id="rId44" w:anchor=":~:text=Recruitment%20Principles%201%201.Get%20it%20right%20the%20first,workplace%204%204.Promote%20from%20within%205%205.Employment%20Brand" w:history="1">
        <w:r w:rsidRPr="00014BC4">
          <w:rPr>
            <w:rStyle w:val="Hyperlink"/>
            <w:rFonts w:ascii="Arial" w:hAnsi="Arial" w:cs="Arial"/>
            <w:sz w:val="24"/>
            <w:szCs w:val="24"/>
          </w:rPr>
          <w:t>https://www.thehrdigest.com/recruitment-principles-of-marriot/#:~:text=Recruitment%20Principles%201%201.Get%20it%20right%20the%20first,workplace%204%204.Promote%20from%20within%205%205.Employment%20Brand</w:t>
        </w:r>
      </w:hyperlink>
      <w:r w:rsidRPr="00014BC4">
        <w:rPr>
          <w:rFonts w:ascii="Arial" w:hAnsi="Arial" w:cs="Arial"/>
          <w:sz w:val="24"/>
          <w:szCs w:val="24"/>
        </w:rPr>
        <w:t>, Accessed 22.05.2024.</w:t>
      </w:r>
    </w:p>
    <w:p w14:paraId="0A499215"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Vassou, C., Zopiatis, A. and Theocharous, A.L. (2017) </w:t>
      </w:r>
      <w:r w:rsidRPr="00014BC4">
        <w:rPr>
          <w:rFonts w:ascii="Arial" w:hAnsi="Arial" w:cs="Arial"/>
          <w:i/>
          <w:iCs/>
          <w:sz w:val="24"/>
          <w:szCs w:val="24"/>
        </w:rPr>
        <w:t>‘Intercultural workplace relationships in the hospitality industry: Beyond the tip of the iceberg’</w:t>
      </w:r>
      <w:r w:rsidRPr="00014BC4">
        <w:rPr>
          <w:rFonts w:ascii="Arial" w:hAnsi="Arial" w:cs="Arial"/>
          <w:sz w:val="24"/>
          <w:szCs w:val="24"/>
        </w:rPr>
        <w:t xml:space="preserve">, International journal of hospitality management, 61, pp. 14–25. Available at: </w:t>
      </w:r>
      <w:hyperlink r:id="rId45" w:history="1">
        <w:r w:rsidRPr="00014BC4">
          <w:rPr>
            <w:rStyle w:val="Hyperlink"/>
            <w:rFonts w:ascii="Arial" w:hAnsi="Arial" w:cs="Arial"/>
            <w:sz w:val="24"/>
            <w:szCs w:val="24"/>
          </w:rPr>
          <w:t>https://doi.org/10.1016/j.ijhm.2016.11.001</w:t>
        </w:r>
      </w:hyperlink>
      <w:r w:rsidRPr="00014BC4">
        <w:rPr>
          <w:rFonts w:ascii="Arial" w:hAnsi="Arial" w:cs="Arial"/>
          <w:sz w:val="24"/>
          <w:szCs w:val="24"/>
        </w:rPr>
        <w:t>. Accessed 24.05.2024.</w:t>
      </w:r>
    </w:p>
    <w:p w14:paraId="4375EE1F" w14:textId="77777777"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 xml:space="preserve">Vinodan, A. and Manalel, J. (2019) </w:t>
      </w:r>
      <w:r w:rsidRPr="00014BC4">
        <w:rPr>
          <w:rFonts w:ascii="Arial" w:hAnsi="Arial" w:cs="Arial"/>
          <w:i/>
          <w:iCs/>
          <w:sz w:val="24"/>
          <w:szCs w:val="24"/>
        </w:rPr>
        <w:t>Ecotourism and community intervention: emerging research and opportunities.</w:t>
      </w:r>
      <w:r w:rsidRPr="00014BC4">
        <w:rPr>
          <w:rFonts w:ascii="Arial" w:hAnsi="Arial" w:cs="Arial"/>
          <w:sz w:val="24"/>
          <w:szCs w:val="24"/>
        </w:rPr>
        <w:t xml:space="preserve"> Hershey, Pennsylvania: Business Science Reference. Available at: </w:t>
      </w:r>
      <w:hyperlink r:id="rId46" w:history="1">
        <w:r w:rsidRPr="00014BC4">
          <w:rPr>
            <w:rStyle w:val="Hyperlink"/>
            <w:rFonts w:ascii="Arial" w:hAnsi="Arial" w:cs="Arial"/>
            <w:sz w:val="24"/>
            <w:szCs w:val="24"/>
          </w:rPr>
          <w:t>https://doi.org/10.4018/978-1-7998-1635-5</w:t>
        </w:r>
      </w:hyperlink>
      <w:r w:rsidRPr="00014BC4">
        <w:rPr>
          <w:rFonts w:ascii="Arial" w:hAnsi="Arial" w:cs="Arial"/>
          <w:sz w:val="24"/>
          <w:szCs w:val="24"/>
        </w:rPr>
        <w:t>., Accessed 22.05.2024.</w:t>
      </w:r>
    </w:p>
    <w:p w14:paraId="5FB3A030" w14:textId="4DA4F9E3" w:rsidR="00014BC4" w:rsidRPr="00014BC4" w:rsidRDefault="00014BC4" w:rsidP="00014BC4">
      <w:pPr>
        <w:spacing w:line="360" w:lineRule="auto"/>
        <w:jc w:val="both"/>
        <w:rPr>
          <w:rFonts w:ascii="Arial" w:hAnsi="Arial" w:cs="Arial"/>
          <w:sz w:val="24"/>
          <w:szCs w:val="24"/>
        </w:rPr>
      </w:pPr>
      <w:r w:rsidRPr="00014BC4">
        <w:rPr>
          <w:rFonts w:ascii="Arial" w:hAnsi="Arial" w:cs="Arial"/>
          <w:sz w:val="24"/>
          <w:szCs w:val="24"/>
        </w:rPr>
        <w:t>White, L., Lockett, A., &amp; Currie, G. (2020). How does the availability and use of flexible leave influence the employer–employee relationship</w:t>
      </w:r>
      <w:r w:rsidR="000A71DD" w:rsidRPr="00014BC4">
        <w:rPr>
          <w:rFonts w:ascii="Arial" w:hAnsi="Arial" w:cs="Arial"/>
          <w:sz w:val="24"/>
          <w:szCs w:val="24"/>
        </w:rPr>
        <w:t xml:space="preserve">? </w:t>
      </w:r>
      <w:r w:rsidRPr="00014BC4">
        <w:rPr>
          <w:rFonts w:ascii="Arial" w:hAnsi="Arial" w:cs="Arial"/>
          <w:i/>
          <w:iCs/>
          <w:sz w:val="24"/>
          <w:szCs w:val="24"/>
        </w:rPr>
        <w:t xml:space="preserve">Human Resource Management, </w:t>
      </w:r>
      <w:r w:rsidRPr="00014BC4">
        <w:rPr>
          <w:rFonts w:ascii="Arial" w:hAnsi="Arial" w:cs="Arial"/>
          <w:sz w:val="24"/>
          <w:szCs w:val="24"/>
        </w:rPr>
        <w:t xml:space="preserve">59(5), 445-461. Doi: </w:t>
      </w:r>
      <w:hyperlink r:id="rId47" w:history="1">
        <w:r w:rsidRPr="00014BC4">
          <w:rPr>
            <w:rStyle w:val="Hyperlink"/>
            <w:rFonts w:ascii="Arial" w:hAnsi="Arial" w:cs="Arial"/>
            <w:sz w:val="24"/>
            <w:szCs w:val="24"/>
          </w:rPr>
          <w:t>https://doi.org/10.1002/hrm.22004</w:t>
        </w:r>
      </w:hyperlink>
      <w:r w:rsidRPr="00014BC4">
        <w:rPr>
          <w:rFonts w:ascii="Arial" w:hAnsi="Arial" w:cs="Arial"/>
          <w:sz w:val="24"/>
          <w:szCs w:val="24"/>
        </w:rPr>
        <w:t>, Accessed 21.05.202</w:t>
      </w:r>
      <w:r>
        <w:rPr>
          <w:rFonts w:ascii="Arial" w:hAnsi="Arial" w:cs="Arial"/>
          <w:sz w:val="24"/>
          <w:szCs w:val="24"/>
        </w:rPr>
        <w:t>4.</w:t>
      </w:r>
    </w:p>
    <w:p w14:paraId="153A5718" w14:textId="211E6B5A" w:rsidR="00014BC4" w:rsidRDefault="00014BC4" w:rsidP="00014BC4">
      <w:pPr>
        <w:rPr>
          <w:rFonts w:ascii="Arial" w:hAnsi="Arial" w:cs="Arial"/>
          <w:sz w:val="24"/>
          <w:szCs w:val="24"/>
        </w:rPr>
      </w:pPr>
    </w:p>
    <w:p w14:paraId="23F9413E" w14:textId="77777777" w:rsidR="00014BC4" w:rsidRDefault="00014BC4" w:rsidP="00014BC4">
      <w:pPr>
        <w:rPr>
          <w:rFonts w:ascii="Arial" w:hAnsi="Arial" w:cs="Arial"/>
          <w:sz w:val="24"/>
          <w:szCs w:val="24"/>
        </w:rPr>
      </w:pPr>
    </w:p>
    <w:p w14:paraId="79AB5271" w14:textId="77777777" w:rsidR="00014BC4" w:rsidRDefault="00014BC4" w:rsidP="00014BC4">
      <w:pPr>
        <w:rPr>
          <w:rFonts w:ascii="Arial" w:hAnsi="Arial" w:cs="Arial"/>
          <w:sz w:val="24"/>
          <w:szCs w:val="24"/>
        </w:rPr>
      </w:pPr>
    </w:p>
    <w:p w14:paraId="187AB8FB" w14:textId="77777777" w:rsidR="00014BC4" w:rsidRDefault="00014BC4" w:rsidP="00014BC4">
      <w:pPr>
        <w:rPr>
          <w:rFonts w:ascii="Arial" w:hAnsi="Arial" w:cs="Arial"/>
          <w:sz w:val="24"/>
          <w:szCs w:val="24"/>
        </w:rPr>
      </w:pPr>
    </w:p>
    <w:p w14:paraId="129E9D9B" w14:textId="77777777" w:rsidR="00014BC4" w:rsidRDefault="00014BC4" w:rsidP="00014BC4">
      <w:pPr>
        <w:rPr>
          <w:rFonts w:ascii="Arial" w:hAnsi="Arial" w:cs="Arial"/>
          <w:sz w:val="24"/>
          <w:szCs w:val="24"/>
        </w:rPr>
      </w:pPr>
    </w:p>
    <w:p w14:paraId="2B170951" w14:textId="77777777" w:rsidR="00014BC4" w:rsidRDefault="00014BC4" w:rsidP="00014BC4">
      <w:pPr>
        <w:rPr>
          <w:rFonts w:ascii="Arial" w:hAnsi="Arial" w:cs="Arial"/>
          <w:sz w:val="24"/>
          <w:szCs w:val="24"/>
        </w:rPr>
      </w:pPr>
    </w:p>
    <w:p w14:paraId="3620A020" w14:textId="77777777" w:rsidR="00014BC4" w:rsidRDefault="00014BC4" w:rsidP="00014BC4">
      <w:pPr>
        <w:rPr>
          <w:rFonts w:ascii="Arial" w:hAnsi="Arial" w:cs="Arial"/>
          <w:sz w:val="24"/>
          <w:szCs w:val="24"/>
        </w:rPr>
      </w:pPr>
    </w:p>
    <w:p w14:paraId="08AA70A2" w14:textId="0A348265" w:rsidR="00014BC4" w:rsidRDefault="00014BC4" w:rsidP="00014BC4">
      <w:pPr>
        <w:pStyle w:val="Heading1"/>
      </w:pPr>
      <w:bookmarkStart w:id="25" w:name="_Toc167544986"/>
      <w:r>
        <w:t>Appendices:</w:t>
      </w:r>
      <w:bookmarkEnd w:id="25"/>
    </w:p>
    <w:p w14:paraId="5A8CDA46" w14:textId="26636EB9" w:rsidR="00014BC4" w:rsidRDefault="00014BC4" w:rsidP="00014BC4">
      <w:pPr>
        <w:rPr>
          <w:rFonts w:ascii="Arial" w:hAnsi="Arial" w:cs="Arial"/>
          <w:sz w:val="24"/>
          <w:szCs w:val="24"/>
        </w:rPr>
      </w:pPr>
      <w:r>
        <w:rPr>
          <w:rFonts w:ascii="Arial" w:hAnsi="Arial" w:cs="Arial"/>
          <w:sz w:val="24"/>
          <w:szCs w:val="24"/>
        </w:rPr>
        <w:t>Appendix 1</w:t>
      </w:r>
    </w:p>
    <w:p w14:paraId="1B4A5587" w14:textId="77777777" w:rsidR="00014BC4" w:rsidRPr="00014BC4" w:rsidRDefault="00014BC4" w:rsidP="00014BC4">
      <w:pPr>
        <w:rPr>
          <w:rFonts w:ascii="Arial" w:hAnsi="Arial" w:cs="Arial"/>
          <w:sz w:val="24"/>
          <w:szCs w:val="24"/>
        </w:rPr>
      </w:pPr>
    </w:p>
    <w:p w14:paraId="0FF4E560" w14:textId="3099E1B3" w:rsidR="00014BC4" w:rsidRDefault="00014BC4" w:rsidP="00014BC4">
      <w:pPr>
        <w:rPr>
          <w:rFonts w:ascii="Arial" w:hAnsi="Arial" w:cs="Arial"/>
          <w:sz w:val="24"/>
          <w:szCs w:val="24"/>
        </w:rPr>
      </w:pPr>
      <w:r w:rsidRPr="0049785A">
        <w:rPr>
          <w:noProof/>
        </w:rPr>
        <w:drawing>
          <wp:inline distT="0" distB="0" distL="0" distR="0" wp14:anchorId="1A7466DF" wp14:editId="4EAD21A8">
            <wp:extent cx="5731200" cy="3222000"/>
            <wp:effectExtent l="0" t="0" r="3175" b="0"/>
            <wp:docPr id="470797236" name="Picture 1" descr="Employee Life Cycle Hr Diagrams Download 9 Ppt Slides | Free Hot Nu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Life Cycle Hr Diagrams Download 9 Ppt Slides | Free Hot Nude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200" cy="3222000"/>
                    </a:xfrm>
                    <a:prstGeom prst="rect">
                      <a:avLst/>
                    </a:prstGeom>
                    <a:noFill/>
                    <a:ln>
                      <a:noFill/>
                    </a:ln>
                  </pic:spPr>
                </pic:pic>
              </a:graphicData>
            </a:graphic>
          </wp:inline>
        </w:drawing>
      </w:r>
    </w:p>
    <w:p w14:paraId="5574E901" w14:textId="77777777" w:rsidR="00014BC4" w:rsidRPr="00014BC4" w:rsidRDefault="00014BC4" w:rsidP="00014BC4">
      <w:pPr>
        <w:rPr>
          <w:rFonts w:ascii="Arial" w:hAnsi="Arial" w:cs="Arial"/>
          <w:sz w:val="24"/>
          <w:szCs w:val="24"/>
        </w:rPr>
      </w:pPr>
    </w:p>
    <w:p w14:paraId="1D4176B5" w14:textId="77777777" w:rsidR="00014BC4" w:rsidRPr="00014BC4" w:rsidRDefault="00014BC4" w:rsidP="00014BC4">
      <w:pPr>
        <w:rPr>
          <w:rFonts w:ascii="Arial" w:hAnsi="Arial" w:cs="Arial"/>
          <w:sz w:val="24"/>
          <w:szCs w:val="24"/>
        </w:rPr>
      </w:pPr>
    </w:p>
    <w:p w14:paraId="4A3BF908" w14:textId="1F12636E" w:rsidR="00014BC4" w:rsidRDefault="00014BC4" w:rsidP="00014BC4">
      <w:pPr>
        <w:rPr>
          <w:rFonts w:ascii="Arial" w:hAnsi="Arial" w:cs="Arial"/>
          <w:sz w:val="24"/>
          <w:szCs w:val="24"/>
        </w:rPr>
      </w:pPr>
      <w:r>
        <w:rPr>
          <w:rFonts w:ascii="Arial" w:hAnsi="Arial" w:cs="Arial"/>
          <w:sz w:val="24"/>
          <w:szCs w:val="24"/>
        </w:rPr>
        <w:t>Appendix 2</w:t>
      </w:r>
    </w:p>
    <w:p w14:paraId="1EDC6C80" w14:textId="77777777" w:rsidR="00014BC4" w:rsidRDefault="00014BC4" w:rsidP="00014BC4">
      <w:pPr>
        <w:rPr>
          <w:rFonts w:ascii="Arial" w:hAnsi="Arial" w:cs="Arial"/>
          <w:sz w:val="24"/>
          <w:szCs w:val="24"/>
        </w:rPr>
      </w:pPr>
    </w:p>
    <w:p w14:paraId="3E6C754D" w14:textId="46FBB103" w:rsidR="00014BC4" w:rsidRPr="00014BC4" w:rsidRDefault="00014BC4" w:rsidP="00014BC4">
      <w:pPr>
        <w:rPr>
          <w:rFonts w:ascii="Arial" w:hAnsi="Arial" w:cs="Arial"/>
          <w:sz w:val="24"/>
          <w:szCs w:val="24"/>
        </w:rPr>
      </w:pPr>
      <w:r w:rsidRPr="0049785A">
        <w:rPr>
          <w:noProof/>
        </w:rPr>
        <w:drawing>
          <wp:inline distT="0" distB="0" distL="0" distR="0" wp14:anchorId="40C287B9" wp14:editId="77A8F4CF">
            <wp:extent cx="5731510" cy="3131185"/>
            <wp:effectExtent l="0" t="0" r="2540" b="0"/>
            <wp:docPr id="751024462" name="Picture 2" descr="6 steps to upskilling you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steps to upskilling your peopl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131185"/>
                    </a:xfrm>
                    <a:prstGeom prst="rect">
                      <a:avLst/>
                    </a:prstGeom>
                    <a:noFill/>
                    <a:ln>
                      <a:noFill/>
                    </a:ln>
                  </pic:spPr>
                </pic:pic>
              </a:graphicData>
            </a:graphic>
          </wp:inline>
        </w:drawing>
      </w:r>
    </w:p>
    <w:p w14:paraId="6070597E" w14:textId="377EF90F" w:rsidR="00014BC4" w:rsidRDefault="00014BC4" w:rsidP="00014BC4">
      <w:pPr>
        <w:rPr>
          <w:rFonts w:ascii="Arial" w:hAnsi="Arial" w:cs="Arial"/>
          <w:sz w:val="24"/>
          <w:szCs w:val="24"/>
        </w:rPr>
      </w:pPr>
      <w:r>
        <w:rPr>
          <w:rFonts w:ascii="Arial" w:hAnsi="Arial" w:cs="Arial"/>
          <w:sz w:val="24"/>
          <w:szCs w:val="24"/>
        </w:rPr>
        <w:t>Appendix 3</w:t>
      </w:r>
    </w:p>
    <w:p w14:paraId="452C7A6B" w14:textId="77777777" w:rsidR="00014BC4" w:rsidRDefault="00014BC4" w:rsidP="00014BC4">
      <w:pPr>
        <w:rPr>
          <w:rFonts w:ascii="Arial" w:hAnsi="Arial" w:cs="Arial"/>
          <w:sz w:val="24"/>
          <w:szCs w:val="24"/>
        </w:rPr>
      </w:pPr>
    </w:p>
    <w:p w14:paraId="679AD988" w14:textId="589984D1" w:rsidR="00014BC4" w:rsidRDefault="00014BC4" w:rsidP="00014BC4">
      <w:pPr>
        <w:rPr>
          <w:rFonts w:ascii="Arial" w:hAnsi="Arial" w:cs="Arial"/>
          <w:sz w:val="24"/>
          <w:szCs w:val="24"/>
        </w:rPr>
      </w:pPr>
      <w:r w:rsidRPr="00971B43">
        <w:rPr>
          <w:noProof/>
        </w:rPr>
        <w:lastRenderedPageBreak/>
        <w:drawing>
          <wp:inline distT="0" distB="0" distL="0" distR="0" wp14:anchorId="14892C5B" wp14:editId="40E5D084">
            <wp:extent cx="5731510" cy="3637915"/>
            <wp:effectExtent l="0" t="0" r="2540" b="635"/>
            <wp:docPr id="1029764695" name="Picture 1" descr="A diagram of a work experi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64695" name="Picture 1" descr="A diagram of a work experience&#10;&#10;Description automatically generated"/>
                    <pic:cNvPicPr/>
                  </pic:nvPicPr>
                  <pic:blipFill>
                    <a:blip r:embed="rId50"/>
                    <a:stretch>
                      <a:fillRect/>
                    </a:stretch>
                  </pic:blipFill>
                  <pic:spPr>
                    <a:xfrm>
                      <a:off x="0" y="0"/>
                      <a:ext cx="5731510" cy="3637915"/>
                    </a:xfrm>
                    <a:prstGeom prst="rect">
                      <a:avLst/>
                    </a:prstGeom>
                  </pic:spPr>
                </pic:pic>
              </a:graphicData>
            </a:graphic>
          </wp:inline>
        </w:drawing>
      </w:r>
    </w:p>
    <w:p w14:paraId="1CE64AAE" w14:textId="77777777" w:rsidR="00014BC4" w:rsidRDefault="00014BC4" w:rsidP="00014BC4">
      <w:pPr>
        <w:rPr>
          <w:rFonts w:ascii="Arial" w:hAnsi="Arial" w:cs="Arial"/>
          <w:sz w:val="24"/>
          <w:szCs w:val="24"/>
        </w:rPr>
      </w:pPr>
    </w:p>
    <w:p w14:paraId="263E2C29" w14:textId="4A86EC17" w:rsidR="00014BC4" w:rsidRDefault="00014BC4" w:rsidP="00014BC4">
      <w:pPr>
        <w:rPr>
          <w:rFonts w:ascii="Arial" w:hAnsi="Arial" w:cs="Arial"/>
          <w:sz w:val="24"/>
          <w:szCs w:val="24"/>
        </w:rPr>
      </w:pPr>
      <w:r>
        <w:rPr>
          <w:rFonts w:ascii="Arial" w:hAnsi="Arial" w:cs="Arial"/>
          <w:sz w:val="24"/>
          <w:szCs w:val="24"/>
        </w:rPr>
        <w:t>Appendix 4</w:t>
      </w:r>
    </w:p>
    <w:p w14:paraId="0DAA2C67" w14:textId="77777777" w:rsidR="00014BC4" w:rsidRDefault="00014BC4" w:rsidP="00014BC4">
      <w:pPr>
        <w:rPr>
          <w:rFonts w:ascii="Arial" w:hAnsi="Arial" w:cs="Arial"/>
          <w:sz w:val="24"/>
          <w:szCs w:val="24"/>
        </w:rPr>
      </w:pPr>
    </w:p>
    <w:p w14:paraId="52F0A456" w14:textId="4FF3C51A" w:rsidR="00014BC4" w:rsidRDefault="00805721" w:rsidP="00014BC4">
      <w:pPr>
        <w:rPr>
          <w:rFonts w:ascii="Arial" w:hAnsi="Arial" w:cs="Arial"/>
          <w:sz w:val="24"/>
          <w:szCs w:val="24"/>
        </w:rPr>
      </w:pPr>
      <w:r w:rsidRPr="000C4B5C">
        <w:rPr>
          <w:noProof/>
        </w:rPr>
        <w:drawing>
          <wp:inline distT="0" distB="0" distL="0" distR="0" wp14:anchorId="55DD6976" wp14:editId="341B4A6D">
            <wp:extent cx="5867400" cy="3101340"/>
            <wp:effectExtent l="0" t="0" r="0" b="3810"/>
            <wp:docPr id="1870480126" name="Picture 1" descr="A diagram of a number of people in a number of ye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80126" name="Picture 1" descr="A diagram of a number of people in a number of years&#10;&#10;Description automatically generated with medium confidence"/>
                    <pic:cNvPicPr/>
                  </pic:nvPicPr>
                  <pic:blipFill>
                    <a:blip r:embed="rId51"/>
                    <a:stretch>
                      <a:fillRect/>
                    </a:stretch>
                  </pic:blipFill>
                  <pic:spPr>
                    <a:xfrm>
                      <a:off x="0" y="0"/>
                      <a:ext cx="5867400" cy="3101340"/>
                    </a:xfrm>
                    <a:prstGeom prst="rect">
                      <a:avLst/>
                    </a:prstGeom>
                  </pic:spPr>
                </pic:pic>
              </a:graphicData>
            </a:graphic>
          </wp:inline>
        </w:drawing>
      </w:r>
    </w:p>
    <w:p w14:paraId="3FD9005C" w14:textId="02EF8F09" w:rsidR="00014BC4" w:rsidRPr="00014BC4" w:rsidRDefault="00014BC4" w:rsidP="00014BC4">
      <w:pPr>
        <w:tabs>
          <w:tab w:val="left" w:pos="3804"/>
        </w:tabs>
        <w:rPr>
          <w:rFonts w:ascii="Arial" w:hAnsi="Arial" w:cs="Arial"/>
          <w:sz w:val="24"/>
          <w:szCs w:val="24"/>
        </w:rPr>
      </w:pPr>
      <w:r>
        <w:rPr>
          <w:rFonts w:ascii="Arial" w:hAnsi="Arial" w:cs="Arial"/>
          <w:sz w:val="24"/>
          <w:szCs w:val="24"/>
        </w:rPr>
        <w:tab/>
      </w:r>
    </w:p>
    <w:p w14:paraId="16CB6B83" w14:textId="71015703" w:rsidR="00014BC4" w:rsidRDefault="00805721" w:rsidP="00014BC4">
      <w:pPr>
        <w:rPr>
          <w:rFonts w:ascii="Arial" w:hAnsi="Arial" w:cs="Arial"/>
          <w:sz w:val="24"/>
          <w:szCs w:val="24"/>
        </w:rPr>
      </w:pPr>
      <w:r w:rsidRPr="00805721">
        <w:rPr>
          <w:rFonts w:ascii="Arial" w:hAnsi="Arial" w:cs="Arial"/>
          <w:sz w:val="24"/>
          <w:szCs w:val="24"/>
        </w:rPr>
        <w:t xml:space="preserve">Appendix 5 </w:t>
      </w:r>
    </w:p>
    <w:p w14:paraId="09522A55" w14:textId="77777777" w:rsidR="00805721" w:rsidRDefault="00805721" w:rsidP="00014BC4">
      <w:pPr>
        <w:rPr>
          <w:rFonts w:ascii="Arial" w:hAnsi="Arial" w:cs="Arial"/>
          <w:sz w:val="24"/>
          <w:szCs w:val="24"/>
        </w:rPr>
      </w:pPr>
    </w:p>
    <w:p w14:paraId="0B8592D6" w14:textId="557BA797" w:rsidR="00805721" w:rsidRDefault="00805721" w:rsidP="00014BC4">
      <w:pPr>
        <w:rPr>
          <w:rFonts w:ascii="Arial" w:hAnsi="Arial" w:cs="Arial"/>
          <w:sz w:val="24"/>
          <w:szCs w:val="24"/>
        </w:rPr>
      </w:pPr>
      <w:r w:rsidRPr="004C7B1B">
        <w:rPr>
          <w:noProof/>
        </w:rPr>
        <w:lastRenderedPageBreak/>
        <w:drawing>
          <wp:inline distT="0" distB="0" distL="0" distR="0" wp14:anchorId="03D9300A" wp14:editId="3E149D7D">
            <wp:extent cx="5608320" cy="3383280"/>
            <wp:effectExtent l="0" t="0" r="0" b="7620"/>
            <wp:docPr id="85994732" name="Picture 2" descr="Generations in the workplace training: multi-generation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ions in the workplace training: multi-generation workpla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8320" cy="3383280"/>
                    </a:xfrm>
                    <a:prstGeom prst="rect">
                      <a:avLst/>
                    </a:prstGeom>
                    <a:noFill/>
                    <a:ln>
                      <a:noFill/>
                    </a:ln>
                  </pic:spPr>
                </pic:pic>
              </a:graphicData>
            </a:graphic>
          </wp:inline>
        </w:drawing>
      </w:r>
    </w:p>
    <w:p w14:paraId="240690D1" w14:textId="77777777" w:rsidR="00805721" w:rsidRDefault="00805721" w:rsidP="00014BC4">
      <w:pPr>
        <w:rPr>
          <w:rFonts w:ascii="Arial" w:hAnsi="Arial" w:cs="Arial"/>
          <w:sz w:val="24"/>
          <w:szCs w:val="24"/>
        </w:rPr>
      </w:pPr>
    </w:p>
    <w:p w14:paraId="157454E7" w14:textId="77777777" w:rsidR="00805721" w:rsidRDefault="00805721" w:rsidP="00014BC4">
      <w:pPr>
        <w:rPr>
          <w:rFonts w:ascii="Arial" w:hAnsi="Arial" w:cs="Arial"/>
          <w:sz w:val="24"/>
          <w:szCs w:val="24"/>
        </w:rPr>
      </w:pPr>
    </w:p>
    <w:p w14:paraId="67DA534B" w14:textId="0E0D0F49" w:rsidR="00805721" w:rsidRDefault="00805721" w:rsidP="00014BC4">
      <w:pPr>
        <w:rPr>
          <w:rFonts w:ascii="Arial" w:hAnsi="Arial" w:cs="Arial"/>
          <w:sz w:val="24"/>
          <w:szCs w:val="24"/>
        </w:rPr>
      </w:pPr>
      <w:r>
        <w:rPr>
          <w:rFonts w:ascii="Arial" w:hAnsi="Arial" w:cs="Arial"/>
          <w:sz w:val="24"/>
          <w:szCs w:val="24"/>
        </w:rPr>
        <w:t xml:space="preserve">Appendix 6 </w:t>
      </w:r>
    </w:p>
    <w:p w14:paraId="549F2BAB" w14:textId="2FFE9593" w:rsidR="00805721" w:rsidRDefault="00805721" w:rsidP="00014BC4">
      <w:pPr>
        <w:rPr>
          <w:rFonts w:ascii="Arial" w:hAnsi="Arial" w:cs="Arial"/>
          <w:sz w:val="24"/>
          <w:szCs w:val="24"/>
        </w:rPr>
      </w:pPr>
      <w:r w:rsidRPr="004D4F04">
        <w:rPr>
          <w:noProof/>
        </w:rPr>
        <w:drawing>
          <wp:inline distT="0" distB="0" distL="0" distR="0" wp14:anchorId="54BD0623" wp14:editId="6732C88C">
            <wp:extent cx="5731510" cy="3820795"/>
            <wp:effectExtent l="0" t="0" r="2540" b="8255"/>
            <wp:docPr id="1974796204" name="Picture 3" descr="Infographic illustrating the local picture of sickness abs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illustrating the local picture of sickness abs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60A705A" w14:textId="77777777" w:rsidR="00805721" w:rsidRPr="00805721" w:rsidRDefault="00805721" w:rsidP="00014BC4">
      <w:pPr>
        <w:rPr>
          <w:rFonts w:ascii="Arial" w:hAnsi="Arial" w:cs="Arial"/>
          <w:sz w:val="24"/>
          <w:szCs w:val="24"/>
        </w:rPr>
      </w:pPr>
    </w:p>
    <w:p w14:paraId="27B233A4" w14:textId="370E6F5B" w:rsidR="00014BC4" w:rsidRDefault="00014BC4" w:rsidP="00C747BB">
      <w:pPr>
        <w:spacing w:line="360" w:lineRule="auto"/>
        <w:jc w:val="both"/>
        <w:rPr>
          <w:rFonts w:ascii="Arial" w:hAnsi="Arial" w:cs="Arial"/>
          <w:sz w:val="24"/>
          <w:szCs w:val="24"/>
        </w:rPr>
      </w:pPr>
    </w:p>
    <w:p w14:paraId="4B80550C" w14:textId="000C3314" w:rsidR="00014BC4" w:rsidRDefault="00014BC4" w:rsidP="00C747BB">
      <w:pPr>
        <w:spacing w:line="360" w:lineRule="auto"/>
        <w:jc w:val="both"/>
        <w:rPr>
          <w:rFonts w:ascii="Arial" w:hAnsi="Arial" w:cs="Arial"/>
          <w:sz w:val="24"/>
          <w:szCs w:val="24"/>
        </w:rPr>
      </w:pPr>
    </w:p>
    <w:p w14:paraId="0BB7166A" w14:textId="77777777" w:rsidR="00014BC4" w:rsidRDefault="00014BC4" w:rsidP="00C747BB">
      <w:pPr>
        <w:spacing w:line="360" w:lineRule="auto"/>
        <w:jc w:val="both"/>
        <w:rPr>
          <w:rFonts w:ascii="Arial" w:hAnsi="Arial" w:cs="Arial"/>
          <w:sz w:val="24"/>
          <w:szCs w:val="24"/>
        </w:rPr>
      </w:pPr>
    </w:p>
    <w:p w14:paraId="54902F8D" w14:textId="77777777" w:rsidR="00014BC4" w:rsidRDefault="00014BC4" w:rsidP="00C747BB">
      <w:pPr>
        <w:spacing w:line="360" w:lineRule="auto"/>
        <w:jc w:val="both"/>
        <w:rPr>
          <w:rFonts w:ascii="Arial" w:hAnsi="Arial" w:cs="Arial"/>
          <w:sz w:val="24"/>
          <w:szCs w:val="24"/>
        </w:rPr>
      </w:pPr>
    </w:p>
    <w:p w14:paraId="74F6AE8E" w14:textId="565A9ED1" w:rsidR="00DD02AB" w:rsidRDefault="00014BC4" w:rsidP="00C747BB">
      <w:pPr>
        <w:spacing w:line="360" w:lineRule="auto"/>
        <w:jc w:val="both"/>
        <w:rPr>
          <w:rFonts w:ascii="Arial" w:hAnsi="Arial" w:cs="Arial"/>
          <w:sz w:val="24"/>
          <w:szCs w:val="24"/>
        </w:rPr>
      </w:pPr>
      <w:r>
        <w:rPr>
          <w:rFonts w:ascii="Arial" w:hAnsi="Arial" w:cs="Arial"/>
          <w:sz w:val="24"/>
          <w:szCs w:val="24"/>
        </w:rPr>
        <w:br w:type="textWrapping" w:clear="all"/>
      </w:r>
    </w:p>
    <w:p w14:paraId="1A2AF91C" w14:textId="3AE85278" w:rsidR="00DD02AB" w:rsidRPr="00C747BB" w:rsidRDefault="00DD02AB" w:rsidP="00C747BB">
      <w:pPr>
        <w:spacing w:line="360" w:lineRule="auto"/>
        <w:jc w:val="both"/>
        <w:rPr>
          <w:rFonts w:ascii="Arial" w:hAnsi="Arial" w:cs="Arial"/>
          <w:sz w:val="24"/>
          <w:szCs w:val="24"/>
        </w:rPr>
      </w:pPr>
    </w:p>
    <w:p w14:paraId="6279E406" w14:textId="21FBB47E" w:rsidR="00C611C9" w:rsidRPr="003B0611" w:rsidRDefault="00C611C9" w:rsidP="005518F0">
      <w:pPr>
        <w:spacing w:line="360" w:lineRule="auto"/>
        <w:jc w:val="both"/>
        <w:rPr>
          <w:rFonts w:ascii="Arial" w:hAnsi="Arial" w:cs="Arial"/>
          <w:sz w:val="24"/>
          <w:szCs w:val="24"/>
        </w:rPr>
      </w:pPr>
    </w:p>
    <w:p w14:paraId="374D65AD" w14:textId="45A15DA7" w:rsidR="00581444" w:rsidRPr="005159D6" w:rsidRDefault="005159D6" w:rsidP="00F22146">
      <w:r w:rsidRPr="005159D6">
        <w:t xml:space="preserve"> </w:t>
      </w:r>
      <w:r w:rsidR="0030695C" w:rsidRPr="005159D6">
        <w:t xml:space="preserve">      </w:t>
      </w:r>
    </w:p>
    <w:p w14:paraId="280D0CD5" w14:textId="77777777" w:rsidR="00D91CAB" w:rsidRPr="00D91CAB" w:rsidRDefault="00D91CAB" w:rsidP="00E94AB2">
      <w:pPr>
        <w:spacing w:line="360" w:lineRule="auto"/>
        <w:rPr>
          <w:rFonts w:ascii="Arial" w:hAnsi="Arial" w:cs="Arial"/>
          <w:sz w:val="24"/>
          <w:szCs w:val="24"/>
        </w:rPr>
      </w:pPr>
    </w:p>
    <w:p w14:paraId="016E414F" w14:textId="77777777" w:rsidR="00D91CAB" w:rsidRPr="00D91CAB" w:rsidRDefault="00D91CAB" w:rsidP="00E94AB2">
      <w:pPr>
        <w:spacing w:line="360" w:lineRule="auto"/>
      </w:pPr>
    </w:p>
    <w:p w14:paraId="6DC7EC87" w14:textId="16364842" w:rsidR="00D91CAB" w:rsidRPr="00D91CAB" w:rsidRDefault="00D91CAB" w:rsidP="00E94AB2">
      <w:pPr>
        <w:spacing w:line="360" w:lineRule="auto"/>
        <w:rPr>
          <w:rFonts w:ascii="Arial" w:hAnsi="Arial" w:cs="Arial"/>
          <w:sz w:val="24"/>
          <w:szCs w:val="24"/>
        </w:rPr>
      </w:pPr>
    </w:p>
    <w:p w14:paraId="44EB38EF" w14:textId="77777777" w:rsidR="008D7F83" w:rsidRPr="008D7F83" w:rsidRDefault="008D7F83" w:rsidP="008D7F83">
      <w:pPr>
        <w:spacing w:line="360" w:lineRule="auto"/>
        <w:jc w:val="both"/>
      </w:pPr>
    </w:p>
    <w:p w14:paraId="3B0694BD" w14:textId="10D1F4CB" w:rsidR="0087290B" w:rsidRPr="0087290B" w:rsidRDefault="008D7F83" w:rsidP="008D7F83">
      <w:pPr>
        <w:pStyle w:val="Heading3"/>
        <w:spacing w:line="360" w:lineRule="auto"/>
        <w:jc w:val="both"/>
      </w:pPr>
      <w:r>
        <w:t xml:space="preserve"> </w:t>
      </w:r>
    </w:p>
    <w:p w14:paraId="400FA1D1" w14:textId="77777777" w:rsidR="0087290B" w:rsidRDefault="0087290B" w:rsidP="008D7F83">
      <w:pPr>
        <w:spacing w:line="360" w:lineRule="auto"/>
        <w:jc w:val="both"/>
      </w:pPr>
    </w:p>
    <w:p w14:paraId="3FA6104A" w14:textId="094D80D5" w:rsidR="0087290B" w:rsidRDefault="0087290B" w:rsidP="008D7F83">
      <w:pPr>
        <w:spacing w:line="360" w:lineRule="auto"/>
        <w:jc w:val="both"/>
      </w:pPr>
    </w:p>
    <w:p w14:paraId="5A686888" w14:textId="181218C8" w:rsidR="008D7F83" w:rsidRPr="0087290B" w:rsidRDefault="008D7F83" w:rsidP="0087290B">
      <w:r>
        <w:t xml:space="preserve">                                                                                                                                   </w:t>
      </w:r>
    </w:p>
    <w:p w14:paraId="2F859568" w14:textId="77777777" w:rsidR="001B6EF7" w:rsidRPr="001B6EF7" w:rsidRDefault="001B6EF7" w:rsidP="001B6EF7">
      <w:pPr>
        <w:spacing w:line="360" w:lineRule="auto"/>
        <w:jc w:val="both"/>
        <w:rPr>
          <w:rFonts w:ascii="Arial" w:hAnsi="Arial" w:cs="Arial"/>
          <w:sz w:val="24"/>
          <w:szCs w:val="24"/>
        </w:rPr>
      </w:pPr>
    </w:p>
    <w:p w14:paraId="3EF04791" w14:textId="77777777" w:rsidR="001356C8" w:rsidRPr="00F31B8C" w:rsidRDefault="001356C8" w:rsidP="001356C8">
      <w:pPr>
        <w:pStyle w:val="ListParagraph"/>
        <w:spacing w:line="360" w:lineRule="auto"/>
        <w:rPr>
          <w:rFonts w:ascii="Arial" w:hAnsi="Arial" w:cs="Arial"/>
          <w:sz w:val="24"/>
          <w:szCs w:val="24"/>
        </w:rPr>
      </w:pPr>
    </w:p>
    <w:p w14:paraId="12DECC2F" w14:textId="77777777" w:rsidR="00F31B8C" w:rsidRPr="00F31B8C" w:rsidRDefault="00F31B8C" w:rsidP="00F31B8C">
      <w:pPr>
        <w:spacing w:line="360" w:lineRule="auto"/>
        <w:rPr>
          <w:rFonts w:ascii="Arial" w:hAnsi="Arial" w:cs="Arial"/>
          <w:sz w:val="24"/>
          <w:szCs w:val="24"/>
        </w:rPr>
      </w:pPr>
    </w:p>
    <w:p w14:paraId="613586C2" w14:textId="14260FDE" w:rsidR="00F31B8C" w:rsidRPr="00F31B8C" w:rsidRDefault="00F31B8C" w:rsidP="00F31B8C">
      <w:pPr>
        <w:pStyle w:val="Heading2"/>
        <w:spacing w:line="360" w:lineRule="auto"/>
      </w:pPr>
    </w:p>
    <w:p w14:paraId="0E6D8175" w14:textId="77777777" w:rsidR="00F31B8C" w:rsidRPr="00F31B8C" w:rsidRDefault="00F31B8C" w:rsidP="00F31B8C">
      <w:pPr>
        <w:spacing w:line="360" w:lineRule="auto"/>
        <w:rPr>
          <w:rFonts w:ascii="Arial" w:hAnsi="Arial" w:cs="Arial"/>
          <w:sz w:val="24"/>
          <w:szCs w:val="24"/>
        </w:rPr>
      </w:pPr>
    </w:p>
    <w:p w14:paraId="4EF7DF2F" w14:textId="47F7E02A" w:rsidR="00F31B8C" w:rsidRPr="00F31B8C" w:rsidRDefault="00F31B8C" w:rsidP="00F31B8C">
      <w:r>
        <w:t xml:space="preserve">     </w:t>
      </w:r>
    </w:p>
    <w:p w14:paraId="32BC6FC8" w14:textId="77777777" w:rsidR="00FA4D94" w:rsidRDefault="00FA4D94" w:rsidP="00B31819">
      <w:pPr>
        <w:spacing w:line="360" w:lineRule="auto"/>
        <w:jc w:val="both"/>
      </w:pPr>
    </w:p>
    <w:p w14:paraId="196CEE90" w14:textId="77777777" w:rsidR="00FA4D94" w:rsidRPr="00FA4D94" w:rsidRDefault="00FA4D94" w:rsidP="00B31819">
      <w:pPr>
        <w:spacing w:line="360" w:lineRule="auto"/>
        <w:jc w:val="both"/>
      </w:pPr>
    </w:p>
    <w:p w14:paraId="3056A8BD" w14:textId="77777777" w:rsidR="00FA4D94" w:rsidRPr="00FA4D94" w:rsidRDefault="00FA4D94" w:rsidP="00FA4D94"/>
    <w:sectPr w:rsidR="00FA4D94" w:rsidRPr="00FA4D94" w:rsidSect="006227E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D5DA7" w14:textId="77777777" w:rsidR="007C5430" w:rsidRDefault="007C5430" w:rsidP="00F204EB">
      <w:pPr>
        <w:spacing w:after="0" w:line="240" w:lineRule="auto"/>
      </w:pPr>
      <w:r>
        <w:separator/>
      </w:r>
    </w:p>
  </w:endnote>
  <w:endnote w:type="continuationSeparator" w:id="0">
    <w:p w14:paraId="7CE7FC71" w14:textId="77777777" w:rsidR="007C5430" w:rsidRDefault="007C5430" w:rsidP="00F20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030EE" w14:textId="77777777" w:rsidR="007C5430" w:rsidRDefault="007C5430" w:rsidP="00F204EB">
      <w:pPr>
        <w:spacing w:after="0" w:line="240" w:lineRule="auto"/>
      </w:pPr>
      <w:r>
        <w:separator/>
      </w:r>
    </w:p>
  </w:footnote>
  <w:footnote w:type="continuationSeparator" w:id="0">
    <w:p w14:paraId="442DFBB2" w14:textId="77777777" w:rsidR="007C5430" w:rsidRDefault="007C5430" w:rsidP="00F20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11922"/>
    <w:multiLevelType w:val="hybridMultilevel"/>
    <w:tmpl w:val="C958C1A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5C86F52"/>
    <w:multiLevelType w:val="hybridMultilevel"/>
    <w:tmpl w:val="E1B2011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A812828"/>
    <w:multiLevelType w:val="hybridMultilevel"/>
    <w:tmpl w:val="FDB6B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761575"/>
    <w:multiLevelType w:val="hybridMultilevel"/>
    <w:tmpl w:val="AACA7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A1153"/>
    <w:multiLevelType w:val="hybridMultilevel"/>
    <w:tmpl w:val="C548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460A78"/>
    <w:multiLevelType w:val="hybridMultilevel"/>
    <w:tmpl w:val="BF629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2737268">
    <w:abstractNumId w:val="3"/>
  </w:num>
  <w:num w:numId="2" w16cid:durableId="107244857">
    <w:abstractNumId w:val="0"/>
  </w:num>
  <w:num w:numId="3" w16cid:durableId="1911623124">
    <w:abstractNumId w:val="4"/>
  </w:num>
  <w:num w:numId="4" w16cid:durableId="1185022253">
    <w:abstractNumId w:val="5"/>
  </w:num>
  <w:num w:numId="5" w16cid:durableId="277028465">
    <w:abstractNumId w:val="1"/>
  </w:num>
  <w:num w:numId="6" w16cid:durableId="447745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7E7"/>
    <w:rsid w:val="00014BC4"/>
    <w:rsid w:val="000A71DD"/>
    <w:rsid w:val="000F5A8E"/>
    <w:rsid w:val="001356C8"/>
    <w:rsid w:val="00136852"/>
    <w:rsid w:val="001A1C27"/>
    <w:rsid w:val="001B6EF7"/>
    <w:rsid w:val="002D7EED"/>
    <w:rsid w:val="002E3457"/>
    <w:rsid w:val="0030695C"/>
    <w:rsid w:val="003B0611"/>
    <w:rsid w:val="003B45B0"/>
    <w:rsid w:val="003C1667"/>
    <w:rsid w:val="003D2869"/>
    <w:rsid w:val="003D4F9A"/>
    <w:rsid w:val="003D5B7E"/>
    <w:rsid w:val="003D68AE"/>
    <w:rsid w:val="004303E1"/>
    <w:rsid w:val="00435910"/>
    <w:rsid w:val="00463D87"/>
    <w:rsid w:val="00473DCE"/>
    <w:rsid w:val="004828BE"/>
    <w:rsid w:val="004B4BAB"/>
    <w:rsid w:val="004C5392"/>
    <w:rsid w:val="004F622F"/>
    <w:rsid w:val="00506523"/>
    <w:rsid w:val="005159D6"/>
    <w:rsid w:val="005518F0"/>
    <w:rsid w:val="005532F4"/>
    <w:rsid w:val="00560358"/>
    <w:rsid w:val="00581444"/>
    <w:rsid w:val="0058375C"/>
    <w:rsid w:val="00586C35"/>
    <w:rsid w:val="005C33AE"/>
    <w:rsid w:val="005F001A"/>
    <w:rsid w:val="005F5BF0"/>
    <w:rsid w:val="00603538"/>
    <w:rsid w:val="006227E7"/>
    <w:rsid w:val="00625AB3"/>
    <w:rsid w:val="00634694"/>
    <w:rsid w:val="006E5030"/>
    <w:rsid w:val="007436ED"/>
    <w:rsid w:val="0079513D"/>
    <w:rsid w:val="007C5430"/>
    <w:rsid w:val="007D0046"/>
    <w:rsid w:val="007F7D17"/>
    <w:rsid w:val="00805721"/>
    <w:rsid w:val="00836E5A"/>
    <w:rsid w:val="0084143C"/>
    <w:rsid w:val="00860506"/>
    <w:rsid w:val="0087290B"/>
    <w:rsid w:val="00890F91"/>
    <w:rsid w:val="008A5D2D"/>
    <w:rsid w:val="008D7F83"/>
    <w:rsid w:val="00942B0D"/>
    <w:rsid w:val="00980744"/>
    <w:rsid w:val="00993C28"/>
    <w:rsid w:val="00994406"/>
    <w:rsid w:val="00A0730F"/>
    <w:rsid w:val="00A07E8A"/>
    <w:rsid w:val="00A443BD"/>
    <w:rsid w:val="00A55340"/>
    <w:rsid w:val="00AB00FF"/>
    <w:rsid w:val="00AD00DF"/>
    <w:rsid w:val="00B02838"/>
    <w:rsid w:val="00B12B9A"/>
    <w:rsid w:val="00B31819"/>
    <w:rsid w:val="00B36450"/>
    <w:rsid w:val="00B41B68"/>
    <w:rsid w:val="00B92290"/>
    <w:rsid w:val="00BD5EF4"/>
    <w:rsid w:val="00BD611E"/>
    <w:rsid w:val="00BD6981"/>
    <w:rsid w:val="00C611C9"/>
    <w:rsid w:val="00C747BB"/>
    <w:rsid w:val="00CB02B8"/>
    <w:rsid w:val="00CC2820"/>
    <w:rsid w:val="00D13621"/>
    <w:rsid w:val="00D15E60"/>
    <w:rsid w:val="00D40ECA"/>
    <w:rsid w:val="00D462F5"/>
    <w:rsid w:val="00D477CD"/>
    <w:rsid w:val="00D50479"/>
    <w:rsid w:val="00D6179C"/>
    <w:rsid w:val="00D64400"/>
    <w:rsid w:val="00D6745E"/>
    <w:rsid w:val="00D8585D"/>
    <w:rsid w:val="00D911AB"/>
    <w:rsid w:val="00D91CAB"/>
    <w:rsid w:val="00D969DE"/>
    <w:rsid w:val="00DA75C8"/>
    <w:rsid w:val="00DD02AB"/>
    <w:rsid w:val="00DD72E2"/>
    <w:rsid w:val="00E322FB"/>
    <w:rsid w:val="00E6671D"/>
    <w:rsid w:val="00E74FF8"/>
    <w:rsid w:val="00E81245"/>
    <w:rsid w:val="00E94AB2"/>
    <w:rsid w:val="00EB6885"/>
    <w:rsid w:val="00EC1C78"/>
    <w:rsid w:val="00ED01CD"/>
    <w:rsid w:val="00ED2AE0"/>
    <w:rsid w:val="00F204EB"/>
    <w:rsid w:val="00F20A87"/>
    <w:rsid w:val="00F22146"/>
    <w:rsid w:val="00F31B8C"/>
    <w:rsid w:val="00F543B1"/>
    <w:rsid w:val="00F660BC"/>
    <w:rsid w:val="00F86073"/>
    <w:rsid w:val="00FA4D94"/>
    <w:rsid w:val="00FB0784"/>
    <w:rsid w:val="00FC6FEB"/>
    <w:rsid w:val="00FD2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98B55"/>
  <w15:chartTrackingRefBased/>
  <w15:docId w15:val="{377D2C83-B803-4286-B344-66332078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2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2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22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2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2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22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7E7"/>
    <w:rPr>
      <w:rFonts w:eastAsiaTheme="majorEastAsia" w:cstheme="majorBidi"/>
      <w:color w:val="272727" w:themeColor="text1" w:themeTint="D8"/>
    </w:rPr>
  </w:style>
  <w:style w:type="paragraph" w:styleId="Title">
    <w:name w:val="Title"/>
    <w:basedOn w:val="Normal"/>
    <w:next w:val="Normal"/>
    <w:link w:val="TitleChar"/>
    <w:uiPriority w:val="10"/>
    <w:qFormat/>
    <w:rsid w:val="00622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7E7"/>
    <w:pPr>
      <w:spacing w:before="160"/>
      <w:jc w:val="center"/>
    </w:pPr>
    <w:rPr>
      <w:i/>
      <w:iCs/>
      <w:color w:val="404040" w:themeColor="text1" w:themeTint="BF"/>
    </w:rPr>
  </w:style>
  <w:style w:type="character" w:customStyle="1" w:styleId="QuoteChar">
    <w:name w:val="Quote Char"/>
    <w:basedOn w:val="DefaultParagraphFont"/>
    <w:link w:val="Quote"/>
    <w:uiPriority w:val="29"/>
    <w:rsid w:val="006227E7"/>
    <w:rPr>
      <w:i/>
      <w:iCs/>
      <w:color w:val="404040" w:themeColor="text1" w:themeTint="BF"/>
    </w:rPr>
  </w:style>
  <w:style w:type="paragraph" w:styleId="ListParagraph">
    <w:name w:val="List Paragraph"/>
    <w:basedOn w:val="Normal"/>
    <w:uiPriority w:val="34"/>
    <w:qFormat/>
    <w:rsid w:val="006227E7"/>
    <w:pPr>
      <w:ind w:left="720"/>
      <w:contextualSpacing/>
    </w:pPr>
  </w:style>
  <w:style w:type="character" w:styleId="IntenseEmphasis">
    <w:name w:val="Intense Emphasis"/>
    <w:basedOn w:val="DefaultParagraphFont"/>
    <w:uiPriority w:val="21"/>
    <w:qFormat/>
    <w:rsid w:val="006227E7"/>
    <w:rPr>
      <w:i/>
      <w:iCs/>
      <w:color w:val="0F4761" w:themeColor="accent1" w:themeShade="BF"/>
    </w:rPr>
  </w:style>
  <w:style w:type="paragraph" w:styleId="IntenseQuote">
    <w:name w:val="Intense Quote"/>
    <w:basedOn w:val="Normal"/>
    <w:next w:val="Normal"/>
    <w:link w:val="IntenseQuoteChar"/>
    <w:uiPriority w:val="30"/>
    <w:qFormat/>
    <w:rsid w:val="00622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7E7"/>
    <w:rPr>
      <w:i/>
      <w:iCs/>
      <w:color w:val="0F4761" w:themeColor="accent1" w:themeShade="BF"/>
    </w:rPr>
  </w:style>
  <w:style w:type="character" w:styleId="IntenseReference">
    <w:name w:val="Intense Reference"/>
    <w:basedOn w:val="DefaultParagraphFont"/>
    <w:uiPriority w:val="32"/>
    <w:qFormat/>
    <w:rsid w:val="006227E7"/>
    <w:rPr>
      <w:b/>
      <w:bCs/>
      <w:smallCaps/>
      <w:color w:val="0F4761" w:themeColor="accent1" w:themeShade="BF"/>
      <w:spacing w:val="5"/>
    </w:rPr>
  </w:style>
  <w:style w:type="paragraph" w:styleId="NoSpacing">
    <w:name w:val="No Spacing"/>
    <w:uiPriority w:val="1"/>
    <w:qFormat/>
    <w:rsid w:val="006227E7"/>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F20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4EB"/>
  </w:style>
  <w:style w:type="paragraph" w:styleId="Footer">
    <w:name w:val="footer"/>
    <w:basedOn w:val="Normal"/>
    <w:link w:val="FooterChar"/>
    <w:uiPriority w:val="99"/>
    <w:unhideWhenUsed/>
    <w:rsid w:val="00F20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4EB"/>
  </w:style>
  <w:style w:type="paragraph" w:styleId="TOCHeading">
    <w:name w:val="TOC Heading"/>
    <w:basedOn w:val="Heading1"/>
    <w:next w:val="Normal"/>
    <w:uiPriority w:val="39"/>
    <w:unhideWhenUsed/>
    <w:qFormat/>
    <w:rsid w:val="00FA4D9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A4D94"/>
    <w:pPr>
      <w:spacing w:after="100"/>
    </w:pPr>
  </w:style>
  <w:style w:type="character" w:styleId="Hyperlink">
    <w:name w:val="Hyperlink"/>
    <w:basedOn w:val="DefaultParagraphFont"/>
    <w:uiPriority w:val="99"/>
    <w:unhideWhenUsed/>
    <w:rsid w:val="00FA4D94"/>
    <w:rPr>
      <w:color w:val="467886" w:themeColor="hyperlink"/>
      <w:u w:val="single"/>
    </w:rPr>
  </w:style>
  <w:style w:type="paragraph" w:styleId="TOC2">
    <w:name w:val="toc 2"/>
    <w:basedOn w:val="Normal"/>
    <w:next w:val="Normal"/>
    <w:autoRedefine/>
    <w:uiPriority w:val="39"/>
    <w:unhideWhenUsed/>
    <w:rsid w:val="00F31B8C"/>
    <w:pPr>
      <w:spacing w:after="100"/>
      <w:ind w:left="220"/>
    </w:pPr>
  </w:style>
  <w:style w:type="paragraph" w:styleId="TOC3">
    <w:name w:val="toc 3"/>
    <w:basedOn w:val="Normal"/>
    <w:next w:val="Normal"/>
    <w:autoRedefine/>
    <w:uiPriority w:val="39"/>
    <w:unhideWhenUsed/>
    <w:rsid w:val="0084143C"/>
    <w:pPr>
      <w:spacing w:after="100"/>
      <w:ind w:left="440"/>
    </w:pPr>
  </w:style>
  <w:style w:type="paragraph" w:styleId="TOC4">
    <w:name w:val="toc 4"/>
    <w:basedOn w:val="Normal"/>
    <w:next w:val="Normal"/>
    <w:autoRedefine/>
    <w:uiPriority w:val="39"/>
    <w:unhideWhenUsed/>
    <w:rsid w:val="00F22146"/>
    <w:pPr>
      <w:spacing w:after="100"/>
      <w:ind w:left="660"/>
    </w:pPr>
  </w:style>
  <w:style w:type="character" w:styleId="UnresolvedMention">
    <w:name w:val="Unresolved Mention"/>
    <w:basedOn w:val="DefaultParagraphFont"/>
    <w:uiPriority w:val="99"/>
    <w:semiHidden/>
    <w:unhideWhenUsed/>
    <w:rsid w:val="00014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doi.org/10.25559/SITITO.17.202104.954-963" TargetMode="External"/><Relationship Id="rId39" Type="http://schemas.openxmlformats.org/officeDocument/2006/relationships/hyperlink" Target="https://doi.org/10.5923/j.hrmr.20170702.03" TargetMode="External"/><Relationship Id="rId21" Type="http://schemas.openxmlformats.org/officeDocument/2006/relationships/hyperlink" Target="https://blog.acesence.com/10-important-leadership-skills-for-effective-leaders/" TargetMode="External"/><Relationship Id="rId34" Type="http://schemas.openxmlformats.org/officeDocument/2006/relationships/hyperlink" Target="https://www.mbaskool.com/pestle-analysis/companies/17988-marriott.html" TargetMode="External"/><Relationship Id="rId42" Type="http://schemas.openxmlformats.org/officeDocument/2006/relationships/hyperlink" Target="https://blog.staah.com/tips-trends/5-easy-ways-to-make-sure-you-are-following-these-latest-trends-in-hospitality" TargetMode="External"/><Relationship Id="rId47" Type="http://schemas.openxmlformats.org/officeDocument/2006/relationships/hyperlink" Target="https://doi.org/10.1002/hrm.22004" TargetMode="External"/><Relationship Id="rId50" Type="http://schemas.openxmlformats.org/officeDocument/2006/relationships/image" Target="media/image16.png"/><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employment-studies.co.uk/system/files/resources/files/408.pdf" TargetMode="External"/><Relationship Id="rId11" Type="http://schemas.openxmlformats.org/officeDocument/2006/relationships/image" Target="media/image4.png"/><Relationship Id="rId24" Type="http://schemas.openxmlformats.org/officeDocument/2006/relationships/hyperlink" Target="https://www.cultureamp.com/science/insights/hospitality" TargetMode="External"/><Relationship Id="rId32" Type="http://schemas.openxmlformats.org/officeDocument/2006/relationships/hyperlink" Target="https://www.marriott.com/diversity/associates-diversity.mi" TargetMode="External"/><Relationship Id="rId37" Type="http://schemas.openxmlformats.org/officeDocument/2006/relationships/hyperlink" Target="https://www.oak.com/blog/the-evolution-of-work-modes-throughout-2021/" TargetMode="External"/><Relationship Id="rId40" Type="http://schemas.openxmlformats.org/officeDocument/2006/relationships/hyperlink" Target="https://doi.org/10.11118/actaun201967061525" TargetMode="External"/><Relationship Id="rId45" Type="http://schemas.openxmlformats.org/officeDocument/2006/relationships/hyperlink" Target="https://doi.org/10.1016/j.ijhm.2016.11.001" TargetMode="External"/><Relationship Id="rId53" Type="http://schemas.openxmlformats.org/officeDocument/2006/relationships/image" Target="media/image19.jpeg"/><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lonestar.edu/college-departments/culture-engagement/index.htm" TargetMode="External"/><Relationship Id="rId44" Type="http://schemas.openxmlformats.org/officeDocument/2006/relationships/hyperlink" Target="https://www.thehrdigest.com/recruitment-principles-of-marriot/" TargetMode="External"/><Relationship Id="rId52"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aihr.com/?utm_source=bing&amp;utm_medium=search&amp;utm_campaign=global&amp;utm_content=brand&amp;hsa_ad=&amp;hsa_mt=e&amp;hsa_tgt=kwd-82808186370473" TargetMode="External"/><Relationship Id="rId27" Type="http://schemas.openxmlformats.org/officeDocument/2006/relationships/hyperlink" Target="https://www.gov.uk/government/publications/health-matters-health-and-work/health-matters-health-and-work" TargetMode="External"/><Relationship Id="rId30" Type="http://schemas.openxmlformats.org/officeDocument/2006/relationships/hyperlink" Target="https://www.indeed.com/career-advice/career-development/job-security" TargetMode="External"/><Relationship Id="rId35" Type="http://schemas.openxmlformats.org/officeDocument/2006/relationships/hyperlink" Target="https://doi.org/10.1080/19368623.2019.1539935" TargetMode="External"/><Relationship Id="rId43" Type="http://schemas.openxmlformats.org/officeDocument/2006/relationships/hyperlink" Target="https://www.teamdash.com/talent-acquisition-software-book-a-demo/" TargetMode="External"/><Relationship Id="rId48" Type="http://schemas.openxmlformats.org/officeDocument/2006/relationships/image" Target="media/image14.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4018/978-1-7998-8557-3" TargetMode="External"/><Relationship Id="rId33" Type="http://schemas.openxmlformats.org/officeDocument/2006/relationships/hyperlink" Target="https://news.marriott.com/news/2023/04/04/marriott-international-launches-new-people-brand-be-to-grow-and-empower-global-workforce" TargetMode="External"/><Relationship Id="rId38" Type="http://schemas.openxmlformats.org/officeDocument/2006/relationships/hyperlink" Target="https://doi.org/10.3384/diss.diva-143035" TargetMode="External"/><Relationship Id="rId46" Type="http://schemas.openxmlformats.org/officeDocument/2006/relationships/hyperlink" Target="https://doi.org/10.4018/978-1-7998-1635-5" TargetMode="External"/><Relationship Id="rId20" Type="http://schemas.openxmlformats.org/officeDocument/2006/relationships/image" Target="media/image13.jpeg"/><Relationship Id="rId41" Type="http://schemas.openxmlformats.org/officeDocument/2006/relationships/hyperlink" Target="https://doi.org/10.3390/ijerph1503055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abcountrywide.com/page-not-found/?avia_forced_reroute=1" TargetMode="External"/><Relationship Id="rId28" Type="http://schemas.openxmlformats.org/officeDocument/2006/relationships/hyperlink" Target="https://doi.org/10.1111/ijsa.12226" TargetMode="External"/><Relationship Id="rId36" Type="http://schemas.openxmlformats.org/officeDocument/2006/relationships/hyperlink" Target="https://doi.org/10.1002/cb.2216" TargetMode="External"/><Relationship Id="rId49"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B1AF8C31B5742C5A051B962FC2DA969"/>
        <w:category>
          <w:name w:val="General"/>
          <w:gallery w:val="placeholder"/>
        </w:category>
        <w:types>
          <w:type w:val="bbPlcHdr"/>
        </w:types>
        <w:behaviors>
          <w:behavior w:val="content"/>
        </w:behaviors>
        <w:guid w:val="{1FE742A2-176A-4B09-B0C0-EE753008FC6D}"/>
      </w:docPartPr>
      <w:docPartBody>
        <w:p w:rsidR="00AA2193" w:rsidRDefault="00935508" w:rsidP="00935508">
          <w:pPr>
            <w:pStyle w:val="5B1AF8C31B5742C5A051B962FC2DA969"/>
          </w:pPr>
          <w:r>
            <w:rPr>
              <w:rFonts w:asciiTheme="majorHAnsi" w:hAnsiTheme="majorHAnsi"/>
              <w:color w:val="FFFFFF" w:themeColor="background1"/>
              <w:sz w:val="96"/>
              <w:szCs w:val="96"/>
            </w:rPr>
            <w:t>[Document title]</w:t>
          </w:r>
        </w:p>
      </w:docPartBody>
    </w:docPart>
    <w:docPart>
      <w:docPartPr>
        <w:name w:val="A24A174FCDE84D27B9FFFAEC985D09AE"/>
        <w:category>
          <w:name w:val="General"/>
          <w:gallery w:val="placeholder"/>
        </w:category>
        <w:types>
          <w:type w:val="bbPlcHdr"/>
        </w:types>
        <w:behaviors>
          <w:behavior w:val="content"/>
        </w:behaviors>
        <w:guid w:val="{6D4E9A4B-30E9-4711-9E08-676757CE0499}"/>
      </w:docPartPr>
      <w:docPartBody>
        <w:p w:rsidR="00AA2193" w:rsidRDefault="00935508" w:rsidP="00935508">
          <w:pPr>
            <w:pStyle w:val="A24A174FCDE84D27B9FFFAEC985D09AE"/>
          </w:pPr>
          <w:r>
            <w:rPr>
              <w:color w:val="FFFFFF" w:themeColor="background1"/>
              <w:sz w:val="32"/>
              <w:szCs w:val="32"/>
            </w:rPr>
            <w:t>[Document subtitle]</w:t>
          </w:r>
        </w:p>
      </w:docPartBody>
    </w:docPart>
    <w:docPart>
      <w:docPartPr>
        <w:name w:val="20F1B60AFD5C4CD89666EE9D34E40521"/>
        <w:category>
          <w:name w:val="General"/>
          <w:gallery w:val="placeholder"/>
        </w:category>
        <w:types>
          <w:type w:val="bbPlcHdr"/>
        </w:types>
        <w:behaviors>
          <w:behavior w:val="content"/>
        </w:behaviors>
        <w:guid w:val="{1CA3E7DE-64AC-4F4F-BD1B-CF381D5AD5B4}"/>
      </w:docPartPr>
      <w:docPartBody>
        <w:p w:rsidR="00AA2193" w:rsidRDefault="00935508" w:rsidP="00935508">
          <w:pPr>
            <w:pStyle w:val="20F1B60AFD5C4CD89666EE9D34E40521"/>
          </w:pPr>
          <w:r>
            <w:rPr>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08"/>
    <w:rsid w:val="000E46F1"/>
    <w:rsid w:val="00180CD7"/>
    <w:rsid w:val="001A1C27"/>
    <w:rsid w:val="00260BC5"/>
    <w:rsid w:val="002F5D0C"/>
    <w:rsid w:val="00360584"/>
    <w:rsid w:val="003B45B0"/>
    <w:rsid w:val="00435FE9"/>
    <w:rsid w:val="004F1ED7"/>
    <w:rsid w:val="005A7C6C"/>
    <w:rsid w:val="005F001A"/>
    <w:rsid w:val="00836E5A"/>
    <w:rsid w:val="00860506"/>
    <w:rsid w:val="00917C43"/>
    <w:rsid w:val="00935508"/>
    <w:rsid w:val="00A00FDC"/>
    <w:rsid w:val="00A0730F"/>
    <w:rsid w:val="00A443BD"/>
    <w:rsid w:val="00AA2193"/>
    <w:rsid w:val="00AD00DF"/>
    <w:rsid w:val="00BC6CE0"/>
    <w:rsid w:val="00D15E60"/>
    <w:rsid w:val="00D462F5"/>
    <w:rsid w:val="00F771F8"/>
    <w:rsid w:val="00FC6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1AF8C31B5742C5A051B962FC2DA969">
    <w:name w:val="5B1AF8C31B5742C5A051B962FC2DA969"/>
    <w:rsid w:val="00935508"/>
  </w:style>
  <w:style w:type="paragraph" w:customStyle="1" w:styleId="A24A174FCDE84D27B9FFFAEC985D09AE">
    <w:name w:val="A24A174FCDE84D27B9FFFAEC985D09AE"/>
    <w:rsid w:val="00935508"/>
  </w:style>
  <w:style w:type="paragraph" w:customStyle="1" w:styleId="20F1B60AFD5C4CD89666EE9D34E40521">
    <w:name w:val="20F1B60AFD5C4CD89666EE9D34E40521"/>
    <w:rsid w:val="009355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DC61E-0BA4-4D57-A3F3-1E16F143E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Pages>
  <Words>4136</Words>
  <Characters>23577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Analyze the impacts of social-economic force on employees’ performance management and monitoring in different work modes: Hospitality HR’s perspective</vt:lpstr>
    </vt:vector>
  </TitlesOfParts>
  <Company/>
  <LinksUpToDate>false</LinksUpToDate>
  <CharactersWithSpaces>27658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Analyze the impacts of social-economic force on employees’ performance management and monitoring in different work modes: Hospitality HR’s perspective</dc:title>
  <dc:subject>MODULE: Personnel Resourcing and Development    BMIH5005</dc:subject>
  <dc:creator>Lecturer: Jemma Smith</dc:creator>
  <cp:keywords/>
  <dc:description/>
  <cp:lastModifiedBy>Marinela Covasneanu</cp:lastModifiedBy>
  <cp:revision>15</cp:revision>
  <dcterms:created xsi:type="dcterms:W3CDTF">2024-05-20T14:51:00Z</dcterms:created>
  <dcterms:modified xsi:type="dcterms:W3CDTF">2024-05-31T16:06:00Z</dcterms:modified>
</cp:coreProperties>
</file>