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notes.xml" ContentType="application/vnd.openxmlformats-officedocument.wordprocessingml.footnot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49AD98FF" wp14:paraId="33FDC6C2" wp14:textId="233AA3CE">
      <w:pPr>
        <w:spacing w:after="160" w:line="279" w:lineRule="auto"/>
        <w:rPr>
          <w:rFonts w:ascii="Arial" w:hAnsi="Arial" w:eastAsia="Arial" w:cs="Arial"/>
          <w:b w:val="0"/>
          <w:bCs w:val="0"/>
          <w:i w:val="0"/>
          <w:iCs w:val="0"/>
          <w:caps w:val="0"/>
          <w:smallCaps w:val="0"/>
          <w:noProof w:val="0"/>
          <w:color w:val="auto" w:themeColor="text1" w:themeTint="FF" w:themeShade="FF"/>
          <w:sz w:val="24"/>
          <w:szCs w:val="24"/>
          <w:lang w:val="en-US"/>
        </w:rPr>
      </w:pPr>
      <w:r w:rsidRPr="49AD98FF" w:rsidR="5407A37B">
        <w:rPr>
          <w:rFonts w:ascii="Arial" w:hAnsi="Arial" w:eastAsia="Arial" w:cs="Arial"/>
          <w:b w:val="0"/>
          <w:bCs w:val="0"/>
          <w:i w:val="0"/>
          <w:iCs w:val="0"/>
          <w:caps w:val="0"/>
          <w:smallCaps w:val="0"/>
          <w:strike w:val="0"/>
          <w:dstrike w:val="0"/>
          <w:noProof w:val="0"/>
          <w:color w:val="auto"/>
          <w:sz w:val="24"/>
          <w:szCs w:val="24"/>
          <w:u w:val="single"/>
          <w:lang w:val="en-US"/>
        </w:rPr>
        <w:t>‘Jesus reformed Jewish attitudes to women. Discuss.’</w:t>
      </w:r>
    </w:p>
    <w:p xmlns:wp14="http://schemas.microsoft.com/office/word/2010/wordml" w:rsidP="49AD98FF" wp14:paraId="3FED2BB0" wp14:textId="6CD0AA51">
      <w:pPr>
        <w:spacing w:before="240" w:beforeAutospacing="off" w:after="240" w:afterAutospacing="off" w:line="360" w:lineRule="auto"/>
        <w:rPr>
          <w:rFonts w:ascii="Arial" w:hAnsi="Arial" w:eastAsia="Arial" w:cs="Arial"/>
          <w:b w:val="0"/>
          <w:bCs w:val="0"/>
          <w:i w:val="0"/>
          <w:iCs w:val="0"/>
          <w:caps w:val="0"/>
          <w:smallCaps w:val="0"/>
          <w:noProof w:val="0"/>
          <w:color w:val="auto" w:themeColor="text1" w:themeTint="FF" w:themeShade="FF"/>
          <w:sz w:val="24"/>
          <w:szCs w:val="24"/>
          <w:lang w:val="en-US"/>
        </w:rPr>
      </w:pPr>
      <w:r w:rsidRPr="49AD98FF" w:rsidR="5407A37B">
        <w:rPr>
          <w:rFonts w:ascii="Arial" w:hAnsi="Arial" w:eastAsia="Arial" w:cs="Arial"/>
          <w:b w:val="0"/>
          <w:bCs w:val="0"/>
          <w:i w:val="0"/>
          <w:iCs w:val="0"/>
          <w:caps w:val="0"/>
          <w:smallCaps w:val="0"/>
          <w:noProof w:val="0"/>
          <w:color w:val="auto"/>
          <w:sz w:val="24"/>
          <w:szCs w:val="24"/>
          <w:lang w:val="en-US"/>
        </w:rPr>
        <w:t>As a Jew, Jesus’ attitude to women is often examined against first-century Jewish culture.</w:t>
      </w:r>
      <w:r w:rsidRPr="49AD98FF" w:rsidR="5407A37B">
        <w:rPr>
          <w:rFonts w:ascii="Arial" w:hAnsi="Arial" w:eastAsia="Arial" w:cs="Arial"/>
          <w:b w:val="0"/>
          <w:bCs w:val="0"/>
          <w:i w:val="0"/>
          <w:iCs w:val="0"/>
          <w:caps w:val="0"/>
          <w:smallCaps w:val="0"/>
          <w:noProof w:val="0"/>
          <w:color w:val="auto"/>
          <w:sz w:val="24"/>
          <w:szCs w:val="24"/>
          <w:lang w:val="en-US"/>
        </w:rPr>
        <w:t xml:space="preserve"> Many Christian scholars argue that Jesus’ attitude to women was contrary to his Jewish contemporaries. To examine this </w:t>
      </w:r>
      <w:r w:rsidRPr="49AD98FF" w:rsidR="475401A7">
        <w:rPr>
          <w:rFonts w:ascii="Arial" w:hAnsi="Arial" w:eastAsia="Arial" w:cs="Arial"/>
          <w:b w:val="0"/>
          <w:bCs w:val="0"/>
          <w:i w:val="0"/>
          <w:iCs w:val="0"/>
          <w:caps w:val="0"/>
          <w:smallCaps w:val="0"/>
          <w:noProof w:val="0"/>
          <w:color w:val="auto"/>
          <w:sz w:val="24"/>
          <w:szCs w:val="24"/>
          <w:lang w:val="en-US"/>
        </w:rPr>
        <w:t>statement</w:t>
      </w:r>
      <w:r w:rsidRPr="49AD98FF" w:rsidR="5407A37B">
        <w:rPr>
          <w:rFonts w:ascii="Arial" w:hAnsi="Arial" w:eastAsia="Arial" w:cs="Arial"/>
          <w:b w:val="0"/>
          <w:bCs w:val="0"/>
          <w:i w:val="0"/>
          <w:iCs w:val="0"/>
          <w:caps w:val="0"/>
          <w:smallCaps w:val="0"/>
          <w:noProof w:val="0"/>
          <w:color w:val="auto"/>
          <w:sz w:val="24"/>
          <w:szCs w:val="24"/>
          <w:lang w:val="en-US"/>
        </w:rPr>
        <w:t xml:space="preserve">, this essay is going to </w:t>
      </w:r>
      <w:r w:rsidRPr="49AD98FF" w:rsidR="52B8E904">
        <w:rPr>
          <w:rFonts w:ascii="Arial" w:hAnsi="Arial" w:eastAsia="Arial" w:cs="Arial"/>
          <w:b w:val="0"/>
          <w:bCs w:val="0"/>
          <w:i w:val="0"/>
          <w:iCs w:val="0"/>
          <w:caps w:val="0"/>
          <w:smallCaps w:val="0"/>
          <w:noProof w:val="0"/>
          <w:color w:val="auto"/>
          <w:sz w:val="24"/>
          <w:szCs w:val="24"/>
          <w:lang w:val="en-US"/>
        </w:rPr>
        <w:t>analyze</w:t>
      </w:r>
      <w:r w:rsidRPr="49AD98FF" w:rsidR="5407A37B">
        <w:rPr>
          <w:rFonts w:ascii="Arial" w:hAnsi="Arial" w:eastAsia="Arial" w:cs="Arial"/>
          <w:b w:val="0"/>
          <w:bCs w:val="0"/>
          <w:i w:val="0"/>
          <w:iCs w:val="0"/>
          <w:caps w:val="0"/>
          <w:smallCaps w:val="0"/>
          <w:noProof w:val="0"/>
          <w:color w:val="auto"/>
          <w:sz w:val="24"/>
          <w:szCs w:val="24"/>
          <w:lang w:val="en-US"/>
        </w:rPr>
        <w:t xml:space="preserve"> Jesus’</w:t>
      </w:r>
      <w:r w:rsidRPr="49AD98FF" w:rsidR="172FB8A7">
        <w:rPr>
          <w:rFonts w:ascii="Arial" w:hAnsi="Arial" w:eastAsia="Arial" w:cs="Arial"/>
          <w:b w:val="0"/>
          <w:bCs w:val="0"/>
          <w:i w:val="0"/>
          <w:iCs w:val="0"/>
          <w:caps w:val="0"/>
          <w:smallCaps w:val="0"/>
          <w:noProof w:val="0"/>
          <w:color w:val="auto"/>
          <w:sz w:val="24"/>
          <w:szCs w:val="24"/>
          <w:lang w:val="en-US"/>
        </w:rPr>
        <w:t xml:space="preserve"> </w:t>
      </w:r>
      <w:r w:rsidRPr="49AD98FF" w:rsidR="49AD39B6">
        <w:rPr>
          <w:rFonts w:ascii="Arial" w:hAnsi="Arial" w:eastAsia="Arial" w:cs="Arial"/>
          <w:b w:val="0"/>
          <w:bCs w:val="0"/>
          <w:i w:val="0"/>
          <w:iCs w:val="0"/>
          <w:caps w:val="0"/>
          <w:smallCaps w:val="0"/>
          <w:noProof w:val="0"/>
          <w:color w:val="auto"/>
          <w:sz w:val="24"/>
          <w:szCs w:val="24"/>
          <w:lang w:val="en-US"/>
        </w:rPr>
        <w:t xml:space="preserve">attitudes to women in his </w:t>
      </w:r>
      <w:r w:rsidRPr="49AD98FF" w:rsidR="172FB8A7">
        <w:rPr>
          <w:rFonts w:ascii="Arial" w:hAnsi="Arial" w:eastAsia="Arial" w:cs="Arial"/>
          <w:b w:val="0"/>
          <w:bCs w:val="0"/>
          <w:i w:val="0"/>
          <w:iCs w:val="0"/>
          <w:caps w:val="0"/>
          <w:smallCaps w:val="0"/>
          <w:noProof w:val="0"/>
          <w:color w:val="auto"/>
          <w:sz w:val="24"/>
          <w:szCs w:val="24"/>
          <w:lang w:val="en-US"/>
        </w:rPr>
        <w:t>teachings</w:t>
      </w:r>
      <w:r w:rsidRPr="49AD98FF" w:rsidR="2DE4DEFF">
        <w:rPr>
          <w:rFonts w:ascii="Arial" w:hAnsi="Arial" w:eastAsia="Arial" w:cs="Arial"/>
          <w:b w:val="0"/>
          <w:bCs w:val="0"/>
          <w:i w:val="0"/>
          <w:iCs w:val="0"/>
          <w:caps w:val="0"/>
          <w:smallCaps w:val="0"/>
          <w:noProof w:val="0"/>
          <w:color w:val="auto"/>
          <w:sz w:val="24"/>
          <w:szCs w:val="24"/>
          <w:lang w:val="en-US"/>
        </w:rPr>
        <w:t xml:space="preserve"> </w:t>
      </w:r>
      <w:r w:rsidRPr="49AD98FF" w:rsidR="0A225120">
        <w:rPr>
          <w:rFonts w:ascii="Arial" w:hAnsi="Arial" w:eastAsia="Arial" w:cs="Arial"/>
          <w:b w:val="0"/>
          <w:bCs w:val="0"/>
          <w:i w:val="0"/>
          <w:iCs w:val="0"/>
          <w:caps w:val="0"/>
          <w:smallCaps w:val="0"/>
          <w:noProof w:val="0"/>
          <w:color w:val="auto"/>
          <w:sz w:val="24"/>
          <w:szCs w:val="24"/>
          <w:lang w:val="en-US"/>
        </w:rPr>
        <w:t xml:space="preserve">and </w:t>
      </w:r>
      <w:r w:rsidRPr="49AD98FF" w:rsidR="6AA4694C">
        <w:rPr>
          <w:rFonts w:ascii="Arial" w:hAnsi="Arial" w:eastAsia="Arial" w:cs="Arial"/>
          <w:b w:val="0"/>
          <w:bCs w:val="0"/>
          <w:i w:val="0"/>
          <w:iCs w:val="0"/>
          <w:caps w:val="0"/>
          <w:smallCaps w:val="0"/>
          <w:noProof w:val="0"/>
          <w:color w:val="auto"/>
          <w:sz w:val="24"/>
          <w:szCs w:val="24"/>
          <w:lang w:val="en-US"/>
        </w:rPr>
        <w:t xml:space="preserve">during </w:t>
      </w:r>
      <w:r w:rsidRPr="49AD98FF" w:rsidR="45F92764">
        <w:rPr>
          <w:rFonts w:ascii="Arial" w:hAnsi="Arial" w:eastAsia="Arial" w:cs="Arial"/>
          <w:b w:val="0"/>
          <w:bCs w:val="0"/>
          <w:i w:val="0"/>
          <w:iCs w:val="0"/>
          <w:caps w:val="0"/>
          <w:smallCaps w:val="0"/>
          <w:noProof w:val="0"/>
          <w:color w:val="auto"/>
          <w:sz w:val="24"/>
          <w:szCs w:val="24"/>
          <w:lang w:val="en-US"/>
        </w:rPr>
        <w:t xml:space="preserve">his </w:t>
      </w:r>
      <w:r w:rsidRPr="49AD98FF" w:rsidR="0A225120">
        <w:rPr>
          <w:rFonts w:ascii="Arial" w:hAnsi="Arial" w:eastAsia="Arial" w:cs="Arial"/>
          <w:b w:val="0"/>
          <w:bCs w:val="0"/>
          <w:i w:val="0"/>
          <w:iCs w:val="0"/>
          <w:caps w:val="0"/>
          <w:smallCaps w:val="0"/>
          <w:noProof w:val="0"/>
          <w:color w:val="auto"/>
          <w:sz w:val="24"/>
          <w:szCs w:val="24"/>
          <w:lang w:val="en-US"/>
        </w:rPr>
        <w:t>ministry</w:t>
      </w:r>
      <w:r w:rsidRPr="49AD98FF" w:rsidR="457BC701">
        <w:rPr>
          <w:rFonts w:ascii="Arial" w:hAnsi="Arial" w:eastAsia="Arial" w:cs="Arial"/>
          <w:b w:val="0"/>
          <w:bCs w:val="0"/>
          <w:i w:val="0"/>
          <w:iCs w:val="0"/>
          <w:caps w:val="0"/>
          <w:smallCaps w:val="0"/>
          <w:noProof w:val="0"/>
          <w:color w:val="auto"/>
          <w:sz w:val="24"/>
          <w:szCs w:val="24"/>
          <w:lang w:val="en-US"/>
        </w:rPr>
        <w:t xml:space="preserve">. </w:t>
      </w:r>
      <w:r w:rsidRPr="49AD98FF" w:rsidR="5407A37B">
        <w:rPr>
          <w:rFonts w:ascii="Arial" w:hAnsi="Arial" w:eastAsia="Arial" w:cs="Arial"/>
          <w:b w:val="0"/>
          <w:bCs w:val="0"/>
          <w:i w:val="0"/>
          <w:iCs w:val="0"/>
          <w:caps w:val="0"/>
          <w:smallCaps w:val="0"/>
          <w:noProof w:val="0"/>
          <w:color w:val="auto"/>
          <w:sz w:val="24"/>
          <w:szCs w:val="24"/>
          <w:lang w:val="en-US"/>
        </w:rPr>
        <w:t xml:space="preserve"> </w:t>
      </w:r>
      <w:r w:rsidRPr="49AD98FF" w:rsidR="251A6566">
        <w:rPr>
          <w:rFonts w:ascii="Arial" w:hAnsi="Arial" w:eastAsia="Arial" w:cs="Arial"/>
          <w:b w:val="0"/>
          <w:bCs w:val="0"/>
          <w:i w:val="0"/>
          <w:iCs w:val="0"/>
          <w:caps w:val="0"/>
          <w:smallCaps w:val="0"/>
          <w:noProof w:val="0"/>
          <w:color w:val="auto"/>
          <w:sz w:val="24"/>
          <w:szCs w:val="24"/>
          <w:lang w:val="en-US"/>
        </w:rPr>
        <w:t>In doing so,</w:t>
      </w:r>
      <w:r w:rsidRPr="49AD98FF" w:rsidR="61EAEF2E">
        <w:rPr>
          <w:rFonts w:ascii="Arial" w:hAnsi="Arial" w:eastAsia="Arial" w:cs="Arial"/>
          <w:b w:val="0"/>
          <w:bCs w:val="0"/>
          <w:i w:val="0"/>
          <w:iCs w:val="0"/>
          <w:caps w:val="0"/>
          <w:smallCaps w:val="0"/>
          <w:noProof w:val="0"/>
          <w:color w:val="auto"/>
          <w:sz w:val="24"/>
          <w:szCs w:val="24"/>
          <w:lang w:val="en-US"/>
        </w:rPr>
        <w:t xml:space="preserve"> it</w:t>
      </w:r>
      <w:r w:rsidRPr="49AD98FF" w:rsidR="61EAEF2E">
        <w:rPr>
          <w:rFonts w:ascii="Arial" w:hAnsi="Arial" w:eastAsia="Arial" w:cs="Arial"/>
          <w:b w:val="0"/>
          <w:bCs w:val="0"/>
          <w:i w:val="0"/>
          <w:iCs w:val="0"/>
          <w:caps w:val="0"/>
          <w:smallCaps w:val="0"/>
          <w:noProof w:val="0"/>
          <w:color w:val="auto"/>
          <w:sz w:val="24"/>
          <w:szCs w:val="24"/>
          <w:lang w:val="en-US"/>
        </w:rPr>
        <w:t xml:space="preserve"> will </w:t>
      </w:r>
      <w:r w:rsidRPr="49AD98FF" w:rsidR="5407A37B">
        <w:rPr>
          <w:rFonts w:ascii="Arial" w:hAnsi="Arial" w:eastAsia="Arial" w:cs="Arial"/>
          <w:b w:val="0"/>
          <w:bCs w:val="0"/>
          <w:i w:val="0"/>
          <w:iCs w:val="0"/>
          <w:caps w:val="0"/>
          <w:smallCaps w:val="0"/>
          <w:noProof w:val="0"/>
          <w:color w:val="auto"/>
          <w:sz w:val="24"/>
          <w:szCs w:val="24"/>
          <w:lang w:val="en-US"/>
        </w:rPr>
        <w:t xml:space="preserve">argue that Jesus did not reform Jewish attitudes to women. In examining Jesus’ healing of a woman with a hemorrhage, the essay will argue that Jesus does not abrogate Jewish purity laws on the account that they were oppressive to women. Secondly, Jesus’ </w:t>
      </w:r>
      <w:r w:rsidRPr="49AD98FF" w:rsidR="186FDB33">
        <w:rPr>
          <w:rFonts w:ascii="Arial" w:hAnsi="Arial" w:eastAsia="Arial" w:cs="Arial"/>
          <w:b w:val="0"/>
          <w:bCs w:val="0"/>
          <w:i w:val="0"/>
          <w:iCs w:val="0"/>
          <w:caps w:val="0"/>
          <w:smallCaps w:val="0"/>
          <w:noProof w:val="0"/>
          <w:color w:val="auto"/>
          <w:sz w:val="24"/>
          <w:szCs w:val="24"/>
          <w:lang w:val="en-US"/>
        </w:rPr>
        <w:t>te</w:t>
      </w:r>
      <w:r w:rsidRPr="49AD98FF" w:rsidR="186FDB33">
        <w:rPr>
          <w:rFonts w:ascii="Arial" w:hAnsi="Arial" w:eastAsia="Arial" w:cs="Arial"/>
          <w:b w:val="0"/>
          <w:bCs w:val="0"/>
          <w:i w:val="0"/>
          <w:iCs w:val="0"/>
          <w:caps w:val="0"/>
          <w:smallCaps w:val="0"/>
          <w:noProof w:val="0"/>
          <w:color w:val="auto"/>
          <w:sz w:val="24"/>
          <w:szCs w:val="24"/>
          <w:lang w:val="en-US"/>
        </w:rPr>
        <w:t xml:space="preserve">achings </w:t>
      </w:r>
      <w:r w:rsidRPr="49AD98FF" w:rsidR="186FDB33">
        <w:rPr>
          <w:rFonts w:ascii="Arial" w:hAnsi="Arial" w:eastAsia="Arial" w:cs="Arial"/>
          <w:b w:val="0"/>
          <w:bCs w:val="0"/>
          <w:i w:val="0"/>
          <w:iCs w:val="0"/>
          <w:caps w:val="0"/>
          <w:smallCaps w:val="0"/>
          <w:noProof w:val="0"/>
          <w:color w:val="auto"/>
          <w:sz w:val="24"/>
          <w:szCs w:val="24"/>
          <w:lang w:val="en-US"/>
        </w:rPr>
        <w:t xml:space="preserve">seem to </w:t>
      </w:r>
      <w:r w:rsidRPr="49AD98FF" w:rsidR="014E50D0">
        <w:rPr>
          <w:rFonts w:ascii="Arial" w:hAnsi="Arial" w:eastAsia="Arial" w:cs="Arial"/>
          <w:b w:val="0"/>
          <w:bCs w:val="0"/>
          <w:i w:val="0"/>
          <w:iCs w:val="0"/>
          <w:caps w:val="0"/>
          <w:smallCaps w:val="0"/>
          <w:noProof w:val="0"/>
          <w:color w:val="auto"/>
          <w:sz w:val="24"/>
          <w:szCs w:val="24"/>
          <w:lang w:val="en-US"/>
        </w:rPr>
        <w:t>r</w:t>
      </w:r>
      <w:r w:rsidRPr="49AD98FF" w:rsidR="014E50D0">
        <w:rPr>
          <w:rFonts w:ascii="Arial" w:hAnsi="Arial" w:eastAsia="Arial" w:cs="Arial"/>
          <w:b w:val="0"/>
          <w:bCs w:val="0"/>
          <w:i w:val="0"/>
          <w:iCs w:val="0"/>
          <w:caps w:val="0"/>
          <w:smallCaps w:val="0"/>
          <w:noProof w:val="0"/>
          <w:color w:val="auto"/>
          <w:sz w:val="24"/>
          <w:szCs w:val="24"/>
          <w:lang w:val="en-US"/>
        </w:rPr>
        <w:t>einforce</w:t>
      </w:r>
      <w:r w:rsidRPr="49AD98FF" w:rsidR="014E50D0">
        <w:rPr>
          <w:rFonts w:ascii="Arial" w:hAnsi="Arial" w:eastAsia="Arial" w:cs="Arial"/>
          <w:b w:val="0"/>
          <w:bCs w:val="0"/>
          <w:i w:val="0"/>
          <w:iCs w:val="0"/>
          <w:caps w:val="0"/>
          <w:smallCaps w:val="0"/>
          <w:noProof w:val="0"/>
          <w:color w:val="auto"/>
          <w:sz w:val="24"/>
          <w:szCs w:val="24"/>
          <w:lang w:val="en-US"/>
        </w:rPr>
        <w:t xml:space="preserve"> stereotypical gender roles</w:t>
      </w:r>
      <w:r w:rsidRPr="49AD98FF" w:rsidR="1B734890">
        <w:rPr>
          <w:rFonts w:ascii="Arial" w:hAnsi="Arial" w:eastAsia="Arial" w:cs="Arial"/>
          <w:b w:val="0"/>
          <w:bCs w:val="0"/>
          <w:i w:val="0"/>
          <w:iCs w:val="0"/>
          <w:caps w:val="0"/>
          <w:smallCaps w:val="0"/>
          <w:noProof w:val="0"/>
          <w:color w:val="auto"/>
          <w:sz w:val="24"/>
          <w:szCs w:val="24"/>
          <w:lang w:val="en-US"/>
        </w:rPr>
        <w:t xml:space="preserve">. </w:t>
      </w:r>
      <w:r w:rsidRPr="49AD98FF" w:rsidR="7FE91EBC">
        <w:rPr>
          <w:rFonts w:ascii="Arial" w:hAnsi="Arial" w:eastAsia="Arial" w:cs="Arial"/>
          <w:b w:val="0"/>
          <w:bCs w:val="0"/>
          <w:i w:val="0"/>
          <w:iCs w:val="0"/>
          <w:caps w:val="0"/>
          <w:smallCaps w:val="0"/>
          <w:noProof w:val="0"/>
          <w:color w:val="auto"/>
          <w:sz w:val="24"/>
          <w:szCs w:val="24"/>
          <w:lang w:val="en-US"/>
        </w:rPr>
        <w:t xml:space="preserve">It will be argued that Jesus’ </w:t>
      </w:r>
      <w:r w:rsidRPr="49AD98FF" w:rsidR="1B734890">
        <w:rPr>
          <w:rFonts w:ascii="Arial" w:hAnsi="Arial" w:eastAsia="Arial" w:cs="Arial"/>
          <w:b w:val="0"/>
          <w:bCs w:val="0"/>
          <w:i w:val="0"/>
          <w:iCs w:val="0"/>
          <w:caps w:val="0"/>
          <w:smallCaps w:val="0"/>
          <w:noProof w:val="0"/>
          <w:color w:val="auto"/>
          <w:sz w:val="24"/>
          <w:szCs w:val="24"/>
          <w:lang w:val="en-US"/>
        </w:rPr>
        <w:t xml:space="preserve">parables do </w:t>
      </w:r>
      <w:r w:rsidRPr="49AD98FF" w:rsidR="5407A37B">
        <w:rPr>
          <w:rFonts w:ascii="Arial" w:hAnsi="Arial" w:eastAsia="Arial" w:cs="Arial"/>
          <w:b w:val="0"/>
          <w:bCs w:val="0"/>
          <w:i w:val="0"/>
          <w:iCs w:val="0"/>
          <w:caps w:val="0"/>
          <w:smallCaps w:val="0"/>
          <w:noProof w:val="0"/>
          <w:color w:val="auto"/>
          <w:sz w:val="24"/>
          <w:szCs w:val="24"/>
          <w:lang w:val="en-US"/>
        </w:rPr>
        <w:t xml:space="preserve">not overtly challenge gender, but class. Thirdly, Jesus’ inclusion of female disciples was not revolutionary to his Jewish environment. Finally, </w:t>
      </w:r>
      <w:r w:rsidRPr="49AD98FF" w:rsidR="1BDA8B27">
        <w:rPr>
          <w:rFonts w:ascii="Arial" w:hAnsi="Arial" w:eastAsia="Arial" w:cs="Arial"/>
          <w:b w:val="0"/>
          <w:bCs w:val="0"/>
          <w:i w:val="0"/>
          <w:iCs w:val="0"/>
          <w:caps w:val="0"/>
          <w:smallCaps w:val="0"/>
          <w:noProof w:val="0"/>
          <w:color w:val="auto"/>
          <w:sz w:val="24"/>
          <w:szCs w:val="24"/>
          <w:lang w:val="en-US"/>
        </w:rPr>
        <w:t>the essay</w:t>
      </w:r>
      <w:r w:rsidRPr="49AD98FF" w:rsidR="5407A37B">
        <w:rPr>
          <w:rFonts w:ascii="Arial" w:hAnsi="Arial" w:eastAsia="Arial" w:cs="Arial"/>
          <w:b w:val="0"/>
          <w:bCs w:val="0"/>
          <w:i w:val="0"/>
          <w:iCs w:val="0"/>
          <w:caps w:val="0"/>
          <w:smallCaps w:val="0"/>
          <w:noProof w:val="0"/>
          <w:color w:val="auto"/>
          <w:sz w:val="24"/>
          <w:szCs w:val="24"/>
          <w:lang w:val="en-US"/>
        </w:rPr>
        <w:t xml:space="preserve"> will argue that Jesus’ prohibition of divorce does not suggest that the Jewish divorce system was explicitly patriarchal.</w:t>
      </w:r>
    </w:p>
    <w:p xmlns:wp14="http://schemas.microsoft.com/office/word/2010/wordml" w:rsidP="2F5CA087" wp14:paraId="2F07AB02" wp14:textId="68D99024">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F5CA087" w:rsidR="544D2DBE">
        <w:rPr>
          <w:rFonts w:ascii="Arial" w:hAnsi="Arial" w:eastAsia="Arial" w:cs="Arial"/>
          <w:b w:val="0"/>
          <w:bCs w:val="0"/>
          <w:i w:val="0"/>
          <w:iCs w:val="0"/>
          <w:caps w:val="0"/>
          <w:smallCaps w:val="0"/>
          <w:noProof w:val="0"/>
          <w:color w:val="auto"/>
          <w:sz w:val="24"/>
          <w:szCs w:val="24"/>
          <w:lang w:val="en-US"/>
        </w:rPr>
        <w:t>It has been argued that Jesus abrogates Jewish purity laws, which socially excluded women from society. This has been interpreted in Jesus healing a woman who has had a ‘flow of blood for twelve years’ (Mt 9:20-22, Mk 5:25-34, Lk 8:41) with the language being identified with Levitical purity legislation (Lev 15:19, 25; 20:18).</w:t>
      </w:r>
      <w:r w:rsidRPr="2F5CA087">
        <w:rPr>
          <w:rStyle w:val="FootnoteReference"/>
          <w:rFonts w:ascii="Arial" w:hAnsi="Arial" w:eastAsia="Arial" w:cs="Arial"/>
          <w:b w:val="0"/>
          <w:bCs w:val="0"/>
          <w:i w:val="0"/>
          <w:iCs w:val="0"/>
          <w:caps w:val="0"/>
          <w:smallCaps w:val="0"/>
          <w:noProof w:val="0"/>
          <w:color w:val="auto"/>
          <w:sz w:val="24"/>
          <w:szCs w:val="24"/>
          <w:lang w:val="en-US"/>
        </w:rPr>
        <w:footnoteReference w:id="7104"/>
      </w:r>
      <w:r w:rsidRPr="2F5CA087" w:rsidR="544D2DBE">
        <w:rPr>
          <w:rFonts w:ascii="Arial" w:hAnsi="Arial" w:eastAsia="Arial" w:cs="Arial"/>
          <w:b w:val="0"/>
          <w:bCs w:val="0"/>
          <w:i w:val="0"/>
          <w:iCs w:val="0"/>
          <w:caps w:val="0"/>
          <w:smallCaps w:val="0"/>
          <w:noProof w:val="0"/>
          <w:color w:val="auto"/>
          <w:sz w:val="24"/>
          <w:szCs w:val="24"/>
          <w:lang w:val="en-US"/>
        </w:rPr>
        <w:t xml:space="preserve">According to Leviticus, women during their menstrual cycles would have been </w:t>
      </w:r>
      <w:r w:rsidRPr="2F5CA087" w:rsidR="544D2DBE">
        <w:rPr>
          <w:rFonts w:ascii="Arial" w:hAnsi="Arial" w:eastAsia="Arial" w:cs="Arial"/>
          <w:b w:val="0"/>
          <w:bCs w:val="0"/>
          <w:i w:val="0"/>
          <w:iCs w:val="0"/>
          <w:caps w:val="0"/>
          <w:smallCaps w:val="0"/>
          <w:noProof w:val="0"/>
          <w:color w:val="auto"/>
          <w:sz w:val="24"/>
          <w:szCs w:val="24"/>
          <w:lang w:val="en-US"/>
        </w:rPr>
        <w:t>rendered</w:t>
      </w:r>
      <w:r w:rsidRPr="2F5CA087" w:rsidR="544D2DBE">
        <w:rPr>
          <w:rFonts w:ascii="Arial" w:hAnsi="Arial" w:eastAsia="Arial" w:cs="Arial"/>
          <w:b w:val="0"/>
          <w:bCs w:val="0"/>
          <w:i w:val="0"/>
          <w:iCs w:val="0"/>
          <w:caps w:val="0"/>
          <w:smallCaps w:val="0"/>
          <w:noProof w:val="0"/>
          <w:color w:val="auto"/>
          <w:sz w:val="24"/>
          <w:szCs w:val="24"/>
          <w:lang w:val="en-US"/>
        </w:rPr>
        <w:t xml:space="preserve"> impure for the first seven days, and anyone who touched them would have been ritually impure until the evening (Lev 15:19).</w:t>
      </w:r>
      <w:r w:rsidRPr="2F5CA087" w:rsidR="202AE043">
        <w:rPr>
          <w:rFonts w:ascii="Arial" w:hAnsi="Arial" w:eastAsia="Arial" w:cs="Arial"/>
          <w:b w:val="0"/>
          <w:bCs w:val="0"/>
          <w:i w:val="0"/>
          <w:iCs w:val="0"/>
          <w:caps w:val="0"/>
          <w:smallCaps w:val="0"/>
          <w:noProof w:val="0"/>
          <w:color w:val="auto"/>
          <w:sz w:val="24"/>
          <w:szCs w:val="24"/>
          <w:lang w:val="en-US"/>
        </w:rPr>
        <w:t xml:space="preserve"> </w:t>
      </w:r>
      <w:r w:rsidRPr="2F5CA087" w:rsidR="544D2DBE">
        <w:rPr>
          <w:rFonts w:ascii="Arial" w:hAnsi="Arial" w:eastAsia="Arial" w:cs="Arial"/>
          <w:b w:val="0"/>
          <w:bCs w:val="0"/>
          <w:i w:val="0"/>
          <w:iCs w:val="0"/>
          <w:caps w:val="0"/>
          <w:smallCaps w:val="0"/>
          <w:noProof w:val="0"/>
          <w:color w:val="auto"/>
          <w:sz w:val="24"/>
          <w:szCs w:val="24"/>
          <w:lang w:val="en-US"/>
        </w:rPr>
        <w:t>However, the prolonged length of the woman’s blood flow in the gospel accounts would have pronounced the woman impure until she had been cured (Lev 15:25</w:t>
      </w:r>
      <w:r w:rsidRPr="2F5CA087" w:rsidR="544D2DBE">
        <w:rPr>
          <w:rFonts w:ascii="Arial" w:hAnsi="Arial" w:eastAsia="Arial" w:cs="Arial"/>
          <w:b w:val="0"/>
          <w:bCs w:val="0"/>
          <w:i w:val="0"/>
          <w:iCs w:val="0"/>
          <w:caps w:val="0"/>
          <w:smallCaps w:val="0"/>
          <w:noProof w:val="0"/>
          <w:color w:val="auto"/>
          <w:sz w:val="24"/>
          <w:szCs w:val="24"/>
          <w:lang w:val="en-US"/>
        </w:rPr>
        <w:t>).</w:t>
      </w:r>
      <w:r w:rsidRPr="2F5CA087">
        <w:rPr>
          <w:rStyle w:val="FootnoteReference"/>
          <w:rFonts w:ascii="Arial" w:hAnsi="Arial" w:eastAsia="Arial" w:cs="Arial"/>
          <w:b w:val="0"/>
          <w:bCs w:val="0"/>
          <w:i w:val="0"/>
          <w:iCs w:val="0"/>
          <w:caps w:val="0"/>
          <w:smallCaps w:val="0"/>
          <w:noProof w:val="0"/>
          <w:color w:val="auto"/>
          <w:sz w:val="24"/>
          <w:szCs w:val="24"/>
          <w:lang w:val="en-US"/>
        </w:rPr>
        <w:footnoteReference w:id="22212"/>
      </w:r>
      <w:r w:rsidRPr="2F5CA087" w:rsidR="72283C7F">
        <w:rPr>
          <w:rFonts w:ascii="Arial" w:hAnsi="Arial" w:eastAsia="Arial" w:cs="Arial"/>
          <w:b w:val="0"/>
          <w:bCs w:val="0"/>
          <w:i w:val="0"/>
          <w:iCs w:val="0"/>
          <w:caps w:val="0"/>
          <w:smallCaps w:val="0"/>
          <w:noProof w:val="0"/>
          <w:color w:val="auto"/>
          <w:sz w:val="24"/>
          <w:szCs w:val="24"/>
          <w:lang w:val="en-US"/>
        </w:rPr>
        <w:t xml:space="preserve"> </w:t>
      </w:r>
      <w:r w:rsidRPr="2F5CA087" w:rsidR="544D2DBE">
        <w:rPr>
          <w:rFonts w:ascii="Arial" w:hAnsi="Arial" w:eastAsia="Arial" w:cs="Arial"/>
          <w:b w:val="0"/>
          <w:bCs w:val="0"/>
          <w:i w:val="0"/>
          <w:iCs w:val="0"/>
          <w:caps w:val="0"/>
          <w:smallCaps w:val="0"/>
          <w:noProof w:val="0"/>
          <w:color w:val="auto"/>
          <w:sz w:val="24"/>
          <w:szCs w:val="24"/>
          <w:lang w:val="en-US"/>
        </w:rPr>
        <w:t xml:space="preserve"> </w:t>
      </w:r>
    </w:p>
    <w:p xmlns:wp14="http://schemas.microsoft.com/office/word/2010/wordml" w:rsidP="2F5CA087" wp14:paraId="6A74865D" wp14:textId="0630E634">
      <w:pPr>
        <w:spacing w:before="240" w:beforeAutospacing="off" w:after="240" w:afterAutospacing="off" w:line="360" w:lineRule="auto"/>
        <w:rPr>
          <w:rFonts w:ascii="Arial" w:hAnsi="Arial" w:eastAsia="Arial" w:cs="Arial"/>
          <w:b w:val="0"/>
          <w:bCs w:val="0"/>
          <w:i w:val="0"/>
          <w:iCs w:val="0"/>
          <w:caps w:val="0"/>
          <w:smallCaps w:val="0"/>
          <w:noProof w:val="0"/>
          <w:color w:val="auto"/>
          <w:sz w:val="24"/>
          <w:szCs w:val="24"/>
          <w:lang w:val="en-US"/>
        </w:rPr>
      </w:pPr>
      <w:r w:rsidRPr="2F5CA087" w:rsidR="544D2DBE">
        <w:rPr>
          <w:rFonts w:ascii="Arial" w:hAnsi="Arial" w:eastAsia="Arial" w:cs="Arial"/>
          <w:b w:val="0"/>
          <w:bCs w:val="0"/>
          <w:i w:val="0"/>
          <w:iCs w:val="0"/>
          <w:caps w:val="0"/>
          <w:smallCaps w:val="0"/>
          <w:noProof w:val="0"/>
          <w:color w:val="auto"/>
          <w:sz w:val="24"/>
          <w:szCs w:val="24"/>
          <w:lang w:val="en-US"/>
        </w:rPr>
        <w:t xml:space="preserve">According to Marla Selvidge, the woman would have been </w:t>
      </w:r>
      <w:r w:rsidRPr="2F5CA087" w:rsidR="482A16C3">
        <w:rPr>
          <w:rFonts w:ascii="Arial" w:hAnsi="Arial" w:eastAsia="Arial" w:cs="Arial"/>
          <w:b w:val="0"/>
          <w:bCs w:val="0"/>
          <w:i w:val="0"/>
          <w:iCs w:val="0"/>
          <w:caps w:val="0"/>
          <w:smallCaps w:val="0"/>
          <w:noProof w:val="0"/>
          <w:color w:val="auto"/>
          <w:sz w:val="24"/>
          <w:szCs w:val="24"/>
          <w:lang w:val="en-US"/>
        </w:rPr>
        <w:t>‘‘</w:t>
      </w:r>
      <w:r w:rsidRPr="2F5CA087" w:rsidR="544D2DBE">
        <w:rPr>
          <w:rFonts w:ascii="Arial" w:hAnsi="Arial" w:eastAsia="Arial" w:cs="Arial"/>
          <w:b w:val="0"/>
          <w:bCs w:val="0"/>
          <w:i w:val="0"/>
          <w:iCs w:val="0"/>
          <w:caps w:val="0"/>
          <w:smallCaps w:val="0"/>
          <w:noProof w:val="0"/>
          <w:color w:val="auto"/>
          <w:sz w:val="24"/>
          <w:szCs w:val="24"/>
          <w:lang w:val="en-US"/>
        </w:rPr>
        <w:t>socially restricted from the cult, society, and the home’</w:t>
      </w:r>
      <w:r w:rsidRPr="2F5CA087" w:rsidR="3C5C33D1">
        <w:rPr>
          <w:rFonts w:ascii="Arial" w:hAnsi="Arial" w:eastAsia="Arial" w:cs="Arial"/>
          <w:b w:val="0"/>
          <w:bCs w:val="0"/>
          <w:i w:val="0"/>
          <w:iCs w:val="0"/>
          <w:caps w:val="0"/>
          <w:smallCaps w:val="0"/>
          <w:noProof w:val="0"/>
          <w:color w:val="auto"/>
          <w:sz w:val="24"/>
          <w:szCs w:val="24"/>
          <w:lang w:val="en-US"/>
        </w:rPr>
        <w:t>’</w:t>
      </w:r>
      <w:r w:rsidRPr="2F5CA087">
        <w:rPr>
          <w:rStyle w:val="FootnoteReference"/>
          <w:rFonts w:ascii="Arial" w:hAnsi="Arial" w:eastAsia="Arial" w:cs="Arial"/>
          <w:b w:val="0"/>
          <w:bCs w:val="0"/>
          <w:i w:val="0"/>
          <w:iCs w:val="0"/>
          <w:caps w:val="0"/>
          <w:smallCaps w:val="0"/>
          <w:noProof w:val="0"/>
          <w:color w:val="auto"/>
          <w:sz w:val="24"/>
          <w:szCs w:val="24"/>
          <w:lang w:val="en-US"/>
        </w:rPr>
        <w:footnoteReference w:id="3943"/>
      </w:r>
      <w:r w:rsidRPr="2F5CA087" w:rsidR="544D2DBE">
        <w:rPr>
          <w:rFonts w:ascii="Arial" w:hAnsi="Arial" w:eastAsia="Arial" w:cs="Arial"/>
          <w:b w:val="0"/>
          <w:bCs w:val="0"/>
          <w:i w:val="0"/>
          <w:iCs w:val="0"/>
          <w:caps w:val="0"/>
          <w:smallCaps w:val="0"/>
          <w:noProof w:val="0"/>
          <w:color w:val="auto"/>
          <w:sz w:val="24"/>
          <w:szCs w:val="24"/>
          <w:lang w:val="en-US"/>
        </w:rPr>
        <w:t xml:space="preserve"> because of her state of impurity. However, in examining the account in Mark, Selvidge argues that Jesus ‘‘subtly shatters the legal purity system and its restrictive social conditioning.’’</w:t>
      </w:r>
      <w:r w:rsidRPr="2F5CA087">
        <w:rPr>
          <w:rStyle w:val="FootnoteReference"/>
          <w:rFonts w:ascii="Arial" w:hAnsi="Arial" w:eastAsia="Arial" w:cs="Arial"/>
          <w:b w:val="0"/>
          <w:bCs w:val="0"/>
          <w:i w:val="0"/>
          <w:iCs w:val="0"/>
          <w:caps w:val="0"/>
          <w:smallCaps w:val="0"/>
          <w:noProof w:val="0"/>
          <w:color w:val="auto"/>
          <w:sz w:val="24"/>
          <w:szCs w:val="24"/>
          <w:lang w:val="en-US"/>
        </w:rPr>
        <w:footnoteReference w:id="13283"/>
      </w:r>
      <w:r w:rsidRPr="2F5CA087" w:rsidR="544D2DBE">
        <w:rPr>
          <w:rFonts w:ascii="Arial" w:hAnsi="Arial" w:eastAsia="Arial" w:cs="Arial"/>
          <w:b w:val="0"/>
          <w:bCs w:val="0"/>
          <w:i w:val="0"/>
          <w:iCs w:val="0"/>
          <w:caps w:val="0"/>
          <w:smallCaps w:val="0"/>
          <w:noProof w:val="0"/>
          <w:color w:val="auto"/>
          <w:sz w:val="24"/>
          <w:szCs w:val="24"/>
          <w:lang w:val="en-US"/>
        </w:rPr>
        <w:t xml:space="preserve"> Selvidge argues that Jesus does not reprimand the woman for touching him, but instead shows compassion by calling her ‘daughter’</w:t>
      </w:r>
      <w:r w:rsidRPr="2F5CA087">
        <w:rPr>
          <w:rStyle w:val="FootnoteReference"/>
          <w:rFonts w:ascii="Arial" w:hAnsi="Arial" w:eastAsia="Arial" w:cs="Arial"/>
          <w:b w:val="0"/>
          <w:bCs w:val="0"/>
          <w:i w:val="0"/>
          <w:iCs w:val="0"/>
          <w:caps w:val="0"/>
          <w:smallCaps w:val="0"/>
          <w:noProof w:val="0"/>
          <w:color w:val="auto"/>
          <w:sz w:val="24"/>
          <w:szCs w:val="24"/>
          <w:lang w:val="en-US"/>
        </w:rPr>
        <w:footnoteReference w:id="30095"/>
      </w:r>
      <w:r w:rsidRPr="2F5CA087" w:rsidR="544D2DBE">
        <w:rPr>
          <w:rFonts w:ascii="Arial" w:hAnsi="Arial" w:eastAsia="Arial" w:cs="Arial"/>
          <w:b w:val="0"/>
          <w:bCs w:val="0"/>
          <w:i w:val="0"/>
          <w:iCs w:val="0"/>
          <w:caps w:val="0"/>
          <w:smallCaps w:val="0"/>
          <w:noProof w:val="0"/>
          <w:color w:val="auto"/>
          <w:sz w:val="24"/>
          <w:szCs w:val="24"/>
          <w:lang w:val="en-US"/>
        </w:rPr>
        <w:t xml:space="preserve"> (Mk 5:34). Furthermore, in healing the woman, Selvidge argues Jesus liberates the woman from the physical and social suffering she has endured due to the androcentric nature of Jewish </w:t>
      </w:r>
      <w:r w:rsidRPr="2F5CA087" w:rsidR="544D2DBE">
        <w:rPr>
          <w:rFonts w:ascii="Arial" w:hAnsi="Arial" w:eastAsia="Arial" w:cs="Arial"/>
          <w:b w:val="0"/>
          <w:bCs w:val="0"/>
          <w:i w:val="0"/>
          <w:iCs w:val="0"/>
          <w:caps w:val="0"/>
          <w:smallCaps w:val="0"/>
          <w:noProof w:val="0"/>
          <w:color w:val="auto"/>
          <w:sz w:val="24"/>
          <w:szCs w:val="24"/>
          <w:lang w:val="en-US"/>
        </w:rPr>
        <w:t xml:space="preserve">culture.</w:t>
      </w:r>
      <w:r w:rsidRPr="2F5CA087">
        <w:rPr>
          <w:rStyle w:val="FootnoteReference"/>
          <w:rFonts w:ascii="Arial" w:hAnsi="Arial" w:eastAsia="Arial" w:cs="Arial"/>
          <w:b w:val="0"/>
          <w:bCs w:val="0"/>
          <w:i w:val="0"/>
          <w:iCs w:val="0"/>
          <w:caps w:val="0"/>
          <w:smallCaps w:val="0"/>
          <w:noProof w:val="0"/>
          <w:color w:val="auto"/>
          <w:sz w:val="24"/>
          <w:szCs w:val="24"/>
          <w:lang w:val="en-US"/>
        </w:rPr>
        <w:footnoteReference w:id="14118"/>
      </w:r>
      <w:r w:rsidRPr="2F5CA087" w:rsidR="476DCEAA">
        <w:rPr>
          <w:rFonts w:ascii="Arial" w:hAnsi="Arial" w:eastAsia="Arial" w:cs="Arial"/>
          <w:b w:val="0"/>
          <w:bCs w:val="0"/>
          <w:i w:val="0"/>
          <w:iCs w:val="0"/>
          <w:caps w:val="0"/>
          <w:smallCaps w:val="0"/>
          <w:noProof w:val="0"/>
          <w:color w:val="auto"/>
          <w:sz w:val="24"/>
          <w:szCs w:val="24"/>
          <w:lang w:val="en-US"/>
        </w:rPr>
        <w:t xml:space="preserve"> </w:t>
      </w:r>
      <w:r w:rsidRPr="2F5CA087" w:rsidR="2DA44F31">
        <w:rPr>
          <w:rFonts w:ascii="Arial" w:hAnsi="Arial" w:eastAsia="Arial" w:cs="Arial"/>
          <w:b w:val="0"/>
          <w:bCs w:val="0"/>
          <w:i w:val="0"/>
          <w:iCs w:val="0"/>
          <w:caps w:val="0"/>
          <w:smallCaps w:val="0"/>
          <w:noProof w:val="0"/>
          <w:color w:val="auto"/>
          <w:sz w:val="24"/>
          <w:szCs w:val="24"/>
          <w:lang w:val="en-US"/>
        </w:rPr>
        <w:t xml:space="preserve"> However, Judith </w:t>
      </w:r>
      <w:r w:rsidRPr="2F5CA087" w:rsidR="2DA44F31">
        <w:rPr>
          <w:rFonts w:ascii="Arial" w:hAnsi="Arial" w:eastAsia="Arial" w:cs="Arial"/>
          <w:b w:val="0"/>
          <w:bCs w:val="0"/>
          <w:i w:val="0"/>
          <w:iCs w:val="0"/>
          <w:caps w:val="0"/>
          <w:smallCaps w:val="0"/>
          <w:noProof w:val="0"/>
          <w:color w:val="auto"/>
          <w:sz w:val="24"/>
          <w:szCs w:val="24"/>
          <w:lang w:val="en-US"/>
        </w:rPr>
        <w:t>Plaskow</w:t>
      </w:r>
      <w:r w:rsidRPr="2F5CA087" w:rsidR="2DA44F31">
        <w:rPr>
          <w:rFonts w:ascii="Arial" w:hAnsi="Arial" w:eastAsia="Arial" w:cs="Arial"/>
          <w:b w:val="0"/>
          <w:bCs w:val="0"/>
          <w:i w:val="0"/>
          <w:iCs w:val="0"/>
          <w:caps w:val="0"/>
          <w:smallCaps w:val="0"/>
          <w:noProof w:val="0"/>
          <w:color w:val="auto"/>
          <w:sz w:val="24"/>
          <w:szCs w:val="24"/>
          <w:lang w:val="en-US"/>
        </w:rPr>
        <w:t xml:space="preserve"> argues that Christian </w:t>
      </w:r>
      <w:r w:rsidRPr="2F5CA087" w:rsidR="1FA652D4">
        <w:rPr>
          <w:rFonts w:ascii="Arial" w:hAnsi="Arial" w:eastAsia="Arial" w:cs="Arial"/>
          <w:b w:val="0"/>
          <w:bCs w:val="0"/>
          <w:i w:val="0"/>
          <w:iCs w:val="0"/>
          <w:caps w:val="0"/>
          <w:smallCaps w:val="0"/>
          <w:noProof w:val="0"/>
          <w:color w:val="auto"/>
          <w:sz w:val="24"/>
          <w:szCs w:val="24"/>
          <w:lang w:val="en-US"/>
        </w:rPr>
        <w:t>feminists</w:t>
      </w:r>
      <w:r w:rsidRPr="2F5CA087" w:rsidR="2DA44F31">
        <w:rPr>
          <w:rFonts w:ascii="Arial" w:hAnsi="Arial" w:eastAsia="Arial" w:cs="Arial"/>
          <w:b w:val="0"/>
          <w:bCs w:val="0"/>
          <w:i w:val="0"/>
          <w:iCs w:val="0"/>
          <w:caps w:val="0"/>
          <w:smallCaps w:val="0"/>
          <w:noProof w:val="0"/>
          <w:color w:val="auto"/>
          <w:sz w:val="24"/>
          <w:szCs w:val="24"/>
          <w:lang w:val="en-US"/>
        </w:rPr>
        <w:t xml:space="preserve"> like S</w:t>
      </w:r>
      <w:r w:rsidRPr="2F5CA087" w:rsidR="4FC069ED">
        <w:rPr>
          <w:rFonts w:ascii="Arial" w:hAnsi="Arial" w:eastAsia="Arial" w:cs="Arial"/>
          <w:b w:val="0"/>
          <w:bCs w:val="0"/>
          <w:i w:val="0"/>
          <w:iCs w:val="0"/>
          <w:caps w:val="0"/>
          <w:smallCaps w:val="0"/>
          <w:noProof w:val="0"/>
          <w:color w:val="auto"/>
          <w:sz w:val="24"/>
          <w:szCs w:val="24"/>
          <w:lang w:val="en-US"/>
        </w:rPr>
        <w:t xml:space="preserve">elvidge, </w:t>
      </w:r>
      <w:r w:rsidRPr="2F5CA087" w:rsidR="7EF8C56C">
        <w:rPr>
          <w:rFonts w:ascii="Arial" w:hAnsi="Arial" w:eastAsia="Arial" w:cs="Arial"/>
          <w:b w:val="0"/>
          <w:bCs w:val="0"/>
          <w:i w:val="0"/>
          <w:iCs w:val="0"/>
          <w:caps w:val="0"/>
          <w:smallCaps w:val="0"/>
          <w:noProof w:val="0"/>
          <w:color w:val="auto"/>
          <w:sz w:val="24"/>
          <w:szCs w:val="24"/>
          <w:lang w:val="en-US"/>
        </w:rPr>
        <w:t>showcase</w:t>
      </w:r>
      <w:r w:rsidRPr="2F5CA087" w:rsidR="7EF8C56C">
        <w:rPr>
          <w:rFonts w:ascii="Arial" w:hAnsi="Arial" w:eastAsia="Arial" w:cs="Arial"/>
          <w:b w:val="0"/>
          <w:bCs w:val="0"/>
          <w:i w:val="0"/>
          <w:iCs w:val="0"/>
          <w:caps w:val="0"/>
          <w:smallCaps w:val="0"/>
          <w:noProof w:val="0"/>
          <w:color w:val="auto"/>
          <w:sz w:val="24"/>
          <w:szCs w:val="24"/>
          <w:lang w:val="en-US"/>
        </w:rPr>
        <w:t xml:space="preserve"> an anti-Judaism rhetoric, and do not critically examine the </w:t>
      </w:r>
      <w:r w:rsidRPr="2F5CA087" w:rsidR="7EF8C56C">
        <w:rPr>
          <w:rFonts w:ascii="Arial" w:hAnsi="Arial" w:eastAsia="Arial" w:cs="Arial"/>
          <w:b w:val="0"/>
          <w:bCs w:val="0"/>
          <w:i w:val="0"/>
          <w:iCs w:val="0"/>
          <w:caps w:val="0"/>
          <w:smallCaps w:val="0"/>
          <w:noProof w:val="0"/>
          <w:color w:val="auto"/>
          <w:sz w:val="24"/>
          <w:szCs w:val="24"/>
          <w:lang w:val="en-US"/>
        </w:rPr>
        <w:t>real historical</w:t>
      </w:r>
      <w:r w:rsidRPr="2F5CA087" w:rsidR="7EF8C56C">
        <w:rPr>
          <w:rFonts w:ascii="Arial" w:hAnsi="Arial" w:eastAsia="Arial" w:cs="Arial"/>
          <w:b w:val="0"/>
          <w:bCs w:val="0"/>
          <w:i w:val="0"/>
          <w:iCs w:val="0"/>
          <w:caps w:val="0"/>
          <w:smallCaps w:val="0"/>
          <w:noProof w:val="0"/>
          <w:color w:val="auto"/>
          <w:sz w:val="24"/>
          <w:szCs w:val="24"/>
          <w:lang w:val="en-US"/>
        </w:rPr>
        <w:t xml:space="preserve"> lives of Jewish women</w:t>
      </w:r>
      <w:r w:rsidRPr="2F5CA087" w:rsidR="4002DB4E">
        <w:rPr>
          <w:rFonts w:ascii="Arial" w:hAnsi="Arial" w:eastAsia="Arial" w:cs="Arial"/>
          <w:b w:val="0"/>
          <w:bCs w:val="0"/>
          <w:i w:val="0"/>
          <w:iCs w:val="0"/>
          <w:caps w:val="0"/>
          <w:smallCaps w:val="0"/>
          <w:noProof w:val="0"/>
          <w:color w:val="auto"/>
          <w:sz w:val="24"/>
          <w:szCs w:val="24"/>
          <w:lang w:val="en-US"/>
        </w:rPr>
        <w:t xml:space="preserve">. Instead, they try to make Jesus’ Jewish background look </w:t>
      </w:r>
      <w:r w:rsidRPr="2F5CA087" w:rsidR="52B26C58">
        <w:rPr>
          <w:rFonts w:ascii="Arial" w:hAnsi="Arial" w:eastAsia="Arial" w:cs="Arial"/>
          <w:b w:val="0"/>
          <w:bCs w:val="0"/>
          <w:i w:val="0"/>
          <w:iCs w:val="0"/>
          <w:caps w:val="0"/>
          <w:smallCaps w:val="0"/>
          <w:noProof w:val="0"/>
          <w:color w:val="auto"/>
          <w:sz w:val="24"/>
          <w:szCs w:val="24"/>
          <w:lang w:val="en-US"/>
        </w:rPr>
        <w:t xml:space="preserve">more misogynistic to present Christianity as being better to </w:t>
      </w:r>
      <w:r w:rsidRPr="2F5CA087" w:rsidR="52B26C58">
        <w:rPr>
          <w:rFonts w:ascii="Arial" w:hAnsi="Arial" w:eastAsia="Arial" w:cs="Arial"/>
          <w:b w:val="0"/>
          <w:bCs w:val="0"/>
          <w:i w:val="0"/>
          <w:iCs w:val="0"/>
          <w:caps w:val="0"/>
          <w:smallCaps w:val="0"/>
          <w:noProof w:val="0"/>
          <w:color w:val="auto"/>
          <w:sz w:val="24"/>
          <w:szCs w:val="24"/>
          <w:lang w:val="en-US"/>
        </w:rPr>
        <w:t>women.</w:t>
      </w:r>
      <w:r w:rsidRPr="2F5CA087">
        <w:rPr>
          <w:rStyle w:val="FootnoteReference"/>
          <w:rFonts w:ascii="Arial" w:hAnsi="Arial" w:eastAsia="Arial" w:cs="Arial"/>
          <w:b w:val="0"/>
          <w:bCs w:val="0"/>
          <w:i w:val="0"/>
          <w:iCs w:val="0"/>
          <w:caps w:val="0"/>
          <w:smallCaps w:val="0"/>
          <w:noProof w:val="0"/>
          <w:color w:val="auto"/>
          <w:sz w:val="24"/>
          <w:szCs w:val="24"/>
          <w:lang w:val="en-US"/>
        </w:rPr>
        <w:footnoteReference w:id="31638"/>
      </w:r>
    </w:p>
    <w:p xmlns:wp14="http://schemas.microsoft.com/office/word/2010/wordml" w:rsidP="2F5CA087" wp14:paraId="05D3A3E2" wp14:textId="7A6C80B8">
      <w:pPr>
        <w:spacing w:before="240" w:beforeAutospacing="off" w:after="240" w:afterAutospacing="off" w:line="36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2F5CA087" w:rsidR="4162BB50">
        <w:rPr>
          <w:rFonts w:ascii="Arial" w:hAnsi="Arial" w:eastAsia="Arial" w:cs="Arial"/>
          <w:b w:val="0"/>
          <w:bCs w:val="0"/>
          <w:i w:val="0"/>
          <w:iCs w:val="0"/>
          <w:caps w:val="0"/>
          <w:smallCaps w:val="0"/>
          <w:noProof w:val="0"/>
          <w:color w:val="auto"/>
          <w:sz w:val="24"/>
          <w:szCs w:val="24"/>
          <w:lang w:val="en-US"/>
        </w:rPr>
        <w:t xml:space="preserve">However, as Susan Haber notes, there is no evidence that Jesus abrogates the purity laws. For instance, it is the woman who </w:t>
      </w:r>
      <w:r w:rsidRPr="2F5CA087" w:rsidR="4162BB50">
        <w:rPr>
          <w:rFonts w:ascii="Arial" w:hAnsi="Arial" w:eastAsia="Arial" w:cs="Arial"/>
          <w:b w:val="0"/>
          <w:bCs w:val="0"/>
          <w:i w:val="0"/>
          <w:iCs w:val="0"/>
          <w:caps w:val="0"/>
          <w:smallCaps w:val="0"/>
          <w:noProof w:val="0"/>
          <w:color w:val="auto"/>
          <w:sz w:val="24"/>
          <w:szCs w:val="24"/>
          <w:lang w:val="en-US"/>
        </w:rPr>
        <w:t>initiates</w:t>
      </w:r>
      <w:r w:rsidRPr="2F5CA087" w:rsidR="4162BB50">
        <w:rPr>
          <w:rFonts w:ascii="Arial" w:hAnsi="Arial" w:eastAsia="Arial" w:cs="Arial"/>
          <w:b w:val="0"/>
          <w:bCs w:val="0"/>
          <w:i w:val="0"/>
          <w:iCs w:val="0"/>
          <w:caps w:val="0"/>
          <w:smallCaps w:val="0"/>
          <w:noProof w:val="0"/>
          <w:color w:val="auto"/>
          <w:sz w:val="24"/>
          <w:szCs w:val="24"/>
          <w:lang w:val="en-US"/>
        </w:rPr>
        <w:t xml:space="preserve"> touching Jesus (Mk 5:28) which </w:t>
      </w:r>
      <w:r w:rsidRPr="2F5CA087" w:rsidR="4162BB50">
        <w:rPr>
          <w:rFonts w:ascii="Arial" w:hAnsi="Arial" w:eastAsia="Arial" w:cs="Arial"/>
          <w:b w:val="0"/>
          <w:bCs w:val="0"/>
          <w:i w:val="0"/>
          <w:iCs w:val="0"/>
          <w:caps w:val="0"/>
          <w:smallCaps w:val="0"/>
          <w:noProof w:val="0"/>
          <w:color w:val="auto"/>
          <w:sz w:val="24"/>
          <w:szCs w:val="24"/>
          <w:lang w:val="en-US"/>
        </w:rPr>
        <w:t>possibly suggests</w:t>
      </w:r>
      <w:r w:rsidRPr="2F5CA087" w:rsidR="4162BB50">
        <w:rPr>
          <w:rFonts w:ascii="Arial" w:hAnsi="Arial" w:eastAsia="Arial" w:cs="Arial"/>
          <w:b w:val="0"/>
          <w:bCs w:val="0"/>
          <w:i w:val="0"/>
          <w:iCs w:val="0"/>
          <w:caps w:val="0"/>
          <w:smallCaps w:val="0"/>
          <w:noProof w:val="0"/>
          <w:color w:val="auto"/>
          <w:sz w:val="24"/>
          <w:szCs w:val="24"/>
          <w:lang w:val="en-US"/>
        </w:rPr>
        <w:t xml:space="preserve"> that Jesus still abided to Jewish purity laws. Furthermore, if ritual impurity </w:t>
      </w:r>
      <w:r w:rsidRPr="2F5CA087" w:rsidR="4162BB50">
        <w:rPr>
          <w:rFonts w:ascii="Arial" w:hAnsi="Arial" w:eastAsia="Arial" w:cs="Arial"/>
          <w:b w:val="0"/>
          <w:bCs w:val="0"/>
          <w:i w:val="0"/>
          <w:iCs w:val="0"/>
          <w:caps w:val="0"/>
          <w:smallCaps w:val="0"/>
          <w:noProof w:val="0"/>
          <w:color w:val="auto"/>
          <w:sz w:val="24"/>
          <w:szCs w:val="24"/>
          <w:lang w:val="en-US"/>
        </w:rPr>
        <w:t>was</w:t>
      </w:r>
      <w:r w:rsidRPr="2F5CA087" w:rsidR="4162BB50">
        <w:rPr>
          <w:rFonts w:ascii="Arial" w:hAnsi="Arial" w:eastAsia="Arial" w:cs="Arial"/>
          <w:b w:val="0"/>
          <w:bCs w:val="0"/>
          <w:i w:val="0"/>
          <w:iCs w:val="0"/>
          <w:caps w:val="0"/>
          <w:smallCaps w:val="0"/>
          <w:noProof w:val="0"/>
          <w:color w:val="auto"/>
          <w:sz w:val="24"/>
          <w:szCs w:val="24"/>
          <w:lang w:val="en-US"/>
        </w:rPr>
        <w:t xml:space="preserve"> passed on from the woman, Jesus could have followed the purification ritual to cleanse himself (Lev 15;19). Furthermore, Selvidge does not consider how first-century Jewish communities would have interpreted the Levitical purity laws</w:t>
      </w:r>
      <w:r w:rsidRPr="2F5CA087" w:rsidR="0220A030">
        <w:rPr>
          <w:rFonts w:ascii="Arial" w:hAnsi="Arial" w:eastAsia="Arial" w:cs="Arial"/>
          <w:b w:val="0"/>
          <w:bCs w:val="0"/>
          <w:i w:val="0"/>
          <w:iCs w:val="0"/>
          <w:caps w:val="0"/>
          <w:smallCaps w:val="0"/>
          <w:noProof w:val="0"/>
          <w:color w:val="auto"/>
          <w:sz w:val="24"/>
          <w:szCs w:val="24"/>
          <w:lang w:val="en-US"/>
        </w:rPr>
        <w:t xml:space="preserve">. </w:t>
      </w:r>
      <w:r w:rsidRPr="2F5CA087" w:rsidR="544D2DBE">
        <w:rPr>
          <w:rFonts w:ascii="Arial" w:hAnsi="Arial" w:eastAsia="Arial" w:cs="Arial"/>
          <w:b w:val="0"/>
          <w:bCs w:val="0"/>
          <w:i w:val="0"/>
          <w:iCs w:val="0"/>
          <w:caps w:val="0"/>
          <w:smallCaps w:val="0"/>
          <w:strike w:val="0"/>
          <w:dstrike w:val="0"/>
          <w:noProof w:val="0"/>
          <w:color w:val="auto"/>
          <w:sz w:val="24"/>
          <w:szCs w:val="24"/>
          <w:u w:val="none"/>
          <w:lang w:val="en-US"/>
        </w:rPr>
        <w:t>Amy Jill-Levine argues t</w:t>
      </w:r>
      <w:r w:rsidRPr="2F5CA087" w:rsidR="0A77F493">
        <w:rPr>
          <w:rFonts w:ascii="Arial" w:hAnsi="Arial" w:eastAsia="Arial" w:cs="Arial"/>
          <w:b w:val="0"/>
          <w:bCs w:val="0"/>
          <w:i w:val="0"/>
          <w:iCs w:val="0"/>
          <w:caps w:val="0"/>
          <w:smallCaps w:val="0"/>
          <w:strike w:val="0"/>
          <w:dstrike w:val="0"/>
          <w:noProof w:val="0"/>
          <w:color w:val="auto"/>
          <w:sz w:val="24"/>
          <w:szCs w:val="24"/>
          <w:u w:val="none"/>
          <w:lang w:val="en-US"/>
        </w:rPr>
        <w:t xml:space="preserve">hat Selvidge's </w:t>
      </w:r>
      <w:r w:rsidRPr="2F5CA087" w:rsidR="544D2DBE">
        <w:rPr>
          <w:rFonts w:ascii="Arial" w:hAnsi="Arial" w:eastAsia="Arial" w:cs="Arial"/>
          <w:b w:val="0"/>
          <w:bCs w:val="0"/>
          <w:i w:val="0"/>
          <w:iCs w:val="0"/>
          <w:caps w:val="0"/>
          <w:smallCaps w:val="0"/>
          <w:strike w:val="0"/>
          <w:dstrike w:val="0"/>
          <w:noProof w:val="0"/>
          <w:color w:val="auto"/>
          <w:sz w:val="24"/>
          <w:szCs w:val="24"/>
          <w:u w:val="none"/>
          <w:lang w:val="en-US"/>
        </w:rPr>
        <w:t xml:space="preserve">interpretation of the text is a misrepresentation of the Jewish legal purity system in the Second Temple </w:t>
      </w:r>
      <w:r w:rsidRPr="2F5CA087" w:rsidR="505E883B">
        <w:rPr>
          <w:rFonts w:ascii="Arial" w:hAnsi="Arial" w:eastAsia="Arial" w:cs="Arial"/>
          <w:b w:val="0"/>
          <w:bCs w:val="0"/>
          <w:i w:val="0"/>
          <w:iCs w:val="0"/>
          <w:caps w:val="0"/>
          <w:smallCaps w:val="0"/>
          <w:strike w:val="0"/>
          <w:dstrike w:val="0"/>
          <w:noProof w:val="0"/>
          <w:color w:val="auto"/>
          <w:sz w:val="24"/>
          <w:szCs w:val="24"/>
          <w:u w:val="none"/>
          <w:lang w:val="en-US"/>
        </w:rPr>
        <w:t>p</w:t>
      </w:r>
      <w:r w:rsidRPr="2F5CA087" w:rsidR="544D2DBE">
        <w:rPr>
          <w:rFonts w:ascii="Arial" w:hAnsi="Arial" w:eastAsia="Arial" w:cs="Arial"/>
          <w:b w:val="0"/>
          <w:bCs w:val="0"/>
          <w:i w:val="0"/>
          <w:iCs w:val="0"/>
          <w:caps w:val="0"/>
          <w:smallCaps w:val="0"/>
          <w:strike w:val="0"/>
          <w:dstrike w:val="0"/>
          <w:noProof w:val="0"/>
          <w:color w:val="auto"/>
          <w:sz w:val="24"/>
          <w:szCs w:val="24"/>
          <w:u w:val="none"/>
          <w:lang w:val="en-US"/>
        </w:rPr>
        <w:t xml:space="preserve">eriod. </w:t>
      </w:r>
      <w:r w:rsidRPr="2F5CA087" w:rsidR="6C78D284">
        <w:rPr>
          <w:rFonts w:ascii="Arial" w:hAnsi="Arial" w:eastAsia="Arial" w:cs="Arial"/>
          <w:b w:val="0"/>
          <w:bCs w:val="0"/>
          <w:i w:val="0"/>
          <w:iCs w:val="0"/>
          <w:caps w:val="0"/>
          <w:smallCaps w:val="0"/>
          <w:strike w:val="0"/>
          <w:dstrike w:val="0"/>
          <w:noProof w:val="0"/>
          <w:color w:val="auto"/>
          <w:sz w:val="24"/>
          <w:szCs w:val="24"/>
          <w:u w:val="none"/>
          <w:lang w:val="en-US"/>
        </w:rPr>
        <w:t>Haber</w:t>
      </w:r>
      <w:r w:rsidRPr="2F5CA087" w:rsidR="544D2DBE">
        <w:rPr>
          <w:rFonts w:ascii="Arial" w:hAnsi="Arial" w:eastAsia="Arial" w:cs="Arial"/>
          <w:b w:val="0"/>
          <w:bCs w:val="0"/>
          <w:i w:val="0"/>
          <w:iCs w:val="0"/>
          <w:caps w:val="0"/>
          <w:smallCaps w:val="0"/>
          <w:strike w:val="0"/>
          <w:dstrike w:val="0"/>
          <w:noProof w:val="0"/>
          <w:color w:val="auto"/>
          <w:sz w:val="24"/>
          <w:szCs w:val="24"/>
          <w:u w:val="none"/>
          <w:lang w:val="en-US"/>
        </w:rPr>
        <w:t xml:space="preserve"> notes how some Jewish sects such as the Pharisees would have </w:t>
      </w:r>
      <w:r w:rsidRPr="2F5CA087" w:rsidR="544D2DBE">
        <w:rPr>
          <w:rFonts w:ascii="Arial" w:hAnsi="Arial" w:eastAsia="Arial" w:cs="Arial"/>
          <w:b w:val="0"/>
          <w:bCs w:val="0"/>
          <w:i w:val="0"/>
          <w:iCs w:val="0"/>
          <w:caps w:val="0"/>
          <w:smallCaps w:val="0"/>
          <w:strike w:val="0"/>
          <w:dstrike w:val="0"/>
          <w:noProof w:val="0"/>
          <w:color w:val="auto"/>
          <w:sz w:val="24"/>
          <w:szCs w:val="24"/>
          <w:u w:val="none"/>
          <w:lang w:val="en-US"/>
        </w:rPr>
        <w:t>likely had</w:t>
      </w:r>
      <w:r w:rsidRPr="2F5CA087" w:rsidR="544D2DBE">
        <w:rPr>
          <w:rFonts w:ascii="Arial" w:hAnsi="Arial" w:eastAsia="Arial" w:cs="Arial"/>
          <w:b w:val="0"/>
          <w:bCs w:val="0"/>
          <w:i w:val="0"/>
          <w:iCs w:val="0"/>
          <w:caps w:val="0"/>
          <w:smallCaps w:val="0"/>
          <w:strike w:val="0"/>
          <w:dstrike w:val="0"/>
          <w:noProof w:val="0"/>
          <w:color w:val="auto"/>
          <w:sz w:val="24"/>
          <w:szCs w:val="24"/>
          <w:u w:val="none"/>
          <w:lang w:val="en-US"/>
        </w:rPr>
        <w:t xml:space="preserve"> a stricter view of purity legislation outside of the </w:t>
      </w:r>
      <w:r w:rsidRPr="2F5CA087" w:rsidR="544D2DBE">
        <w:rPr>
          <w:rFonts w:ascii="Arial" w:hAnsi="Arial" w:eastAsia="Arial" w:cs="Arial"/>
          <w:b w:val="0"/>
          <w:bCs w:val="0"/>
          <w:i w:val="0"/>
          <w:iCs w:val="0"/>
          <w:caps w:val="0"/>
          <w:smallCaps w:val="0"/>
          <w:strike w:val="0"/>
          <w:dstrike w:val="0"/>
          <w:noProof w:val="0"/>
          <w:color w:val="auto"/>
          <w:sz w:val="24"/>
          <w:szCs w:val="24"/>
          <w:u w:val="none"/>
          <w:lang w:val="en-US"/>
        </w:rPr>
        <w:t xml:space="preserve">temple.</w:t>
      </w:r>
      <w:r w:rsidRPr="2F5CA087">
        <w:rPr>
          <w:rStyle w:val="FootnoteReference"/>
          <w:rFonts w:ascii="Arial" w:hAnsi="Arial" w:eastAsia="Arial" w:cs="Arial"/>
          <w:b w:val="0"/>
          <w:bCs w:val="0"/>
          <w:i w:val="0"/>
          <w:iCs w:val="0"/>
          <w:caps w:val="0"/>
          <w:smallCaps w:val="0"/>
          <w:strike w:val="0"/>
          <w:dstrike w:val="0"/>
          <w:noProof w:val="0"/>
          <w:color w:val="auto"/>
          <w:sz w:val="24"/>
          <w:szCs w:val="24"/>
          <w:u w:val="none"/>
          <w:lang w:val="en-US"/>
        </w:rPr>
        <w:footnoteReference w:id="1535"/>
      </w:r>
      <w:r w:rsidRPr="2F5CA087" w:rsidR="2F5CA087">
        <w:rPr>
          <w:rFonts w:ascii="Arial" w:hAnsi="Arial" w:eastAsia="Arial" w:cs="Arial"/>
          <w:b w:val="0"/>
          <w:bCs w:val="0"/>
          <w:i w:val="0"/>
          <w:iCs w:val="0"/>
          <w:caps w:val="0"/>
          <w:smallCaps w:val="0"/>
          <w:strike w:val="0"/>
          <w:dstrike w:val="0"/>
          <w:noProof w:val="0"/>
          <w:color w:val="auto"/>
          <w:sz w:val="24"/>
          <w:szCs w:val="24"/>
          <w:u w:val="none"/>
          <w:lang w:val="en-US"/>
        </w:rPr>
        <w:t xml:space="preserve"> </w:t>
      </w:r>
      <w:r w:rsidRPr="2F5CA087" w:rsidR="544D2DBE">
        <w:rPr>
          <w:rFonts w:ascii="Arial" w:hAnsi="Arial" w:eastAsia="Arial" w:cs="Arial"/>
          <w:b w:val="0"/>
          <w:bCs w:val="0"/>
          <w:i w:val="0"/>
          <w:iCs w:val="0"/>
          <w:caps w:val="0"/>
          <w:smallCaps w:val="0"/>
          <w:strike w:val="0"/>
          <w:dstrike w:val="0"/>
          <w:noProof w:val="0"/>
          <w:color w:val="auto"/>
          <w:sz w:val="24"/>
          <w:szCs w:val="24"/>
          <w:u w:val="none"/>
          <w:lang w:val="en-US"/>
        </w:rPr>
        <w:t>However</w:t>
      </w:r>
      <w:r w:rsidRPr="2F5CA087" w:rsidR="544D2DBE">
        <w:rPr>
          <w:rFonts w:ascii="Arial" w:hAnsi="Arial" w:eastAsia="Arial" w:cs="Arial"/>
          <w:b w:val="0"/>
          <w:bCs w:val="0"/>
          <w:i w:val="0"/>
          <w:iCs w:val="0"/>
          <w:caps w:val="0"/>
          <w:smallCaps w:val="0"/>
          <w:strike w:val="0"/>
          <w:dstrike w:val="0"/>
          <w:noProof w:val="0"/>
          <w:color w:val="auto"/>
          <w:sz w:val="24"/>
          <w:szCs w:val="24"/>
          <w:u w:val="none"/>
          <w:lang w:val="en-US"/>
        </w:rPr>
        <w:t xml:space="preserve">, other Jewish communities would have reinterpreted the laws according to their own </w:t>
      </w:r>
      <w:r w:rsidRPr="2F5CA087" w:rsidR="544D2DBE">
        <w:rPr>
          <w:rFonts w:ascii="Arial" w:hAnsi="Arial" w:eastAsia="Arial" w:cs="Arial"/>
          <w:b w:val="0"/>
          <w:bCs w:val="0"/>
          <w:i w:val="0"/>
          <w:iCs w:val="0"/>
          <w:caps w:val="0"/>
          <w:smallCaps w:val="0"/>
          <w:strike w:val="0"/>
          <w:dstrike w:val="0"/>
          <w:noProof w:val="0"/>
          <w:color w:val="auto"/>
          <w:sz w:val="24"/>
          <w:szCs w:val="24"/>
          <w:u w:val="none"/>
          <w:lang w:val="en-US"/>
        </w:rPr>
        <w:t>lives.</w:t>
      </w:r>
      <w:r w:rsidRPr="2F5CA087">
        <w:rPr>
          <w:rStyle w:val="FootnoteReference"/>
          <w:rFonts w:ascii="Arial" w:hAnsi="Arial" w:eastAsia="Arial" w:cs="Arial"/>
          <w:b w:val="0"/>
          <w:bCs w:val="0"/>
          <w:i w:val="0"/>
          <w:iCs w:val="0"/>
          <w:caps w:val="0"/>
          <w:smallCaps w:val="0"/>
          <w:strike w:val="0"/>
          <w:dstrike w:val="0"/>
          <w:noProof w:val="0"/>
          <w:color w:val="auto"/>
          <w:sz w:val="24"/>
          <w:szCs w:val="24"/>
          <w:u w:val="none"/>
          <w:lang w:val="en-US"/>
        </w:rPr>
        <w:footnoteReference w:id="2321"/>
      </w:r>
      <w:r w:rsidRPr="2F5CA087" w:rsidR="544D2DBE">
        <w:rPr>
          <w:rFonts w:ascii="Arial" w:hAnsi="Arial" w:eastAsia="Arial" w:cs="Arial"/>
          <w:b w:val="0"/>
          <w:bCs w:val="0"/>
          <w:i w:val="0"/>
          <w:iCs w:val="0"/>
          <w:caps w:val="0"/>
          <w:smallCaps w:val="0"/>
          <w:strike w:val="0"/>
          <w:dstrike w:val="0"/>
          <w:noProof w:val="0"/>
          <w:color w:val="auto"/>
          <w:sz w:val="24"/>
          <w:szCs w:val="24"/>
          <w:u w:val="none"/>
          <w:lang w:val="en-US"/>
        </w:rPr>
        <w:t xml:space="preserve"> </w:t>
      </w:r>
      <w:r w:rsidRPr="2F5CA087" w:rsidR="4CAACA32">
        <w:rPr>
          <w:rFonts w:ascii="Arial" w:hAnsi="Arial" w:eastAsia="Arial" w:cs="Arial"/>
          <w:b w:val="0"/>
          <w:bCs w:val="0"/>
          <w:i w:val="0"/>
          <w:iCs w:val="0"/>
          <w:caps w:val="0"/>
          <w:smallCaps w:val="0"/>
          <w:strike w:val="0"/>
          <w:dstrike w:val="0"/>
          <w:noProof w:val="0"/>
          <w:color w:val="auto"/>
          <w:sz w:val="24"/>
          <w:szCs w:val="24"/>
          <w:u w:val="none"/>
          <w:lang w:val="en-US"/>
        </w:rPr>
        <w:t xml:space="preserve">This suggests that Jesus did not </w:t>
      </w:r>
      <w:r w:rsidRPr="2F5CA087" w:rsidR="501EB2E8">
        <w:rPr>
          <w:rFonts w:ascii="Arial" w:hAnsi="Arial" w:eastAsia="Arial" w:cs="Arial"/>
          <w:b w:val="0"/>
          <w:bCs w:val="0"/>
          <w:i w:val="0"/>
          <w:iCs w:val="0"/>
          <w:caps w:val="0"/>
          <w:smallCaps w:val="0"/>
          <w:strike w:val="0"/>
          <w:dstrike w:val="0"/>
          <w:noProof w:val="0"/>
          <w:color w:val="auto"/>
          <w:sz w:val="24"/>
          <w:szCs w:val="24"/>
          <w:u w:val="none"/>
          <w:lang w:val="en-US"/>
        </w:rPr>
        <w:t>reform Jewish attitudes to women</w:t>
      </w:r>
      <w:r w:rsidRPr="2F5CA087" w:rsidR="0CAC1443">
        <w:rPr>
          <w:rFonts w:ascii="Arial" w:hAnsi="Arial" w:eastAsia="Arial" w:cs="Arial"/>
          <w:b w:val="0"/>
          <w:bCs w:val="0"/>
          <w:i w:val="0"/>
          <w:iCs w:val="0"/>
          <w:caps w:val="0"/>
          <w:smallCaps w:val="0"/>
          <w:strike w:val="0"/>
          <w:dstrike w:val="0"/>
          <w:noProof w:val="0"/>
          <w:color w:val="auto"/>
          <w:sz w:val="24"/>
          <w:szCs w:val="24"/>
          <w:u w:val="none"/>
          <w:lang w:val="en-US"/>
        </w:rPr>
        <w:t xml:space="preserve"> by</w:t>
      </w:r>
      <w:r w:rsidRPr="2F5CA087" w:rsidR="501EB2E8">
        <w:rPr>
          <w:rFonts w:ascii="Arial" w:hAnsi="Arial" w:eastAsia="Arial" w:cs="Arial"/>
          <w:b w:val="0"/>
          <w:bCs w:val="0"/>
          <w:i w:val="0"/>
          <w:iCs w:val="0"/>
          <w:caps w:val="0"/>
          <w:smallCaps w:val="0"/>
          <w:strike w:val="0"/>
          <w:dstrike w:val="0"/>
          <w:noProof w:val="0"/>
          <w:color w:val="auto"/>
          <w:sz w:val="24"/>
          <w:szCs w:val="24"/>
          <w:u w:val="none"/>
          <w:lang w:val="en-US"/>
        </w:rPr>
        <w:t xml:space="preserve"> </w:t>
      </w:r>
      <w:r w:rsidRPr="2F5CA087" w:rsidR="4CAACA32">
        <w:rPr>
          <w:rFonts w:ascii="Arial" w:hAnsi="Arial" w:eastAsia="Arial" w:cs="Arial"/>
          <w:b w:val="0"/>
          <w:bCs w:val="0"/>
          <w:i w:val="0"/>
          <w:iCs w:val="0"/>
          <w:caps w:val="0"/>
          <w:smallCaps w:val="0"/>
          <w:strike w:val="0"/>
          <w:dstrike w:val="0"/>
          <w:noProof w:val="0"/>
          <w:color w:val="auto"/>
          <w:sz w:val="24"/>
          <w:szCs w:val="24"/>
          <w:u w:val="none"/>
          <w:lang w:val="en-US"/>
        </w:rPr>
        <w:t>abrogat</w:t>
      </w:r>
      <w:r w:rsidRPr="2F5CA087" w:rsidR="65AA7BE8">
        <w:rPr>
          <w:rFonts w:ascii="Arial" w:hAnsi="Arial" w:eastAsia="Arial" w:cs="Arial"/>
          <w:b w:val="0"/>
          <w:bCs w:val="0"/>
          <w:i w:val="0"/>
          <w:iCs w:val="0"/>
          <w:caps w:val="0"/>
          <w:smallCaps w:val="0"/>
          <w:strike w:val="0"/>
          <w:dstrike w:val="0"/>
          <w:noProof w:val="0"/>
          <w:color w:val="auto"/>
          <w:sz w:val="24"/>
          <w:szCs w:val="24"/>
          <w:u w:val="none"/>
          <w:lang w:val="en-US"/>
        </w:rPr>
        <w:t>ing</w:t>
      </w:r>
      <w:r w:rsidRPr="2F5CA087" w:rsidR="4CAACA32">
        <w:rPr>
          <w:rFonts w:ascii="Arial" w:hAnsi="Arial" w:eastAsia="Arial" w:cs="Arial"/>
          <w:b w:val="0"/>
          <w:bCs w:val="0"/>
          <w:i w:val="0"/>
          <w:iCs w:val="0"/>
          <w:caps w:val="0"/>
          <w:smallCaps w:val="0"/>
          <w:strike w:val="0"/>
          <w:dstrike w:val="0"/>
          <w:noProof w:val="0"/>
          <w:color w:val="auto"/>
          <w:sz w:val="24"/>
          <w:szCs w:val="24"/>
          <w:u w:val="none"/>
          <w:lang w:val="en-US"/>
        </w:rPr>
        <w:t xml:space="preserve"> Jewish purity laws</w:t>
      </w:r>
      <w:r w:rsidRPr="2F5CA087" w:rsidR="7C397F3B">
        <w:rPr>
          <w:rFonts w:ascii="Arial" w:hAnsi="Arial" w:eastAsia="Arial" w:cs="Arial"/>
          <w:b w:val="0"/>
          <w:bCs w:val="0"/>
          <w:i w:val="0"/>
          <w:iCs w:val="0"/>
          <w:caps w:val="0"/>
          <w:smallCaps w:val="0"/>
          <w:strike w:val="0"/>
          <w:dstrike w:val="0"/>
          <w:noProof w:val="0"/>
          <w:color w:val="auto"/>
          <w:sz w:val="24"/>
          <w:szCs w:val="24"/>
          <w:u w:val="none"/>
          <w:lang w:val="en-US"/>
        </w:rPr>
        <w:t>.</w:t>
      </w:r>
    </w:p>
    <w:p xmlns:wp14="http://schemas.microsoft.com/office/word/2010/wordml" w:rsidP="49AD98FF" wp14:paraId="36AA0957" wp14:textId="26A970D2">
      <w:pPr>
        <w:pStyle w:val="Normal"/>
        <w:spacing w:before="240" w:beforeAutospacing="off" w:after="240" w:afterAutospacing="off" w:line="360" w:lineRule="auto"/>
        <w:rPr>
          <w:rFonts w:ascii="Arial" w:hAnsi="Arial" w:eastAsia="Arial" w:cs="Arial"/>
          <w:b w:val="0"/>
          <w:bCs w:val="0"/>
          <w:i w:val="0"/>
          <w:iCs w:val="0"/>
          <w:caps w:val="0"/>
          <w:smallCaps w:val="0"/>
          <w:strike w:val="0"/>
          <w:dstrike w:val="0"/>
          <w:noProof w:val="0"/>
          <w:color w:val="auto" w:themeColor="text1" w:themeTint="FF" w:themeShade="FF"/>
          <w:sz w:val="24"/>
          <w:szCs w:val="24"/>
          <w:u w:val="none"/>
          <w:lang w:val="en-US"/>
        </w:rPr>
      </w:pPr>
      <w:r w:rsidRPr="49AD98FF" w:rsidR="6C05004F">
        <w:rPr>
          <w:rFonts w:ascii="Arial" w:hAnsi="Arial" w:eastAsia="Arial" w:cs="Arial"/>
          <w:b w:val="0"/>
          <w:bCs w:val="0"/>
          <w:i w:val="0"/>
          <w:iCs w:val="0"/>
          <w:caps w:val="0"/>
          <w:smallCaps w:val="0"/>
          <w:strike w:val="0"/>
          <w:dstrike w:val="0"/>
          <w:noProof w:val="0"/>
          <w:color w:val="auto"/>
          <w:sz w:val="24"/>
          <w:szCs w:val="24"/>
          <w:u w:val="none"/>
          <w:lang w:val="en-US"/>
        </w:rPr>
        <w:t>Furthermore, Jacob Milgrom argues that Leviticus 15 does not suggest that the woman passes on ritual impurity by touching.</w:t>
      </w:r>
      <w:r w:rsidRPr="49AD98FF">
        <w:rPr>
          <w:rStyle w:val="FootnoteReference"/>
          <w:rFonts w:ascii="Arial" w:hAnsi="Arial" w:eastAsia="Arial" w:cs="Arial"/>
          <w:b w:val="0"/>
          <w:bCs w:val="0"/>
          <w:i w:val="0"/>
          <w:iCs w:val="0"/>
          <w:caps w:val="0"/>
          <w:smallCaps w:val="0"/>
          <w:strike w:val="0"/>
          <w:dstrike w:val="0"/>
          <w:noProof w:val="0"/>
          <w:color w:val="auto"/>
          <w:sz w:val="24"/>
          <w:szCs w:val="24"/>
          <w:u w:val="none"/>
          <w:lang w:val="en-US"/>
        </w:rPr>
        <w:footnoteReference w:id="11992"/>
      </w:r>
      <w:r w:rsidRPr="49AD98FF" w:rsidR="6C05004F">
        <w:rPr>
          <w:rFonts w:ascii="Arial" w:hAnsi="Arial" w:eastAsia="Arial" w:cs="Arial"/>
          <w:b w:val="0"/>
          <w:bCs w:val="0"/>
          <w:i w:val="0"/>
          <w:iCs w:val="0"/>
          <w:caps w:val="0"/>
          <w:smallCaps w:val="0"/>
          <w:strike w:val="0"/>
          <w:dstrike w:val="0"/>
          <w:noProof w:val="0"/>
          <w:color w:val="auto"/>
          <w:sz w:val="24"/>
          <w:szCs w:val="24"/>
          <w:u w:val="none"/>
          <w:lang w:val="en-US"/>
        </w:rPr>
        <w:t xml:space="preserve"> This challenges Selvidge’s argument that the purity laws would have marginalized the woman, as she would have been able to stay at home with her </w:t>
      </w:r>
      <w:r w:rsidRPr="49AD98FF" w:rsidR="0B107F64">
        <w:rPr>
          <w:rFonts w:ascii="Arial" w:hAnsi="Arial" w:eastAsia="Arial" w:cs="Arial"/>
          <w:b w:val="0"/>
          <w:bCs w:val="0"/>
          <w:i w:val="0"/>
          <w:iCs w:val="0"/>
          <w:caps w:val="0"/>
          <w:smallCaps w:val="0"/>
          <w:strike w:val="0"/>
          <w:dstrike w:val="0"/>
          <w:noProof w:val="0"/>
          <w:color w:val="auto"/>
          <w:sz w:val="24"/>
          <w:szCs w:val="24"/>
          <w:u w:val="none"/>
          <w:lang w:val="en-US"/>
        </w:rPr>
        <w:t>family and</w:t>
      </w:r>
      <w:r w:rsidRPr="49AD98FF" w:rsidR="6C05004F">
        <w:rPr>
          <w:rFonts w:ascii="Arial" w:hAnsi="Arial" w:eastAsia="Arial" w:cs="Arial"/>
          <w:b w:val="0"/>
          <w:bCs w:val="0"/>
          <w:i w:val="0"/>
          <w:iCs w:val="0"/>
          <w:caps w:val="0"/>
          <w:smallCaps w:val="0"/>
          <w:strike w:val="0"/>
          <w:dstrike w:val="0"/>
          <w:noProof w:val="0"/>
          <w:color w:val="auto"/>
          <w:sz w:val="24"/>
          <w:szCs w:val="24"/>
          <w:u w:val="none"/>
          <w:lang w:val="en-US"/>
        </w:rPr>
        <w:t xml:space="preserve"> would have been able to continue her activities such as cooking and housework.</w:t>
      </w:r>
      <w:r w:rsidRPr="49AD98FF">
        <w:rPr>
          <w:rStyle w:val="FootnoteReference"/>
          <w:rFonts w:ascii="Arial" w:hAnsi="Arial" w:eastAsia="Arial" w:cs="Arial"/>
          <w:b w:val="0"/>
          <w:bCs w:val="0"/>
          <w:i w:val="0"/>
          <w:iCs w:val="0"/>
          <w:caps w:val="0"/>
          <w:smallCaps w:val="0"/>
          <w:strike w:val="0"/>
          <w:dstrike w:val="0"/>
          <w:noProof w:val="0"/>
          <w:color w:val="auto"/>
          <w:sz w:val="24"/>
          <w:szCs w:val="24"/>
          <w:u w:val="none"/>
          <w:lang w:val="en-US"/>
        </w:rPr>
        <w:footnoteReference w:id="3211"/>
      </w:r>
      <w:r w:rsidRPr="49AD98FF" w:rsidR="2E8B7153">
        <w:rPr>
          <w:rFonts w:ascii="Arial" w:hAnsi="Arial" w:eastAsia="Arial" w:cs="Arial"/>
          <w:b w:val="0"/>
          <w:bCs w:val="0"/>
          <w:i w:val="0"/>
          <w:iCs w:val="0"/>
          <w:caps w:val="0"/>
          <w:smallCaps w:val="0"/>
          <w:strike w:val="0"/>
          <w:dstrike w:val="0"/>
          <w:noProof w:val="0"/>
          <w:color w:val="auto"/>
          <w:sz w:val="24"/>
          <w:szCs w:val="24"/>
          <w:u w:val="none"/>
          <w:lang w:val="en-US"/>
        </w:rPr>
        <w:t xml:space="preserve"> Similarly, Levine notes that </w:t>
      </w:r>
      <w:r w:rsidRPr="49AD98FF" w:rsidR="003396BD">
        <w:rPr>
          <w:rFonts w:ascii="Arial" w:hAnsi="Arial" w:eastAsia="Arial" w:cs="Arial"/>
          <w:b w:val="0"/>
          <w:bCs w:val="0"/>
          <w:i w:val="0"/>
          <w:iCs w:val="0"/>
          <w:caps w:val="0"/>
          <w:smallCaps w:val="0"/>
          <w:strike w:val="0"/>
          <w:dstrike w:val="0"/>
          <w:noProof w:val="0"/>
          <w:color w:val="auto"/>
          <w:sz w:val="24"/>
          <w:szCs w:val="24"/>
          <w:u w:val="none"/>
          <w:lang w:val="en-US"/>
        </w:rPr>
        <w:t>society did not shut down during a women’s cycle, with them being able to go to the mill or market.</w:t>
      </w:r>
      <w:r w:rsidRPr="49AD98FF">
        <w:rPr>
          <w:rStyle w:val="FootnoteReference"/>
          <w:rFonts w:ascii="Arial" w:hAnsi="Arial" w:eastAsia="Arial" w:cs="Arial"/>
          <w:b w:val="0"/>
          <w:bCs w:val="0"/>
          <w:i w:val="0"/>
          <w:iCs w:val="0"/>
          <w:caps w:val="0"/>
          <w:smallCaps w:val="0"/>
          <w:strike w:val="0"/>
          <w:dstrike w:val="0"/>
          <w:noProof w:val="0"/>
          <w:color w:val="auto"/>
          <w:sz w:val="24"/>
          <w:szCs w:val="24"/>
          <w:u w:val="none"/>
          <w:lang w:val="en-US"/>
        </w:rPr>
        <w:footnoteReference w:id="23573"/>
      </w:r>
      <w:r w:rsidRPr="49AD98FF" w:rsidR="003396BD">
        <w:rPr>
          <w:rFonts w:ascii="Arial" w:hAnsi="Arial" w:eastAsia="Arial" w:cs="Arial"/>
          <w:b w:val="0"/>
          <w:bCs w:val="0"/>
          <w:i w:val="0"/>
          <w:iCs w:val="0"/>
          <w:caps w:val="0"/>
          <w:smallCaps w:val="0"/>
          <w:strike w:val="0"/>
          <w:dstrike w:val="0"/>
          <w:noProof w:val="0"/>
          <w:color w:val="auto"/>
          <w:sz w:val="24"/>
          <w:szCs w:val="24"/>
          <w:u w:val="none"/>
          <w:lang w:val="en-US"/>
        </w:rPr>
        <w:t xml:space="preserve"> Furthermore, </w:t>
      </w:r>
      <w:r w:rsidRPr="49AD98FF" w:rsidR="643B81ED">
        <w:rPr>
          <w:rFonts w:ascii="Arial" w:hAnsi="Arial" w:eastAsia="Arial" w:cs="Arial"/>
          <w:b w:val="0"/>
          <w:bCs w:val="0"/>
          <w:i w:val="0"/>
          <w:iCs w:val="0"/>
          <w:caps w:val="0"/>
          <w:smallCaps w:val="0"/>
          <w:strike w:val="0"/>
          <w:dstrike w:val="0"/>
          <w:noProof w:val="0"/>
          <w:color w:val="auto"/>
          <w:sz w:val="24"/>
          <w:szCs w:val="24"/>
          <w:u w:val="none"/>
          <w:lang w:val="en-US"/>
        </w:rPr>
        <w:t xml:space="preserve">Jewish </w:t>
      </w:r>
      <w:r w:rsidRPr="49AD98FF" w:rsidR="2E8B7153">
        <w:rPr>
          <w:rFonts w:ascii="Arial" w:hAnsi="Arial" w:eastAsia="Arial" w:cs="Arial"/>
          <w:b w:val="0"/>
          <w:bCs w:val="0"/>
          <w:i w:val="0"/>
          <w:iCs w:val="0"/>
          <w:caps w:val="0"/>
          <w:smallCaps w:val="0"/>
          <w:strike w:val="0"/>
          <w:dstrike w:val="0"/>
          <w:noProof w:val="0"/>
          <w:color w:val="auto"/>
          <w:sz w:val="24"/>
          <w:szCs w:val="24"/>
          <w:u w:val="none"/>
          <w:lang w:val="en-US"/>
        </w:rPr>
        <w:t xml:space="preserve">purity laws </w:t>
      </w:r>
      <w:r w:rsidRPr="49AD98FF" w:rsidR="19CA6691">
        <w:rPr>
          <w:rFonts w:ascii="Arial" w:hAnsi="Arial" w:eastAsia="Arial" w:cs="Arial"/>
          <w:b w:val="0"/>
          <w:bCs w:val="0"/>
          <w:i w:val="0"/>
          <w:iCs w:val="0"/>
          <w:caps w:val="0"/>
          <w:smallCaps w:val="0"/>
          <w:strike w:val="0"/>
          <w:dstrike w:val="0"/>
          <w:noProof w:val="0"/>
          <w:color w:val="auto"/>
          <w:sz w:val="24"/>
          <w:szCs w:val="24"/>
          <w:u w:val="none"/>
          <w:lang w:val="en-US"/>
        </w:rPr>
        <w:t>were not</w:t>
      </w:r>
      <w:r w:rsidRPr="49AD98FF" w:rsidR="14A30604">
        <w:rPr>
          <w:rFonts w:ascii="Arial" w:hAnsi="Arial" w:eastAsia="Arial" w:cs="Arial"/>
          <w:b w:val="0"/>
          <w:bCs w:val="0"/>
          <w:i w:val="0"/>
          <w:iCs w:val="0"/>
          <w:caps w:val="0"/>
          <w:smallCaps w:val="0"/>
          <w:strike w:val="0"/>
          <w:dstrike w:val="0"/>
          <w:noProof w:val="0"/>
          <w:color w:val="auto"/>
          <w:sz w:val="24"/>
          <w:szCs w:val="24"/>
          <w:u w:val="none"/>
          <w:lang w:val="en-US"/>
        </w:rPr>
        <w:t xml:space="preserve"> exclusive to women, with men also </w:t>
      </w:r>
      <w:r w:rsidRPr="49AD98FF" w:rsidR="19FD0932">
        <w:rPr>
          <w:rFonts w:ascii="Arial" w:hAnsi="Arial" w:eastAsia="Arial" w:cs="Arial"/>
          <w:b w:val="0"/>
          <w:bCs w:val="0"/>
          <w:i w:val="0"/>
          <w:iCs w:val="0"/>
          <w:caps w:val="0"/>
          <w:smallCaps w:val="0"/>
          <w:strike w:val="0"/>
          <w:dstrike w:val="0"/>
          <w:noProof w:val="0"/>
          <w:color w:val="auto"/>
          <w:sz w:val="24"/>
          <w:szCs w:val="24"/>
          <w:u w:val="none"/>
          <w:lang w:val="en-US"/>
        </w:rPr>
        <w:t>given the responsibility.</w:t>
      </w:r>
      <w:r w:rsidRPr="49AD98FF">
        <w:rPr>
          <w:rStyle w:val="FootnoteReference"/>
          <w:rFonts w:ascii="Arial" w:hAnsi="Arial" w:eastAsia="Arial" w:cs="Arial"/>
          <w:b w:val="0"/>
          <w:bCs w:val="0"/>
          <w:i w:val="0"/>
          <w:iCs w:val="0"/>
          <w:caps w:val="0"/>
          <w:smallCaps w:val="0"/>
          <w:strike w:val="0"/>
          <w:dstrike w:val="0"/>
          <w:noProof w:val="0"/>
          <w:color w:val="auto"/>
          <w:sz w:val="24"/>
          <w:szCs w:val="24"/>
          <w:u w:val="none"/>
          <w:lang w:val="en-US"/>
        </w:rPr>
        <w:footnoteReference w:id="22393"/>
      </w:r>
      <w:r w:rsidRPr="49AD98FF" w:rsidR="19FD0932">
        <w:rPr>
          <w:rFonts w:ascii="Arial" w:hAnsi="Arial" w:eastAsia="Arial" w:cs="Arial"/>
          <w:b w:val="0"/>
          <w:bCs w:val="0"/>
          <w:i w:val="0"/>
          <w:iCs w:val="0"/>
          <w:caps w:val="0"/>
          <w:smallCaps w:val="0"/>
          <w:strike w:val="0"/>
          <w:dstrike w:val="0"/>
          <w:noProof w:val="0"/>
          <w:color w:val="auto"/>
          <w:sz w:val="24"/>
          <w:szCs w:val="24"/>
          <w:u w:val="none"/>
          <w:lang w:val="en-US"/>
        </w:rPr>
        <w:t xml:space="preserve"> </w:t>
      </w:r>
      <w:r w:rsidRPr="49AD98FF" w:rsidR="62D0A550">
        <w:rPr>
          <w:rFonts w:ascii="Arial" w:hAnsi="Arial" w:eastAsia="Arial" w:cs="Arial"/>
          <w:b w:val="0"/>
          <w:bCs w:val="0"/>
          <w:i w:val="0"/>
          <w:iCs w:val="0"/>
          <w:caps w:val="0"/>
          <w:smallCaps w:val="0"/>
          <w:strike w:val="0"/>
          <w:dstrike w:val="0"/>
          <w:noProof w:val="0"/>
          <w:color w:val="auto"/>
          <w:sz w:val="24"/>
          <w:szCs w:val="24"/>
          <w:u w:val="none"/>
          <w:lang w:val="en-US"/>
        </w:rPr>
        <w:t>This suggests that Jewish purity laws were not</w:t>
      </w:r>
      <w:r w:rsidRPr="49AD98FF" w:rsidR="0933BC48">
        <w:rPr>
          <w:rFonts w:ascii="Arial" w:hAnsi="Arial" w:eastAsia="Arial" w:cs="Arial"/>
          <w:b w:val="0"/>
          <w:bCs w:val="0"/>
          <w:i w:val="0"/>
          <w:iCs w:val="0"/>
          <w:caps w:val="0"/>
          <w:smallCaps w:val="0"/>
          <w:strike w:val="0"/>
          <w:dstrike w:val="0"/>
          <w:noProof w:val="0"/>
          <w:color w:val="auto"/>
          <w:sz w:val="24"/>
          <w:szCs w:val="24"/>
          <w:u w:val="none"/>
          <w:lang w:val="en-US"/>
        </w:rPr>
        <w:t xml:space="preserve"> </w:t>
      </w:r>
      <w:r w:rsidRPr="49AD98FF" w:rsidR="4128C117">
        <w:rPr>
          <w:rFonts w:ascii="Arial" w:hAnsi="Arial" w:eastAsia="Arial" w:cs="Arial"/>
          <w:b w:val="0"/>
          <w:bCs w:val="0"/>
          <w:i w:val="0"/>
          <w:iCs w:val="0"/>
          <w:caps w:val="0"/>
          <w:smallCaps w:val="0"/>
          <w:strike w:val="0"/>
          <w:dstrike w:val="0"/>
          <w:noProof w:val="0"/>
          <w:color w:val="auto"/>
          <w:sz w:val="24"/>
          <w:szCs w:val="24"/>
          <w:u w:val="none"/>
          <w:lang w:val="en-US"/>
        </w:rPr>
        <w:t xml:space="preserve">overtly </w:t>
      </w:r>
      <w:r w:rsidRPr="49AD98FF" w:rsidR="0933BC48">
        <w:rPr>
          <w:rFonts w:ascii="Arial" w:hAnsi="Arial" w:eastAsia="Arial" w:cs="Arial"/>
          <w:b w:val="0"/>
          <w:bCs w:val="0"/>
          <w:i w:val="0"/>
          <w:iCs w:val="0"/>
          <w:caps w:val="0"/>
          <w:smallCaps w:val="0"/>
          <w:strike w:val="0"/>
          <w:dstrike w:val="0"/>
          <w:noProof w:val="0"/>
          <w:color w:val="auto"/>
          <w:sz w:val="24"/>
          <w:szCs w:val="24"/>
          <w:u w:val="none"/>
          <w:lang w:val="en-US"/>
        </w:rPr>
        <w:t xml:space="preserve">oppressive to women. </w:t>
      </w:r>
      <w:r w:rsidRPr="49AD98FF" w:rsidR="4AB27680">
        <w:rPr>
          <w:rFonts w:ascii="Arial" w:hAnsi="Arial" w:eastAsia="Arial" w:cs="Arial"/>
          <w:b w:val="0"/>
          <w:bCs w:val="0"/>
          <w:i w:val="0"/>
          <w:iCs w:val="0"/>
          <w:caps w:val="0"/>
          <w:smallCaps w:val="0"/>
          <w:strike w:val="0"/>
          <w:dstrike w:val="0"/>
          <w:noProof w:val="0"/>
          <w:color w:val="auto"/>
          <w:sz w:val="24"/>
          <w:szCs w:val="24"/>
          <w:u w:val="none"/>
          <w:lang w:val="en-US"/>
        </w:rPr>
        <w:t xml:space="preserve">To </w:t>
      </w:r>
      <w:r w:rsidRPr="49AD98FF" w:rsidR="23D9B7E2">
        <w:rPr>
          <w:rFonts w:ascii="Arial" w:hAnsi="Arial" w:eastAsia="Arial" w:cs="Arial"/>
          <w:b w:val="0"/>
          <w:bCs w:val="0"/>
          <w:i w:val="0"/>
          <w:iCs w:val="0"/>
          <w:caps w:val="0"/>
          <w:smallCaps w:val="0"/>
          <w:strike w:val="0"/>
          <w:dstrike w:val="0"/>
          <w:noProof w:val="0"/>
          <w:color w:val="auto"/>
          <w:sz w:val="24"/>
          <w:szCs w:val="24"/>
          <w:u w:val="none"/>
          <w:lang w:val="en-US"/>
        </w:rPr>
        <w:t>conclude,</w:t>
      </w:r>
      <w:r w:rsidRPr="49AD98FF" w:rsidR="109B4176">
        <w:rPr>
          <w:rFonts w:ascii="Arial" w:hAnsi="Arial" w:eastAsia="Arial" w:cs="Arial"/>
          <w:b w:val="0"/>
          <w:bCs w:val="0"/>
          <w:i w:val="0"/>
          <w:iCs w:val="0"/>
          <w:caps w:val="0"/>
          <w:smallCaps w:val="0"/>
          <w:strike w:val="0"/>
          <w:dstrike w:val="0"/>
          <w:noProof w:val="0"/>
          <w:color w:val="auto"/>
          <w:sz w:val="24"/>
          <w:szCs w:val="24"/>
          <w:u w:val="none"/>
          <w:lang w:val="en-US"/>
        </w:rPr>
        <w:t xml:space="preserve"> </w:t>
      </w:r>
      <w:r w:rsidRPr="49AD98FF" w:rsidR="26B232F7">
        <w:rPr>
          <w:rFonts w:ascii="Arial" w:hAnsi="Arial" w:eastAsia="Arial" w:cs="Arial"/>
          <w:b w:val="0"/>
          <w:bCs w:val="0"/>
          <w:i w:val="0"/>
          <w:iCs w:val="0"/>
          <w:caps w:val="0"/>
          <w:smallCaps w:val="0"/>
          <w:strike w:val="0"/>
          <w:dstrike w:val="0"/>
          <w:noProof w:val="0"/>
          <w:color w:val="auto"/>
          <w:sz w:val="24"/>
          <w:szCs w:val="24"/>
          <w:u w:val="none"/>
          <w:lang w:val="en-US"/>
        </w:rPr>
        <w:t>Jesus did not reform Jewish attitudes to women as he did not abrogate the Jewish purity laws</w:t>
      </w:r>
      <w:r w:rsidRPr="49AD98FF" w:rsidR="48215354">
        <w:rPr>
          <w:rFonts w:ascii="Arial" w:hAnsi="Arial" w:eastAsia="Arial" w:cs="Arial"/>
          <w:b w:val="0"/>
          <w:bCs w:val="0"/>
          <w:i w:val="0"/>
          <w:iCs w:val="0"/>
          <w:caps w:val="0"/>
          <w:smallCaps w:val="0"/>
          <w:strike w:val="0"/>
          <w:dstrike w:val="0"/>
          <w:noProof w:val="0"/>
          <w:color w:val="auto"/>
          <w:sz w:val="24"/>
          <w:szCs w:val="24"/>
          <w:u w:val="none"/>
          <w:lang w:val="en-US"/>
        </w:rPr>
        <w:t xml:space="preserve"> on the account that </w:t>
      </w:r>
      <w:r w:rsidRPr="49AD98FF" w:rsidR="109B4176">
        <w:rPr>
          <w:rFonts w:ascii="Arial" w:hAnsi="Arial" w:eastAsia="Arial" w:cs="Arial"/>
          <w:b w:val="0"/>
          <w:bCs w:val="0"/>
          <w:i w:val="0"/>
          <w:iCs w:val="0"/>
          <w:caps w:val="0"/>
          <w:smallCaps w:val="0"/>
          <w:strike w:val="0"/>
          <w:dstrike w:val="0"/>
          <w:noProof w:val="0"/>
          <w:color w:val="auto"/>
          <w:sz w:val="24"/>
          <w:szCs w:val="24"/>
          <w:u w:val="none"/>
          <w:lang w:val="en-US"/>
        </w:rPr>
        <w:t>Jewish purity legislation was androcentric</w:t>
      </w:r>
      <w:r w:rsidRPr="49AD98FF" w:rsidR="31EF87FA">
        <w:rPr>
          <w:rFonts w:ascii="Arial" w:hAnsi="Arial" w:eastAsia="Arial" w:cs="Arial"/>
          <w:b w:val="0"/>
          <w:bCs w:val="0"/>
          <w:i w:val="0"/>
          <w:iCs w:val="0"/>
          <w:caps w:val="0"/>
          <w:smallCaps w:val="0"/>
          <w:strike w:val="0"/>
          <w:dstrike w:val="0"/>
          <w:noProof w:val="0"/>
          <w:color w:val="auto"/>
          <w:sz w:val="24"/>
          <w:szCs w:val="24"/>
          <w:u w:val="none"/>
          <w:lang w:val="en-US"/>
        </w:rPr>
        <w:t xml:space="preserve">. </w:t>
      </w:r>
      <w:r w:rsidRPr="49AD98FF" w:rsidR="67EF78D3">
        <w:rPr>
          <w:rFonts w:ascii="Arial" w:hAnsi="Arial" w:eastAsia="Arial" w:cs="Arial"/>
          <w:b w:val="0"/>
          <w:bCs w:val="0"/>
          <w:i w:val="0"/>
          <w:iCs w:val="0"/>
          <w:caps w:val="0"/>
          <w:smallCaps w:val="0"/>
          <w:strike w:val="0"/>
          <w:dstrike w:val="0"/>
          <w:noProof w:val="0"/>
          <w:color w:val="auto"/>
          <w:sz w:val="24"/>
          <w:szCs w:val="24"/>
          <w:u w:val="none"/>
          <w:lang w:val="en-US"/>
        </w:rPr>
        <w:t xml:space="preserve">The next point will examine Jesus’ attitude to women in his parables. </w:t>
      </w:r>
    </w:p>
    <w:p xmlns:wp14="http://schemas.microsoft.com/office/word/2010/wordml" w:rsidP="49AD98FF" wp14:paraId="33AC4C90" wp14:textId="3DE5C812">
      <w:pPr>
        <w:pStyle w:val="Normal"/>
        <w:spacing w:after="160" w:line="360" w:lineRule="auto"/>
        <w:rPr>
          <w:rFonts w:ascii="Arial" w:hAnsi="Arial" w:eastAsia="Arial" w:cs="Arial"/>
          <w:noProof w:val="0"/>
          <w:color w:val="auto"/>
          <w:sz w:val="24"/>
          <w:szCs w:val="24"/>
          <w:lang w:val="en-US"/>
        </w:rPr>
      </w:pPr>
      <w:r w:rsidRPr="28FE82C8" w:rsidR="1AC0FC8A">
        <w:rPr>
          <w:rFonts w:ascii="Arial" w:hAnsi="Arial" w:eastAsia="Arial" w:cs="Arial"/>
          <w:b w:val="0"/>
          <w:bCs w:val="0"/>
          <w:i w:val="0"/>
          <w:iCs w:val="0"/>
          <w:caps w:val="0"/>
          <w:smallCaps w:val="0"/>
          <w:noProof w:val="0"/>
          <w:color w:val="000000" w:themeColor="text1" w:themeTint="FF" w:themeShade="FF"/>
          <w:sz w:val="24"/>
          <w:szCs w:val="24"/>
          <w:lang w:val="en-US"/>
        </w:rPr>
        <w:t xml:space="preserve">Jesus’ teaching reinforces stereotypical gender roles. In Jesus’ parables, women play </w:t>
      </w:r>
      <w:r w:rsidRPr="28FE82C8" w:rsidR="1AC0FC8A">
        <w:rPr>
          <w:rFonts w:ascii="Arial" w:hAnsi="Arial" w:eastAsia="Arial" w:cs="Arial"/>
          <w:b w:val="0"/>
          <w:bCs w:val="0"/>
          <w:i w:val="0"/>
          <w:iCs w:val="0"/>
          <w:caps w:val="0"/>
          <w:smallCaps w:val="0"/>
          <w:noProof w:val="0"/>
          <w:color w:val="000000" w:themeColor="text1" w:themeTint="FF" w:themeShade="FF"/>
          <w:sz w:val="24"/>
          <w:szCs w:val="24"/>
          <w:lang w:val="en-US"/>
        </w:rPr>
        <w:t>a central role</w:t>
      </w:r>
      <w:r w:rsidRPr="28FE82C8" w:rsidR="1AC0FC8A">
        <w:rPr>
          <w:rFonts w:ascii="Arial" w:hAnsi="Arial" w:eastAsia="Arial" w:cs="Arial"/>
          <w:b w:val="0"/>
          <w:bCs w:val="0"/>
          <w:i w:val="0"/>
          <w:iCs w:val="0"/>
          <w:caps w:val="0"/>
          <w:smallCaps w:val="0"/>
          <w:noProof w:val="0"/>
          <w:color w:val="000000" w:themeColor="text1" w:themeTint="FF" w:themeShade="FF"/>
          <w:sz w:val="24"/>
          <w:szCs w:val="24"/>
          <w:lang w:val="en-US"/>
        </w:rPr>
        <w:t xml:space="preserve"> in a minority.</w:t>
      </w:r>
      <w:r w:rsidRPr="28FE82C8">
        <w:rPr>
          <w:rStyle w:val="FootnoteReference"/>
          <w:rFonts w:ascii="Arial" w:hAnsi="Arial" w:eastAsia="Arial" w:cs="Arial"/>
          <w:b w:val="0"/>
          <w:bCs w:val="0"/>
          <w:i w:val="0"/>
          <w:iCs w:val="0"/>
          <w:caps w:val="0"/>
          <w:smallCaps w:val="0"/>
          <w:noProof w:val="0"/>
          <w:color w:val="000000" w:themeColor="text1" w:themeTint="FF" w:themeShade="FF"/>
          <w:sz w:val="24"/>
          <w:szCs w:val="24"/>
          <w:lang w:val="en-US"/>
        </w:rPr>
        <w:footnoteReference w:id="30110"/>
      </w:r>
      <w:r w:rsidRPr="28FE82C8" w:rsidR="1AC0FC8A">
        <w:rPr>
          <w:rFonts w:ascii="Arial" w:hAnsi="Arial" w:eastAsia="Arial" w:cs="Arial"/>
          <w:b w:val="0"/>
          <w:bCs w:val="0"/>
          <w:i w:val="0"/>
          <w:iCs w:val="0"/>
          <w:caps w:val="0"/>
          <w:smallCaps w:val="0"/>
          <w:noProof w:val="0"/>
          <w:color w:val="000000" w:themeColor="text1" w:themeTint="FF" w:themeShade="FF"/>
          <w:sz w:val="24"/>
          <w:szCs w:val="24"/>
          <w:lang w:val="en-US"/>
        </w:rPr>
        <w:t xml:space="preserve"> These include: The parable of the Leaven (Mt 13: 3, Lk 13:20-21, </w:t>
      </w:r>
      <w:r w:rsidRPr="28FE82C8" w:rsidR="1AC0FC8A">
        <w:rPr>
          <w:rFonts w:ascii="Arial" w:hAnsi="Arial" w:eastAsia="Arial" w:cs="Arial"/>
          <w:b w:val="0"/>
          <w:bCs w:val="0"/>
          <w:i w:val="0"/>
          <w:iCs w:val="0"/>
          <w:caps w:val="0"/>
          <w:smallCaps w:val="0"/>
          <w:noProof w:val="0"/>
          <w:color w:val="000000" w:themeColor="text1" w:themeTint="FF" w:themeShade="FF"/>
          <w:sz w:val="24"/>
          <w:szCs w:val="24"/>
          <w:lang w:val="en-US"/>
        </w:rPr>
        <w:t>GTh</w:t>
      </w:r>
      <w:r w:rsidRPr="28FE82C8" w:rsidR="1AC0FC8A">
        <w:rPr>
          <w:rFonts w:ascii="Arial" w:hAnsi="Arial" w:eastAsia="Arial" w:cs="Arial"/>
          <w:b w:val="0"/>
          <w:bCs w:val="0"/>
          <w:i w:val="0"/>
          <w:iCs w:val="0"/>
          <w:caps w:val="0"/>
          <w:smallCaps w:val="0"/>
          <w:noProof w:val="0"/>
          <w:color w:val="000000" w:themeColor="text1" w:themeTint="FF" w:themeShade="FF"/>
          <w:sz w:val="24"/>
          <w:szCs w:val="24"/>
          <w:lang w:val="en-US"/>
        </w:rPr>
        <w:t xml:space="preserve"> 96), the Lost Coin (Lk 15:8-9), the Unjust Judge (Lk 18:2-8), the wise and foolish virgins (Mt 25:1-13), and the Empty Jar (</w:t>
      </w:r>
      <w:r w:rsidRPr="28FE82C8" w:rsidR="1AC0FC8A">
        <w:rPr>
          <w:rFonts w:ascii="Arial" w:hAnsi="Arial" w:eastAsia="Arial" w:cs="Arial"/>
          <w:b w:val="0"/>
          <w:bCs w:val="0"/>
          <w:i w:val="0"/>
          <w:iCs w:val="0"/>
          <w:caps w:val="0"/>
          <w:smallCaps w:val="0"/>
          <w:noProof w:val="0"/>
          <w:color w:val="000000" w:themeColor="text1" w:themeTint="FF" w:themeShade="FF"/>
          <w:sz w:val="24"/>
          <w:szCs w:val="24"/>
          <w:lang w:val="en-US"/>
        </w:rPr>
        <w:t>GTh</w:t>
      </w:r>
      <w:r w:rsidRPr="28FE82C8" w:rsidR="1AC0FC8A">
        <w:rPr>
          <w:rFonts w:ascii="Arial" w:hAnsi="Arial" w:eastAsia="Arial" w:cs="Arial"/>
          <w:b w:val="0"/>
          <w:bCs w:val="0"/>
          <w:i w:val="0"/>
          <w:iCs w:val="0"/>
          <w:caps w:val="0"/>
          <w:smallCaps w:val="0"/>
          <w:noProof w:val="0"/>
          <w:color w:val="000000" w:themeColor="text1" w:themeTint="FF" w:themeShade="FF"/>
          <w:sz w:val="24"/>
          <w:szCs w:val="24"/>
          <w:lang w:val="en-US"/>
        </w:rPr>
        <w:t xml:space="preserve"> 97). The parables reinforce gender roles, with women kneading bread, carrying </w:t>
      </w:r>
      <w:r w:rsidRPr="28FE82C8" w:rsidR="1AC0FC8A">
        <w:rPr>
          <w:rFonts w:ascii="Arial" w:hAnsi="Arial" w:eastAsia="Arial" w:cs="Arial"/>
          <w:b w:val="0"/>
          <w:bCs w:val="0"/>
          <w:i w:val="0"/>
          <w:iCs w:val="0"/>
          <w:caps w:val="0"/>
          <w:smallCaps w:val="0"/>
          <w:noProof w:val="0"/>
          <w:color w:val="000000" w:themeColor="text1" w:themeTint="FF" w:themeShade="FF"/>
          <w:sz w:val="24"/>
          <w:szCs w:val="24"/>
          <w:lang w:val="en-US"/>
        </w:rPr>
        <w:t>jars</w:t>
      </w:r>
      <w:r w:rsidRPr="28FE82C8" w:rsidR="1AC0FC8A">
        <w:rPr>
          <w:rFonts w:ascii="Arial" w:hAnsi="Arial" w:eastAsia="Arial" w:cs="Arial"/>
          <w:b w:val="0"/>
          <w:bCs w:val="0"/>
          <w:i w:val="0"/>
          <w:iCs w:val="0"/>
          <w:caps w:val="0"/>
          <w:smallCaps w:val="0"/>
          <w:noProof w:val="0"/>
          <w:color w:val="000000" w:themeColor="text1" w:themeTint="FF" w:themeShade="FF"/>
          <w:sz w:val="24"/>
          <w:szCs w:val="24"/>
          <w:lang w:val="en-US"/>
        </w:rPr>
        <w:t xml:space="preserve"> and grinding </w:t>
      </w:r>
      <w:r w:rsidRPr="28FE82C8" w:rsidR="1AC0FC8A">
        <w:rPr>
          <w:rFonts w:ascii="Arial" w:hAnsi="Arial" w:eastAsia="Arial" w:cs="Arial"/>
          <w:b w:val="0"/>
          <w:bCs w:val="0"/>
          <w:i w:val="0"/>
          <w:iCs w:val="0"/>
          <w:caps w:val="0"/>
          <w:smallCaps w:val="0"/>
          <w:noProof w:val="0"/>
          <w:color w:val="000000" w:themeColor="text1" w:themeTint="FF" w:themeShade="FF"/>
          <w:sz w:val="24"/>
          <w:szCs w:val="24"/>
          <w:lang w:val="en-US"/>
        </w:rPr>
        <w:t xml:space="preserve">meal.</w:t>
      </w:r>
      <w:r w:rsidRPr="28FE82C8">
        <w:rPr>
          <w:rStyle w:val="FootnoteReference"/>
          <w:rFonts w:ascii="Arial" w:hAnsi="Arial" w:eastAsia="Arial" w:cs="Arial"/>
          <w:b w:val="0"/>
          <w:bCs w:val="0"/>
          <w:i w:val="0"/>
          <w:iCs w:val="0"/>
          <w:caps w:val="0"/>
          <w:smallCaps w:val="0"/>
          <w:noProof w:val="0"/>
          <w:color w:val="auto"/>
          <w:sz w:val="24"/>
          <w:szCs w:val="24"/>
          <w:lang w:val="en-US"/>
        </w:rPr>
        <w:footnoteReference w:id="14994"/>
      </w:r>
      <w:r w:rsidRPr="28FE82C8" w:rsidR="0842104B">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28FE82C8" w:rsidR="1AC0FC8A">
        <w:rPr>
          <w:rFonts w:ascii="Arial" w:hAnsi="Arial" w:eastAsia="Arial" w:cs="Arial"/>
          <w:b w:val="0"/>
          <w:bCs w:val="0"/>
          <w:i w:val="0"/>
          <w:iCs w:val="0"/>
          <w:caps w:val="0"/>
          <w:smallCaps w:val="0"/>
          <w:noProof w:val="0"/>
          <w:color w:val="000000" w:themeColor="text1" w:themeTint="FF" w:themeShade="FF"/>
          <w:sz w:val="24"/>
          <w:szCs w:val="24"/>
          <w:lang w:val="en-US"/>
        </w:rPr>
        <w:t xml:space="preserve"> Kathleen Corely argues this is emphasized with the women being juxtaposed with the roles of </w:t>
      </w:r>
      <w:r w:rsidRPr="28FE82C8" w:rsidR="1AC0FC8A">
        <w:rPr>
          <w:rFonts w:ascii="Arial" w:hAnsi="Arial" w:eastAsia="Arial" w:cs="Arial"/>
          <w:b w:val="0"/>
          <w:bCs w:val="0"/>
          <w:i w:val="0"/>
          <w:iCs w:val="0"/>
          <w:caps w:val="0"/>
          <w:smallCaps w:val="0"/>
          <w:noProof w:val="0"/>
          <w:color w:val="000000" w:themeColor="text1" w:themeTint="FF" w:themeShade="FF"/>
          <w:sz w:val="24"/>
          <w:szCs w:val="24"/>
          <w:lang w:val="en-US"/>
        </w:rPr>
        <w:t xml:space="preserve">men.</w:t>
      </w:r>
      <w:r w:rsidRPr="28FE82C8">
        <w:rPr>
          <w:rStyle w:val="FootnoteReference"/>
          <w:rFonts w:ascii="Arial" w:hAnsi="Arial" w:eastAsia="Arial" w:cs="Arial"/>
          <w:b w:val="0"/>
          <w:bCs w:val="0"/>
          <w:i w:val="0"/>
          <w:iCs w:val="0"/>
          <w:caps w:val="0"/>
          <w:smallCaps w:val="0"/>
          <w:noProof w:val="0"/>
          <w:color w:val="000000" w:themeColor="text1" w:themeTint="FF" w:themeShade="FF"/>
          <w:sz w:val="24"/>
          <w:szCs w:val="24"/>
          <w:lang w:val="en-US"/>
        </w:rPr>
        <w:footnoteReference w:id="14401"/>
      </w:r>
      <w:r w:rsidRPr="28FE82C8" w:rsidR="1AC0FC8A">
        <w:rPr>
          <w:rFonts w:ascii="Arial" w:hAnsi="Arial" w:eastAsia="Arial" w:cs="Arial"/>
          <w:b w:val="0"/>
          <w:bCs w:val="0"/>
          <w:i w:val="0"/>
          <w:iCs w:val="0"/>
          <w:caps w:val="0"/>
          <w:smallCaps w:val="0"/>
          <w:noProof w:val="0"/>
          <w:color w:val="000000" w:themeColor="text1" w:themeTint="FF" w:themeShade="FF"/>
          <w:sz w:val="24"/>
          <w:szCs w:val="24"/>
          <w:lang w:val="en-US"/>
        </w:rPr>
        <w:t xml:space="preserve"> These include planting seeds and shepherding sheep</w:t>
      </w:r>
      <w:r w:rsidRPr="28FE82C8" w:rsidR="1AC0FC8A">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49AD98FF" w:rsidR="1AC0FC8A">
        <w:rPr>
          <w:rFonts w:ascii="Arial" w:hAnsi="Arial" w:eastAsia="Arial" w:cs="Arial"/>
          <w:noProof w:val="0"/>
          <w:color w:val="auto"/>
          <w:sz w:val="24"/>
          <w:szCs w:val="24"/>
          <w:lang w:val="en-US"/>
        </w:rPr>
        <w:t xml:space="preserve"> </w:t>
      </w:r>
      <w:r w:rsidRPr="49AD98FF" w:rsidR="4233E61F">
        <w:rPr>
          <w:rFonts w:ascii="Arial" w:hAnsi="Arial" w:eastAsia="Arial" w:cs="Arial"/>
          <w:noProof w:val="0"/>
          <w:color w:val="auto"/>
          <w:sz w:val="24"/>
          <w:szCs w:val="24"/>
          <w:lang w:val="en-US"/>
        </w:rPr>
        <w:t xml:space="preserve"> </w:t>
      </w:r>
    </w:p>
    <w:p xmlns:wp14="http://schemas.microsoft.com/office/word/2010/wordml" w:rsidP="49AD98FF" wp14:paraId="24E1164E" wp14:textId="74D7D00E">
      <w:pPr>
        <w:pStyle w:val="Normal"/>
        <w:spacing w:after="160" w:line="360" w:lineRule="auto"/>
        <w:rPr>
          <w:rFonts w:ascii="Arial" w:hAnsi="Arial" w:eastAsia="Arial" w:cs="Arial"/>
          <w:noProof w:val="0"/>
          <w:color w:val="auto"/>
          <w:sz w:val="24"/>
          <w:szCs w:val="24"/>
          <w:lang w:val="en-US"/>
        </w:rPr>
      </w:pPr>
      <w:r w:rsidRPr="2F5CA087" w:rsidR="565DEA6E">
        <w:rPr>
          <w:rFonts w:ascii="Arial" w:hAnsi="Arial" w:eastAsia="Arial" w:cs="Arial"/>
          <w:b w:val="0"/>
          <w:bCs w:val="0"/>
          <w:i w:val="0"/>
          <w:iCs w:val="0"/>
          <w:caps w:val="0"/>
          <w:smallCaps w:val="0"/>
          <w:noProof w:val="0"/>
          <w:color w:val="000000" w:themeColor="text1" w:themeTint="FF" w:themeShade="FF"/>
          <w:sz w:val="24"/>
          <w:szCs w:val="24"/>
          <w:lang w:val="en-US"/>
        </w:rPr>
        <w:t>However, Witherington argues that some of Jesus’ parables reverse expectations. For instance, in the parable of the Leaven and the Dough (Mt 13:33; Lk 13:20-21), Witherington argues that due to the large amount of meal, it is possible that the dough was for a special occasion.</w:t>
      </w:r>
      <w:r w:rsidRPr="2F5CA087">
        <w:rPr>
          <w:rStyle w:val="FootnoteReference"/>
          <w:rFonts w:ascii="Arial" w:hAnsi="Arial" w:eastAsia="Arial" w:cs="Arial"/>
          <w:b w:val="0"/>
          <w:bCs w:val="0"/>
          <w:i w:val="0"/>
          <w:iCs w:val="0"/>
          <w:caps w:val="0"/>
          <w:smallCaps w:val="0"/>
          <w:noProof w:val="0"/>
          <w:color w:val="000000" w:themeColor="text1" w:themeTint="FF" w:themeShade="FF"/>
          <w:sz w:val="24"/>
          <w:szCs w:val="24"/>
          <w:lang w:val="en-US"/>
        </w:rPr>
        <w:footnoteReference w:id="12023"/>
      </w:r>
      <w:r w:rsidRPr="2F5CA087" w:rsidR="565DEA6E">
        <w:rPr>
          <w:rFonts w:ascii="Arial" w:hAnsi="Arial" w:eastAsia="Arial" w:cs="Arial"/>
          <w:b w:val="0"/>
          <w:bCs w:val="0"/>
          <w:i w:val="0"/>
          <w:iCs w:val="0"/>
          <w:caps w:val="0"/>
          <w:smallCaps w:val="0"/>
          <w:noProof w:val="0"/>
          <w:color w:val="000000" w:themeColor="text1" w:themeTint="FF" w:themeShade="FF"/>
          <w:sz w:val="24"/>
          <w:szCs w:val="24"/>
          <w:lang w:val="en-US"/>
        </w:rPr>
        <w:t xml:space="preserve"> Witherington argues that Jesus </w:t>
      </w:r>
      <w:r w:rsidRPr="2F5CA087" w:rsidR="565DEA6E">
        <w:rPr>
          <w:rFonts w:ascii="Arial" w:hAnsi="Arial" w:eastAsia="Arial" w:cs="Arial"/>
          <w:b w:val="0"/>
          <w:bCs w:val="0"/>
          <w:i w:val="0"/>
          <w:iCs w:val="0"/>
          <w:caps w:val="0"/>
          <w:smallCaps w:val="0"/>
          <w:noProof w:val="0"/>
          <w:color w:val="000000" w:themeColor="text1" w:themeTint="FF" w:themeShade="FF"/>
          <w:sz w:val="24"/>
          <w:szCs w:val="24"/>
          <w:lang w:val="en-US"/>
        </w:rPr>
        <w:t>possibly challenges</w:t>
      </w:r>
      <w:r w:rsidRPr="2F5CA087" w:rsidR="565DEA6E">
        <w:rPr>
          <w:rFonts w:ascii="Arial" w:hAnsi="Arial" w:eastAsia="Arial" w:cs="Arial"/>
          <w:b w:val="0"/>
          <w:bCs w:val="0"/>
          <w:i w:val="0"/>
          <w:iCs w:val="0"/>
          <w:caps w:val="0"/>
          <w:smallCaps w:val="0"/>
          <w:noProof w:val="0"/>
          <w:color w:val="000000" w:themeColor="text1" w:themeTint="FF" w:themeShade="FF"/>
          <w:sz w:val="24"/>
          <w:szCs w:val="24"/>
          <w:lang w:val="en-US"/>
        </w:rPr>
        <w:t xml:space="preserve"> gender roles, as it would have been the priest who would have baked the bread. Some commentators argue that Jesus values the domestic woman, by comparing the woman’s work to the activity of God</w:t>
      </w:r>
      <w:r w:rsidRPr="2F5CA087" w:rsidR="565DEA6E">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2F5CA087" w:rsidR="565DEA6E">
        <w:rPr>
          <w:rFonts w:ascii="Arial" w:hAnsi="Arial" w:eastAsia="Arial" w:cs="Arial"/>
          <w:b w:val="0"/>
          <w:bCs w:val="0"/>
          <w:i w:val="0"/>
          <w:iCs w:val="0"/>
          <w:caps w:val="0"/>
          <w:smallCaps w:val="0"/>
          <w:noProof w:val="0"/>
          <w:color w:val="000000" w:themeColor="text1" w:themeTint="FF" w:themeShade="FF"/>
          <w:sz w:val="24"/>
          <w:szCs w:val="24"/>
          <w:lang w:val="en-US"/>
        </w:rPr>
        <w:t xml:space="preserve">However, Corley argues that Jesus’ aim of the parables is not focused on the woman. She argues that the activity of God is compared to the leavening of the dough, not the women’s </w:t>
      </w:r>
      <w:r w:rsidRPr="2F5CA087" w:rsidR="565DEA6E">
        <w:rPr>
          <w:rFonts w:ascii="Arial" w:hAnsi="Arial" w:eastAsia="Arial" w:cs="Arial"/>
          <w:b w:val="0"/>
          <w:bCs w:val="0"/>
          <w:i w:val="0"/>
          <w:iCs w:val="0"/>
          <w:caps w:val="0"/>
          <w:smallCaps w:val="0"/>
          <w:noProof w:val="0"/>
          <w:color w:val="000000" w:themeColor="text1" w:themeTint="FF" w:themeShade="FF"/>
          <w:sz w:val="24"/>
          <w:szCs w:val="24"/>
          <w:lang w:val="en-US"/>
        </w:rPr>
        <w:t>work.</w:t>
      </w:r>
      <w:r w:rsidRPr="2F5CA087">
        <w:rPr>
          <w:rStyle w:val="FootnoteReference"/>
          <w:rFonts w:ascii="Arial" w:hAnsi="Arial" w:eastAsia="Arial" w:cs="Arial"/>
          <w:b w:val="0"/>
          <w:bCs w:val="0"/>
          <w:i w:val="0"/>
          <w:iCs w:val="0"/>
          <w:caps w:val="0"/>
          <w:smallCaps w:val="0"/>
          <w:noProof w:val="0"/>
          <w:color w:val="000000" w:themeColor="text1" w:themeTint="FF" w:themeShade="FF"/>
          <w:sz w:val="24"/>
          <w:szCs w:val="24"/>
          <w:lang w:val="en-US"/>
        </w:rPr>
        <w:footnoteReference w:id="21768"/>
      </w:r>
      <w:r w:rsidRPr="2F5CA087" w:rsidR="282B60B3">
        <w:rPr>
          <w:rFonts w:ascii="Arial" w:hAnsi="Arial" w:eastAsia="Arial" w:cs="Arial"/>
          <w:b w:val="0"/>
          <w:bCs w:val="0"/>
          <w:i w:val="0"/>
          <w:iCs w:val="0"/>
          <w:caps w:val="0"/>
          <w:smallCaps w:val="0"/>
          <w:noProof w:val="0"/>
          <w:color w:val="000000" w:themeColor="text1" w:themeTint="FF" w:themeShade="FF"/>
          <w:sz w:val="24"/>
          <w:szCs w:val="24"/>
          <w:lang w:val="en-US"/>
        </w:rPr>
        <w:t xml:space="preserve"> Interestingly, </w:t>
      </w:r>
      <w:r w:rsidRPr="2F5CA087" w:rsidR="565DEA6E">
        <w:rPr>
          <w:rFonts w:ascii="Arial" w:hAnsi="Arial" w:eastAsia="Arial" w:cs="Arial"/>
          <w:b w:val="0"/>
          <w:bCs w:val="0"/>
          <w:i w:val="0"/>
          <w:iCs w:val="0"/>
          <w:caps w:val="0"/>
          <w:smallCaps w:val="0"/>
          <w:noProof w:val="0"/>
          <w:color w:val="000000" w:themeColor="text1" w:themeTint="FF" w:themeShade="FF"/>
          <w:sz w:val="24"/>
          <w:szCs w:val="24"/>
          <w:lang w:val="en-US"/>
        </w:rPr>
        <w:t xml:space="preserve">Corley notes that leaven was seen as a symbol of corruption (Ex 12:15). Corley argues that Jesus instead reverses expectation by suggesting that God’s activity will </w:t>
      </w:r>
      <w:r w:rsidRPr="2F5CA087" w:rsidR="74D31936">
        <w:rPr>
          <w:rFonts w:ascii="Arial" w:hAnsi="Arial" w:eastAsia="Arial" w:cs="Arial"/>
          <w:b w:val="0"/>
          <w:bCs w:val="0"/>
          <w:i w:val="0"/>
          <w:iCs w:val="0"/>
          <w:caps w:val="0"/>
          <w:smallCaps w:val="0"/>
          <w:noProof w:val="0"/>
          <w:color w:val="000000" w:themeColor="text1" w:themeTint="FF" w:themeShade="FF"/>
          <w:sz w:val="24"/>
          <w:szCs w:val="24"/>
          <w:lang w:val="en-US"/>
        </w:rPr>
        <w:t xml:space="preserve">reverse expectations as </w:t>
      </w:r>
      <w:r w:rsidRPr="2F5CA087" w:rsidR="72D35DC2">
        <w:rPr>
          <w:rFonts w:ascii="Arial" w:hAnsi="Arial" w:eastAsia="Arial" w:cs="Arial"/>
          <w:b w:val="0"/>
          <w:bCs w:val="0"/>
          <w:i w:val="0"/>
          <w:iCs w:val="0"/>
          <w:caps w:val="0"/>
          <w:smallCaps w:val="0"/>
          <w:noProof w:val="0"/>
          <w:color w:val="000000" w:themeColor="text1" w:themeTint="FF" w:themeShade="FF"/>
          <w:sz w:val="24"/>
          <w:szCs w:val="24"/>
          <w:lang w:val="en-US"/>
        </w:rPr>
        <w:t>God</w:t>
      </w:r>
      <w:r w:rsidRPr="2F5CA087" w:rsidR="74D31936">
        <w:rPr>
          <w:rFonts w:ascii="Arial" w:hAnsi="Arial" w:eastAsia="Arial" w:cs="Arial"/>
          <w:b w:val="0"/>
          <w:bCs w:val="0"/>
          <w:i w:val="0"/>
          <w:iCs w:val="0"/>
          <w:caps w:val="0"/>
          <w:smallCaps w:val="0"/>
          <w:noProof w:val="0"/>
          <w:color w:val="000000" w:themeColor="text1" w:themeTint="FF" w:themeShade="FF"/>
          <w:sz w:val="24"/>
          <w:szCs w:val="24"/>
          <w:lang w:val="en-US"/>
        </w:rPr>
        <w:t xml:space="preserve"> will </w:t>
      </w:r>
      <w:r w:rsidRPr="2F5CA087" w:rsidR="43CADCC6">
        <w:rPr>
          <w:rFonts w:ascii="Arial" w:hAnsi="Arial" w:eastAsia="Arial" w:cs="Arial"/>
          <w:b w:val="0"/>
          <w:bCs w:val="0"/>
          <w:i w:val="0"/>
          <w:iCs w:val="0"/>
          <w:caps w:val="0"/>
          <w:smallCaps w:val="0"/>
          <w:noProof w:val="0"/>
          <w:color w:val="000000" w:themeColor="text1" w:themeTint="FF" w:themeShade="FF"/>
          <w:sz w:val="24"/>
          <w:szCs w:val="24"/>
          <w:lang w:val="en-US"/>
        </w:rPr>
        <w:t>include the</w:t>
      </w:r>
      <w:r w:rsidRPr="2F5CA087" w:rsidR="565DEA6E">
        <w:rPr>
          <w:rFonts w:ascii="Arial" w:hAnsi="Arial" w:eastAsia="Arial" w:cs="Arial"/>
          <w:b w:val="0"/>
          <w:bCs w:val="0"/>
          <w:i w:val="0"/>
          <w:iCs w:val="0"/>
          <w:caps w:val="0"/>
          <w:smallCaps w:val="0"/>
          <w:noProof w:val="0"/>
          <w:color w:val="000000" w:themeColor="text1" w:themeTint="FF" w:themeShade="FF"/>
          <w:sz w:val="24"/>
          <w:szCs w:val="24"/>
          <w:lang w:val="en-US"/>
        </w:rPr>
        <w:t xml:space="preserve"> lower class and outcasts</w:t>
      </w:r>
      <w:r w:rsidRPr="2F5CA087" w:rsidR="7002BDA3">
        <w:rPr>
          <w:rFonts w:ascii="Arial" w:hAnsi="Arial" w:eastAsia="Arial" w:cs="Arial"/>
          <w:b w:val="0"/>
          <w:bCs w:val="0"/>
          <w:i w:val="0"/>
          <w:iCs w:val="0"/>
          <w:caps w:val="0"/>
          <w:smallCaps w:val="0"/>
          <w:noProof w:val="0"/>
          <w:color w:val="000000" w:themeColor="text1" w:themeTint="FF" w:themeShade="FF"/>
          <w:sz w:val="24"/>
          <w:szCs w:val="24"/>
          <w:lang w:val="en-US"/>
        </w:rPr>
        <w:t xml:space="preserve"> in the Kingdom of </w:t>
      </w:r>
      <w:r w:rsidRPr="2F5CA087" w:rsidR="7002BDA3">
        <w:rPr>
          <w:rFonts w:ascii="Arial" w:hAnsi="Arial" w:eastAsia="Arial" w:cs="Arial"/>
          <w:b w:val="0"/>
          <w:bCs w:val="0"/>
          <w:i w:val="0"/>
          <w:iCs w:val="0"/>
          <w:caps w:val="0"/>
          <w:smallCaps w:val="0"/>
          <w:noProof w:val="0"/>
          <w:color w:val="000000" w:themeColor="text1" w:themeTint="FF" w:themeShade="FF"/>
          <w:sz w:val="24"/>
          <w:szCs w:val="24"/>
          <w:lang w:val="en-US"/>
        </w:rPr>
        <w:t xml:space="preserve">God.</w:t>
      </w:r>
      <w:r w:rsidRPr="2F5CA087">
        <w:rPr>
          <w:rStyle w:val="FootnoteReference"/>
          <w:rFonts w:ascii="Arial" w:hAnsi="Arial" w:eastAsia="Arial" w:cs="Arial"/>
          <w:b w:val="0"/>
          <w:bCs w:val="0"/>
          <w:i w:val="0"/>
          <w:iCs w:val="0"/>
          <w:caps w:val="0"/>
          <w:smallCaps w:val="0"/>
          <w:noProof w:val="0"/>
          <w:color w:val="000000" w:themeColor="text1" w:themeTint="FF" w:themeShade="FF"/>
          <w:sz w:val="24"/>
          <w:szCs w:val="24"/>
          <w:lang w:val="en-US"/>
        </w:rPr>
        <w:footnoteReference w:id="5667"/>
      </w:r>
      <w:r w:rsidRPr="2F5CA087" w:rsidR="35A0A0C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2F5CA087" w:rsidR="7002BDA3">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49AD98FF" wp14:paraId="32BE00E1" wp14:textId="5B88604E">
      <w:pPr>
        <w:pStyle w:val="Normal"/>
        <w:spacing w:after="160" w:line="360" w:lineRule="auto"/>
        <w:rPr>
          <w:rFonts w:ascii="Arial" w:hAnsi="Arial" w:eastAsia="Arial" w:cs="Arial"/>
          <w:noProof w:val="0"/>
          <w:color w:val="auto"/>
          <w:sz w:val="24"/>
          <w:szCs w:val="24"/>
          <w:lang w:val="en-US"/>
        </w:rPr>
      </w:pPr>
      <w:r w:rsidRPr="49AD98FF" w:rsidR="7002BDA3">
        <w:rPr>
          <w:rFonts w:ascii="Arial" w:hAnsi="Arial" w:eastAsia="Arial" w:cs="Arial"/>
          <w:noProof w:val="0"/>
          <w:color w:val="auto"/>
          <w:sz w:val="24"/>
          <w:szCs w:val="24"/>
          <w:lang w:val="en-US"/>
        </w:rPr>
        <w:t xml:space="preserve">However, the parable of the feast (Mt 22:2-13, Lk </w:t>
      </w:r>
      <w:r w:rsidRPr="49AD98FF" w:rsidR="1FDEA913">
        <w:rPr>
          <w:rFonts w:ascii="Arial" w:hAnsi="Arial" w:eastAsia="Arial" w:cs="Arial"/>
          <w:noProof w:val="0"/>
          <w:color w:val="auto"/>
          <w:sz w:val="24"/>
          <w:szCs w:val="24"/>
          <w:lang w:val="en-US"/>
        </w:rPr>
        <w:t xml:space="preserve">14:16-23) is attested as showing an inclusive attitude towards women. </w:t>
      </w:r>
      <w:r w:rsidRPr="49AD98FF" w:rsidR="26318B7B">
        <w:rPr>
          <w:rFonts w:ascii="Arial" w:hAnsi="Arial" w:eastAsia="Arial" w:cs="Arial"/>
          <w:noProof w:val="0"/>
          <w:color w:val="auto"/>
          <w:sz w:val="24"/>
          <w:szCs w:val="24"/>
          <w:lang w:val="en-US"/>
        </w:rPr>
        <w:t xml:space="preserve">It </w:t>
      </w:r>
      <w:r w:rsidRPr="49AD98FF" w:rsidR="26318B7B">
        <w:rPr>
          <w:rFonts w:ascii="Arial" w:hAnsi="Arial" w:eastAsia="Arial" w:cs="Arial"/>
          <w:noProof w:val="0"/>
          <w:color w:val="auto"/>
          <w:sz w:val="24"/>
          <w:szCs w:val="24"/>
          <w:lang w:val="en-US"/>
        </w:rPr>
        <w:t>states</w:t>
      </w:r>
      <w:r w:rsidRPr="49AD98FF" w:rsidR="26318B7B">
        <w:rPr>
          <w:rFonts w:ascii="Arial" w:hAnsi="Arial" w:eastAsia="Arial" w:cs="Arial"/>
          <w:noProof w:val="0"/>
          <w:color w:val="auto"/>
          <w:sz w:val="24"/>
          <w:szCs w:val="24"/>
          <w:lang w:val="en-US"/>
        </w:rPr>
        <w:t xml:space="preserve"> that ‘tax collectors and sinners</w:t>
      </w:r>
      <w:r w:rsidRPr="49AD98FF" w:rsidR="26318B7B">
        <w:rPr>
          <w:rFonts w:ascii="Arial" w:hAnsi="Arial" w:eastAsia="Arial" w:cs="Arial"/>
          <w:noProof w:val="0"/>
          <w:color w:val="auto"/>
          <w:sz w:val="24"/>
          <w:szCs w:val="24"/>
          <w:lang w:val="en-US"/>
        </w:rPr>
        <w:t xml:space="preserve">’ </w:t>
      </w:r>
      <w:r w:rsidRPr="49AD98FF" w:rsidR="023ED058">
        <w:rPr>
          <w:rFonts w:ascii="Arial" w:hAnsi="Arial" w:eastAsia="Arial" w:cs="Arial"/>
          <w:noProof w:val="0"/>
          <w:color w:val="auto"/>
          <w:sz w:val="24"/>
          <w:szCs w:val="24"/>
          <w:lang w:val="en-US"/>
        </w:rPr>
        <w:t>(</w:t>
      </w:r>
      <w:r w:rsidRPr="2F5CA087" w:rsidR="023ED058">
        <w:rPr>
          <w:rFonts w:ascii="Arial" w:hAnsi="Arial" w:eastAsia="Arial" w:cs="Arial"/>
          <w:b w:val="0"/>
          <w:bCs w:val="0"/>
          <w:i w:val="0"/>
          <w:iCs w:val="0"/>
          <w:caps w:val="0"/>
          <w:smallCaps w:val="0"/>
          <w:noProof w:val="0"/>
          <w:color w:val="auto"/>
          <w:sz w:val="24"/>
          <w:szCs w:val="24"/>
          <w:lang w:val="en-US"/>
        </w:rPr>
        <w:t>Mt 9:10-17, Mk 2:15-22, Lk 5:29-39)</w:t>
      </w:r>
      <w:r w:rsidRPr="49AD98FF" w:rsidR="023ED058">
        <w:rPr>
          <w:rFonts w:ascii="Arial" w:hAnsi="Arial" w:eastAsia="Arial" w:cs="Arial"/>
          <w:noProof w:val="0"/>
          <w:color w:val="auto"/>
          <w:sz w:val="24"/>
          <w:szCs w:val="24"/>
          <w:lang w:val="en-US"/>
        </w:rPr>
        <w:t xml:space="preserve"> </w:t>
      </w:r>
      <w:r w:rsidRPr="49AD98FF" w:rsidR="26318B7B">
        <w:rPr>
          <w:rFonts w:ascii="Arial" w:hAnsi="Arial" w:eastAsia="Arial" w:cs="Arial"/>
          <w:noProof w:val="0"/>
          <w:color w:val="auto"/>
          <w:sz w:val="24"/>
          <w:szCs w:val="24"/>
          <w:lang w:val="en-US"/>
        </w:rPr>
        <w:t xml:space="preserve">were welcomed </w:t>
      </w:r>
      <w:r w:rsidRPr="49AD98FF" w:rsidR="6681747E">
        <w:rPr>
          <w:rFonts w:ascii="Arial" w:hAnsi="Arial" w:eastAsia="Arial" w:cs="Arial"/>
          <w:noProof w:val="0"/>
          <w:color w:val="auto"/>
          <w:sz w:val="24"/>
          <w:szCs w:val="24"/>
          <w:lang w:val="en-US"/>
        </w:rPr>
        <w:t>to the banquet</w:t>
      </w:r>
      <w:r w:rsidRPr="49AD98FF" w:rsidR="6681747E">
        <w:rPr>
          <w:rFonts w:ascii="Arial" w:hAnsi="Arial" w:eastAsia="Arial" w:cs="Arial"/>
          <w:noProof w:val="0"/>
          <w:color w:val="auto"/>
          <w:sz w:val="24"/>
          <w:szCs w:val="24"/>
          <w:lang w:val="en-US"/>
        </w:rPr>
        <w:t xml:space="preserve">, being allegorical for how the Kingdom of God will except all people from society. </w:t>
      </w:r>
      <w:r w:rsidRPr="49AD98FF" w:rsidR="116A5D0F">
        <w:rPr>
          <w:rFonts w:ascii="Arial" w:hAnsi="Arial" w:eastAsia="Arial" w:cs="Arial"/>
          <w:noProof w:val="0"/>
          <w:color w:val="auto"/>
          <w:sz w:val="24"/>
          <w:szCs w:val="24"/>
          <w:lang w:val="en-US"/>
        </w:rPr>
        <w:t>argues</w:t>
      </w:r>
      <w:r w:rsidRPr="49AD98FF" w:rsidR="4DFC951C">
        <w:rPr>
          <w:rFonts w:ascii="Arial" w:hAnsi="Arial" w:eastAsia="Arial" w:cs="Arial"/>
          <w:noProof w:val="0"/>
          <w:color w:val="auto"/>
          <w:sz w:val="24"/>
          <w:szCs w:val="24"/>
          <w:lang w:val="en-US"/>
        </w:rPr>
        <w:t xml:space="preserve"> that this shows Jesus’ egalitarian attitude towards men and women.</w:t>
      </w:r>
      <w:r w:rsidRPr="49AD98FF">
        <w:rPr>
          <w:rStyle w:val="FootnoteReference"/>
          <w:rFonts w:ascii="Arial" w:hAnsi="Arial" w:eastAsia="Arial" w:cs="Arial"/>
          <w:noProof w:val="0"/>
          <w:color w:val="auto"/>
          <w:sz w:val="24"/>
          <w:szCs w:val="24"/>
          <w:lang w:val="en-US"/>
        </w:rPr>
        <w:footnoteReference w:id="9174"/>
      </w:r>
      <w:r w:rsidRPr="49AD98FF" w:rsidR="2E5B5871">
        <w:rPr>
          <w:rFonts w:ascii="Arial" w:hAnsi="Arial" w:eastAsia="Arial" w:cs="Arial"/>
          <w:noProof w:val="0"/>
          <w:color w:val="auto"/>
          <w:sz w:val="24"/>
          <w:szCs w:val="24"/>
          <w:lang w:val="en-US"/>
        </w:rPr>
        <w:t xml:space="preserve"> However, it is </w:t>
      </w:r>
      <w:r w:rsidRPr="49AD98FF" w:rsidR="2E5B5871">
        <w:rPr>
          <w:rFonts w:ascii="Arial" w:hAnsi="Arial" w:eastAsia="Arial" w:cs="Arial"/>
          <w:noProof w:val="0"/>
          <w:color w:val="auto"/>
          <w:sz w:val="24"/>
          <w:szCs w:val="24"/>
          <w:lang w:val="en-US"/>
        </w:rPr>
        <w:t xml:space="preserve">perhaps anachronistic</w:t>
      </w:r>
      <w:r w:rsidRPr="49AD98FF" w:rsidR="2E5B5871">
        <w:rPr>
          <w:rFonts w:ascii="Arial" w:hAnsi="Arial" w:eastAsia="Arial" w:cs="Arial"/>
          <w:noProof w:val="0"/>
          <w:color w:val="auto"/>
          <w:sz w:val="24"/>
          <w:szCs w:val="24"/>
          <w:lang w:val="en-US"/>
        </w:rPr>
        <w:t xml:space="preserve"> to suggest that Jesus tried to reform ge</w:t>
      </w:r>
      <w:r w:rsidRPr="49AD98FF" w:rsidR="546E4856">
        <w:rPr>
          <w:rFonts w:ascii="Arial" w:hAnsi="Arial" w:eastAsia="Arial" w:cs="Arial"/>
          <w:noProof w:val="0"/>
          <w:color w:val="auto"/>
          <w:sz w:val="24"/>
          <w:szCs w:val="24"/>
          <w:lang w:val="en-US"/>
        </w:rPr>
        <w:t xml:space="preserve">nder </w:t>
      </w:r>
      <w:r w:rsidRPr="49AD98FF" w:rsidR="546E4856">
        <w:rPr>
          <w:rFonts w:ascii="Arial" w:hAnsi="Arial" w:eastAsia="Arial" w:cs="Arial"/>
          <w:noProof w:val="0"/>
          <w:color w:val="auto"/>
          <w:sz w:val="24"/>
          <w:szCs w:val="24"/>
          <w:lang w:val="en-US"/>
        </w:rPr>
        <w:t xml:space="preserve">issues.</w:t>
      </w:r>
      <w:r w:rsidRPr="49AD98FF">
        <w:rPr>
          <w:rStyle w:val="FootnoteReference"/>
          <w:rFonts w:ascii="Arial" w:hAnsi="Arial" w:eastAsia="Arial" w:cs="Arial"/>
          <w:noProof w:val="0"/>
          <w:color w:val="auto"/>
          <w:sz w:val="24"/>
          <w:szCs w:val="24"/>
          <w:lang w:val="en-US"/>
        </w:rPr>
        <w:footnoteReference w:id="24442"/>
      </w:r>
      <w:r w:rsidRPr="49AD98FF" w:rsidR="2F5CA087">
        <w:rPr>
          <w:rFonts w:ascii="Arial" w:hAnsi="Arial" w:eastAsia="Arial" w:cs="Arial"/>
          <w:noProof w:val="0"/>
          <w:color w:val="auto"/>
          <w:sz w:val="24"/>
          <w:szCs w:val="24"/>
          <w:lang w:val="en-US"/>
        </w:rPr>
        <w:t xml:space="preserve"> </w:t>
      </w:r>
      <w:r w:rsidRPr="49AD98FF" w:rsidR="7806A7C6">
        <w:rPr>
          <w:rFonts w:ascii="Arial" w:hAnsi="Arial" w:eastAsia="Arial" w:cs="Arial"/>
          <w:noProof w:val="0"/>
          <w:color w:val="auto"/>
          <w:sz w:val="24"/>
          <w:szCs w:val="24"/>
          <w:lang w:val="en-US"/>
        </w:rPr>
        <w:t>Furthermor</w:t>
      </w:r>
      <w:r w:rsidRPr="49AD98FF" w:rsidR="7806A7C6">
        <w:rPr>
          <w:rFonts w:ascii="Arial" w:hAnsi="Arial" w:eastAsia="Arial" w:cs="Arial"/>
          <w:b w:val="0"/>
          <w:bCs w:val="0"/>
          <w:noProof w:val="0"/>
          <w:color w:val="auto"/>
          <w:sz w:val="24"/>
          <w:szCs w:val="24"/>
          <w:lang w:val="en-US"/>
        </w:rPr>
        <w:t xml:space="preserve">e</w:t>
      </w:r>
      <w:r w:rsidRPr="49AD98FF" w:rsidR="7806A7C6">
        <w:rPr>
          <w:rFonts w:ascii="Arial" w:hAnsi="Arial" w:eastAsia="Arial" w:cs="Arial"/>
          <w:b w:val="0"/>
          <w:bCs w:val="0"/>
          <w:noProof w:val="0"/>
          <w:color w:val="auto"/>
          <w:sz w:val="24"/>
          <w:szCs w:val="24"/>
          <w:lang w:val="en-US"/>
        </w:rPr>
        <w:t xml:space="preserve">, </w:t>
      </w:r>
      <w:r w:rsidRPr="2F5CA087" w:rsidR="53B08BC1">
        <w:rPr>
          <w:rFonts w:ascii="Arial" w:hAnsi="Arial" w:eastAsia="Arial" w:cs="Arial"/>
          <w:b w:val="0"/>
          <w:bCs w:val="0"/>
          <w:i w:val="0"/>
          <w:iCs w:val="0"/>
          <w:caps w:val="0"/>
          <w:smallCaps w:val="0"/>
          <w:noProof w:val="0"/>
          <w:color w:val="auto"/>
          <w:sz w:val="24"/>
          <w:szCs w:val="24"/>
          <w:lang w:val="en-US"/>
        </w:rPr>
        <w:t xml:space="preserve">Elisabeth Schüssler Fiorenza </w:t>
      </w:r>
      <w:r w:rsidRPr="49AD98FF" w:rsidR="7806A7C6">
        <w:rPr>
          <w:rFonts w:ascii="Arial" w:hAnsi="Arial" w:eastAsia="Arial" w:cs="Arial"/>
          <w:noProof w:val="0"/>
          <w:color w:val="auto"/>
          <w:sz w:val="24"/>
          <w:szCs w:val="24"/>
          <w:lang w:val="en-US"/>
        </w:rPr>
        <w:t>argues that Jesus shatters the Jewish purity system by allowing women to sit at the table.</w:t>
      </w:r>
      <w:r w:rsidRPr="49AD98FF">
        <w:rPr>
          <w:rStyle w:val="FootnoteReference"/>
          <w:rFonts w:ascii="Arial" w:hAnsi="Arial" w:eastAsia="Arial" w:cs="Arial"/>
          <w:noProof w:val="0"/>
          <w:color w:val="auto"/>
          <w:sz w:val="24"/>
          <w:szCs w:val="24"/>
          <w:lang w:val="en-US"/>
        </w:rPr>
        <w:footnoteReference w:id="24705"/>
      </w:r>
      <w:r w:rsidRPr="49AD98FF" w:rsidR="7806A7C6">
        <w:rPr>
          <w:rFonts w:ascii="Arial" w:hAnsi="Arial" w:eastAsia="Arial" w:cs="Arial"/>
          <w:noProof w:val="0"/>
          <w:color w:val="auto"/>
          <w:sz w:val="24"/>
          <w:szCs w:val="24"/>
          <w:lang w:val="en-US"/>
        </w:rPr>
        <w:t xml:space="preserve"> However, as previously discussed, it seems likely that </w:t>
      </w:r>
      <w:r w:rsidRPr="49AD98FF" w:rsidR="2AEE04C2">
        <w:rPr>
          <w:rFonts w:ascii="Arial" w:hAnsi="Arial" w:eastAsia="Arial" w:cs="Arial"/>
          <w:noProof w:val="0"/>
          <w:color w:val="auto"/>
          <w:sz w:val="24"/>
          <w:szCs w:val="24"/>
          <w:lang w:val="en-US"/>
        </w:rPr>
        <w:t xml:space="preserve">this reflected </w:t>
      </w:r>
      <w:r w:rsidRPr="49AD98FF" w:rsidR="136B8B8B">
        <w:rPr>
          <w:rFonts w:ascii="Arial" w:hAnsi="Arial" w:eastAsia="Arial" w:cs="Arial"/>
          <w:noProof w:val="0"/>
          <w:color w:val="auto"/>
          <w:sz w:val="24"/>
          <w:szCs w:val="24"/>
          <w:lang w:val="en-US"/>
        </w:rPr>
        <w:t xml:space="preserve">the more fluid </w:t>
      </w:r>
      <w:r w:rsidRPr="49AD98FF" w:rsidR="2AEE04C2">
        <w:rPr>
          <w:rFonts w:ascii="Arial" w:hAnsi="Arial" w:eastAsia="Arial" w:cs="Arial"/>
          <w:noProof w:val="0"/>
          <w:color w:val="auto"/>
          <w:sz w:val="24"/>
          <w:szCs w:val="24"/>
          <w:lang w:val="en-US"/>
        </w:rPr>
        <w:t xml:space="preserve">attitude </w:t>
      </w:r>
      <w:r w:rsidRPr="49AD98FF" w:rsidR="3CF94E0F">
        <w:rPr>
          <w:rFonts w:ascii="Arial" w:hAnsi="Arial" w:eastAsia="Arial" w:cs="Arial"/>
          <w:noProof w:val="0"/>
          <w:color w:val="auto"/>
          <w:sz w:val="24"/>
          <w:szCs w:val="24"/>
          <w:lang w:val="en-US"/>
        </w:rPr>
        <w:t xml:space="preserve">to purity </w:t>
      </w:r>
      <w:r w:rsidRPr="49AD98FF" w:rsidR="4EB17F10">
        <w:rPr>
          <w:rFonts w:ascii="Arial" w:hAnsi="Arial" w:eastAsia="Arial" w:cs="Arial"/>
          <w:noProof w:val="0"/>
          <w:color w:val="auto"/>
          <w:sz w:val="24"/>
          <w:szCs w:val="24"/>
          <w:lang w:val="en-US"/>
        </w:rPr>
        <w:t>legislation and</w:t>
      </w:r>
      <w:r w:rsidRPr="49AD98FF" w:rsidR="3CF94E0F">
        <w:rPr>
          <w:rFonts w:ascii="Arial" w:hAnsi="Arial" w:eastAsia="Arial" w:cs="Arial"/>
          <w:noProof w:val="0"/>
          <w:color w:val="auto"/>
          <w:sz w:val="24"/>
          <w:szCs w:val="24"/>
          <w:lang w:val="en-US"/>
        </w:rPr>
        <w:t xml:space="preserve"> does not suggest Jesus reformed </w:t>
      </w:r>
      <w:r w:rsidRPr="49AD98FF" w:rsidR="5F1C5724">
        <w:rPr>
          <w:rFonts w:ascii="Arial" w:hAnsi="Arial" w:eastAsia="Arial" w:cs="Arial"/>
          <w:noProof w:val="0"/>
          <w:color w:val="auto"/>
          <w:sz w:val="24"/>
          <w:szCs w:val="24"/>
          <w:lang w:val="en-US"/>
        </w:rPr>
        <w:t xml:space="preserve">Jewish </w:t>
      </w:r>
      <w:r w:rsidRPr="49AD98FF" w:rsidR="3CF94E0F">
        <w:rPr>
          <w:rFonts w:ascii="Arial" w:hAnsi="Arial" w:eastAsia="Arial" w:cs="Arial"/>
          <w:noProof w:val="0"/>
          <w:color w:val="auto"/>
          <w:sz w:val="24"/>
          <w:szCs w:val="24"/>
          <w:lang w:val="en-US"/>
        </w:rPr>
        <w:t>attitudes to</w:t>
      </w:r>
      <w:r w:rsidRPr="49AD98FF" w:rsidR="43CC7EFB">
        <w:rPr>
          <w:rFonts w:ascii="Arial" w:hAnsi="Arial" w:eastAsia="Arial" w:cs="Arial"/>
          <w:noProof w:val="0"/>
          <w:color w:val="auto"/>
          <w:sz w:val="24"/>
          <w:szCs w:val="24"/>
          <w:lang w:val="en-US"/>
        </w:rPr>
        <w:t xml:space="preserve"> women. </w:t>
      </w:r>
      <w:r w:rsidRPr="49AD98FF" w:rsidR="3C7FE2F2">
        <w:rPr>
          <w:rFonts w:ascii="Arial" w:hAnsi="Arial" w:eastAsia="Arial" w:cs="Arial"/>
          <w:noProof w:val="0"/>
          <w:color w:val="auto"/>
          <w:sz w:val="24"/>
          <w:szCs w:val="24"/>
          <w:lang w:val="en-US"/>
        </w:rPr>
        <w:t xml:space="preserve">Instead, </w:t>
      </w:r>
      <w:r w:rsidRPr="49AD98FF" w:rsidR="722EA4DC">
        <w:rPr>
          <w:rFonts w:ascii="Arial" w:hAnsi="Arial" w:eastAsia="Arial" w:cs="Arial"/>
          <w:noProof w:val="0"/>
          <w:color w:val="auto"/>
          <w:sz w:val="24"/>
          <w:szCs w:val="24"/>
          <w:lang w:val="en-US"/>
        </w:rPr>
        <w:t>Corley notes</w:t>
      </w:r>
      <w:r w:rsidRPr="49AD98FF" w:rsidR="7B83B5DA">
        <w:rPr>
          <w:rFonts w:ascii="Arial" w:hAnsi="Arial" w:eastAsia="Arial" w:cs="Arial"/>
          <w:noProof w:val="0"/>
          <w:color w:val="auto"/>
          <w:sz w:val="24"/>
          <w:szCs w:val="24"/>
          <w:lang w:val="en-US"/>
        </w:rPr>
        <w:t xml:space="preserve"> that Jesus</w:t>
      </w:r>
      <w:r w:rsidRPr="49AD98FF" w:rsidR="2F113BB5">
        <w:rPr>
          <w:rFonts w:ascii="Arial" w:hAnsi="Arial" w:eastAsia="Arial" w:cs="Arial"/>
          <w:noProof w:val="0"/>
          <w:color w:val="auto"/>
          <w:sz w:val="24"/>
          <w:szCs w:val="24"/>
          <w:lang w:val="en-US"/>
        </w:rPr>
        <w:t xml:space="preserve">’ banquet ‘‘challenges ancient social paradigms of </w:t>
      </w:r>
      <w:r w:rsidRPr="49AD98FF" w:rsidR="72637EE7">
        <w:rPr>
          <w:rFonts w:ascii="Arial" w:hAnsi="Arial" w:eastAsia="Arial" w:cs="Arial"/>
          <w:noProof w:val="0"/>
          <w:color w:val="auto"/>
          <w:sz w:val="24"/>
          <w:szCs w:val="24"/>
          <w:lang w:val="en-US"/>
        </w:rPr>
        <w:t>honor</w:t>
      </w:r>
      <w:r w:rsidRPr="49AD98FF" w:rsidR="2F113BB5">
        <w:rPr>
          <w:rFonts w:ascii="Arial" w:hAnsi="Arial" w:eastAsia="Arial" w:cs="Arial"/>
          <w:noProof w:val="0"/>
          <w:color w:val="auto"/>
          <w:sz w:val="24"/>
          <w:szCs w:val="24"/>
          <w:lang w:val="en-US"/>
        </w:rPr>
        <w:t xml:space="preserve"> and wealt</w:t>
      </w:r>
      <w:r w:rsidRPr="49AD98FF" w:rsidR="5439C99A">
        <w:rPr>
          <w:rFonts w:ascii="Arial" w:hAnsi="Arial" w:eastAsia="Arial" w:cs="Arial"/>
          <w:noProof w:val="0"/>
          <w:color w:val="auto"/>
          <w:sz w:val="24"/>
          <w:szCs w:val="24"/>
          <w:lang w:val="en-US"/>
        </w:rPr>
        <w:t>h’’</w:t>
      </w:r>
      <w:r w:rsidRPr="49AD98FF">
        <w:rPr>
          <w:rStyle w:val="FootnoteReference"/>
          <w:rFonts w:ascii="Arial" w:hAnsi="Arial" w:eastAsia="Arial" w:cs="Arial"/>
          <w:noProof w:val="0"/>
          <w:color w:val="auto"/>
          <w:sz w:val="24"/>
          <w:szCs w:val="24"/>
          <w:lang w:val="en-US"/>
        </w:rPr>
        <w:footnoteReference w:id="23844"/>
      </w:r>
      <w:r w:rsidRPr="49AD98FF" w:rsidR="5439C99A">
        <w:rPr>
          <w:rFonts w:ascii="Arial" w:hAnsi="Arial" w:eastAsia="Arial" w:cs="Arial"/>
          <w:noProof w:val="0"/>
          <w:color w:val="auto"/>
          <w:sz w:val="24"/>
          <w:szCs w:val="24"/>
          <w:lang w:val="en-US"/>
        </w:rPr>
        <w:t xml:space="preserve"> </w:t>
      </w:r>
      <w:r w:rsidRPr="49AD98FF" w:rsidR="0AD15A55">
        <w:rPr>
          <w:rFonts w:ascii="Arial" w:hAnsi="Arial" w:eastAsia="Arial" w:cs="Arial"/>
          <w:noProof w:val="0"/>
          <w:color w:val="auto"/>
          <w:sz w:val="24"/>
          <w:szCs w:val="24"/>
          <w:lang w:val="en-US"/>
        </w:rPr>
        <w:t xml:space="preserve">with the lowly, not the rich being present at the banquet. </w:t>
      </w:r>
      <w:r w:rsidRPr="49AD98FF" w:rsidR="722EA4DC">
        <w:rPr>
          <w:rFonts w:ascii="Arial" w:hAnsi="Arial" w:eastAsia="Arial" w:cs="Arial"/>
          <w:noProof w:val="0"/>
          <w:color w:val="auto"/>
          <w:sz w:val="24"/>
          <w:szCs w:val="24"/>
          <w:lang w:val="en-US"/>
        </w:rPr>
        <w:t>Jesus’ teachings do not focus on</w:t>
      </w:r>
      <w:r w:rsidRPr="49AD98FF" w:rsidR="6B3396A5">
        <w:rPr>
          <w:rFonts w:ascii="Arial" w:hAnsi="Arial" w:eastAsia="Arial" w:cs="Arial"/>
          <w:noProof w:val="0"/>
          <w:color w:val="auto"/>
          <w:sz w:val="24"/>
          <w:szCs w:val="24"/>
          <w:lang w:val="en-US"/>
        </w:rPr>
        <w:t xml:space="preserve"> challenging gender roles,</w:t>
      </w:r>
      <w:r w:rsidRPr="49AD98FF" w:rsidR="37624818">
        <w:rPr>
          <w:rFonts w:ascii="Arial" w:hAnsi="Arial" w:eastAsia="Arial" w:cs="Arial"/>
          <w:noProof w:val="0"/>
          <w:color w:val="auto"/>
          <w:sz w:val="24"/>
          <w:szCs w:val="24"/>
          <w:lang w:val="en-US"/>
        </w:rPr>
        <w:t xml:space="preserve"> but instead </w:t>
      </w:r>
      <w:r w:rsidRPr="49AD98FF" w:rsidR="5604D274">
        <w:rPr>
          <w:rFonts w:ascii="Arial" w:hAnsi="Arial" w:eastAsia="Arial" w:cs="Arial"/>
          <w:noProof w:val="0"/>
          <w:color w:val="auto"/>
          <w:sz w:val="24"/>
          <w:szCs w:val="24"/>
          <w:lang w:val="en-US"/>
        </w:rPr>
        <w:t xml:space="preserve">show concern for the poorer social </w:t>
      </w:r>
      <w:r w:rsidRPr="49AD98FF" w:rsidR="5604D274">
        <w:rPr>
          <w:rFonts w:ascii="Arial" w:hAnsi="Arial" w:eastAsia="Arial" w:cs="Arial"/>
          <w:noProof w:val="0"/>
          <w:color w:val="auto"/>
          <w:sz w:val="24"/>
          <w:szCs w:val="24"/>
          <w:lang w:val="en-US"/>
        </w:rPr>
        <w:t>classes.</w:t>
      </w:r>
      <w:r w:rsidRPr="49AD98FF">
        <w:rPr>
          <w:rStyle w:val="FootnoteReference"/>
          <w:rFonts w:ascii="Arial" w:hAnsi="Arial" w:eastAsia="Arial" w:cs="Arial"/>
          <w:noProof w:val="0"/>
          <w:color w:val="auto"/>
          <w:sz w:val="24"/>
          <w:szCs w:val="24"/>
          <w:lang w:val="en-US"/>
        </w:rPr>
        <w:footnoteReference w:id="7910"/>
      </w:r>
      <w:r w:rsidRPr="49AD98FF" w:rsidR="5604D274">
        <w:rPr>
          <w:rFonts w:ascii="Arial" w:hAnsi="Arial" w:eastAsia="Arial" w:cs="Arial"/>
          <w:noProof w:val="0"/>
          <w:color w:val="auto"/>
          <w:sz w:val="24"/>
          <w:szCs w:val="24"/>
          <w:lang w:val="en-US"/>
        </w:rPr>
        <w:t xml:space="preserve"> </w:t>
      </w:r>
      <w:r w:rsidRPr="49AD98FF" w:rsidR="742C754F">
        <w:rPr>
          <w:rFonts w:ascii="Arial" w:hAnsi="Arial" w:eastAsia="Arial" w:cs="Arial"/>
          <w:noProof w:val="0"/>
          <w:color w:val="auto"/>
          <w:sz w:val="24"/>
          <w:szCs w:val="24"/>
          <w:lang w:val="en-US"/>
        </w:rPr>
        <w:t xml:space="preserve">The next point will discuss Jesus’ inclusion of women disciples. </w:t>
      </w:r>
    </w:p>
    <w:p xmlns:wp14="http://schemas.microsoft.com/office/word/2010/wordml" w:rsidP="49AD98FF" wp14:paraId="2C078E63" wp14:textId="2087200F">
      <w:pPr>
        <w:pStyle w:val="Normal"/>
        <w:spacing w:after="160" w:line="360" w:lineRule="auto"/>
        <w:rPr>
          <w:rFonts w:ascii="Arial" w:hAnsi="Arial" w:eastAsia="Arial" w:cs="Arial"/>
          <w:noProof w:val="0"/>
          <w:color w:val="auto"/>
          <w:sz w:val="24"/>
          <w:szCs w:val="24"/>
          <w:lang w:val="en-US"/>
        </w:rPr>
      </w:pPr>
      <w:r w:rsidRPr="49AD98FF" w:rsidR="7FF2A951">
        <w:rPr>
          <w:rFonts w:ascii="Arial" w:hAnsi="Arial" w:eastAsia="Arial" w:cs="Arial"/>
          <w:b w:val="0"/>
          <w:bCs w:val="0"/>
          <w:i w:val="0"/>
          <w:iCs w:val="0"/>
          <w:caps w:val="0"/>
          <w:smallCaps w:val="0"/>
          <w:noProof w:val="0"/>
          <w:color w:val="auto" w:themeColor="text1" w:themeTint="FF" w:themeShade="FF"/>
          <w:sz w:val="24"/>
          <w:szCs w:val="24"/>
          <w:lang w:val="en-US"/>
        </w:rPr>
        <w:t xml:space="preserve">It has been argued that Jesus reformed Jewish attitudes to women because he included women as his disciples. For example, Mark states that many women, among them Mary Magdalene and Mary, the mother of James and Salome, were present at the crucifixion (Mk 15:40-44). It </w:t>
      </w:r>
      <w:r w:rsidRPr="49AD98FF" w:rsidR="7FF2A951">
        <w:rPr>
          <w:rFonts w:ascii="Arial" w:hAnsi="Arial" w:eastAsia="Arial" w:cs="Arial"/>
          <w:b w:val="0"/>
          <w:bCs w:val="0"/>
          <w:i w:val="0"/>
          <w:iCs w:val="0"/>
          <w:caps w:val="0"/>
          <w:smallCaps w:val="0"/>
          <w:noProof w:val="0"/>
          <w:color w:val="auto" w:themeColor="text1" w:themeTint="FF" w:themeShade="FF"/>
          <w:sz w:val="24"/>
          <w:szCs w:val="24"/>
          <w:lang w:val="en-US"/>
        </w:rPr>
        <w:t>states</w:t>
      </w:r>
      <w:r w:rsidRPr="49AD98FF" w:rsidR="7FF2A951">
        <w:rPr>
          <w:rFonts w:ascii="Arial" w:hAnsi="Arial" w:eastAsia="Arial" w:cs="Arial"/>
          <w:b w:val="0"/>
          <w:bCs w:val="0"/>
          <w:i w:val="0"/>
          <w:iCs w:val="0"/>
          <w:caps w:val="0"/>
          <w:smallCaps w:val="0"/>
          <w:noProof w:val="0"/>
          <w:color w:val="auto" w:themeColor="text1" w:themeTint="FF" w:themeShade="FF"/>
          <w:sz w:val="24"/>
          <w:szCs w:val="24"/>
          <w:lang w:val="en-US"/>
        </w:rPr>
        <w:t xml:space="preserve"> these women followed and ministered to Jesus with the verb ‘to follow’ being seen as </w:t>
      </w:r>
      <w:r w:rsidRPr="49AD98FF" w:rsidR="7FF2A951">
        <w:rPr>
          <w:rFonts w:ascii="Arial" w:hAnsi="Arial" w:eastAsia="Arial" w:cs="Arial"/>
          <w:b w:val="0"/>
          <w:bCs w:val="0"/>
          <w:i w:val="0"/>
          <w:iCs w:val="0"/>
          <w:caps w:val="0"/>
          <w:smallCaps w:val="0"/>
          <w:noProof w:val="0"/>
          <w:color w:val="auto" w:themeColor="text1" w:themeTint="FF" w:themeShade="FF"/>
          <w:sz w:val="24"/>
          <w:szCs w:val="24"/>
          <w:lang w:val="en-US"/>
        </w:rPr>
        <w:t>an indication</w:t>
      </w:r>
      <w:r w:rsidRPr="49AD98FF" w:rsidR="7FF2A951">
        <w:rPr>
          <w:rFonts w:ascii="Arial" w:hAnsi="Arial" w:eastAsia="Arial" w:cs="Arial"/>
          <w:b w:val="0"/>
          <w:bCs w:val="0"/>
          <w:i w:val="0"/>
          <w:iCs w:val="0"/>
          <w:caps w:val="0"/>
          <w:smallCaps w:val="0"/>
          <w:noProof w:val="0"/>
          <w:color w:val="auto" w:themeColor="text1" w:themeTint="FF" w:themeShade="FF"/>
          <w:sz w:val="24"/>
          <w:szCs w:val="24"/>
          <w:lang w:val="en-US"/>
        </w:rPr>
        <w:t xml:space="preserve"> that the women had full discipleship</w:t>
      </w:r>
      <w:r w:rsidRPr="49AD98FF">
        <w:rPr>
          <w:rStyle w:val="FootnoteReference"/>
          <w:rFonts w:ascii="Arial" w:hAnsi="Arial" w:eastAsia="Arial" w:cs="Arial"/>
          <w:b w:val="0"/>
          <w:bCs w:val="0"/>
          <w:i w:val="0"/>
          <w:iCs w:val="0"/>
          <w:caps w:val="0"/>
          <w:smallCaps w:val="0"/>
          <w:noProof w:val="0"/>
          <w:color w:val="auto" w:themeColor="text1" w:themeTint="FF" w:themeShade="FF"/>
          <w:sz w:val="24"/>
          <w:szCs w:val="24"/>
          <w:lang w:val="en-US"/>
        </w:rPr>
        <w:footnoteReference w:id="9521"/>
      </w:r>
      <w:r w:rsidRPr="49AD98FF" w:rsidR="7FF2A951">
        <w:rPr>
          <w:rFonts w:ascii="Arial" w:hAnsi="Arial" w:eastAsia="Arial" w:cs="Arial"/>
          <w:b w:val="0"/>
          <w:bCs w:val="0"/>
          <w:i w:val="0"/>
          <w:iCs w:val="0"/>
          <w:caps w:val="0"/>
          <w:smallCaps w:val="0"/>
          <w:noProof w:val="0"/>
          <w:color w:val="auto" w:themeColor="text1" w:themeTint="FF" w:themeShade="FF"/>
          <w:sz w:val="24"/>
          <w:szCs w:val="24"/>
          <w:lang w:val="en-US"/>
        </w:rPr>
        <w:t xml:space="preserve"> (Mk 2:14; Mt 8:19-22). Furthermore, women such as Mary Magdalene, Joanna, and Susanna </w:t>
      </w:r>
      <w:r w:rsidRPr="49AD98FF" w:rsidR="7FF2A951">
        <w:rPr>
          <w:rFonts w:ascii="Arial" w:hAnsi="Arial" w:eastAsia="Arial" w:cs="Arial"/>
          <w:b w:val="0"/>
          <w:bCs w:val="0"/>
          <w:i w:val="0"/>
          <w:iCs w:val="0"/>
          <w:caps w:val="0"/>
          <w:smallCaps w:val="0"/>
          <w:noProof w:val="0"/>
          <w:color w:val="auto" w:themeColor="text1" w:themeTint="FF" w:themeShade="FF"/>
          <w:sz w:val="24"/>
          <w:szCs w:val="24"/>
          <w:lang w:val="en-US"/>
        </w:rPr>
        <w:t>accompanied</w:t>
      </w:r>
      <w:r w:rsidRPr="49AD98FF" w:rsidR="7FF2A951">
        <w:rPr>
          <w:rFonts w:ascii="Arial" w:hAnsi="Arial" w:eastAsia="Arial" w:cs="Arial"/>
          <w:b w:val="0"/>
          <w:bCs w:val="0"/>
          <w:i w:val="0"/>
          <w:iCs w:val="0"/>
          <w:caps w:val="0"/>
          <w:smallCaps w:val="0"/>
          <w:noProof w:val="0"/>
          <w:color w:val="auto" w:themeColor="text1" w:themeTint="FF" w:themeShade="FF"/>
          <w:sz w:val="24"/>
          <w:szCs w:val="24"/>
          <w:lang w:val="en-US"/>
        </w:rPr>
        <w:t xml:space="preserve"> Jesus and The Twelve in their travels (Lk 8:1-3). Ben Witherington argues that prior to Jesus there is no </w:t>
      </w:r>
      <w:r w:rsidRPr="49AD98FF" w:rsidR="7FF2A951">
        <w:rPr>
          <w:rFonts w:ascii="Arial" w:hAnsi="Arial" w:eastAsia="Arial" w:cs="Arial"/>
          <w:b w:val="0"/>
          <w:bCs w:val="0"/>
          <w:i w:val="0"/>
          <w:iCs w:val="0"/>
          <w:caps w:val="0"/>
          <w:smallCaps w:val="0"/>
          <w:noProof w:val="0"/>
          <w:color w:val="auto" w:themeColor="text1" w:themeTint="FF" w:themeShade="FF"/>
          <w:sz w:val="24"/>
          <w:szCs w:val="24"/>
          <w:lang w:val="en-US"/>
        </w:rPr>
        <w:t>indication</w:t>
      </w:r>
      <w:r w:rsidRPr="49AD98FF" w:rsidR="7FF2A951">
        <w:rPr>
          <w:rFonts w:ascii="Arial" w:hAnsi="Arial" w:eastAsia="Arial" w:cs="Arial"/>
          <w:b w:val="0"/>
          <w:bCs w:val="0"/>
          <w:i w:val="0"/>
          <w:iCs w:val="0"/>
          <w:caps w:val="0"/>
          <w:smallCaps w:val="0"/>
          <w:noProof w:val="0"/>
          <w:color w:val="auto" w:themeColor="text1" w:themeTint="FF" w:themeShade="FF"/>
          <w:sz w:val="24"/>
          <w:szCs w:val="24"/>
          <w:lang w:val="en-US"/>
        </w:rPr>
        <w:t xml:space="preserve"> that women were able to become disciples, or</w:t>
      </w:r>
      <w:r w:rsidRPr="49AD98FF" w:rsidR="20316CD0">
        <w:rPr>
          <w:rFonts w:ascii="Arial" w:hAnsi="Arial" w:eastAsia="Arial" w:cs="Arial"/>
          <w:b w:val="0"/>
          <w:bCs w:val="0"/>
          <w:i w:val="0"/>
          <w:iCs w:val="0"/>
          <w:caps w:val="0"/>
          <w:smallCaps w:val="0"/>
          <w:noProof w:val="0"/>
          <w:color w:val="auto" w:themeColor="text1" w:themeTint="FF" w:themeShade="FF"/>
          <w:sz w:val="24"/>
          <w:szCs w:val="24"/>
          <w:lang w:val="en-US"/>
        </w:rPr>
        <w:t xml:space="preserve"> travel with a teacher like Jesus. He argues that it must have seemed ‘radical’ and ‘scandalous in Jewish circles’</w:t>
      </w:r>
      <w:r w:rsidRPr="49AD98FF">
        <w:rPr>
          <w:rStyle w:val="FootnoteReference"/>
          <w:rFonts w:ascii="Arial" w:hAnsi="Arial" w:eastAsia="Arial" w:cs="Arial"/>
          <w:b w:val="0"/>
          <w:bCs w:val="0"/>
          <w:i w:val="0"/>
          <w:iCs w:val="0"/>
          <w:caps w:val="0"/>
          <w:smallCaps w:val="0"/>
          <w:noProof w:val="0"/>
          <w:color w:val="auto" w:themeColor="text1" w:themeTint="FF" w:themeShade="FF"/>
          <w:sz w:val="24"/>
          <w:szCs w:val="24"/>
          <w:lang w:val="en-US"/>
        </w:rPr>
        <w:footnoteReference w:id="15782"/>
      </w:r>
      <w:r w:rsidRPr="49AD98FF" w:rsidR="20316CD0">
        <w:rPr>
          <w:rFonts w:ascii="Arial" w:hAnsi="Arial" w:eastAsia="Arial" w:cs="Arial"/>
          <w:b w:val="0"/>
          <w:bCs w:val="0"/>
          <w:i w:val="0"/>
          <w:iCs w:val="0"/>
          <w:caps w:val="0"/>
          <w:smallCaps w:val="0"/>
          <w:noProof w:val="0"/>
          <w:color w:val="auto" w:themeColor="text1" w:themeTint="FF" w:themeShade="FF"/>
          <w:sz w:val="24"/>
          <w:szCs w:val="24"/>
          <w:lang w:val="en-US"/>
        </w:rPr>
        <w:t xml:space="preserve"> for women to become disciples.</w:t>
      </w:r>
    </w:p>
    <w:p w:rsidR="37799FF3" w:rsidP="49AD98FF" w:rsidRDefault="37799FF3" w14:paraId="1B94A49A" w14:textId="6BF9F758">
      <w:pPr>
        <w:pStyle w:val="Normal"/>
        <w:spacing w:after="160" w:line="360" w:lineRule="auto"/>
        <w:rPr>
          <w:rFonts w:ascii="Arial" w:hAnsi="Arial" w:eastAsia="Arial" w:cs="Arial"/>
          <w:b w:val="0"/>
          <w:bCs w:val="0"/>
          <w:i w:val="0"/>
          <w:iCs w:val="0"/>
          <w:caps w:val="0"/>
          <w:smallCaps w:val="0"/>
          <w:noProof w:val="0"/>
          <w:color w:val="auto" w:themeColor="text1" w:themeTint="FF" w:themeShade="FF"/>
          <w:sz w:val="24"/>
          <w:szCs w:val="24"/>
          <w:lang w:val="en-US"/>
        </w:rPr>
      </w:pPr>
      <w:r w:rsidRPr="49AD98FF" w:rsidR="047DBD2F">
        <w:rPr>
          <w:rFonts w:ascii="Arial" w:hAnsi="Arial" w:eastAsia="Arial" w:cs="Arial"/>
          <w:b w:val="0"/>
          <w:bCs w:val="0"/>
          <w:i w:val="0"/>
          <w:iCs w:val="0"/>
          <w:caps w:val="0"/>
          <w:smallCaps w:val="0"/>
          <w:strike w:val="0"/>
          <w:dstrike w:val="0"/>
          <w:noProof w:val="0"/>
          <w:color w:val="auto" w:themeColor="text1" w:themeTint="FF" w:themeShade="FF"/>
          <w:sz w:val="24"/>
          <w:szCs w:val="24"/>
          <w:u w:val="none"/>
          <w:lang w:val="en-US"/>
        </w:rPr>
        <w:t xml:space="preserve">However, there is no explicit evidence that women were unable to become disciples before Jesus. For instance, Josephus notes how women followed the zealot Simon bar </w:t>
      </w:r>
      <w:r w:rsidRPr="49AD98FF" w:rsidR="047DBD2F">
        <w:rPr>
          <w:rFonts w:ascii="Arial" w:hAnsi="Arial" w:eastAsia="Arial" w:cs="Arial"/>
          <w:b w:val="0"/>
          <w:bCs w:val="0"/>
          <w:i w:val="0"/>
          <w:iCs w:val="0"/>
          <w:caps w:val="0"/>
          <w:smallCaps w:val="0"/>
          <w:strike w:val="0"/>
          <w:dstrike w:val="0"/>
          <w:noProof w:val="0"/>
          <w:color w:val="auto" w:themeColor="text1" w:themeTint="FF" w:themeShade="FF"/>
          <w:sz w:val="24"/>
          <w:szCs w:val="24"/>
          <w:u w:val="none"/>
          <w:lang w:val="en-US"/>
        </w:rPr>
        <w:t>Gioras</w:t>
      </w:r>
      <w:r w:rsidRPr="49AD98FF">
        <w:rPr>
          <w:rStyle w:val="FootnoteReference"/>
          <w:rFonts w:ascii="Arial" w:hAnsi="Arial" w:eastAsia="Arial" w:cs="Arial"/>
          <w:b w:val="0"/>
          <w:bCs w:val="0"/>
          <w:i w:val="0"/>
          <w:iCs w:val="0"/>
          <w:caps w:val="0"/>
          <w:smallCaps w:val="0"/>
          <w:strike w:val="0"/>
          <w:dstrike w:val="0"/>
          <w:noProof w:val="0"/>
          <w:color w:val="auto" w:themeColor="text1" w:themeTint="FF" w:themeShade="FF"/>
          <w:sz w:val="24"/>
          <w:szCs w:val="24"/>
          <w:u w:val="none"/>
          <w:lang w:val="en-US"/>
        </w:rPr>
        <w:footnoteReference w:id="5259"/>
      </w:r>
      <w:r w:rsidRPr="49AD98FF" w:rsidR="047DBD2F">
        <w:rPr>
          <w:rFonts w:ascii="Arial" w:hAnsi="Arial" w:eastAsia="Arial" w:cs="Arial"/>
          <w:b w:val="0"/>
          <w:bCs w:val="0"/>
          <w:i w:val="0"/>
          <w:iCs w:val="0"/>
          <w:caps w:val="0"/>
          <w:smallCaps w:val="0"/>
          <w:strike w:val="0"/>
          <w:dstrike w:val="0"/>
          <w:noProof w:val="0"/>
          <w:color w:val="auto" w:themeColor="text1" w:themeTint="FF" w:themeShade="FF"/>
          <w:sz w:val="24"/>
          <w:szCs w:val="24"/>
          <w:u w:val="none"/>
          <w:lang w:val="en-US"/>
        </w:rPr>
        <w:t>, and a charismatic prophet to the temple.</w:t>
      </w:r>
      <w:r w:rsidRPr="49AD98FF">
        <w:rPr>
          <w:rStyle w:val="FootnoteReference"/>
          <w:rFonts w:ascii="Arial" w:hAnsi="Arial" w:eastAsia="Arial" w:cs="Arial"/>
          <w:b w:val="0"/>
          <w:bCs w:val="0"/>
          <w:i w:val="0"/>
          <w:iCs w:val="0"/>
          <w:caps w:val="0"/>
          <w:smallCaps w:val="0"/>
          <w:strike w:val="0"/>
          <w:dstrike w:val="0"/>
          <w:noProof w:val="0"/>
          <w:color w:val="auto" w:themeColor="text1" w:themeTint="FF" w:themeShade="FF"/>
          <w:sz w:val="24"/>
          <w:szCs w:val="24"/>
          <w:u w:val="none"/>
          <w:lang w:val="en-US"/>
        </w:rPr>
        <w:footnoteReference w:id="3321"/>
      </w:r>
      <w:r w:rsidRPr="49AD98FF" w:rsidR="047DBD2F">
        <w:rPr>
          <w:rFonts w:ascii="Arial" w:hAnsi="Arial" w:eastAsia="Arial" w:cs="Arial"/>
          <w:b w:val="0"/>
          <w:bCs w:val="0"/>
          <w:i w:val="0"/>
          <w:iCs w:val="0"/>
          <w:caps w:val="0"/>
          <w:smallCaps w:val="0"/>
          <w:strike w:val="0"/>
          <w:dstrike w:val="0"/>
          <w:noProof w:val="0"/>
          <w:color w:val="auto" w:themeColor="text1" w:themeTint="FF" w:themeShade="FF"/>
          <w:sz w:val="24"/>
          <w:szCs w:val="24"/>
          <w:u w:val="none"/>
          <w:lang w:val="en-US"/>
        </w:rPr>
        <w:t xml:space="preserve"> Furthermore, aristocratic women were attracted to joining Pharisaism</w:t>
      </w:r>
      <w:r w:rsidRPr="49AD98FF" w:rsidR="47D995E4">
        <w:rPr>
          <w:rFonts w:ascii="Arial" w:hAnsi="Arial" w:eastAsia="Arial" w:cs="Arial"/>
          <w:b w:val="0"/>
          <w:bCs w:val="0"/>
          <w:i w:val="0"/>
          <w:iCs w:val="0"/>
          <w:caps w:val="0"/>
          <w:smallCaps w:val="0"/>
          <w:strike w:val="0"/>
          <w:dstrike w:val="0"/>
          <w:noProof w:val="0"/>
          <w:color w:val="auto" w:themeColor="text1" w:themeTint="FF" w:themeShade="FF"/>
          <w:sz w:val="24"/>
          <w:szCs w:val="24"/>
          <w:u w:val="none"/>
          <w:lang w:val="en-US"/>
        </w:rPr>
        <w:t xml:space="preserve"> </w:t>
      </w:r>
      <w:r w:rsidRPr="49AD98FF" w:rsidR="47D995E4">
        <w:rPr>
          <w:rFonts w:ascii="Arial" w:hAnsi="Arial" w:eastAsia="Arial" w:cs="Arial"/>
          <w:b w:val="0"/>
          <w:bCs w:val="0"/>
          <w:i w:val="0"/>
          <w:iCs w:val="0"/>
          <w:caps w:val="0"/>
          <w:smallCaps w:val="0"/>
          <w:strike w:val="0"/>
          <w:dstrike w:val="0"/>
          <w:noProof w:val="0"/>
          <w:color w:val="auto" w:themeColor="text1" w:themeTint="FF" w:themeShade="FF"/>
          <w:sz w:val="24"/>
          <w:szCs w:val="24"/>
          <w:u w:val="none"/>
          <w:lang w:val="en-US"/>
        </w:rPr>
        <w:t xml:space="preserve">and </w:t>
      </w:r>
      <w:r w:rsidRPr="49AD98FF" w:rsidR="047DBD2F">
        <w:rPr>
          <w:rFonts w:ascii="Arial" w:hAnsi="Arial" w:eastAsia="Arial" w:cs="Arial"/>
          <w:b w:val="0"/>
          <w:bCs w:val="0"/>
          <w:i w:val="0"/>
          <w:iCs w:val="0"/>
          <w:caps w:val="0"/>
          <w:smallCaps w:val="0"/>
          <w:strike w:val="0"/>
          <w:dstrike w:val="0"/>
          <w:noProof w:val="0"/>
          <w:color w:val="auto" w:themeColor="text1" w:themeTint="FF" w:themeShade="FF"/>
          <w:sz w:val="24"/>
          <w:szCs w:val="24"/>
          <w:u w:val="none"/>
          <w:lang w:val="en-US"/>
        </w:rPr>
        <w:t xml:space="preserve">Ta</w:t>
      </w:r>
      <w:r w:rsidRPr="49AD98FF" w:rsidR="047DBD2F">
        <w:rPr>
          <w:rFonts w:ascii="Arial" w:hAnsi="Arial" w:eastAsia="Arial" w:cs="Arial"/>
          <w:b w:val="0"/>
          <w:bCs w:val="0"/>
          <w:i w:val="0"/>
          <w:iCs w:val="0"/>
          <w:caps w:val="0"/>
          <w:smallCaps w:val="0"/>
          <w:strike w:val="0"/>
          <w:dstrike w:val="0"/>
          <w:noProof w:val="0"/>
          <w:color w:val="auto" w:themeColor="text1" w:themeTint="FF" w:themeShade="FF"/>
          <w:sz w:val="24"/>
          <w:szCs w:val="24"/>
          <w:u w:val="none"/>
          <w:lang w:val="en-US"/>
        </w:rPr>
        <w:t xml:space="preserve">n Ilan argus this suggests women were able to make independent political and religious choices to become members of a Jewish sect prior to Jesus.</w:t>
      </w:r>
      <w:r w:rsidRPr="49AD98FF">
        <w:rPr>
          <w:rStyle w:val="FootnoteReference"/>
          <w:rFonts w:ascii="Arial" w:hAnsi="Arial" w:eastAsia="Arial" w:cs="Arial"/>
          <w:b w:val="0"/>
          <w:bCs w:val="0"/>
          <w:i w:val="0"/>
          <w:iCs w:val="0"/>
          <w:caps w:val="0"/>
          <w:smallCaps w:val="0"/>
          <w:strike w:val="0"/>
          <w:dstrike w:val="0"/>
          <w:noProof w:val="0"/>
          <w:color w:val="auto" w:themeColor="text1" w:themeTint="FF" w:themeShade="FF"/>
          <w:sz w:val="24"/>
          <w:szCs w:val="24"/>
          <w:u w:val="none"/>
          <w:lang w:val="en-US"/>
        </w:rPr>
        <w:footnoteReference w:id="23252"/>
      </w:r>
      <w:r w:rsidRPr="49AD98FF" w:rsidR="47880ACB">
        <w:rPr>
          <w:rFonts w:ascii="Arial" w:hAnsi="Arial" w:eastAsia="Arial" w:cs="Arial"/>
          <w:b w:val="0"/>
          <w:bCs w:val="0"/>
          <w:i w:val="0"/>
          <w:iCs w:val="0"/>
          <w:caps w:val="0"/>
          <w:smallCaps w:val="0"/>
          <w:strike w:val="0"/>
          <w:dstrike w:val="0"/>
          <w:noProof w:val="0"/>
          <w:color w:val="auto" w:themeColor="text1" w:themeTint="FF" w:themeShade="FF"/>
          <w:sz w:val="24"/>
          <w:szCs w:val="24"/>
          <w:u w:val="none"/>
          <w:lang w:val="en-US"/>
        </w:rPr>
        <w:t xml:space="preserve"> </w:t>
      </w:r>
      <w:r w:rsidRPr="49AD98FF" w:rsidR="047DBD2F">
        <w:rPr>
          <w:rFonts w:ascii="Arial" w:hAnsi="Arial" w:eastAsia="Arial" w:cs="Arial"/>
          <w:b w:val="0"/>
          <w:bCs w:val="0"/>
          <w:i w:val="0"/>
          <w:iCs w:val="0"/>
          <w:caps w:val="0"/>
          <w:smallCaps w:val="0"/>
          <w:strike w:val="0"/>
          <w:dstrike w:val="0"/>
          <w:noProof w:val="0"/>
          <w:color w:val="auto" w:themeColor="text1" w:themeTint="FF" w:themeShade="FF"/>
          <w:sz w:val="24"/>
          <w:szCs w:val="24"/>
          <w:u w:val="none"/>
          <w:lang w:val="en-US"/>
        </w:rPr>
        <w:t>Admittedly, Ilan does not dismiss that this could have been difficult for most women, or that it was commonplace for women to become disciples.</w:t>
      </w:r>
      <w:r w:rsidRPr="49AD98FF">
        <w:rPr>
          <w:rStyle w:val="FootnoteReference"/>
          <w:rFonts w:ascii="Arial" w:hAnsi="Arial" w:eastAsia="Arial" w:cs="Arial"/>
          <w:b w:val="0"/>
          <w:bCs w:val="0"/>
          <w:i w:val="0"/>
          <w:iCs w:val="0"/>
          <w:caps w:val="0"/>
          <w:smallCaps w:val="0"/>
          <w:strike w:val="0"/>
          <w:dstrike w:val="0"/>
          <w:noProof w:val="0"/>
          <w:color w:val="auto" w:themeColor="text1" w:themeTint="FF" w:themeShade="FF"/>
          <w:sz w:val="24"/>
          <w:szCs w:val="24"/>
          <w:u w:val="none"/>
          <w:lang w:val="en-US"/>
        </w:rPr>
        <w:footnoteReference w:id="22079"/>
      </w:r>
      <w:r w:rsidRPr="49AD98FF" w:rsidR="047DBD2F">
        <w:rPr>
          <w:rFonts w:ascii="Arial" w:hAnsi="Arial" w:eastAsia="Arial" w:cs="Arial"/>
          <w:b w:val="0"/>
          <w:bCs w:val="0"/>
          <w:i w:val="0"/>
          <w:iCs w:val="0"/>
          <w:caps w:val="0"/>
          <w:smallCaps w:val="0"/>
          <w:strike w:val="0"/>
          <w:dstrike w:val="0"/>
          <w:noProof w:val="0"/>
          <w:color w:val="auto" w:themeColor="text1" w:themeTint="FF" w:themeShade="FF"/>
          <w:sz w:val="24"/>
          <w:szCs w:val="24"/>
          <w:u w:val="none"/>
          <w:lang w:val="en-US"/>
        </w:rPr>
        <w:t xml:space="preserve"> However, it does suggest that it was not revolutionary for Jesus to have women disciples at the time. </w:t>
      </w:r>
    </w:p>
    <w:p w:rsidR="37799FF3" w:rsidP="2F5CA087" w:rsidRDefault="37799FF3" w14:paraId="1C3C2EBF" w14:textId="21912DFB">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F5CA087" w:rsidR="047DBD2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However, Witherington argues that Jesus’ discipleship of women gave them a renewed significance. For instance, Witherington notes how Joanna, being ‘the wife of Herod’s steward Chuza’ (Lk 8: 3), would have left her husband behind. Witherington argues that this shows the Jesus movement broke down social barriers for women, allowing them to leave </w:t>
      </w:r>
      <w:r w:rsidRPr="2F5CA087" w:rsidR="047DBD2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home.</w:t>
      </w:r>
      <w:r w:rsidRPr="2F5CA087">
        <w:rPr>
          <w:rStyle w:val="FootnoteReference"/>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footnoteReference w:id="748"/>
      </w:r>
      <w:r w:rsidRPr="2F5CA087" w:rsidR="4699162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2F5CA087" w:rsidR="047DBD2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Although</w:t>
      </w:r>
      <w:r w:rsidRPr="2F5CA087" w:rsidR="047DBD2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Witherington admits that Jesus did not break down all social barriers, for it was likely that these women still had to prepare food for the group. However, he argues that Jesus gave these women's domestic roles a renewed significance as disciples, as they were not providing food for the physical family, but the family of faith.</w:t>
      </w:r>
      <w:r w:rsidRPr="2F5CA087">
        <w:rPr>
          <w:rStyle w:val="FootnoteReference"/>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footnoteReference w:id="19921"/>
      </w:r>
      <w:r w:rsidRPr="2F5CA087" w:rsidR="047DBD2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However, women following Jesus does not reveal why they followed Jesus, or that Jesus had reformed Jewish attitudes to women.</w:t>
      </w:r>
      <w:r w:rsidRPr="2F5CA087">
        <w:rPr>
          <w:rStyle w:val="FootnoteReference"/>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footnoteReference w:id="11550"/>
      </w:r>
      <w:r w:rsidRPr="2F5CA087" w:rsidR="047DBD2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The next argument will discuss Jesus’ attitude to divorce.</w:t>
      </w:r>
    </w:p>
    <w:p w:rsidR="7521B224" w:rsidP="49AD98FF" w:rsidRDefault="7521B224" w14:paraId="19AB3696" w14:textId="4E001252">
      <w:pPr>
        <w:pStyle w:val="Normal"/>
        <w:spacing w:after="160" w:line="360" w:lineRule="auto"/>
        <w:rPr>
          <w:rFonts w:ascii="Arial" w:hAnsi="Arial" w:eastAsia="Arial" w:cs="Arial"/>
          <w:noProof w:val="0"/>
          <w:color w:val="auto"/>
          <w:sz w:val="24"/>
          <w:szCs w:val="24"/>
          <w:lang w:val="en-US"/>
        </w:rPr>
      </w:pPr>
      <w:r w:rsidRPr="2F5CA087" w:rsidR="2280E51B">
        <w:rPr>
          <w:rFonts w:ascii="Arial" w:hAnsi="Arial" w:eastAsia="Arial" w:cs="Arial"/>
          <w:b w:val="0"/>
          <w:bCs w:val="0"/>
          <w:i w:val="0"/>
          <w:iCs w:val="0"/>
          <w:caps w:val="0"/>
          <w:smallCaps w:val="0"/>
          <w:noProof w:val="0"/>
          <w:color w:val="000000" w:themeColor="text1" w:themeTint="FF" w:themeShade="FF"/>
          <w:sz w:val="24"/>
          <w:szCs w:val="24"/>
          <w:lang w:val="en-US"/>
        </w:rPr>
        <w:t xml:space="preserve">It is argued that Jesus’ view of divorce </w:t>
      </w:r>
      <w:r w:rsidRPr="2F5CA087" w:rsidR="2280E51B">
        <w:rPr>
          <w:rFonts w:ascii="Arial" w:hAnsi="Arial" w:eastAsia="Arial" w:cs="Arial"/>
          <w:b w:val="0"/>
          <w:bCs w:val="0"/>
          <w:i w:val="0"/>
          <w:iCs w:val="0"/>
          <w:caps w:val="0"/>
          <w:smallCaps w:val="0"/>
          <w:noProof w:val="0"/>
          <w:color w:val="000000" w:themeColor="text1" w:themeTint="FF" w:themeShade="FF"/>
          <w:sz w:val="24"/>
          <w:szCs w:val="24"/>
          <w:lang w:val="en-US"/>
        </w:rPr>
        <w:t>exhibited</w:t>
      </w:r>
      <w:r w:rsidRPr="2F5CA087" w:rsidR="2280E51B">
        <w:rPr>
          <w:rFonts w:ascii="Arial" w:hAnsi="Arial" w:eastAsia="Arial" w:cs="Arial"/>
          <w:b w:val="0"/>
          <w:bCs w:val="0"/>
          <w:i w:val="0"/>
          <w:iCs w:val="0"/>
          <w:caps w:val="0"/>
          <w:smallCaps w:val="0"/>
          <w:noProof w:val="0"/>
          <w:color w:val="000000" w:themeColor="text1" w:themeTint="FF" w:themeShade="FF"/>
          <w:sz w:val="24"/>
          <w:szCs w:val="24"/>
          <w:lang w:val="en-US"/>
        </w:rPr>
        <w:t xml:space="preserve"> a feminist attitude which was contrary to his Jewish contemporaries. However, Jesus’ teaching on divorce </w:t>
      </w:r>
      <w:r w:rsidRPr="2F5CA087" w:rsidR="2280E51B">
        <w:rPr>
          <w:rFonts w:ascii="Arial" w:hAnsi="Arial" w:eastAsia="Arial" w:cs="Arial"/>
          <w:b w:val="0"/>
          <w:bCs w:val="0"/>
          <w:i w:val="0"/>
          <w:iCs w:val="0"/>
          <w:caps w:val="0"/>
          <w:smallCaps w:val="0"/>
          <w:noProof w:val="0"/>
          <w:color w:val="000000" w:themeColor="text1" w:themeTint="FF" w:themeShade="FF"/>
          <w:sz w:val="24"/>
          <w:szCs w:val="24"/>
          <w:lang w:val="en-US"/>
        </w:rPr>
        <w:t>contains</w:t>
      </w:r>
      <w:r w:rsidRPr="2F5CA087" w:rsidR="2280E51B">
        <w:rPr>
          <w:rFonts w:ascii="Arial" w:hAnsi="Arial" w:eastAsia="Arial" w:cs="Arial"/>
          <w:b w:val="0"/>
          <w:bCs w:val="0"/>
          <w:i w:val="0"/>
          <w:iCs w:val="0"/>
          <w:caps w:val="0"/>
          <w:smallCaps w:val="0"/>
          <w:noProof w:val="0"/>
          <w:color w:val="000000" w:themeColor="text1" w:themeTint="FF" w:themeShade="FF"/>
          <w:sz w:val="24"/>
          <w:szCs w:val="24"/>
          <w:lang w:val="en-US"/>
        </w:rPr>
        <w:t xml:space="preserve"> several discrepancies</w:t>
      </w:r>
      <w:r w:rsidRPr="2F5CA087">
        <w:rPr>
          <w:rStyle w:val="FootnoteReference"/>
          <w:rFonts w:ascii="Arial" w:hAnsi="Arial" w:eastAsia="Arial" w:cs="Arial"/>
          <w:b w:val="0"/>
          <w:bCs w:val="0"/>
          <w:i w:val="0"/>
          <w:iCs w:val="0"/>
          <w:caps w:val="0"/>
          <w:smallCaps w:val="0"/>
          <w:noProof w:val="0"/>
          <w:color w:val="000000" w:themeColor="text1" w:themeTint="FF" w:themeShade="FF"/>
          <w:sz w:val="24"/>
          <w:szCs w:val="24"/>
          <w:lang w:val="en-US"/>
        </w:rPr>
        <w:footnoteReference w:id="10510"/>
      </w:r>
      <w:r w:rsidRPr="2F5CA087" w:rsidR="2280E51B">
        <w:rPr>
          <w:rFonts w:ascii="Arial" w:hAnsi="Arial" w:eastAsia="Arial" w:cs="Arial"/>
          <w:b w:val="0"/>
          <w:bCs w:val="0"/>
          <w:i w:val="0"/>
          <w:iCs w:val="0"/>
          <w:caps w:val="0"/>
          <w:smallCaps w:val="0"/>
          <w:noProof w:val="0"/>
          <w:color w:val="000000" w:themeColor="text1" w:themeTint="FF" w:themeShade="FF"/>
          <w:sz w:val="24"/>
          <w:szCs w:val="24"/>
          <w:lang w:val="en-US"/>
        </w:rPr>
        <w:t xml:space="preserve"> (Mk 10:5-10, Mt 5:32; 19:1-12, Lk 16:18, Cor 7:9-10). For instance, in Matthew an exception clause for divorce is made in the case of unchastity (Mt 5:32; 19:9). However, it is argued that this has been inserted by Matthew to coincide with his Jewish </w:t>
      </w:r>
      <w:r w:rsidRPr="2F5CA087" w:rsidR="2280E51B">
        <w:rPr>
          <w:rFonts w:ascii="Arial" w:hAnsi="Arial" w:eastAsia="Arial" w:cs="Arial"/>
          <w:b w:val="0"/>
          <w:bCs w:val="0"/>
          <w:i w:val="0"/>
          <w:iCs w:val="0"/>
          <w:caps w:val="0"/>
          <w:smallCaps w:val="0"/>
          <w:noProof w:val="0"/>
          <w:color w:val="000000" w:themeColor="text1" w:themeTint="FF" w:themeShade="FF"/>
          <w:sz w:val="24"/>
          <w:szCs w:val="24"/>
          <w:lang w:val="en-US"/>
        </w:rPr>
        <w:t xml:space="preserve">audience.</w:t>
      </w:r>
      <w:r w:rsidRPr="2F5CA087">
        <w:rPr>
          <w:rStyle w:val="FootnoteReference"/>
          <w:rFonts w:ascii="Arial" w:hAnsi="Arial" w:eastAsia="Arial" w:cs="Arial"/>
          <w:b w:val="0"/>
          <w:bCs w:val="0"/>
          <w:i w:val="0"/>
          <w:iCs w:val="0"/>
          <w:caps w:val="0"/>
          <w:smallCaps w:val="0"/>
          <w:noProof w:val="0"/>
          <w:color w:val="000000" w:themeColor="text1" w:themeTint="FF" w:themeShade="FF"/>
          <w:sz w:val="24"/>
          <w:szCs w:val="24"/>
          <w:lang w:val="en-US"/>
        </w:rPr>
        <w:footnoteReference w:id="28919"/>
      </w:r>
      <w:r w:rsidRPr="2F5CA087" w:rsidR="4625173A">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2F5CA087" w:rsidR="2280E51B">
        <w:rPr>
          <w:rFonts w:ascii="Arial" w:hAnsi="Arial" w:eastAsia="Arial" w:cs="Arial"/>
          <w:b w:val="0"/>
          <w:bCs w:val="0"/>
          <w:i w:val="0"/>
          <w:iCs w:val="0"/>
          <w:caps w:val="0"/>
          <w:smallCaps w:val="0"/>
          <w:noProof w:val="0"/>
          <w:color w:val="000000" w:themeColor="text1" w:themeTint="FF" w:themeShade="FF"/>
          <w:sz w:val="24"/>
          <w:szCs w:val="24"/>
          <w:lang w:val="en-US"/>
        </w:rPr>
        <w:t xml:space="preserve">With</w:t>
      </w:r>
      <w:r w:rsidRPr="2F5CA087" w:rsidR="2280E51B">
        <w:rPr>
          <w:rFonts w:ascii="Arial" w:hAnsi="Arial" w:eastAsia="Arial" w:cs="Arial"/>
          <w:b w:val="0"/>
          <w:bCs w:val="0"/>
          <w:i w:val="0"/>
          <w:iCs w:val="0"/>
          <w:caps w:val="0"/>
          <w:smallCaps w:val="0"/>
          <w:noProof w:val="0"/>
          <w:color w:val="000000" w:themeColor="text1" w:themeTint="FF" w:themeShade="FF"/>
          <w:sz w:val="24"/>
          <w:szCs w:val="24"/>
          <w:lang w:val="en-US"/>
        </w:rPr>
        <w:t xml:space="preserve"> Mark being the earliest of the gospels, Mark’s viewpoint that Jesus prohibited divorce is most accepted. In doing so, Jesus challenged Mosaic law (Deu 24:1) which enabled a man to divorce his wife by simply giving her a certificate. Michael </w:t>
      </w:r>
      <w:r w:rsidRPr="2F5CA087" w:rsidR="2280E51B">
        <w:rPr>
          <w:rFonts w:ascii="Arial" w:hAnsi="Arial" w:eastAsia="Arial" w:cs="Arial"/>
          <w:b w:val="0"/>
          <w:bCs w:val="0"/>
          <w:i w:val="0"/>
          <w:iCs w:val="0"/>
          <w:caps w:val="0"/>
          <w:smallCaps w:val="0"/>
          <w:noProof w:val="0"/>
          <w:color w:val="000000" w:themeColor="text1" w:themeTint="FF" w:themeShade="FF"/>
          <w:sz w:val="24"/>
          <w:szCs w:val="24"/>
          <w:lang w:val="en-US"/>
        </w:rPr>
        <w:t>Muonwe</w:t>
      </w:r>
      <w:r w:rsidRPr="2F5CA087" w:rsidR="2280E51B">
        <w:rPr>
          <w:rFonts w:ascii="Arial" w:hAnsi="Arial" w:eastAsia="Arial" w:cs="Arial"/>
          <w:b w:val="0"/>
          <w:bCs w:val="0"/>
          <w:i w:val="0"/>
          <w:iCs w:val="0"/>
          <w:caps w:val="0"/>
          <w:smallCaps w:val="0"/>
          <w:noProof w:val="0"/>
          <w:color w:val="000000" w:themeColor="text1" w:themeTint="FF" w:themeShade="FF"/>
          <w:sz w:val="24"/>
          <w:szCs w:val="24"/>
          <w:lang w:val="en-US"/>
        </w:rPr>
        <w:t xml:space="preserve"> argues that this meant Jewish men could whim fully divorce their </w:t>
      </w:r>
      <w:r w:rsidRPr="2F5CA087" w:rsidR="2280E51B">
        <w:rPr>
          <w:rFonts w:ascii="Arial" w:hAnsi="Arial" w:eastAsia="Arial" w:cs="Arial"/>
          <w:b w:val="0"/>
          <w:bCs w:val="0"/>
          <w:i w:val="0"/>
          <w:iCs w:val="0"/>
          <w:caps w:val="0"/>
          <w:smallCaps w:val="0"/>
          <w:noProof w:val="0"/>
          <w:color w:val="000000" w:themeColor="text1" w:themeTint="FF" w:themeShade="FF"/>
          <w:sz w:val="24"/>
          <w:szCs w:val="24"/>
          <w:lang w:val="en-US"/>
        </w:rPr>
        <w:t xml:space="preserve">wives,</w:t>
      </w:r>
      <w:r w:rsidRPr="2F5CA087">
        <w:rPr>
          <w:rStyle w:val="FootnoteReference"/>
          <w:rFonts w:ascii="Arial" w:hAnsi="Arial" w:eastAsia="Arial" w:cs="Arial"/>
          <w:b w:val="0"/>
          <w:bCs w:val="0"/>
          <w:i w:val="0"/>
          <w:iCs w:val="0"/>
          <w:caps w:val="0"/>
          <w:smallCaps w:val="0"/>
          <w:noProof w:val="0"/>
          <w:color w:val="000000" w:themeColor="text1" w:themeTint="FF" w:themeShade="FF"/>
          <w:sz w:val="24"/>
          <w:szCs w:val="24"/>
          <w:lang w:val="en-US"/>
        </w:rPr>
        <w:footnoteReference w:id="29051"/>
      </w:r>
      <w:r w:rsidRPr="2F5CA087" w:rsidR="2280E51B">
        <w:rPr>
          <w:rFonts w:ascii="Arial" w:hAnsi="Arial" w:eastAsia="Arial" w:cs="Arial"/>
          <w:b w:val="0"/>
          <w:bCs w:val="0"/>
          <w:i w:val="0"/>
          <w:iCs w:val="0"/>
          <w:caps w:val="0"/>
          <w:smallCaps w:val="0"/>
          <w:noProof w:val="0"/>
          <w:color w:val="000000" w:themeColor="text1" w:themeTint="FF" w:themeShade="FF"/>
          <w:sz w:val="24"/>
          <w:szCs w:val="24"/>
          <w:lang w:val="en-US"/>
        </w:rPr>
        <w:t xml:space="preserve"> Leonard Swidler argues that Jesus’ prohibition of divorce displayed a revolutionary egalitarian attitude to women in marriage. He argues this is because being able to divorce was exclusively the right of the male in first-century Jewish </w:t>
      </w:r>
      <w:r w:rsidRPr="2F5CA087" w:rsidR="2280E51B">
        <w:rPr>
          <w:rFonts w:ascii="Arial" w:hAnsi="Arial" w:eastAsia="Arial" w:cs="Arial"/>
          <w:b w:val="0"/>
          <w:bCs w:val="0"/>
          <w:i w:val="0"/>
          <w:iCs w:val="0"/>
          <w:caps w:val="0"/>
          <w:smallCaps w:val="0"/>
          <w:noProof w:val="0"/>
          <w:color w:val="000000" w:themeColor="text1" w:themeTint="FF" w:themeShade="FF"/>
          <w:sz w:val="24"/>
          <w:szCs w:val="24"/>
          <w:lang w:val="en-US"/>
        </w:rPr>
        <w:t xml:space="preserve">culture.</w:t>
      </w:r>
      <w:r w:rsidRPr="2F5CA087">
        <w:rPr>
          <w:rStyle w:val="FootnoteReference"/>
          <w:rFonts w:ascii="Arial" w:hAnsi="Arial" w:eastAsia="Arial" w:cs="Arial"/>
          <w:b w:val="0"/>
          <w:bCs w:val="0"/>
          <w:i w:val="0"/>
          <w:iCs w:val="0"/>
          <w:caps w:val="0"/>
          <w:smallCaps w:val="0"/>
          <w:noProof w:val="0"/>
          <w:color w:val="000000" w:themeColor="text1" w:themeTint="FF" w:themeShade="FF"/>
          <w:sz w:val="24"/>
          <w:szCs w:val="24"/>
          <w:lang w:val="en-US"/>
        </w:rPr>
        <w:footnoteReference w:id="4332"/>
      </w:r>
      <w:r w:rsidRPr="2F5CA087" w:rsidR="76C27950">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5217D39A" w:rsidP="2F5CA087" w:rsidRDefault="5217D39A" w14:paraId="2E60ED84" w14:textId="4F3C4EB9">
      <w:pPr>
        <w:pStyle w:val="Normal"/>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F5CA087" w:rsidR="159AFEB5">
        <w:rPr>
          <w:rFonts w:ascii="Arial" w:hAnsi="Arial" w:eastAsia="Arial" w:cs="Arial"/>
          <w:b w:val="0"/>
          <w:bCs w:val="0"/>
          <w:i w:val="0"/>
          <w:iCs w:val="0"/>
          <w:caps w:val="0"/>
          <w:smallCaps w:val="0"/>
          <w:noProof w:val="0"/>
          <w:color w:val="000000" w:themeColor="text1" w:themeTint="FF" w:themeShade="FF"/>
          <w:sz w:val="24"/>
          <w:szCs w:val="24"/>
          <w:lang w:val="en-US"/>
        </w:rPr>
        <w:t xml:space="preserve">However, as Amy Jill-Levine notes, second temple literature suggests that women could file for divorce. For example, Josephus states that Salome, Herod’s sister, sent a divorce bill to her </w:t>
      </w:r>
      <w:r w:rsidRPr="2F5CA087" w:rsidR="159AFEB5">
        <w:rPr>
          <w:rFonts w:ascii="Arial" w:hAnsi="Arial" w:eastAsia="Arial" w:cs="Arial"/>
          <w:b w:val="0"/>
          <w:bCs w:val="0"/>
          <w:i w:val="0"/>
          <w:iCs w:val="0"/>
          <w:caps w:val="0"/>
          <w:smallCaps w:val="0"/>
          <w:noProof w:val="0"/>
          <w:color w:val="000000" w:themeColor="text1" w:themeTint="FF" w:themeShade="FF"/>
          <w:sz w:val="24"/>
          <w:szCs w:val="24"/>
          <w:lang w:val="en-US"/>
        </w:rPr>
        <w:t>husband.</w:t>
      </w:r>
      <w:r w:rsidRPr="2F5CA087">
        <w:rPr>
          <w:rStyle w:val="FootnoteReference"/>
          <w:rFonts w:ascii="Arial" w:hAnsi="Arial" w:eastAsia="Arial" w:cs="Arial"/>
          <w:b w:val="0"/>
          <w:bCs w:val="0"/>
          <w:i w:val="0"/>
          <w:iCs w:val="0"/>
          <w:caps w:val="0"/>
          <w:smallCaps w:val="0"/>
          <w:noProof w:val="0"/>
          <w:color w:val="000000" w:themeColor="text1" w:themeTint="FF" w:themeShade="FF"/>
          <w:sz w:val="24"/>
          <w:szCs w:val="24"/>
          <w:lang w:val="en-US"/>
        </w:rPr>
        <w:footnoteReference w:id="5316"/>
      </w:r>
      <w:r w:rsidRPr="2F5CA087" w:rsidR="7875083C">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2F5CA087" w:rsidR="159AFEB5">
        <w:rPr>
          <w:rFonts w:ascii="Arial" w:hAnsi="Arial" w:eastAsia="Arial" w:cs="Arial"/>
          <w:b w:val="0"/>
          <w:bCs w:val="0"/>
          <w:i w:val="0"/>
          <w:iCs w:val="0"/>
          <w:caps w:val="0"/>
          <w:smallCaps w:val="0"/>
          <w:noProof w:val="0"/>
          <w:color w:val="000000" w:themeColor="text1" w:themeTint="FF" w:themeShade="FF"/>
          <w:sz w:val="24"/>
          <w:szCs w:val="24"/>
          <w:lang w:val="en-US"/>
        </w:rPr>
        <w:t xml:space="preserve"> Furthermore, Herodias </w:t>
      </w:r>
      <w:r w:rsidRPr="2F5CA087" w:rsidR="159AFEB5">
        <w:rPr>
          <w:rFonts w:ascii="Arial" w:hAnsi="Arial" w:eastAsia="Arial" w:cs="Arial"/>
          <w:b w:val="0"/>
          <w:bCs w:val="0"/>
          <w:i w:val="0"/>
          <w:iCs w:val="0"/>
          <w:caps w:val="0"/>
          <w:smallCaps w:val="0"/>
          <w:noProof w:val="0"/>
          <w:color w:val="000000" w:themeColor="text1" w:themeTint="FF" w:themeShade="FF"/>
          <w:sz w:val="24"/>
          <w:szCs w:val="24"/>
          <w:lang w:val="en-US"/>
        </w:rPr>
        <w:t>initiated</w:t>
      </w:r>
      <w:r w:rsidRPr="2F5CA087" w:rsidR="159AFEB5">
        <w:rPr>
          <w:rFonts w:ascii="Arial" w:hAnsi="Arial" w:eastAsia="Arial" w:cs="Arial"/>
          <w:b w:val="0"/>
          <w:bCs w:val="0"/>
          <w:i w:val="0"/>
          <w:iCs w:val="0"/>
          <w:caps w:val="0"/>
          <w:smallCaps w:val="0"/>
          <w:noProof w:val="0"/>
          <w:color w:val="000000" w:themeColor="text1" w:themeTint="FF" w:themeShade="FF"/>
          <w:sz w:val="24"/>
          <w:szCs w:val="24"/>
          <w:lang w:val="en-US"/>
        </w:rPr>
        <w:t xml:space="preserve"> divorce to her husband Herod </w:t>
      </w:r>
      <w:r w:rsidRPr="2F5CA087" w:rsidR="159AFEB5">
        <w:rPr>
          <w:rFonts w:ascii="Arial" w:hAnsi="Arial" w:eastAsia="Arial" w:cs="Arial"/>
          <w:b w:val="0"/>
          <w:bCs w:val="0"/>
          <w:i w:val="0"/>
          <w:iCs w:val="0"/>
          <w:caps w:val="0"/>
          <w:smallCaps w:val="0"/>
          <w:noProof w:val="0"/>
          <w:color w:val="000000" w:themeColor="text1" w:themeTint="FF" w:themeShade="FF"/>
          <w:sz w:val="24"/>
          <w:szCs w:val="24"/>
          <w:lang w:val="en-US"/>
        </w:rPr>
        <w:t xml:space="preserve">Antipas.</w:t>
      </w:r>
      <w:r w:rsidRPr="2F5CA087">
        <w:rPr>
          <w:rStyle w:val="FootnoteReference"/>
          <w:rFonts w:ascii="Arial" w:hAnsi="Arial" w:eastAsia="Arial" w:cs="Arial"/>
          <w:b w:val="0"/>
          <w:bCs w:val="0"/>
          <w:i w:val="0"/>
          <w:iCs w:val="0"/>
          <w:caps w:val="0"/>
          <w:smallCaps w:val="0"/>
          <w:noProof w:val="0"/>
          <w:color w:val="000000" w:themeColor="text1" w:themeTint="FF" w:themeShade="FF"/>
          <w:sz w:val="24"/>
          <w:szCs w:val="24"/>
          <w:lang w:val="en-US"/>
        </w:rPr>
        <w:footnoteReference w:id="24299"/>
      </w:r>
      <w:r w:rsidRPr="2F5CA087" w:rsidR="159AFEB5">
        <w:rPr>
          <w:rFonts w:ascii="Arial" w:hAnsi="Arial" w:eastAsia="Arial" w:cs="Arial"/>
          <w:b w:val="0"/>
          <w:bCs w:val="0"/>
          <w:i w:val="0"/>
          <w:iCs w:val="0"/>
          <w:caps w:val="0"/>
          <w:smallCaps w:val="0"/>
          <w:noProof w:val="0"/>
          <w:color w:val="000000" w:themeColor="text1" w:themeTint="FF" w:themeShade="FF"/>
          <w:sz w:val="24"/>
          <w:szCs w:val="24"/>
          <w:lang w:val="en-US"/>
        </w:rPr>
        <w:t xml:space="preserve"> However, these accounts are of elite women divorcing their husbands. Levine admits that it would have been difficult for other women, who would have had to rely on their father or male </w:t>
      </w:r>
      <w:r w:rsidRPr="2F5CA087" w:rsidR="159AFEB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relative</w:t>
      </w:r>
      <w:r w:rsidRPr="2F5CA087" w:rsidR="159AFEB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to initiate </w:t>
      </w:r>
      <w:r w:rsidRPr="2F5CA087" w:rsidR="262F9A3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divorce. </w:t>
      </w:r>
      <w:r w:rsidRPr="2F5CA087">
        <w:rPr>
          <w:rStyle w:val="FootnoteReference"/>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footnoteReference w:id="7636"/>
      </w:r>
      <w:r w:rsidRPr="2F5CA087" w:rsidR="4DD6C6A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2F5CA087" w:rsidR="262F9A3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Despite</w:t>
      </w:r>
      <w:r w:rsidRPr="2F5CA087" w:rsidR="159AFEB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this, Jesus also seems to suggest that women were divorcing their husbands at the time (Mt 10:10-12). Commentators argue that this reflected Mark’s gentile setting, and was not</w:t>
      </w:r>
      <w:r w:rsidRPr="2F5CA087" w:rsidR="159AFEB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2F5CA087" w:rsidR="159AFEB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in accordance wit</w:t>
      </w:r>
      <w:r w:rsidRPr="2F5CA087" w:rsidR="159AFEB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h</w:t>
      </w:r>
      <w:r w:rsidRPr="2F5CA087" w:rsidR="159AFEB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Jewish attitudes, but Roman </w:t>
      </w:r>
      <w:r w:rsidRPr="2F5CA087" w:rsidR="159AFEB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law.</w:t>
      </w:r>
      <w:r w:rsidRPr="2F5CA087">
        <w:rPr>
          <w:rStyle w:val="FootnoteReference"/>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footnoteReference w:id="29684"/>
      </w:r>
      <w:r w:rsidRPr="2F5CA087" w:rsidR="159AFEB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However, Levine argues that it is not improbable that Roman culture had influenced the Jewish divorce </w:t>
      </w:r>
      <w:r w:rsidRPr="2F5CA087" w:rsidR="159AFEB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system.</w:t>
      </w:r>
      <w:r w:rsidRPr="2F5CA087">
        <w:rPr>
          <w:rStyle w:val="FootnoteReference"/>
          <w:rFonts w:ascii="Arial" w:hAnsi="Arial" w:eastAsia="Arial" w:cs="Arial"/>
          <w:b w:val="0"/>
          <w:bCs w:val="0"/>
          <w:i w:val="0"/>
          <w:iCs w:val="0"/>
          <w:caps w:val="0"/>
          <w:smallCaps w:val="0"/>
          <w:noProof w:val="0"/>
          <w:color w:val="000000" w:themeColor="text1" w:themeTint="FF" w:themeShade="FF"/>
          <w:sz w:val="24"/>
          <w:szCs w:val="24"/>
          <w:lang w:val="en-US"/>
        </w:rPr>
        <w:footnoteReference w:id="11352"/>
      </w:r>
    </w:p>
    <w:p w:rsidR="5217D39A" w:rsidP="2F5CA087" w:rsidRDefault="5217D39A" w14:paraId="1E625E85" w14:textId="4CBB762C">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F5CA087" w:rsidR="0D3CB4E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2F5CA087" w:rsidR="159AFEB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Furthermore, </w:t>
      </w:r>
      <w:r w:rsidRPr="2F5CA087" w:rsidR="1E6B061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the viewpoint that Jewish law took advantage of women often refers to the rabbinic sources, such as the </w:t>
      </w:r>
      <w:r w:rsidRPr="2F5CA087" w:rsidR="1E6B061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Hillelite</w:t>
      </w:r>
      <w:r w:rsidRPr="2F5CA087" w:rsidR="1E6B061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interpretation of divorce, which suggested a man could divorce his wife for trivial reasons, such as burning the </w:t>
      </w:r>
      <w:r w:rsidRPr="2F5CA087" w:rsidR="5439BE7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din</w:t>
      </w:r>
      <w:r w:rsidRPr="2F5CA087" w:rsidR="4F91D3E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ner </w:t>
      </w:r>
      <w:r w:rsidRPr="2F5CA087" w:rsidR="6424A3A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t>
      </w:r>
      <w:r w:rsidRPr="49AD98FF" w:rsidR="6424A3A3">
        <w:rPr>
          <w:rFonts w:ascii="Arial" w:hAnsi="Arial" w:eastAsia="Arial" w:cs="Arial"/>
          <w:noProof w:val="0"/>
          <w:sz w:val="24"/>
          <w:szCs w:val="24"/>
          <w:lang w:val="en-US"/>
        </w:rPr>
        <w:t>M.Gittin</w:t>
      </w:r>
      <w:r w:rsidRPr="49AD98FF" w:rsidR="15B516C0">
        <w:rPr>
          <w:rFonts w:ascii="Arial" w:hAnsi="Arial" w:eastAsia="Arial" w:cs="Arial"/>
          <w:noProof w:val="0"/>
          <w:sz w:val="24"/>
          <w:szCs w:val="24"/>
          <w:lang w:val="en-US"/>
        </w:rPr>
        <w:t xml:space="preserve"> 9.10.).</w:t>
      </w:r>
      <w:r w:rsidRPr="49AD98FF">
        <w:rPr>
          <w:rStyle w:val="FootnoteReference"/>
          <w:rFonts w:ascii="Arial" w:hAnsi="Arial" w:eastAsia="Arial" w:cs="Arial"/>
          <w:noProof w:val="0"/>
          <w:sz w:val="24"/>
          <w:szCs w:val="24"/>
          <w:lang w:val="en-US"/>
        </w:rPr>
        <w:footnoteReference w:id="26954"/>
      </w:r>
      <w:r w:rsidRPr="49AD98FF" w:rsidR="15B516C0">
        <w:rPr>
          <w:rFonts w:ascii="Arial" w:hAnsi="Arial" w:eastAsia="Arial" w:cs="Arial"/>
          <w:noProof w:val="0"/>
          <w:sz w:val="24"/>
          <w:szCs w:val="24"/>
          <w:lang w:val="en-US"/>
        </w:rPr>
        <w:t xml:space="preserve"> </w:t>
      </w:r>
      <w:r w:rsidRPr="2F5CA087" w:rsidR="6424A3A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2F5CA087">
        <w:rPr>
          <w:rStyle w:val="FootnoteReference"/>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footnoteReference w:id="9944"/>
      </w:r>
      <w:r w:rsidRPr="49AD98FF" w:rsidR="159AFEB5">
        <w:rPr>
          <w:noProof w:val="0"/>
          <w:lang w:val="en-US"/>
        </w:rPr>
        <w:t xml:space="preserve">￼</w:t>
      </w:r>
      <w:r w:rsidRPr="2F5CA087" w:rsidR="5439BE7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For instance, </w:t>
      </w:r>
      <w:r w:rsidRPr="2F5CA087" w:rsidR="159AFEB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women received a marriage contract (</w:t>
      </w:r>
      <w:r w:rsidRPr="2F5CA087" w:rsidR="159AFEB5">
        <w:rPr>
          <w:rFonts w:ascii="Arial" w:hAnsi="Arial" w:eastAsia="Arial" w:cs="Arial"/>
          <w:b w:val="0"/>
          <w:bCs w:val="0"/>
          <w:i w:val="1"/>
          <w:iCs w:val="1"/>
          <w:caps w:val="0"/>
          <w:smallCaps w:val="0"/>
          <w:noProof w:val="0"/>
          <w:color w:val="000000" w:themeColor="text1" w:themeTint="FF" w:themeShade="FF"/>
          <w:sz w:val="24"/>
          <w:szCs w:val="24"/>
          <w:lang w:val="en-US"/>
        </w:rPr>
        <w:t xml:space="preserve">Ketubah</w:t>
      </w:r>
      <w:r w:rsidRPr="2F5CA087" w:rsidR="159AFEB5">
        <w:rPr>
          <w:rFonts w:ascii="Arial" w:hAnsi="Arial" w:eastAsia="Arial" w:cs="Arial"/>
          <w:b w:val="0"/>
          <w:bCs w:val="0"/>
          <w:i w:val="0"/>
          <w:iCs w:val="0"/>
          <w:caps w:val="0"/>
          <w:smallCaps w:val="0"/>
          <w:noProof w:val="0"/>
          <w:color w:val="000000" w:themeColor="text1" w:themeTint="FF" w:themeShade="FF"/>
          <w:sz w:val="24"/>
          <w:szCs w:val="24"/>
          <w:lang w:val="en-US"/>
        </w:rPr>
        <w:t xml:space="preserve">) which protected the women’s financial rights if her husband wanted to divorce. Interestingly, Tan Ilan notes that records of divorce during the second temple period were small. Ilan argues this was due to economic reasons, because the ‘‘man would have had to pay his former wife her </w:t>
      </w:r>
      <w:r w:rsidRPr="2F5CA087" w:rsidR="159AFEB5">
        <w:rPr>
          <w:rFonts w:ascii="Arial" w:hAnsi="Arial" w:eastAsia="Arial" w:cs="Arial"/>
          <w:b w:val="0"/>
          <w:bCs w:val="0"/>
          <w:i w:val="1"/>
          <w:iCs w:val="1"/>
          <w:caps w:val="0"/>
          <w:smallCaps w:val="0"/>
          <w:noProof w:val="0"/>
          <w:color w:val="000000" w:themeColor="text1" w:themeTint="FF" w:themeShade="FF"/>
          <w:sz w:val="24"/>
          <w:szCs w:val="24"/>
          <w:lang w:val="en-US"/>
        </w:rPr>
        <w:t xml:space="preserve">Ketubah,</w:t>
      </w:r>
      <w:r w:rsidRPr="2F5CA087">
        <w:rPr>
          <w:rStyle w:val="FootnoteReference"/>
          <w:rFonts w:ascii="Arial" w:hAnsi="Arial" w:eastAsia="Arial" w:cs="Arial"/>
          <w:b w:val="0"/>
          <w:bCs w:val="0"/>
          <w:i w:val="0"/>
          <w:iCs w:val="0"/>
          <w:caps w:val="0"/>
          <w:smallCaps w:val="0"/>
          <w:noProof w:val="0"/>
          <w:color w:val="000000" w:themeColor="text1" w:themeTint="FF" w:themeShade="FF"/>
          <w:sz w:val="24"/>
          <w:szCs w:val="24"/>
          <w:lang w:val="en-US"/>
        </w:rPr>
        <w:footnoteReference w:id="6185"/>
      </w:r>
      <w:r w:rsidRPr="2F5CA087" w:rsidR="159AFEB5">
        <w:rPr>
          <w:rFonts w:ascii="Arial" w:hAnsi="Arial" w:eastAsia="Arial" w:cs="Arial"/>
          <w:b w:val="0"/>
          <w:bCs w:val="0"/>
          <w:i w:val="0"/>
          <w:iCs w:val="0"/>
          <w:caps w:val="0"/>
          <w:smallCaps w:val="0"/>
          <w:noProof w:val="0"/>
          <w:color w:val="000000" w:themeColor="text1" w:themeTint="FF" w:themeShade="FF"/>
          <w:sz w:val="24"/>
          <w:szCs w:val="24"/>
          <w:lang w:val="en-US"/>
        </w:rPr>
        <w:t xml:space="preserve"> This contradicts the </w:t>
      </w:r>
      <w:r w:rsidRPr="2F5CA087" w:rsidR="159AFEB5">
        <w:rPr>
          <w:rFonts w:ascii="Arial" w:hAnsi="Arial" w:eastAsia="Arial" w:cs="Arial"/>
          <w:b w:val="0"/>
          <w:bCs w:val="0"/>
          <w:i w:val="0"/>
          <w:iCs w:val="0"/>
          <w:caps w:val="0"/>
          <w:smallCaps w:val="0"/>
          <w:noProof w:val="0"/>
          <w:color w:val="000000" w:themeColor="text1" w:themeTint="FF" w:themeShade="FF"/>
          <w:sz w:val="24"/>
          <w:szCs w:val="24"/>
          <w:lang w:val="en-US"/>
        </w:rPr>
        <w:t>per</w:t>
      </w:r>
      <w:r w:rsidRPr="2F5CA087" w:rsidR="159AFEB5">
        <w:rPr>
          <w:rFonts w:ascii="Arial" w:hAnsi="Arial" w:eastAsia="Arial" w:cs="Arial"/>
          <w:b w:val="0"/>
          <w:bCs w:val="0"/>
          <w:i w:val="0"/>
          <w:iCs w:val="0"/>
          <w:caps w:val="0"/>
          <w:smallCaps w:val="0"/>
          <w:noProof w:val="0"/>
          <w:color w:val="000000" w:themeColor="text1" w:themeTint="FF" w:themeShade="FF"/>
          <w:sz w:val="24"/>
          <w:szCs w:val="24"/>
          <w:lang w:val="en-US"/>
        </w:rPr>
        <w:t xml:space="preserve">ception</w:t>
      </w:r>
      <w:r w:rsidRPr="2F5CA087" w:rsidR="159AFEB5">
        <w:rPr>
          <w:rFonts w:ascii="Arial" w:hAnsi="Arial" w:eastAsia="Arial" w:cs="Arial"/>
          <w:b w:val="0"/>
          <w:bCs w:val="0"/>
          <w:i w:val="0"/>
          <w:iCs w:val="0"/>
          <w:caps w:val="0"/>
          <w:smallCaps w:val="0"/>
          <w:noProof w:val="0"/>
          <w:color w:val="000000" w:themeColor="text1" w:themeTint="FF" w:themeShade="FF"/>
          <w:sz w:val="24"/>
          <w:szCs w:val="24"/>
          <w:lang w:val="en-US"/>
        </w:rPr>
        <w:t xml:space="preserve"> th</w:t>
      </w:r>
      <w:r w:rsidRPr="2F5CA087" w:rsidR="159AFEB5">
        <w:rPr>
          <w:rFonts w:ascii="Arial" w:hAnsi="Arial" w:eastAsia="Arial" w:cs="Arial"/>
          <w:b w:val="0"/>
          <w:bCs w:val="0"/>
          <w:i w:val="0"/>
          <w:iCs w:val="0"/>
          <w:caps w:val="0"/>
          <w:smallCaps w:val="0"/>
          <w:noProof w:val="0"/>
          <w:color w:val="000000" w:themeColor="text1" w:themeTint="FF" w:themeShade="FF"/>
          <w:sz w:val="24"/>
          <w:szCs w:val="24"/>
          <w:lang w:val="en-US"/>
        </w:rPr>
        <w:t xml:space="preserve">at Jewish men whim fully divorced their wives</w:t>
      </w:r>
      <w:r w:rsidRPr="2F5CA087" w:rsidR="21847535">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2F5CA087">
        <w:rPr>
          <w:rStyle w:val="FootnoteReference"/>
          <w:rFonts w:ascii="Arial" w:hAnsi="Arial" w:eastAsia="Arial" w:cs="Arial"/>
          <w:b w:val="0"/>
          <w:bCs w:val="0"/>
          <w:i w:val="0"/>
          <w:iCs w:val="0"/>
          <w:caps w:val="0"/>
          <w:smallCaps w:val="0"/>
          <w:noProof w:val="0"/>
          <w:color w:val="000000" w:themeColor="text1" w:themeTint="FF" w:themeShade="FF"/>
          <w:sz w:val="24"/>
          <w:szCs w:val="24"/>
          <w:lang w:val="en-US"/>
        </w:rPr>
        <w:footnoteReference w:id="18376"/>
      </w:r>
      <w:r w:rsidRPr="2F5CA087" w:rsidR="7F98D58E">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2F5CA087" w:rsidR="21847535">
        <w:rPr>
          <w:rFonts w:ascii="Arial" w:hAnsi="Arial" w:eastAsia="Arial" w:cs="Arial"/>
          <w:b w:val="0"/>
          <w:bCs w:val="0"/>
          <w:i w:val="0"/>
          <w:iCs w:val="0"/>
          <w:caps w:val="0"/>
          <w:smallCaps w:val="0"/>
          <w:noProof w:val="0"/>
          <w:color w:val="000000" w:themeColor="text1" w:themeTint="FF" w:themeShade="FF"/>
          <w:sz w:val="24"/>
          <w:szCs w:val="24"/>
          <w:lang w:val="en-US"/>
        </w:rPr>
        <w:t>This suggest</w:t>
      </w:r>
      <w:r w:rsidRPr="2F5CA087" w:rsidR="1965CAF7">
        <w:rPr>
          <w:rFonts w:ascii="Arial" w:hAnsi="Arial" w:eastAsia="Arial" w:cs="Arial"/>
          <w:b w:val="0"/>
          <w:bCs w:val="0"/>
          <w:i w:val="0"/>
          <w:iCs w:val="0"/>
          <w:caps w:val="0"/>
          <w:smallCaps w:val="0"/>
          <w:noProof w:val="0"/>
          <w:color w:val="000000" w:themeColor="text1" w:themeTint="FF" w:themeShade="FF"/>
          <w:sz w:val="24"/>
          <w:szCs w:val="24"/>
          <w:lang w:val="en-US"/>
        </w:rPr>
        <w:t xml:space="preserve">s</w:t>
      </w:r>
      <w:r w:rsidRPr="2F5CA087" w:rsidR="21847535">
        <w:rPr>
          <w:rFonts w:ascii="Arial" w:hAnsi="Arial" w:eastAsia="Arial" w:cs="Arial"/>
          <w:b w:val="0"/>
          <w:bCs w:val="0"/>
          <w:i w:val="0"/>
          <w:iCs w:val="0"/>
          <w:caps w:val="0"/>
          <w:smallCaps w:val="0"/>
          <w:noProof w:val="0"/>
          <w:color w:val="000000" w:themeColor="text1" w:themeTint="FF" w:themeShade="FF"/>
          <w:sz w:val="24"/>
          <w:szCs w:val="24"/>
          <w:lang w:val="en-US"/>
        </w:rPr>
        <w:t xml:space="preserve"> that Jesus’ prohibiti</w:t>
      </w:r>
      <w:r w:rsidRPr="2F5CA087" w:rsidR="16672C6B">
        <w:rPr>
          <w:rFonts w:ascii="Arial" w:hAnsi="Arial" w:eastAsia="Arial" w:cs="Arial"/>
          <w:b w:val="0"/>
          <w:bCs w:val="0"/>
          <w:i w:val="0"/>
          <w:iCs w:val="0"/>
          <w:caps w:val="0"/>
          <w:smallCaps w:val="0"/>
          <w:noProof w:val="0"/>
          <w:color w:val="auto"/>
          <w:sz w:val="24"/>
          <w:szCs w:val="24"/>
          <w:lang w:val="en-US"/>
        </w:rPr>
        <w:t xml:space="preserve">on of divorce could be seen as feminist or anti-feminist according to Jewish women’s individual situation. </w:t>
      </w:r>
    </w:p>
    <w:p w:rsidR="5217D39A" w:rsidP="49AD98FF" w:rsidRDefault="5217D39A" w14:paraId="0B6D9476" w14:textId="77A7F835">
      <w:pPr>
        <w:pStyle w:val="Normal"/>
        <w:spacing w:after="160" w:line="360" w:lineRule="auto"/>
        <w:rPr>
          <w:rFonts w:ascii="Arial" w:hAnsi="Arial" w:eastAsia="Arial" w:cs="Arial"/>
          <w:b w:val="0"/>
          <w:bCs w:val="0"/>
          <w:i w:val="0"/>
          <w:iCs w:val="0"/>
          <w:caps w:val="0"/>
          <w:smallCaps w:val="0"/>
          <w:noProof w:val="0"/>
          <w:color w:val="auto" w:themeColor="text1" w:themeTint="FF" w:themeShade="FF"/>
          <w:sz w:val="24"/>
          <w:szCs w:val="24"/>
          <w:lang w:val="en-US"/>
        </w:rPr>
      </w:pPr>
      <w:r w:rsidRPr="49AD98FF" w:rsidR="159AFEB5">
        <w:rPr>
          <w:rFonts w:ascii="Arial" w:hAnsi="Arial" w:eastAsia="Arial" w:cs="Arial"/>
          <w:b w:val="0"/>
          <w:bCs w:val="0"/>
          <w:i w:val="0"/>
          <w:iCs w:val="0"/>
          <w:caps w:val="0"/>
          <w:smallCaps w:val="0"/>
          <w:noProof w:val="0"/>
          <w:color w:val="auto"/>
          <w:sz w:val="24"/>
          <w:szCs w:val="24"/>
          <w:lang w:val="en-US"/>
        </w:rPr>
        <w:t xml:space="preserve">In conclusion, Jesus showed an egalitarian attitude towards women, placing as much value on them as men. However, to see Jesus as reforming Jewish attitudes to women is misconstrued. There is no clear </w:t>
      </w:r>
      <w:r w:rsidRPr="49AD98FF" w:rsidR="159AFEB5">
        <w:rPr>
          <w:rFonts w:ascii="Arial" w:hAnsi="Arial" w:eastAsia="Arial" w:cs="Arial"/>
          <w:b w:val="0"/>
          <w:bCs w:val="0"/>
          <w:i w:val="0"/>
          <w:iCs w:val="0"/>
          <w:caps w:val="0"/>
          <w:smallCaps w:val="0"/>
          <w:noProof w:val="0"/>
          <w:color w:val="auto"/>
          <w:sz w:val="24"/>
          <w:szCs w:val="24"/>
          <w:lang w:val="en-US"/>
        </w:rPr>
        <w:t>indication</w:t>
      </w:r>
      <w:r w:rsidRPr="49AD98FF" w:rsidR="159AFEB5">
        <w:rPr>
          <w:rFonts w:ascii="Arial" w:hAnsi="Arial" w:eastAsia="Arial" w:cs="Arial"/>
          <w:b w:val="0"/>
          <w:bCs w:val="0"/>
          <w:i w:val="0"/>
          <w:iCs w:val="0"/>
          <w:caps w:val="0"/>
          <w:smallCaps w:val="0"/>
          <w:noProof w:val="0"/>
          <w:color w:val="auto"/>
          <w:sz w:val="24"/>
          <w:szCs w:val="24"/>
          <w:lang w:val="en-US"/>
        </w:rPr>
        <w:t xml:space="preserve"> that Jesus prohibited purity laws on the account that the Jewish purity laws were patriarchal. Furthermore, Jesus’ parables do not challenge gender roles, but instead focusses on status. Moreover, even though Jesus had women disciples, evidence suggests that it was not revolutionary for Jewish attitudes to women. Finally, the argument that Jesus’ prohibition of divorce liberated women from the androcentric Jewish divorce system does not seem to reflect how women were protected by the marriage contract, and in some cases could </w:t>
      </w:r>
      <w:r w:rsidRPr="49AD98FF" w:rsidR="159AFEB5">
        <w:rPr>
          <w:rFonts w:ascii="Arial" w:hAnsi="Arial" w:eastAsia="Arial" w:cs="Arial"/>
          <w:b w:val="0"/>
          <w:bCs w:val="0"/>
          <w:i w:val="0"/>
          <w:iCs w:val="0"/>
          <w:caps w:val="0"/>
          <w:smallCaps w:val="0"/>
          <w:noProof w:val="0"/>
          <w:color w:val="auto"/>
          <w:sz w:val="24"/>
          <w:szCs w:val="24"/>
          <w:lang w:val="en-US"/>
        </w:rPr>
        <w:t>initiate</w:t>
      </w:r>
      <w:r w:rsidRPr="49AD98FF" w:rsidR="159AFEB5">
        <w:rPr>
          <w:rFonts w:ascii="Arial" w:hAnsi="Arial" w:eastAsia="Arial" w:cs="Arial"/>
          <w:b w:val="0"/>
          <w:bCs w:val="0"/>
          <w:i w:val="0"/>
          <w:iCs w:val="0"/>
          <w:caps w:val="0"/>
          <w:smallCaps w:val="0"/>
          <w:noProof w:val="0"/>
          <w:color w:val="auto"/>
          <w:sz w:val="24"/>
          <w:szCs w:val="24"/>
          <w:lang w:val="en-US"/>
        </w:rPr>
        <w:t xml:space="preserve"> divorce.</w:t>
      </w:r>
    </w:p>
    <w:p w:rsidR="49AD98FF" w:rsidP="49AD98FF" w:rsidRDefault="49AD98FF" w14:paraId="306ADBA1" w14:textId="15533602">
      <w:pPr>
        <w:pStyle w:val="Normal"/>
        <w:spacing w:after="160" w:line="360" w:lineRule="auto"/>
        <w:rPr>
          <w:rFonts w:ascii="Arial" w:hAnsi="Arial" w:eastAsia="Arial" w:cs="Arial"/>
          <w:b w:val="0"/>
          <w:bCs w:val="0"/>
          <w:i w:val="0"/>
          <w:iCs w:val="0"/>
          <w:caps w:val="0"/>
          <w:smallCaps w:val="0"/>
          <w:noProof w:val="0"/>
          <w:color w:val="auto"/>
          <w:sz w:val="24"/>
          <w:szCs w:val="24"/>
          <w:u w:val="single"/>
          <w:lang w:val="en-US"/>
        </w:rPr>
      </w:pPr>
    </w:p>
    <w:p w:rsidR="0BC4696C" w:rsidP="49AD98FF" w:rsidRDefault="0BC4696C" w14:paraId="28539091" w14:textId="6F3D6E99">
      <w:pPr>
        <w:pStyle w:val="Normal"/>
        <w:spacing w:after="160" w:line="360" w:lineRule="auto"/>
        <w:rPr>
          <w:rFonts w:ascii="Arial" w:hAnsi="Arial" w:eastAsia="Arial" w:cs="Arial"/>
          <w:b w:val="0"/>
          <w:bCs w:val="0"/>
          <w:i w:val="0"/>
          <w:iCs w:val="0"/>
          <w:caps w:val="0"/>
          <w:smallCaps w:val="0"/>
          <w:noProof w:val="0"/>
          <w:color w:val="auto" w:themeColor="text1" w:themeTint="FF" w:themeShade="FF"/>
          <w:sz w:val="24"/>
          <w:szCs w:val="24"/>
          <w:u w:val="single"/>
          <w:lang w:val="en-US"/>
        </w:rPr>
      </w:pPr>
      <w:r w:rsidRPr="49AD98FF" w:rsidR="3276E7A8">
        <w:rPr>
          <w:rFonts w:ascii="Arial" w:hAnsi="Arial" w:eastAsia="Arial" w:cs="Arial"/>
          <w:b w:val="0"/>
          <w:bCs w:val="0"/>
          <w:i w:val="0"/>
          <w:iCs w:val="0"/>
          <w:caps w:val="0"/>
          <w:smallCaps w:val="0"/>
          <w:noProof w:val="0"/>
          <w:color w:val="auto"/>
          <w:sz w:val="24"/>
          <w:szCs w:val="24"/>
          <w:u w:val="single"/>
          <w:lang w:val="en-US"/>
        </w:rPr>
        <w:t>Bibliography</w:t>
      </w:r>
    </w:p>
    <w:p w:rsidR="0BC4696C" w:rsidP="49AD98FF" w:rsidRDefault="0BC4696C" w14:paraId="6C8F468E" w14:textId="5CA40BA6">
      <w:pPr>
        <w:spacing w:before="240" w:beforeAutospacing="off" w:after="240" w:afterAutospacing="off"/>
        <w:rPr>
          <w:rFonts w:ascii="Arial" w:hAnsi="Arial" w:eastAsia="Arial" w:cs="Arial"/>
          <w:noProof w:val="0"/>
          <w:color w:val="auto"/>
          <w:sz w:val="24"/>
          <w:szCs w:val="24"/>
          <w:lang w:val="en-US"/>
        </w:rPr>
      </w:pPr>
      <w:r w:rsidRPr="49AD98FF" w:rsidR="3276E7A8">
        <w:rPr>
          <w:rFonts w:ascii="Arial" w:hAnsi="Arial" w:eastAsia="Arial" w:cs="Arial"/>
          <w:noProof w:val="0"/>
          <w:color w:val="auto"/>
          <w:sz w:val="24"/>
          <w:szCs w:val="24"/>
          <w:lang w:val="en-US"/>
        </w:rPr>
        <w:t>Brooten, B., "Early Christian Women and their Cultural Context: Issues of Method in Historical Reconstruction," in A. Yarbro Collins (ed.</w:t>
      </w:r>
      <w:r w:rsidRPr="49AD98FF" w:rsidR="7D106552">
        <w:rPr>
          <w:rFonts w:ascii="Arial" w:hAnsi="Arial" w:eastAsia="Arial" w:cs="Arial"/>
          <w:noProof w:val="0"/>
          <w:color w:val="auto"/>
          <w:sz w:val="24"/>
          <w:szCs w:val="24"/>
          <w:lang w:val="en-US"/>
        </w:rPr>
        <w:t>), Feminist</w:t>
      </w:r>
      <w:r w:rsidRPr="49AD98FF" w:rsidR="3276E7A8">
        <w:rPr>
          <w:rFonts w:ascii="Arial" w:hAnsi="Arial" w:eastAsia="Arial" w:cs="Arial"/>
          <w:noProof w:val="0"/>
          <w:color w:val="auto"/>
          <w:sz w:val="24"/>
          <w:szCs w:val="24"/>
          <w:lang w:val="en-US"/>
        </w:rPr>
        <w:t xml:space="preserve"> Perspectives on Biblical Scholarship, (Chico, CA: Scholars, 1985), pp. 65-9 </w:t>
      </w:r>
    </w:p>
    <w:p w:rsidR="0BC4696C" w:rsidP="49AD98FF" w:rsidRDefault="0BC4696C" w14:paraId="408E3B70" w14:textId="3D4002ED">
      <w:pPr>
        <w:spacing w:before="240" w:beforeAutospacing="off" w:after="240" w:afterAutospacing="off"/>
        <w:rPr>
          <w:rFonts w:ascii="Arial" w:hAnsi="Arial" w:eastAsia="Arial" w:cs="Arial"/>
          <w:noProof w:val="0"/>
          <w:color w:val="auto"/>
          <w:sz w:val="24"/>
          <w:szCs w:val="24"/>
          <w:lang w:val="en-US"/>
        </w:rPr>
      </w:pPr>
      <w:r w:rsidRPr="49AD98FF" w:rsidR="3276E7A8">
        <w:rPr>
          <w:rFonts w:ascii="Arial" w:hAnsi="Arial" w:eastAsia="Arial" w:cs="Arial"/>
          <w:noProof w:val="0"/>
          <w:color w:val="auto"/>
          <w:sz w:val="24"/>
          <w:szCs w:val="24"/>
          <w:lang w:val="en-US"/>
        </w:rPr>
        <w:t xml:space="preserve">Corley, K.E., Women and the Historical Jesus: Feminist Myths of Christian Origins, (Santa Rosa, 2002). </w:t>
      </w:r>
    </w:p>
    <w:p w:rsidR="0BC4696C" w:rsidP="49AD98FF" w:rsidRDefault="0BC4696C" w14:paraId="218AF510" w14:textId="65785849">
      <w:pPr>
        <w:spacing w:before="240" w:beforeAutospacing="off" w:after="240" w:afterAutospacing="off"/>
        <w:rPr>
          <w:rFonts w:ascii="Arial" w:hAnsi="Arial" w:eastAsia="Arial" w:cs="Arial"/>
          <w:noProof w:val="0"/>
          <w:color w:val="auto"/>
          <w:sz w:val="24"/>
          <w:szCs w:val="24"/>
          <w:lang w:val="en-US"/>
        </w:rPr>
      </w:pPr>
      <w:r w:rsidRPr="49AD98FF" w:rsidR="3276E7A8">
        <w:rPr>
          <w:rFonts w:ascii="Arial" w:hAnsi="Arial" w:eastAsia="Arial" w:cs="Arial"/>
          <w:noProof w:val="0"/>
          <w:color w:val="auto"/>
          <w:sz w:val="24"/>
          <w:szCs w:val="24"/>
          <w:lang w:val="en-US"/>
        </w:rPr>
        <w:t xml:space="preserve">Dunning, B. H., 'The New Testament and Early Christian Literature in the History of Gender and Sexuality', in Benjamin H. Dunning (ed.), The Oxford Handbook of New Testament, Gender, and Sexuality, Oxford </w:t>
      </w:r>
      <w:r w:rsidRPr="49AD98FF" w:rsidR="44C212C2">
        <w:rPr>
          <w:rFonts w:ascii="Arial" w:hAnsi="Arial" w:eastAsia="Arial" w:cs="Arial"/>
          <w:noProof w:val="0"/>
          <w:color w:val="auto"/>
          <w:sz w:val="24"/>
          <w:szCs w:val="24"/>
          <w:lang w:val="en-US"/>
        </w:rPr>
        <w:t>Handbooks, (</w:t>
      </w:r>
      <w:r w:rsidRPr="49AD98FF" w:rsidR="3276E7A8">
        <w:rPr>
          <w:rFonts w:ascii="Arial" w:hAnsi="Arial" w:eastAsia="Arial" w:cs="Arial"/>
          <w:noProof w:val="0"/>
          <w:color w:val="auto"/>
          <w:sz w:val="24"/>
          <w:szCs w:val="24"/>
          <w:lang w:val="en-US"/>
        </w:rPr>
        <w:t>Oxford Academic, 4 Oct. 2019).</w:t>
      </w:r>
    </w:p>
    <w:p w:rsidR="0BC4696C" w:rsidP="49AD98FF" w:rsidRDefault="0BC4696C" w14:paraId="09F3CD14" w14:textId="188D817F">
      <w:pPr>
        <w:spacing w:before="240" w:beforeAutospacing="off" w:after="240" w:afterAutospacing="off"/>
        <w:rPr>
          <w:rFonts w:ascii="Arial" w:hAnsi="Arial" w:eastAsia="Arial" w:cs="Arial"/>
          <w:noProof w:val="0"/>
          <w:color w:val="auto"/>
          <w:sz w:val="24"/>
          <w:szCs w:val="24"/>
          <w:lang w:val="en-US"/>
        </w:rPr>
      </w:pPr>
      <w:r w:rsidRPr="49AD98FF" w:rsidR="3276E7A8">
        <w:rPr>
          <w:rFonts w:ascii="Arial" w:hAnsi="Arial" w:eastAsia="Arial" w:cs="Arial"/>
          <w:noProof w:val="0"/>
          <w:color w:val="auto"/>
          <w:sz w:val="24"/>
          <w:szCs w:val="24"/>
          <w:lang w:val="en-US"/>
        </w:rPr>
        <w:t xml:space="preserve">Fiorenza, E.S, Sharing Her Word: </w:t>
      </w:r>
      <w:r w:rsidRPr="49AD98FF" w:rsidR="106949E3">
        <w:rPr>
          <w:rFonts w:ascii="Arial" w:hAnsi="Arial" w:eastAsia="Arial" w:cs="Arial"/>
          <w:noProof w:val="0"/>
          <w:color w:val="auto"/>
          <w:sz w:val="24"/>
          <w:szCs w:val="24"/>
          <w:lang w:val="en-US"/>
        </w:rPr>
        <w:t>Feminist</w:t>
      </w:r>
      <w:r w:rsidRPr="49AD98FF" w:rsidR="3276E7A8">
        <w:rPr>
          <w:rFonts w:ascii="Arial" w:hAnsi="Arial" w:eastAsia="Arial" w:cs="Arial"/>
          <w:noProof w:val="0"/>
          <w:color w:val="auto"/>
          <w:sz w:val="24"/>
          <w:szCs w:val="24"/>
          <w:lang w:val="en-US"/>
        </w:rPr>
        <w:t xml:space="preserve"> Biblical Interpretation </w:t>
      </w:r>
      <w:r w:rsidRPr="49AD98FF" w:rsidR="02AC283D">
        <w:rPr>
          <w:rFonts w:ascii="Arial" w:hAnsi="Arial" w:eastAsia="Arial" w:cs="Arial"/>
          <w:noProof w:val="0"/>
          <w:color w:val="auto"/>
          <w:sz w:val="24"/>
          <w:szCs w:val="24"/>
          <w:lang w:val="en-US"/>
        </w:rPr>
        <w:t>in</w:t>
      </w:r>
      <w:r w:rsidRPr="49AD98FF" w:rsidR="3276E7A8">
        <w:rPr>
          <w:rFonts w:ascii="Arial" w:hAnsi="Arial" w:eastAsia="Arial" w:cs="Arial"/>
          <w:noProof w:val="0"/>
          <w:color w:val="auto"/>
          <w:sz w:val="24"/>
          <w:szCs w:val="24"/>
          <w:lang w:val="en-US"/>
        </w:rPr>
        <w:t xml:space="preserve"> Context. (Bloomsbury, 1998). </w:t>
      </w:r>
    </w:p>
    <w:p w:rsidR="0BC4696C" w:rsidP="49AD98FF" w:rsidRDefault="0BC4696C" w14:paraId="42B21D57" w14:textId="2219413C">
      <w:pPr>
        <w:pStyle w:val="Normal"/>
        <w:spacing w:before="240" w:beforeAutospacing="off" w:after="240" w:afterAutospacing="off"/>
        <w:rPr>
          <w:rFonts w:ascii="Arial" w:hAnsi="Arial" w:eastAsia="Arial" w:cs="Arial"/>
          <w:noProof w:val="0"/>
          <w:color w:val="auto"/>
          <w:sz w:val="24"/>
          <w:szCs w:val="24"/>
          <w:lang w:val="en-US"/>
        </w:rPr>
      </w:pPr>
      <w:r w:rsidRPr="49AD98FF" w:rsidR="213476DE">
        <w:rPr>
          <w:rFonts w:ascii="Arial" w:hAnsi="Arial" w:eastAsia="Arial" w:cs="Arial"/>
          <w:noProof w:val="0"/>
          <w:sz w:val="24"/>
          <w:szCs w:val="24"/>
          <w:lang w:val="en-US"/>
        </w:rPr>
        <w:t xml:space="preserve">George, E.,Jesus and Divorce: A Biblical Guide for Ministry to Divorced Persons, (Herald Pr, 1991). </w:t>
      </w:r>
    </w:p>
    <w:p w:rsidR="0BC4696C" w:rsidP="49AD98FF" w:rsidRDefault="0BC4696C" w14:paraId="0E1F9F40" w14:textId="7D12264C">
      <w:pPr>
        <w:pStyle w:val="Normal"/>
        <w:spacing w:before="240" w:beforeAutospacing="off" w:after="240" w:afterAutospacing="off"/>
        <w:rPr>
          <w:rFonts w:ascii="Arial" w:hAnsi="Arial" w:eastAsia="Arial" w:cs="Arial"/>
          <w:noProof w:val="0"/>
          <w:color w:val="auto"/>
          <w:sz w:val="24"/>
          <w:szCs w:val="24"/>
          <w:lang w:val="en-US"/>
        </w:rPr>
      </w:pPr>
      <w:r w:rsidRPr="49AD98FF" w:rsidR="3276E7A8">
        <w:rPr>
          <w:rFonts w:ascii="Arial" w:hAnsi="Arial" w:eastAsia="Arial" w:cs="Arial"/>
          <w:noProof w:val="0"/>
          <w:color w:val="auto"/>
          <w:sz w:val="24"/>
          <w:szCs w:val="24"/>
          <w:lang w:val="en-US"/>
        </w:rPr>
        <w:t xml:space="preserve">Haber, S., A Woman’s Touch: Feminist Encounters with the Hemorrhaging Woman in Mark 5.24-34. Journal for the Study of the New Testament, 26(2), (2003), pp. 171-192. </w:t>
      </w:r>
    </w:p>
    <w:p w:rsidR="0BC4696C" w:rsidP="49AD98FF" w:rsidRDefault="0BC4696C" w14:paraId="5D549A48" w14:textId="0F9FB6D8">
      <w:pPr>
        <w:spacing w:before="240" w:beforeAutospacing="off" w:after="240" w:afterAutospacing="off"/>
        <w:rPr>
          <w:rFonts w:ascii="Arial" w:hAnsi="Arial" w:eastAsia="Arial" w:cs="Arial"/>
          <w:noProof w:val="0"/>
          <w:color w:val="auto"/>
          <w:sz w:val="24"/>
          <w:szCs w:val="24"/>
          <w:lang w:val="en-US"/>
        </w:rPr>
      </w:pPr>
      <w:r w:rsidRPr="49AD98FF" w:rsidR="3276E7A8">
        <w:rPr>
          <w:rFonts w:ascii="Arial" w:hAnsi="Arial" w:eastAsia="Arial" w:cs="Arial"/>
          <w:noProof w:val="0"/>
          <w:color w:val="auto"/>
          <w:sz w:val="24"/>
          <w:szCs w:val="24"/>
          <w:lang w:val="en-US"/>
        </w:rPr>
        <w:t xml:space="preserve"> </w:t>
      </w:r>
      <w:r w:rsidRPr="49AD98FF" w:rsidR="3276E7A8">
        <w:rPr>
          <w:rFonts w:ascii="Arial" w:hAnsi="Arial" w:eastAsia="Arial" w:cs="Arial"/>
          <w:noProof w:val="0"/>
          <w:color w:val="auto"/>
          <w:sz w:val="24"/>
          <w:szCs w:val="24"/>
          <w:lang w:val="en-US"/>
        </w:rPr>
        <w:t xml:space="preserve">Ilan, T., "In the Footsteps of Jesus: Jewish Women in a Jewish Movement". In Transformative Encounters, (Leiden, The Netherlands: Brill, 2000). </w:t>
      </w:r>
    </w:p>
    <w:p w:rsidR="0BC4696C" w:rsidP="49AD98FF" w:rsidRDefault="0BC4696C" w14:paraId="19FB4FDC" w14:textId="30B99FA0">
      <w:pPr>
        <w:spacing w:before="240" w:beforeAutospacing="off" w:after="240" w:afterAutospacing="off"/>
        <w:rPr>
          <w:rFonts w:ascii="Arial" w:hAnsi="Arial" w:eastAsia="Arial" w:cs="Arial"/>
          <w:noProof w:val="0"/>
          <w:color w:val="auto"/>
          <w:sz w:val="24"/>
          <w:szCs w:val="24"/>
          <w:lang w:val="en-US"/>
        </w:rPr>
      </w:pPr>
      <w:r w:rsidRPr="49AD98FF" w:rsidR="3276E7A8">
        <w:rPr>
          <w:rFonts w:ascii="Arial" w:hAnsi="Arial" w:eastAsia="Arial" w:cs="Arial"/>
          <w:noProof w:val="0"/>
          <w:color w:val="auto"/>
          <w:sz w:val="24"/>
          <w:szCs w:val="24"/>
          <w:lang w:val="en-US"/>
        </w:rPr>
        <w:t xml:space="preserve"> </w:t>
      </w:r>
      <w:r w:rsidRPr="49AD98FF" w:rsidR="3276E7A8">
        <w:rPr>
          <w:rFonts w:ascii="Arial" w:hAnsi="Arial" w:eastAsia="Arial" w:cs="Arial"/>
          <w:noProof w:val="0"/>
          <w:color w:val="auto"/>
          <w:sz w:val="24"/>
          <w:szCs w:val="24"/>
          <w:lang w:val="en-US"/>
        </w:rPr>
        <w:t xml:space="preserve">Ilan, T., Jewish women in Greco-Roman </w:t>
      </w:r>
      <w:r w:rsidRPr="49AD98FF" w:rsidR="68705828">
        <w:rPr>
          <w:rFonts w:ascii="Arial" w:hAnsi="Arial" w:eastAsia="Arial" w:cs="Arial"/>
          <w:noProof w:val="0"/>
          <w:color w:val="auto"/>
          <w:sz w:val="24"/>
          <w:szCs w:val="24"/>
          <w:lang w:val="en-US"/>
        </w:rPr>
        <w:t>Palestine, (</w:t>
      </w:r>
      <w:r w:rsidRPr="49AD98FF" w:rsidR="3276E7A8">
        <w:rPr>
          <w:rFonts w:ascii="Arial" w:hAnsi="Arial" w:eastAsia="Arial" w:cs="Arial"/>
          <w:noProof w:val="0"/>
          <w:color w:val="auto"/>
          <w:sz w:val="24"/>
          <w:szCs w:val="24"/>
          <w:lang w:val="en-US"/>
        </w:rPr>
        <w:t>Hendrickson Publishers,1996)</w:t>
      </w:r>
      <w:r w:rsidRPr="49AD98FF" w:rsidR="3276E7A8">
        <w:rPr>
          <w:rFonts w:ascii="Arial" w:hAnsi="Arial" w:eastAsia="Arial" w:cs="Arial"/>
          <w:noProof w:val="0"/>
          <w:color w:val="auto"/>
          <w:sz w:val="24"/>
          <w:szCs w:val="24"/>
          <w:lang w:val="en-US"/>
        </w:rPr>
        <w:t xml:space="preserve">.  </w:t>
      </w:r>
    </w:p>
    <w:p w:rsidR="0BC4696C" w:rsidP="49AD98FF" w:rsidRDefault="0BC4696C" w14:paraId="3651DEEB" w14:textId="0AFD4D54">
      <w:pPr>
        <w:spacing w:before="240" w:beforeAutospacing="off" w:after="240" w:afterAutospacing="off"/>
        <w:rPr>
          <w:rFonts w:ascii="Arial" w:hAnsi="Arial" w:eastAsia="Arial" w:cs="Arial"/>
          <w:noProof w:val="0"/>
          <w:color w:val="auto"/>
          <w:sz w:val="24"/>
          <w:szCs w:val="24"/>
          <w:lang w:val="en-US"/>
        </w:rPr>
      </w:pPr>
      <w:r w:rsidRPr="49AD98FF" w:rsidR="3276E7A8">
        <w:rPr>
          <w:rFonts w:ascii="Arial" w:hAnsi="Arial" w:eastAsia="Arial" w:cs="Arial"/>
          <w:noProof w:val="0"/>
          <w:color w:val="auto"/>
          <w:sz w:val="24"/>
          <w:szCs w:val="24"/>
          <w:lang w:val="en-US"/>
        </w:rPr>
        <w:t xml:space="preserve"> </w:t>
      </w:r>
      <w:r w:rsidRPr="49AD98FF" w:rsidR="3276E7A8">
        <w:rPr>
          <w:rFonts w:ascii="Arial" w:hAnsi="Arial" w:eastAsia="Arial" w:cs="Arial"/>
          <w:noProof w:val="0"/>
          <w:color w:val="auto"/>
          <w:sz w:val="24"/>
          <w:szCs w:val="24"/>
          <w:lang w:val="en-US"/>
        </w:rPr>
        <w:t>Josephus. Jewish Antiquities, Volume I: Books 1-3. Translated by H. St. J. Thackeray.</w:t>
      </w:r>
    </w:p>
    <w:p w:rsidR="0BC4696C" w:rsidP="49AD98FF" w:rsidRDefault="0BC4696C" w14:paraId="0DDBFD62" w14:textId="13FAE0C7">
      <w:pPr>
        <w:pStyle w:val="Normal"/>
        <w:spacing w:before="240" w:beforeAutospacing="off" w:after="240" w:afterAutospacing="off"/>
        <w:rPr>
          <w:rFonts w:ascii="Arial" w:hAnsi="Arial" w:eastAsia="Arial" w:cs="Arial"/>
          <w:noProof w:val="0"/>
          <w:color w:val="auto"/>
          <w:sz w:val="24"/>
          <w:szCs w:val="24"/>
          <w:lang w:val="en-US"/>
        </w:rPr>
      </w:pPr>
      <w:r w:rsidRPr="49AD98FF" w:rsidR="34ED3929">
        <w:rPr>
          <w:rFonts w:ascii="Arial" w:hAnsi="Arial" w:eastAsia="Arial" w:cs="Arial"/>
          <w:noProof w:val="0"/>
          <w:sz w:val="24"/>
          <w:szCs w:val="24"/>
          <w:lang w:val="en-US"/>
        </w:rPr>
        <w:t xml:space="preserve">Levine, A.J.,“Jesus, Divorce, and Sexuality: A Jewish Critique,” B. Lebeau, L. Greenspoon, and D. Hamm (eds,) The Historical Jesus Through Catholic </w:t>
      </w:r>
      <w:r w:rsidRPr="49AD98FF" w:rsidR="34ED3929">
        <w:rPr>
          <w:rFonts w:ascii="Arial" w:hAnsi="Arial" w:eastAsia="Arial" w:cs="Arial"/>
          <w:noProof w:val="0"/>
          <w:sz w:val="24"/>
          <w:szCs w:val="24"/>
          <w:lang w:val="en-US"/>
        </w:rPr>
        <w:t>an</w:t>
      </w:r>
      <w:r w:rsidRPr="49AD98FF" w:rsidR="34ED3929">
        <w:rPr>
          <w:rFonts w:ascii="Arial" w:hAnsi="Arial" w:eastAsia="Arial" w:cs="Arial"/>
          <w:noProof w:val="0"/>
          <w:sz w:val="24"/>
          <w:szCs w:val="24"/>
          <w:lang w:val="en-US"/>
        </w:rPr>
        <w:t xml:space="preserve"> Jewish </w:t>
      </w:r>
      <w:r w:rsidRPr="49AD98FF" w:rsidR="34ED3929">
        <w:rPr>
          <w:rFonts w:ascii="Arial" w:hAnsi="Arial" w:eastAsia="Arial" w:cs="Arial"/>
          <w:noProof w:val="0"/>
          <w:sz w:val="24"/>
          <w:szCs w:val="24"/>
          <w:lang w:val="en-US"/>
        </w:rPr>
        <w:t>eyes.(</w:t>
      </w:r>
      <w:r w:rsidRPr="49AD98FF" w:rsidR="34ED3929">
        <w:rPr>
          <w:rFonts w:ascii="Arial" w:hAnsi="Arial" w:eastAsia="Arial" w:cs="Arial"/>
          <w:noProof w:val="0"/>
          <w:sz w:val="24"/>
          <w:szCs w:val="24"/>
          <w:lang w:val="en-US"/>
        </w:rPr>
        <w:t xml:space="preserve">Trinity Press International, 2000). </w:t>
      </w:r>
    </w:p>
    <w:p w:rsidR="0BC4696C" w:rsidP="49AD98FF" w:rsidRDefault="0BC4696C" w14:paraId="15F5B99B" w14:textId="2D1E000D">
      <w:pPr>
        <w:pStyle w:val="Normal"/>
        <w:spacing w:before="240" w:beforeAutospacing="off" w:after="240" w:afterAutospacing="off"/>
        <w:rPr>
          <w:rFonts w:ascii="Arial" w:hAnsi="Arial" w:eastAsia="Arial" w:cs="Arial"/>
          <w:noProof w:val="0"/>
          <w:color w:val="auto"/>
          <w:sz w:val="24"/>
          <w:szCs w:val="24"/>
          <w:lang w:val="en-US"/>
        </w:rPr>
      </w:pPr>
      <w:r w:rsidRPr="49AD98FF" w:rsidR="3276E7A8">
        <w:rPr>
          <w:rFonts w:ascii="Arial" w:hAnsi="Arial" w:eastAsia="Arial" w:cs="Arial"/>
          <w:noProof w:val="0"/>
          <w:color w:val="auto"/>
          <w:sz w:val="24"/>
          <w:szCs w:val="24"/>
          <w:lang w:val="en-US"/>
        </w:rPr>
        <w:t>Levine, A.J., “Second Temple Judaism, Jesus, and Women: Yeast of Eden</w:t>
      </w:r>
      <w:r w:rsidRPr="49AD98FF" w:rsidR="3276E7A8">
        <w:rPr>
          <w:rFonts w:ascii="Arial" w:hAnsi="Arial" w:eastAsia="Arial" w:cs="Arial"/>
          <w:noProof w:val="0"/>
          <w:color w:val="auto"/>
          <w:sz w:val="24"/>
          <w:szCs w:val="24"/>
          <w:lang w:val="en-US"/>
        </w:rPr>
        <w:t>”,</w:t>
      </w:r>
      <w:r w:rsidRPr="49AD98FF" w:rsidR="3276E7A8">
        <w:rPr>
          <w:rFonts w:ascii="Arial" w:hAnsi="Arial" w:eastAsia="Arial" w:cs="Arial"/>
          <w:noProof w:val="0"/>
          <w:color w:val="auto"/>
          <w:sz w:val="24"/>
          <w:szCs w:val="24"/>
          <w:lang w:val="en-US"/>
        </w:rPr>
        <w:t xml:space="preserve"> A Feminist Companion to the Hebrew Bible in the New Testament, ed. A. Brenner, (Sheffield, 1996) pp. 302-331.</w:t>
      </w:r>
    </w:p>
    <w:p w:rsidR="0BC4696C" w:rsidP="49AD98FF" w:rsidRDefault="0BC4696C" w14:paraId="47B44E08" w14:textId="55E31E46">
      <w:pPr>
        <w:spacing w:before="240" w:beforeAutospacing="off" w:after="240" w:afterAutospacing="off"/>
        <w:rPr>
          <w:rFonts w:ascii="Arial" w:hAnsi="Arial" w:eastAsia="Arial" w:cs="Arial"/>
          <w:noProof w:val="0"/>
          <w:color w:val="auto"/>
          <w:sz w:val="24"/>
          <w:szCs w:val="24"/>
          <w:lang w:val="en-US"/>
        </w:rPr>
      </w:pPr>
      <w:r w:rsidRPr="49AD98FF" w:rsidR="3276E7A8">
        <w:rPr>
          <w:rFonts w:ascii="Arial" w:hAnsi="Arial" w:eastAsia="Arial" w:cs="Arial"/>
          <w:noProof w:val="0"/>
          <w:color w:val="auto"/>
          <w:sz w:val="24"/>
          <w:szCs w:val="24"/>
          <w:lang w:val="en-US"/>
        </w:rPr>
        <w:t>Muonwe</w:t>
      </w:r>
      <w:r w:rsidRPr="49AD98FF" w:rsidR="3276E7A8">
        <w:rPr>
          <w:rFonts w:ascii="Arial" w:hAnsi="Arial" w:eastAsia="Arial" w:cs="Arial"/>
          <w:noProof w:val="0"/>
          <w:color w:val="auto"/>
          <w:sz w:val="24"/>
          <w:szCs w:val="24"/>
          <w:lang w:val="en-US"/>
        </w:rPr>
        <w:t>, M., "Jesus' Teaching on Divorce: Lessons for Fruitful Feminist Engagement with Society." The International Journal of Religion and Spirituality in Society 6 (4), (2016</w:t>
      </w:r>
      <w:r w:rsidRPr="49AD98FF" w:rsidR="3276E7A8">
        <w:rPr>
          <w:rFonts w:ascii="Arial" w:hAnsi="Arial" w:eastAsia="Arial" w:cs="Arial"/>
          <w:noProof w:val="0"/>
          <w:color w:val="auto"/>
          <w:sz w:val="24"/>
          <w:szCs w:val="24"/>
          <w:lang w:val="en-US"/>
        </w:rPr>
        <w:t>),pp.</w:t>
      </w:r>
      <w:r w:rsidRPr="49AD98FF" w:rsidR="3276E7A8">
        <w:rPr>
          <w:rFonts w:ascii="Arial" w:hAnsi="Arial" w:eastAsia="Arial" w:cs="Arial"/>
          <w:noProof w:val="0"/>
          <w:color w:val="auto"/>
          <w:sz w:val="24"/>
          <w:szCs w:val="24"/>
          <w:lang w:val="en-US"/>
        </w:rPr>
        <w:t xml:space="preserve"> 1-12.</w:t>
      </w:r>
    </w:p>
    <w:p w:rsidR="0BC4696C" w:rsidP="49AD98FF" w:rsidRDefault="0BC4696C" w14:paraId="593D781B" w14:textId="7573795D">
      <w:pPr>
        <w:spacing w:before="240" w:beforeAutospacing="off" w:after="240" w:afterAutospacing="off"/>
        <w:rPr>
          <w:rFonts w:ascii="Arial" w:hAnsi="Arial" w:eastAsia="Arial" w:cs="Arial"/>
          <w:noProof w:val="0"/>
          <w:color w:val="auto"/>
          <w:sz w:val="24"/>
          <w:szCs w:val="24"/>
          <w:lang w:val="en-US"/>
        </w:rPr>
      </w:pPr>
      <w:r w:rsidRPr="49AD98FF" w:rsidR="3276E7A8">
        <w:rPr>
          <w:rFonts w:ascii="Arial" w:hAnsi="Arial" w:eastAsia="Arial" w:cs="Arial"/>
          <w:noProof w:val="0"/>
          <w:color w:val="auto"/>
          <w:sz w:val="24"/>
          <w:szCs w:val="24"/>
          <w:lang w:val="en-US"/>
        </w:rPr>
        <w:t xml:space="preserve"> </w:t>
      </w:r>
      <w:r w:rsidRPr="49AD98FF" w:rsidR="3276E7A8">
        <w:rPr>
          <w:rFonts w:ascii="Arial" w:hAnsi="Arial" w:eastAsia="Arial" w:cs="Arial"/>
          <w:noProof w:val="0"/>
          <w:color w:val="auto"/>
          <w:sz w:val="24"/>
          <w:szCs w:val="24"/>
          <w:lang w:val="en-US"/>
        </w:rPr>
        <w:t>Plaskow</w:t>
      </w:r>
      <w:r w:rsidRPr="49AD98FF" w:rsidR="3276E7A8">
        <w:rPr>
          <w:rFonts w:ascii="Arial" w:hAnsi="Arial" w:eastAsia="Arial" w:cs="Arial"/>
          <w:noProof w:val="0"/>
          <w:color w:val="auto"/>
          <w:sz w:val="24"/>
          <w:szCs w:val="24"/>
          <w:lang w:val="en-US"/>
        </w:rPr>
        <w:t>, J., “Anti-Judaism in Feminist Christian Interpretation</w:t>
      </w:r>
      <w:r w:rsidRPr="49AD98FF" w:rsidR="3276E7A8">
        <w:rPr>
          <w:rFonts w:ascii="Arial" w:hAnsi="Arial" w:eastAsia="Arial" w:cs="Arial"/>
          <w:noProof w:val="0"/>
          <w:color w:val="auto"/>
          <w:sz w:val="24"/>
          <w:szCs w:val="24"/>
          <w:lang w:val="en-US"/>
        </w:rPr>
        <w:t>”,</w:t>
      </w:r>
      <w:r w:rsidRPr="49AD98FF" w:rsidR="3276E7A8">
        <w:rPr>
          <w:rFonts w:ascii="Arial" w:hAnsi="Arial" w:eastAsia="Arial" w:cs="Arial"/>
          <w:noProof w:val="0"/>
          <w:color w:val="auto"/>
          <w:sz w:val="24"/>
          <w:szCs w:val="24"/>
          <w:lang w:val="en-US"/>
        </w:rPr>
        <w:t xml:space="preserve"> Searching the Scriptures, Vol. 1: A Feminist Introduction, ed. Fiorenza E.S, (London, 1993</w:t>
      </w:r>
      <w:r w:rsidRPr="49AD98FF" w:rsidR="7ED2CD87">
        <w:rPr>
          <w:rFonts w:ascii="Arial" w:hAnsi="Arial" w:eastAsia="Arial" w:cs="Arial"/>
          <w:noProof w:val="0"/>
          <w:color w:val="auto"/>
          <w:sz w:val="24"/>
          <w:szCs w:val="24"/>
          <w:lang w:val="en-US"/>
        </w:rPr>
        <w:t>), pp.</w:t>
      </w:r>
      <w:r w:rsidRPr="49AD98FF" w:rsidR="3276E7A8">
        <w:rPr>
          <w:rFonts w:ascii="Arial" w:hAnsi="Arial" w:eastAsia="Arial" w:cs="Arial"/>
          <w:noProof w:val="0"/>
          <w:color w:val="auto"/>
          <w:sz w:val="24"/>
          <w:szCs w:val="24"/>
          <w:lang w:val="en-US"/>
        </w:rPr>
        <w:t xml:space="preserve"> 117-129.</w:t>
      </w:r>
    </w:p>
    <w:p w:rsidR="0BC4696C" w:rsidP="49AD98FF" w:rsidRDefault="0BC4696C" w14:paraId="23D62AEB" w14:textId="6AAEB4B5">
      <w:pPr>
        <w:spacing w:before="240" w:beforeAutospacing="off" w:after="240" w:afterAutospacing="off"/>
        <w:rPr>
          <w:rFonts w:ascii="Arial" w:hAnsi="Arial" w:eastAsia="Arial" w:cs="Arial"/>
          <w:noProof w:val="0"/>
          <w:color w:val="auto"/>
          <w:sz w:val="24"/>
          <w:szCs w:val="24"/>
          <w:lang w:val="en-US"/>
        </w:rPr>
      </w:pPr>
      <w:r w:rsidRPr="49AD98FF" w:rsidR="3276E7A8">
        <w:rPr>
          <w:rFonts w:ascii="Arial" w:hAnsi="Arial" w:eastAsia="Arial" w:cs="Arial"/>
          <w:noProof w:val="0"/>
          <w:color w:val="auto"/>
          <w:sz w:val="24"/>
          <w:szCs w:val="24"/>
          <w:lang w:val="en-US"/>
        </w:rPr>
        <w:t xml:space="preserve">Swidler, </w:t>
      </w:r>
      <w:r w:rsidRPr="49AD98FF" w:rsidR="1AFA6A3C">
        <w:rPr>
          <w:rFonts w:ascii="Arial" w:hAnsi="Arial" w:eastAsia="Arial" w:cs="Arial"/>
          <w:noProof w:val="0"/>
          <w:color w:val="auto"/>
          <w:sz w:val="24"/>
          <w:szCs w:val="24"/>
          <w:lang w:val="en-US"/>
        </w:rPr>
        <w:t>L</w:t>
      </w:r>
      <w:r w:rsidRPr="49AD98FF" w:rsidR="3276E7A8">
        <w:rPr>
          <w:rFonts w:ascii="Arial" w:hAnsi="Arial" w:eastAsia="Arial" w:cs="Arial"/>
          <w:noProof w:val="0"/>
          <w:color w:val="auto"/>
          <w:sz w:val="24"/>
          <w:szCs w:val="24"/>
          <w:lang w:val="en-US"/>
        </w:rPr>
        <w:t xml:space="preserve">., Jesus Was a Feminist: What the Gospels Reveal about His Revolutionary </w:t>
      </w:r>
      <w:r w:rsidRPr="49AD98FF" w:rsidR="520837C3">
        <w:rPr>
          <w:rFonts w:ascii="Arial" w:hAnsi="Arial" w:eastAsia="Arial" w:cs="Arial"/>
          <w:noProof w:val="0"/>
          <w:color w:val="auto"/>
          <w:sz w:val="24"/>
          <w:szCs w:val="24"/>
          <w:lang w:val="en-US"/>
        </w:rPr>
        <w:t>Perspective. (</w:t>
      </w:r>
      <w:r w:rsidRPr="49AD98FF" w:rsidR="3276E7A8">
        <w:rPr>
          <w:rFonts w:ascii="Arial" w:hAnsi="Arial" w:eastAsia="Arial" w:cs="Arial"/>
          <w:noProof w:val="0"/>
          <w:color w:val="auto"/>
          <w:sz w:val="24"/>
          <w:szCs w:val="24"/>
          <w:lang w:val="en-US"/>
        </w:rPr>
        <w:t>Sheed &amp; Ward, 2007).</w:t>
      </w:r>
    </w:p>
    <w:p w:rsidR="0BC4696C" w:rsidP="49AD98FF" w:rsidRDefault="0BC4696C" w14:paraId="7A8D4981" w14:textId="119D0E23">
      <w:pPr>
        <w:spacing w:before="240" w:beforeAutospacing="off" w:after="240" w:afterAutospacing="off"/>
        <w:rPr>
          <w:rFonts w:ascii="Arial" w:hAnsi="Arial" w:eastAsia="Arial" w:cs="Arial"/>
          <w:noProof w:val="0"/>
          <w:color w:val="auto"/>
          <w:sz w:val="24"/>
          <w:szCs w:val="24"/>
          <w:lang w:val="en-US"/>
        </w:rPr>
      </w:pPr>
      <w:r w:rsidRPr="49AD98FF" w:rsidR="3276E7A8">
        <w:rPr>
          <w:rFonts w:ascii="Arial" w:hAnsi="Arial" w:eastAsia="Arial" w:cs="Arial"/>
          <w:noProof w:val="0"/>
          <w:color w:val="auto"/>
          <w:sz w:val="24"/>
          <w:szCs w:val="24"/>
          <w:lang w:val="en-US"/>
        </w:rPr>
        <w:t xml:space="preserve"> </w:t>
      </w:r>
      <w:r w:rsidRPr="49AD98FF" w:rsidR="3276E7A8">
        <w:rPr>
          <w:rFonts w:ascii="Arial" w:hAnsi="Arial" w:eastAsia="Arial" w:cs="Arial"/>
          <w:noProof w:val="0"/>
          <w:color w:val="auto"/>
          <w:sz w:val="24"/>
          <w:szCs w:val="24"/>
          <w:lang w:val="en-US"/>
        </w:rPr>
        <w:t xml:space="preserve">Witherington, B., ''Women in the Ministry of Jesus'', Women and the Genesis of </w:t>
      </w:r>
      <w:r w:rsidRPr="49AD98FF" w:rsidR="01C841D9">
        <w:rPr>
          <w:rFonts w:ascii="Arial" w:hAnsi="Arial" w:eastAsia="Arial" w:cs="Arial"/>
          <w:noProof w:val="0"/>
          <w:color w:val="auto"/>
          <w:sz w:val="24"/>
          <w:szCs w:val="24"/>
          <w:lang w:val="en-US"/>
        </w:rPr>
        <w:t>Christianity, (</w:t>
      </w:r>
      <w:r w:rsidRPr="49AD98FF" w:rsidR="3276E7A8">
        <w:rPr>
          <w:rFonts w:ascii="Arial" w:hAnsi="Arial" w:eastAsia="Arial" w:cs="Arial"/>
          <w:noProof w:val="0"/>
          <w:color w:val="auto"/>
          <w:sz w:val="24"/>
          <w:szCs w:val="24"/>
          <w:lang w:val="en-US"/>
        </w:rPr>
        <w:t xml:space="preserve">Cambridge, 1990). </w:t>
      </w:r>
    </w:p>
    <w:p w:rsidR="0BC4696C" w:rsidP="49AD98FF" w:rsidRDefault="0BC4696C" w14:paraId="4C61D073" w14:textId="2C9268DD">
      <w:pPr>
        <w:spacing w:before="240" w:beforeAutospacing="off" w:after="240" w:afterAutospacing="off"/>
        <w:rPr>
          <w:rFonts w:ascii="Arial" w:hAnsi="Arial" w:eastAsia="Arial" w:cs="Arial"/>
          <w:noProof w:val="0"/>
          <w:color w:val="auto"/>
          <w:sz w:val="24"/>
          <w:szCs w:val="24"/>
          <w:lang w:val="en-US"/>
        </w:rPr>
      </w:pPr>
      <w:r w:rsidRPr="49AD98FF" w:rsidR="3276E7A8">
        <w:rPr>
          <w:rFonts w:ascii="Arial" w:hAnsi="Arial" w:eastAsia="Arial" w:cs="Arial"/>
          <w:noProof w:val="0"/>
          <w:color w:val="auto"/>
          <w:sz w:val="24"/>
          <w:szCs w:val="24"/>
          <w:lang w:val="en-US"/>
        </w:rPr>
        <w:t xml:space="preserve"> </w:t>
      </w:r>
      <w:r w:rsidRPr="49AD98FF" w:rsidR="3276E7A8">
        <w:rPr>
          <w:rFonts w:ascii="Arial" w:hAnsi="Arial" w:eastAsia="Arial" w:cs="Arial"/>
          <w:noProof w:val="0"/>
          <w:color w:val="auto"/>
          <w:sz w:val="24"/>
          <w:szCs w:val="24"/>
          <w:lang w:val="en-US"/>
        </w:rPr>
        <w:t xml:space="preserve">Witherington, B., 'Women in the parables and Judgement sayings, </w:t>
      </w:r>
      <w:r w:rsidRPr="49AD98FF" w:rsidR="3276E7A8">
        <w:rPr>
          <w:rFonts w:ascii="Arial" w:hAnsi="Arial" w:eastAsia="Arial" w:cs="Arial"/>
          <w:noProof w:val="0"/>
          <w:color w:val="auto"/>
          <w:sz w:val="24"/>
          <w:szCs w:val="24"/>
          <w:lang w:val="en-US"/>
        </w:rPr>
        <w:t>Women</w:t>
      </w:r>
      <w:r w:rsidRPr="49AD98FF" w:rsidR="3276E7A8">
        <w:rPr>
          <w:rFonts w:ascii="Arial" w:hAnsi="Arial" w:eastAsia="Arial" w:cs="Arial"/>
          <w:noProof w:val="0"/>
          <w:color w:val="auto"/>
          <w:sz w:val="24"/>
          <w:szCs w:val="24"/>
          <w:lang w:val="en-US"/>
        </w:rPr>
        <w:t xml:space="preserve"> and the Genesis of </w:t>
      </w:r>
      <w:r w:rsidRPr="49AD98FF" w:rsidR="17C98AAC">
        <w:rPr>
          <w:rFonts w:ascii="Arial" w:hAnsi="Arial" w:eastAsia="Arial" w:cs="Arial"/>
          <w:noProof w:val="0"/>
          <w:color w:val="auto"/>
          <w:sz w:val="24"/>
          <w:szCs w:val="24"/>
          <w:lang w:val="en-US"/>
        </w:rPr>
        <w:t>Christianity (</w:t>
      </w:r>
      <w:r w:rsidRPr="49AD98FF" w:rsidR="3276E7A8">
        <w:rPr>
          <w:rFonts w:ascii="Arial" w:hAnsi="Arial" w:eastAsia="Arial" w:cs="Arial"/>
          <w:noProof w:val="0"/>
          <w:color w:val="auto"/>
          <w:sz w:val="24"/>
          <w:szCs w:val="24"/>
          <w:lang w:val="en-US"/>
        </w:rPr>
        <w:t>Cambridge, 1990).</w:t>
      </w:r>
    </w:p>
    <w:p w:rsidR="51EC1495" w:rsidP="51EC1495" w:rsidRDefault="51EC1495" w14:paraId="56F06D1C" w14:textId="0D0A78FB">
      <w:pPr>
        <w:pStyle w:val="Normal"/>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51EC1495" w:rsidP="51EC1495" w:rsidRDefault="51EC1495" w14:paraId="39106016" w14:textId="5053CFA1">
      <w:pPr>
        <w:pStyle w:val="Normal"/>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notes.xml><?xml version="1.0" encoding="utf-8"?>
<w:footnotes xmlns:w14="http://schemas.microsoft.com/office/word/2010/wordml" xmlns:w="http://schemas.openxmlformats.org/wordprocessingml/2006/main">
  <w:footnote w:type="separator" w:id="-1">
    <w:p w:rsidR="51EC1495" w:rsidRDefault="51EC1495" w14:paraId="365D1159" w14:textId="6936CF6E">
      <w:pPr>
        <w:spacing w:after="0" w:line="240" w:lineRule="auto"/>
      </w:pPr>
      <w:r>
        <w:separator/>
      </w:r>
    </w:p>
  </w:footnote>
  <w:footnote w:type="continuationSeparator" w:id="0">
    <w:p w:rsidR="51EC1495" w:rsidRDefault="51EC1495" w14:paraId="6B8C7DFC" w14:textId="6DE521CE">
      <w:pPr>
        <w:spacing w:after="0" w:line="240" w:lineRule="auto"/>
      </w:pPr>
      <w:r>
        <w:continuationSeparator/>
      </w:r>
    </w:p>
  </w:footnote>
  <w:footnote w:id="6185">
    <w:p w:rsidR="51EC1495" w:rsidP="51EC1495" w:rsidRDefault="51EC1495" w14:paraId="66EAAD38" w14:textId="60DBB45B">
      <w:pPr>
        <w:pStyle w:val="FootnoteText"/>
        <w:bidi w:val="0"/>
        <w:rPr>
          <w:rFonts w:ascii="Aptos" w:hAnsi="Aptos" w:eastAsia="Aptos" w:cs="Aptos"/>
          <w:b w:val="0"/>
          <w:bCs w:val="0"/>
          <w:i w:val="0"/>
          <w:iCs w:val="0"/>
          <w:caps w:val="0"/>
          <w:smallCaps w:val="0"/>
          <w:strike w:val="0"/>
          <w:dstrike w:val="0"/>
          <w:noProof w:val="0"/>
          <w:color w:val="000000" w:themeColor="text1" w:themeTint="FF" w:themeShade="FF"/>
          <w:sz w:val="19"/>
          <w:szCs w:val="19"/>
          <w:u w:val="none"/>
          <w:lang w:val="en-US"/>
        </w:rPr>
      </w:pPr>
      <w:r w:rsidRPr="51EC1495">
        <w:rPr>
          <w:rStyle w:val="FootnoteReference"/>
        </w:rPr>
        <w:footnoteRef/>
      </w:r>
      <w:r w:rsidR="51EC1495">
        <w:rPr/>
        <w:t xml:space="preserve"> </w:t>
      </w:r>
      <w:r w:rsidRPr="51EC1495" w:rsidR="51EC1495">
        <w:rPr>
          <w:rFonts w:ascii="Aptos" w:hAnsi="Aptos" w:eastAsia="Aptos" w:cs="Aptos"/>
          <w:b w:val="0"/>
          <w:bCs w:val="0"/>
          <w:i w:val="0"/>
          <w:iCs w:val="0"/>
          <w:caps w:val="0"/>
          <w:smallCaps w:val="0"/>
          <w:strike w:val="0"/>
          <w:dstrike w:val="0"/>
          <w:noProof w:val="0"/>
          <w:color w:val="000000" w:themeColor="text1" w:themeTint="FF" w:themeShade="FF"/>
          <w:sz w:val="19"/>
          <w:szCs w:val="19"/>
          <w:u w:val="none"/>
          <w:lang w:val="en-US"/>
        </w:rPr>
        <w:t xml:space="preserve">Tan </w:t>
      </w:r>
      <w:r w:rsidRPr="51EC1495" w:rsidR="51EC1495">
        <w:rPr>
          <w:rFonts w:ascii="Aptos" w:hAnsi="Aptos" w:eastAsia="Aptos" w:cs="Aptos"/>
          <w:b w:val="0"/>
          <w:bCs w:val="0"/>
          <w:i w:val="0"/>
          <w:iCs w:val="0"/>
          <w:caps w:val="0"/>
          <w:smallCaps w:val="0"/>
          <w:strike w:val="0"/>
          <w:dstrike w:val="0"/>
          <w:noProof w:val="0"/>
          <w:color w:val="000000" w:themeColor="text1" w:themeTint="FF" w:themeShade="FF"/>
          <w:sz w:val="19"/>
          <w:szCs w:val="19"/>
          <w:u w:val="none"/>
          <w:lang w:val="en-US"/>
        </w:rPr>
        <w:t>Ilan,</w:t>
      </w:r>
      <w:r w:rsidRPr="51EC1495" w:rsidR="51EC1495">
        <w:rPr>
          <w:noProof w:val="0"/>
          <w:lang w:val="en-US"/>
        </w:rPr>
        <w:t xml:space="preserve"> Jewish women in Greco-Roman </w:t>
      </w:r>
      <w:r w:rsidRPr="51EC1495" w:rsidR="51EC1495">
        <w:rPr>
          <w:noProof w:val="0"/>
          <w:lang w:val="en-US"/>
        </w:rPr>
        <w:t>Palestine, (</w:t>
      </w:r>
      <w:r w:rsidRPr="51EC1495" w:rsidR="51EC1495">
        <w:rPr>
          <w:noProof w:val="0"/>
          <w:lang w:val="en-US"/>
        </w:rPr>
        <w:t xml:space="preserve">Hendrickson Publishers,1996), p.137. </w:t>
      </w:r>
    </w:p>
  </w:footnote>
  <w:footnote w:id="18376">
    <w:p w:rsidR="51EC1495" w:rsidP="51EC1495" w:rsidRDefault="51EC1495" w14:paraId="65FDF185" w14:textId="1353EC13">
      <w:pPr>
        <w:pStyle w:val="FootnoteText"/>
        <w:bidi w:val="0"/>
      </w:pPr>
      <w:r w:rsidRPr="51EC1495">
        <w:rPr>
          <w:rStyle w:val="FootnoteReference"/>
        </w:rPr>
        <w:footnoteRef/>
      </w:r>
      <w:r w:rsidR="51EC1495">
        <w:rPr/>
        <w:t xml:space="preserve">  Brooten,</w:t>
      </w:r>
      <w:r w:rsidRPr="51EC1495" w:rsidR="51EC1495">
        <w:rPr>
          <w:noProof w:val="0"/>
          <w:lang w:val="en-US"/>
        </w:rPr>
        <w:t xml:space="preserve"> "Early Christian Women and their Cultural Context: Issues of Method in Historical Reconstruction,"p.74</w:t>
      </w:r>
    </w:p>
  </w:footnote>
  <w:footnote w:id="9944">
    <w:p w:rsidR="51EC1495" w:rsidP="51EC1495" w:rsidRDefault="51EC1495" w14:paraId="374BDCAA" w14:textId="78741C5A">
      <w:pPr>
        <w:pStyle w:val="FootnoteText"/>
        <w:bidi w:val="0"/>
      </w:pPr>
      <w:r w:rsidRPr="51EC1495">
        <w:rPr>
          <w:rStyle w:val="FootnoteReference"/>
        </w:rPr>
        <w:footnoteRef/>
      </w:r>
      <w:r w:rsidR="51EC1495">
        <w:rPr/>
        <w:t xml:space="preserve"> Bernadette J Brooten,</w:t>
      </w:r>
      <w:r w:rsidRPr="51EC1495" w:rsidR="51EC1495">
        <w:rPr>
          <w:noProof w:val="0"/>
          <w:lang w:val="en-US"/>
        </w:rPr>
        <w:t xml:space="preserve"> "Early Christian Women and their Cultural Context: Issues of Method in Historical Reconstruction," in A. Yarbro Collins (ed.), Feminist Perspectives on Biblical Scholarship, (Chicago, CA: Scholars, 1985), p.</w:t>
      </w:r>
      <w:r w:rsidR="51EC1495">
        <w:rPr/>
        <w:t>73</w:t>
      </w:r>
    </w:p>
  </w:footnote>
  <w:footnote w:id="11352">
    <w:p w:rsidR="51EC1495" w:rsidP="49AD98FF" w:rsidRDefault="51EC1495" w14:paraId="7372EAEB" w14:textId="474E2940">
      <w:pPr>
        <w:pStyle w:val="Normal"/>
        <w:bidi w:val="0"/>
        <w:spacing w:before="240" w:beforeAutospacing="off" w:after="240" w:afterAutospacing="off"/>
        <w:rPr>
          <w:noProof w:val="0"/>
          <w:sz w:val="20"/>
          <w:szCs w:val="20"/>
          <w:lang w:val="en-US"/>
        </w:rPr>
      </w:pPr>
      <w:r w:rsidRPr="49AD98FF">
        <w:rPr>
          <w:rStyle w:val="FootnoteReference"/>
          <w:sz w:val="20"/>
          <w:szCs w:val="20"/>
        </w:rPr>
        <w:footnoteRef/>
      </w:r>
      <w:r w:rsidRPr="49AD98FF" w:rsidR="49AD98FF">
        <w:rPr>
          <w:sz w:val="20"/>
          <w:szCs w:val="20"/>
        </w:rPr>
        <w:t xml:space="preserve"> Levine, “</w:t>
      </w:r>
      <w:r w:rsidRPr="49AD98FF" w:rsidR="49AD98FF">
        <w:rPr>
          <w:noProof w:val="0"/>
          <w:sz w:val="20"/>
          <w:szCs w:val="20"/>
          <w:lang w:val="en-US"/>
        </w:rPr>
        <w:t>Second Temple Judaism, Jesus, and Women: Yeast of Eden</w:t>
      </w:r>
      <w:r w:rsidRPr="49AD98FF" w:rsidR="49AD98FF">
        <w:rPr>
          <w:noProof w:val="0"/>
          <w:sz w:val="20"/>
          <w:szCs w:val="20"/>
          <w:lang w:val="en-US"/>
        </w:rPr>
        <w:t>”,</w:t>
      </w:r>
      <w:r w:rsidRPr="49AD98FF" w:rsidR="49AD98FF">
        <w:rPr>
          <w:noProof w:val="0"/>
          <w:sz w:val="20"/>
          <w:szCs w:val="20"/>
          <w:lang w:val="en-US"/>
        </w:rPr>
        <w:t xml:space="preserve"> p. 119</w:t>
      </w:r>
    </w:p>
  </w:footnote>
  <w:footnote w:id="29684">
    <w:p w:rsidR="51EC1495" w:rsidP="51EC1495" w:rsidRDefault="51EC1495" w14:paraId="6EE2C70E" w14:textId="4D2E67FD">
      <w:pPr>
        <w:pStyle w:val="FootnoteText"/>
        <w:bidi w:val="0"/>
      </w:pPr>
      <w:r w:rsidRPr="51EC1495">
        <w:rPr>
          <w:rStyle w:val="FootnoteReference"/>
        </w:rPr>
        <w:footnoteRef/>
      </w:r>
      <w:r w:rsidR="2F5CA087">
        <w:rPr/>
        <w:t xml:space="preserve">  Corely</w:t>
      </w:r>
      <w:r w:rsidRPr="51EC1495" w:rsidR="2F5CA087">
        <w:rPr>
          <w:noProof w:val="0"/>
          <w:lang w:val="en-US"/>
        </w:rPr>
        <w:t>, Women and the Historical Jesus: Feminist Myths of Christian Origins, p.69</w:t>
      </w:r>
    </w:p>
  </w:footnote>
  <w:footnote w:id="5316">
    <w:p w:rsidR="51EC1495" w:rsidP="2F5CA087" w:rsidRDefault="51EC1495" w14:paraId="6511F0A5" w14:textId="5A37452B">
      <w:pPr>
        <w:pStyle w:val="FootnoteText"/>
        <w:bidi w:val="0"/>
        <w:rPr>
          <w:i w:val="1"/>
          <w:iCs w:val="1"/>
        </w:rPr>
      </w:pPr>
      <w:r w:rsidRPr="51EC1495">
        <w:rPr>
          <w:rStyle w:val="FootnoteReference"/>
        </w:rPr>
        <w:footnoteRef/>
      </w:r>
      <w:r w:rsidR="2F5CA087">
        <w:rPr/>
        <w:t xml:space="preserve"> </w:t>
      </w:r>
      <w:r w:rsidR="2F5CA087">
        <w:rPr/>
        <w:t xml:space="preserve">Josephus, </w:t>
      </w:r>
      <w:r w:rsidRPr="2F5CA087" w:rsidR="2F5CA087">
        <w:rPr>
          <w:i w:val="1"/>
          <w:iCs w:val="1"/>
        </w:rPr>
        <w:t>Antiquities</w:t>
      </w:r>
      <w:r w:rsidRPr="2F5CA087" w:rsidR="2F5CA087">
        <w:rPr>
          <w:i w:val="1"/>
          <w:iCs w:val="1"/>
        </w:rPr>
        <w:t>, 15.259</w:t>
      </w:r>
    </w:p>
  </w:footnote>
  <w:footnote w:id="24299">
    <w:p w:rsidR="51EC1495" w:rsidP="51EC1495" w:rsidRDefault="51EC1495" w14:paraId="46C9B072" w14:textId="19786E28">
      <w:pPr>
        <w:pStyle w:val="FootnoteText"/>
        <w:bidi w:val="0"/>
      </w:pPr>
      <w:r w:rsidRPr="51EC1495">
        <w:rPr>
          <w:rStyle w:val="FootnoteReference"/>
        </w:rPr>
        <w:footnoteRef/>
      </w:r>
      <w:r w:rsidR="51EC1495">
        <w:rPr/>
        <w:t xml:space="preserve"> Josephus, </w:t>
      </w:r>
      <w:r w:rsidRPr="51EC1495" w:rsidR="51EC1495">
        <w:rPr>
          <w:i w:val="1"/>
          <w:iCs w:val="1"/>
        </w:rPr>
        <w:t>Ant</w:t>
      </w:r>
      <w:r w:rsidR="51EC1495">
        <w:rPr/>
        <w:t>, 18.110</w:t>
      </w:r>
    </w:p>
  </w:footnote>
  <w:footnote w:id="7636">
    <w:p w:rsidR="51EC1495" w:rsidP="49AD98FF" w:rsidRDefault="51EC1495" w14:paraId="3B0E4821" w14:textId="1FF897D3">
      <w:pPr>
        <w:pStyle w:val="Normal"/>
        <w:bidi w:val="0"/>
        <w:spacing w:before="240" w:beforeAutospacing="off" w:after="240" w:afterAutospacing="off"/>
        <w:rPr>
          <w:noProof w:val="0"/>
          <w:sz w:val="20"/>
          <w:szCs w:val="20"/>
          <w:lang w:val="en-US"/>
        </w:rPr>
      </w:pPr>
      <w:r w:rsidRPr="49AD98FF">
        <w:rPr>
          <w:rStyle w:val="FootnoteReference"/>
          <w:sz w:val="20"/>
          <w:szCs w:val="20"/>
        </w:rPr>
        <w:footnoteRef/>
      </w:r>
      <w:r w:rsidRPr="49AD98FF" w:rsidR="49AD98FF">
        <w:rPr>
          <w:sz w:val="20"/>
          <w:szCs w:val="20"/>
        </w:rPr>
        <w:t xml:space="preserve"> Amy Jill-Levine, “</w:t>
      </w:r>
      <w:r w:rsidRPr="49AD98FF" w:rsidR="49AD98FF">
        <w:rPr>
          <w:rFonts w:ascii="Aptos" w:hAnsi="Aptos" w:eastAsia="Aptos" w:cs="Aptos"/>
          <w:noProof w:val="0"/>
          <w:sz w:val="20"/>
          <w:szCs w:val="20"/>
          <w:lang w:val="en-US"/>
        </w:rPr>
        <w:t xml:space="preserve">, Divorce, and Sexuality: A Jewish Critique,” B. Lebeau, L. Greenspoon, and D. Hamm (eds,) The Historical Jesus Through Catholic </w:t>
      </w:r>
      <w:r w:rsidRPr="49AD98FF" w:rsidR="49AD98FF">
        <w:rPr>
          <w:rFonts w:ascii="Aptos" w:hAnsi="Aptos" w:eastAsia="Aptos" w:cs="Aptos"/>
          <w:noProof w:val="0"/>
          <w:sz w:val="20"/>
          <w:szCs w:val="20"/>
          <w:lang w:val="en-US"/>
        </w:rPr>
        <w:t>an</w:t>
      </w:r>
      <w:r w:rsidRPr="49AD98FF" w:rsidR="49AD98FF">
        <w:rPr>
          <w:rFonts w:ascii="Aptos" w:hAnsi="Aptos" w:eastAsia="Aptos" w:cs="Aptos"/>
          <w:noProof w:val="0"/>
          <w:sz w:val="20"/>
          <w:szCs w:val="20"/>
          <w:lang w:val="en-US"/>
        </w:rPr>
        <w:t xml:space="preserve"> Jewish </w:t>
      </w:r>
      <w:r w:rsidRPr="49AD98FF" w:rsidR="49AD98FF">
        <w:rPr>
          <w:rFonts w:ascii="Aptos" w:hAnsi="Aptos" w:eastAsia="Aptos" w:cs="Aptos"/>
          <w:noProof w:val="0"/>
          <w:sz w:val="20"/>
          <w:szCs w:val="20"/>
          <w:lang w:val="en-US"/>
        </w:rPr>
        <w:t>eyes.(</w:t>
      </w:r>
      <w:r w:rsidRPr="49AD98FF" w:rsidR="49AD98FF">
        <w:rPr>
          <w:rFonts w:ascii="Aptos" w:hAnsi="Aptos" w:eastAsia="Aptos" w:cs="Aptos"/>
          <w:noProof w:val="0"/>
          <w:sz w:val="20"/>
          <w:szCs w:val="20"/>
          <w:lang w:val="en-US"/>
        </w:rPr>
        <w:t>Trinity Press International, 2000), p.118</w:t>
      </w:r>
    </w:p>
    <w:p w:rsidR="51EC1495" w:rsidP="51EC1495" w:rsidRDefault="51EC1495" w14:paraId="76E3CAA5" w14:textId="2DBB554F">
      <w:pPr>
        <w:pStyle w:val="FootnoteText"/>
        <w:bidi w:val="0"/>
      </w:pPr>
    </w:p>
  </w:footnote>
  <w:footnote w:id="10510">
    <w:p w:rsidR="51EC1495" w:rsidP="51EC1495" w:rsidRDefault="51EC1495" w14:paraId="456E5642" w14:textId="2A9A9963">
      <w:pPr>
        <w:pStyle w:val="FootnoteText"/>
        <w:bidi w:val="0"/>
      </w:pPr>
      <w:r w:rsidRPr="51EC1495">
        <w:rPr>
          <w:rStyle w:val="FootnoteReference"/>
        </w:rPr>
        <w:footnoteRef/>
      </w:r>
      <w:r w:rsidR="49AD98FF">
        <w:rPr/>
        <w:t xml:space="preserve"> Corely</w:t>
      </w:r>
      <w:r w:rsidRPr="51EC1495" w:rsidR="49AD98FF">
        <w:rPr>
          <w:noProof w:val="0"/>
          <w:lang w:val="en-US"/>
        </w:rPr>
        <w:t>, Women and the Historical Jesus: Feminist Myths of Christian Origins, p.69</w:t>
      </w:r>
    </w:p>
  </w:footnote>
  <w:footnote w:id="29051">
    <w:p w:rsidR="51EC1495" w:rsidP="51EC1495" w:rsidRDefault="51EC1495" w14:paraId="6BEC9318" w14:textId="4249C6EF">
      <w:pPr>
        <w:pStyle w:val="FootnoteText"/>
        <w:bidi w:val="0"/>
        <w:rPr>
          <w:noProof w:val="0"/>
          <w:lang w:val="en-US"/>
        </w:rPr>
      </w:pPr>
      <w:r w:rsidRPr="51EC1495">
        <w:rPr>
          <w:rStyle w:val="FootnoteReference"/>
        </w:rPr>
        <w:footnoteRef/>
      </w:r>
      <w:r w:rsidR="51EC1495">
        <w:rPr/>
        <w:t xml:space="preserve"> </w:t>
      </w:r>
      <w:r w:rsidRPr="51EC1495" w:rsidR="51EC1495">
        <w:rPr>
          <w:noProof w:val="0"/>
          <w:lang w:val="en-US"/>
        </w:rPr>
        <w:t xml:space="preserve"> Michael </w:t>
      </w:r>
      <w:r w:rsidRPr="51EC1495" w:rsidR="51EC1495">
        <w:rPr>
          <w:noProof w:val="0"/>
          <w:lang w:val="en-US"/>
        </w:rPr>
        <w:t>Muonwe</w:t>
      </w:r>
      <w:r w:rsidRPr="51EC1495" w:rsidR="51EC1495">
        <w:rPr>
          <w:noProof w:val="0"/>
          <w:lang w:val="en-US"/>
        </w:rPr>
        <w:t>., "Jesus' Teaching on Divorce: Lessons for Fruitful Feminist Engagement with Society." The International Journal of Religion and Spirituality in Society 6 (4), (2016</w:t>
      </w:r>
      <w:r w:rsidRPr="51EC1495" w:rsidR="51EC1495">
        <w:rPr>
          <w:noProof w:val="0"/>
          <w:lang w:val="en-US"/>
        </w:rPr>
        <w:t>),p.7</w:t>
      </w:r>
    </w:p>
  </w:footnote>
  <w:footnote w:id="4332">
    <w:p w:rsidR="51EC1495" w:rsidP="51EC1495" w:rsidRDefault="51EC1495" w14:paraId="386145E6" w14:textId="3A979703">
      <w:pPr>
        <w:pStyle w:val="FootnoteText"/>
        <w:bidi w:val="0"/>
        <w:rPr>
          <w:noProof w:val="0"/>
          <w:lang w:val="en-US"/>
        </w:rPr>
      </w:pPr>
      <w:r w:rsidRPr="51EC1495">
        <w:rPr>
          <w:rStyle w:val="FootnoteReference"/>
        </w:rPr>
        <w:footnoteRef/>
      </w:r>
      <w:r w:rsidR="51EC1495">
        <w:rPr/>
        <w:t xml:space="preserve"> Leonard Swidler</w:t>
      </w:r>
      <w:r w:rsidRPr="51EC1495" w:rsidR="51EC1495">
        <w:rPr>
          <w:noProof w:val="0"/>
          <w:lang w:val="en-US"/>
        </w:rPr>
        <w:t xml:space="preserve">, Jesus Was a Feminist: What the Gospels Reveal about His Revolutionary </w:t>
      </w:r>
      <w:r w:rsidRPr="51EC1495" w:rsidR="51EC1495">
        <w:rPr>
          <w:noProof w:val="0"/>
          <w:lang w:val="en-US"/>
        </w:rPr>
        <w:t>Perspective.(</w:t>
      </w:r>
      <w:r w:rsidRPr="51EC1495" w:rsidR="51EC1495">
        <w:rPr>
          <w:noProof w:val="0"/>
          <w:lang w:val="en-US"/>
        </w:rPr>
        <w:t>Sheed &amp; Ward, 2007</w:t>
      </w:r>
      <w:r w:rsidRPr="51EC1495" w:rsidR="51EC1495">
        <w:rPr>
          <w:noProof w:val="0"/>
          <w:lang w:val="en-US"/>
        </w:rPr>
        <w:t>),p.114</w:t>
      </w:r>
    </w:p>
  </w:footnote>
  <w:footnote w:id="28919">
    <w:p w:rsidR="51EC1495" w:rsidP="51EC1495" w:rsidRDefault="51EC1495" w14:paraId="72BE0B57" w14:textId="60053FEC">
      <w:pPr>
        <w:pStyle w:val="FootnoteText"/>
        <w:bidi w:val="0"/>
      </w:pPr>
      <w:r w:rsidRPr="51EC1495">
        <w:rPr>
          <w:rStyle w:val="FootnoteReference"/>
        </w:rPr>
        <w:footnoteRef/>
      </w:r>
      <w:r w:rsidR="51EC1495">
        <w:rPr/>
        <w:t xml:space="preserve"> Corely</w:t>
      </w:r>
      <w:r w:rsidRPr="51EC1495" w:rsidR="51EC1495">
        <w:rPr>
          <w:noProof w:val="0"/>
          <w:lang w:val="en-US"/>
        </w:rPr>
        <w:t>, Women and the Historical Jesus: Feminist Myths of Christian Origins, p.70</w:t>
      </w:r>
    </w:p>
  </w:footnote>
  <w:footnote w:id="11550">
    <w:p w:rsidR="51EC1495" w:rsidP="49AD98FF" w:rsidRDefault="51EC1495" w14:paraId="538E2D44" w14:textId="0C689CD4">
      <w:pPr>
        <w:pStyle w:val="Normal"/>
        <w:bidi w:val="0"/>
        <w:spacing w:before="240" w:beforeAutospacing="off" w:after="240" w:afterAutospacing="off"/>
        <w:rPr>
          <w:noProof w:val="0"/>
          <w:sz w:val="20"/>
          <w:szCs w:val="20"/>
          <w:lang w:val="en-US"/>
        </w:rPr>
      </w:pPr>
      <w:r w:rsidRPr="49AD98FF">
        <w:rPr>
          <w:rStyle w:val="FootnoteReference"/>
          <w:sz w:val="20"/>
          <w:szCs w:val="20"/>
        </w:rPr>
        <w:footnoteRef/>
      </w:r>
      <w:r w:rsidRPr="49AD98FF" w:rsidR="49AD98FF">
        <w:rPr>
          <w:noProof w:val="0"/>
          <w:sz w:val="20"/>
          <w:szCs w:val="20"/>
          <w:lang w:val="en-US"/>
        </w:rPr>
        <w:t xml:space="preserve"> Ilan, "In the Footsteps of Jesus: Jewish Women in a Jewish Movement", p.128</w:t>
      </w:r>
    </w:p>
  </w:footnote>
  <w:footnote w:id="23252">
    <w:p w:rsidR="51EC1495" w:rsidP="51EC1495" w:rsidRDefault="51EC1495" w14:paraId="71508D8B" w14:textId="62F5325C">
      <w:pPr>
        <w:pStyle w:val="FootnoteText"/>
        <w:bidi w:val="0"/>
        <w:rPr>
          <w:noProof w:val="0"/>
          <w:lang w:val="en-US"/>
        </w:rPr>
      </w:pPr>
      <w:r w:rsidRPr="51EC1495">
        <w:rPr>
          <w:rStyle w:val="FootnoteReference"/>
        </w:rPr>
        <w:footnoteRef/>
      </w:r>
      <w:r w:rsidR="51EC1495">
        <w:rPr/>
        <w:t xml:space="preserve"> </w:t>
      </w:r>
      <w:r w:rsidRPr="51EC1495" w:rsidR="51EC1495">
        <w:rPr>
          <w:noProof w:val="0"/>
          <w:lang w:val="en-US"/>
        </w:rPr>
        <w:t>Tan Ilan, "In the Footsteps of Jesus: Jewish Women in a Jewish Movement". In Transformative Encounters, (Leiden, The Netherlands: Brill, 2000), p.127</w:t>
      </w:r>
    </w:p>
  </w:footnote>
  <w:footnote w:id="22079">
    <w:p w:rsidR="51EC1495" w:rsidP="51EC1495" w:rsidRDefault="51EC1495" w14:paraId="1B91D26B" w14:textId="576C87DD">
      <w:pPr>
        <w:pStyle w:val="FootnoteText"/>
        <w:bidi w:val="0"/>
        <w:rPr>
          <w:noProof w:val="0"/>
          <w:lang w:val="en-US"/>
        </w:rPr>
      </w:pPr>
      <w:r w:rsidRPr="51EC1495">
        <w:rPr>
          <w:rStyle w:val="FootnoteReference"/>
        </w:rPr>
        <w:footnoteRef/>
      </w:r>
      <w:r w:rsidR="51EC1495">
        <w:rPr/>
        <w:t xml:space="preserve"> </w:t>
      </w:r>
      <w:r w:rsidRPr="51EC1495" w:rsidR="51EC1495">
        <w:rPr>
          <w:noProof w:val="0"/>
          <w:lang w:val="en-US"/>
        </w:rPr>
        <w:t>Ilan, "In the Footsteps of Jesus: Jewish Women in a Jewish Movement", p.127</w:t>
      </w:r>
    </w:p>
    <w:p w:rsidR="51EC1495" w:rsidP="51EC1495" w:rsidRDefault="51EC1495" w14:paraId="6B46BB37" w14:textId="2F8F0650">
      <w:pPr>
        <w:pStyle w:val="FootnoteText"/>
        <w:bidi w:val="0"/>
      </w:pPr>
    </w:p>
  </w:footnote>
  <w:footnote w:id="5259">
    <w:p w:rsidR="51EC1495" w:rsidP="51EC1495" w:rsidRDefault="51EC1495" w14:paraId="11F666E4" w14:textId="67EC12C3">
      <w:pPr>
        <w:pStyle w:val="FootnoteText"/>
        <w:bidi w:val="0"/>
      </w:pPr>
      <w:r w:rsidRPr="51EC1495">
        <w:rPr>
          <w:rStyle w:val="FootnoteReference"/>
        </w:rPr>
        <w:footnoteRef/>
      </w:r>
      <w:r w:rsidR="51EC1495">
        <w:rPr/>
        <w:t xml:space="preserve"> Josephus, </w:t>
      </w:r>
      <w:r w:rsidRPr="51EC1495" w:rsidR="51EC1495">
        <w:rPr>
          <w:i w:val="1"/>
          <w:iCs w:val="1"/>
        </w:rPr>
        <w:t>Jewish War</w:t>
      </w:r>
      <w:r w:rsidR="51EC1495">
        <w:rPr/>
        <w:t>, 4.505</w:t>
      </w:r>
    </w:p>
  </w:footnote>
  <w:footnote w:id="3321">
    <w:p w:rsidR="51EC1495" w:rsidP="51EC1495" w:rsidRDefault="51EC1495" w14:paraId="2D653EEC" w14:textId="40BB0BDF">
      <w:pPr>
        <w:pStyle w:val="FootnoteText"/>
        <w:bidi w:val="0"/>
      </w:pPr>
      <w:r w:rsidRPr="51EC1495">
        <w:rPr>
          <w:rStyle w:val="FootnoteReference"/>
        </w:rPr>
        <w:footnoteRef/>
      </w:r>
      <w:r w:rsidR="51EC1495">
        <w:rPr/>
        <w:t xml:space="preserve"> Josephus, </w:t>
      </w:r>
      <w:r w:rsidRPr="51EC1495" w:rsidR="51EC1495">
        <w:rPr>
          <w:i w:val="1"/>
          <w:iCs w:val="1"/>
        </w:rPr>
        <w:t>Jewish War</w:t>
      </w:r>
      <w:r w:rsidR="51EC1495">
        <w:rPr/>
        <w:t>, 6.283</w:t>
      </w:r>
    </w:p>
  </w:footnote>
  <w:footnote w:id="15782">
    <w:p w:rsidR="51EC1495" w:rsidP="49AD98FF" w:rsidRDefault="51EC1495" w14:paraId="6E7A8AF0" w14:textId="19458782">
      <w:pPr>
        <w:pStyle w:val="Normal"/>
        <w:bidi w:val="0"/>
        <w:spacing w:before="240" w:beforeAutospacing="off" w:after="240" w:afterAutospacing="off"/>
        <w:rPr>
          <w:noProof w:val="0"/>
          <w:sz w:val="20"/>
          <w:szCs w:val="20"/>
          <w:lang w:val="en-US"/>
        </w:rPr>
      </w:pPr>
      <w:r w:rsidRPr="49AD98FF">
        <w:rPr>
          <w:rStyle w:val="FootnoteReference"/>
          <w:sz w:val="20"/>
          <w:szCs w:val="20"/>
        </w:rPr>
        <w:footnoteRef/>
      </w:r>
      <w:r w:rsidRPr="49AD98FF" w:rsidR="49AD98FF">
        <w:rPr>
          <w:sz w:val="20"/>
          <w:szCs w:val="20"/>
        </w:rPr>
        <w:t xml:space="preserve"> </w:t>
      </w:r>
      <w:r w:rsidRPr="49AD98FF" w:rsidR="49AD98FF">
        <w:rPr>
          <w:noProof w:val="0"/>
          <w:sz w:val="20"/>
          <w:szCs w:val="20"/>
          <w:lang w:val="en-US"/>
        </w:rPr>
        <w:t>Witherington, ''Women in the Ministry of Jesus'', p.110</w:t>
      </w:r>
    </w:p>
  </w:footnote>
  <w:footnote w:id="748">
    <w:p w:rsidR="51EC1495" w:rsidP="51EC1495" w:rsidRDefault="51EC1495" w14:paraId="25D789B5" w14:textId="4F1F0855">
      <w:pPr>
        <w:pStyle w:val="FootnoteText"/>
        <w:bidi w:val="0"/>
        <w:rPr>
          <w:noProof w:val="0"/>
          <w:lang w:val="en-US"/>
        </w:rPr>
      </w:pPr>
      <w:r w:rsidRPr="51EC1495">
        <w:rPr>
          <w:rStyle w:val="FootnoteReference"/>
        </w:rPr>
        <w:footnoteRef/>
      </w:r>
      <w:r w:rsidR="51EC1495">
        <w:rPr/>
        <w:t xml:space="preserve"> </w:t>
      </w:r>
      <w:r w:rsidRPr="51EC1495" w:rsidR="51EC1495">
        <w:rPr>
          <w:noProof w:val="0"/>
          <w:lang w:val="en-US"/>
        </w:rPr>
        <w:t>Witherington, ''Women in the Ministry of Jesus'', p.112</w:t>
      </w:r>
    </w:p>
  </w:footnote>
  <w:footnote w:id="19921">
    <w:p w:rsidR="51EC1495" w:rsidP="51EC1495" w:rsidRDefault="51EC1495" w14:paraId="03F0FECA" w14:textId="7172E19C">
      <w:pPr>
        <w:pStyle w:val="FootnoteText"/>
        <w:bidi w:val="0"/>
        <w:rPr>
          <w:noProof w:val="0"/>
          <w:lang w:val="en-US"/>
        </w:rPr>
      </w:pPr>
      <w:r w:rsidRPr="51EC1495">
        <w:rPr>
          <w:rStyle w:val="FootnoteReference"/>
        </w:rPr>
        <w:footnoteRef/>
      </w:r>
      <w:r w:rsidR="51EC1495">
        <w:rPr/>
        <w:t xml:space="preserve"> </w:t>
      </w:r>
      <w:r w:rsidRPr="51EC1495" w:rsidR="51EC1495">
        <w:rPr>
          <w:noProof w:val="0"/>
          <w:lang w:val="en-US"/>
        </w:rPr>
        <w:t>Witherington, ''Women in the Ministry of Jesus'', p.112</w:t>
      </w:r>
    </w:p>
  </w:footnote>
  <w:footnote w:id="9521">
    <w:p w:rsidR="51EC1495" w:rsidP="51EC1495" w:rsidRDefault="51EC1495" w14:paraId="0320B3EE" w14:textId="6D1ED7D9">
      <w:pPr>
        <w:pStyle w:val="FootnoteText"/>
        <w:bidi w:val="0"/>
        <w:rPr>
          <w:noProof w:val="0"/>
          <w:lang w:val="en-US"/>
        </w:rPr>
      </w:pPr>
      <w:r w:rsidRPr="51EC1495">
        <w:rPr>
          <w:rStyle w:val="FootnoteReference"/>
        </w:rPr>
        <w:footnoteRef/>
      </w:r>
      <w:r w:rsidR="51EC1495">
        <w:rPr/>
        <w:t xml:space="preserve"> </w:t>
      </w:r>
      <w:r w:rsidRPr="51EC1495" w:rsidR="51EC1495">
        <w:rPr>
          <w:noProof w:val="0"/>
          <w:lang w:val="en-US"/>
        </w:rPr>
        <w:t>Witherington, ''Women in the Ministry of Jesus'', p.116</w:t>
      </w:r>
    </w:p>
  </w:footnote>
  <w:footnote w:id="23844">
    <w:p w:rsidR="51EC1495" w:rsidP="51EC1495" w:rsidRDefault="51EC1495" w14:paraId="3CEF6991" w14:textId="70009EF3">
      <w:pPr>
        <w:pStyle w:val="FootnoteText"/>
        <w:bidi w:val="0"/>
      </w:pPr>
      <w:r w:rsidRPr="51EC1495">
        <w:rPr>
          <w:rStyle w:val="FootnoteReference"/>
        </w:rPr>
        <w:footnoteRef/>
      </w:r>
      <w:r w:rsidR="51EC1495">
        <w:rPr/>
        <w:t xml:space="preserve"> Corely</w:t>
      </w:r>
      <w:r w:rsidRPr="51EC1495" w:rsidR="51EC1495">
        <w:rPr>
          <w:noProof w:val="0"/>
          <w:lang w:val="en-US"/>
        </w:rPr>
        <w:t>, Women and the Historical Jesus: Feminist Myths of Christian Origins, p.59</w:t>
      </w:r>
    </w:p>
  </w:footnote>
  <w:footnote w:id="7910">
    <w:p w:rsidR="51EC1495" w:rsidP="51EC1495" w:rsidRDefault="51EC1495" w14:paraId="64C5DD4A" w14:textId="0D6CD6E1">
      <w:pPr>
        <w:pStyle w:val="FootnoteText"/>
        <w:bidi w:val="0"/>
      </w:pPr>
      <w:r w:rsidRPr="51EC1495">
        <w:rPr>
          <w:rStyle w:val="FootnoteReference"/>
        </w:rPr>
        <w:footnoteRef/>
      </w:r>
      <w:r w:rsidR="51EC1495">
        <w:rPr/>
        <w:t xml:space="preserve"> Corely</w:t>
      </w:r>
      <w:r w:rsidRPr="51EC1495" w:rsidR="51EC1495">
        <w:rPr>
          <w:noProof w:val="0"/>
          <w:lang w:val="en-US"/>
        </w:rPr>
        <w:t>, Women and the Historical Jesus: Feminist Myths of Christian Origins, p.59</w:t>
      </w:r>
    </w:p>
  </w:footnote>
  <w:footnote w:id="24705">
    <w:p w:rsidR="51EC1495" w:rsidP="51EC1495" w:rsidRDefault="51EC1495" w14:paraId="4BA4A178" w14:textId="39019C15">
      <w:pPr>
        <w:pStyle w:val="FootnoteText"/>
        <w:bidi w:val="0"/>
      </w:pPr>
      <w:r w:rsidRPr="51EC1495">
        <w:rPr>
          <w:rStyle w:val="FootnoteReference"/>
        </w:rPr>
        <w:footnoteRef/>
      </w:r>
      <w:r w:rsidR="51EC1495">
        <w:rPr/>
        <w:t xml:space="preserve"> Elizabeth Schussler Fiorenza</w:t>
      </w:r>
      <w:r w:rsidRPr="51EC1495" w:rsidR="51EC1495">
        <w:rPr>
          <w:noProof w:val="0"/>
          <w:lang w:val="en-US"/>
        </w:rPr>
        <w:t xml:space="preserve">, Sharing Her Word: Feminist Biblical Interpretation </w:t>
      </w:r>
      <w:r w:rsidRPr="51EC1495" w:rsidR="51EC1495">
        <w:rPr>
          <w:noProof w:val="0"/>
          <w:lang w:val="en-US"/>
        </w:rPr>
        <w:t>In</w:t>
      </w:r>
      <w:r w:rsidRPr="51EC1495" w:rsidR="51EC1495">
        <w:rPr>
          <w:noProof w:val="0"/>
          <w:lang w:val="en-US"/>
        </w:rPr>
        <w:t xml:space="preserve"> Context. (Bloomsbury, 1998), p.128</w:t>
      </w:r>
    </w:p>
  </w:footnote>
  <w:footnote w:id="9174">
    <w:p w:rsidR="51EC1495" w:rsidP="51EC1495" w:rsidRDefault="51EC1495" w14:paraId="042841EA" w14:textId="6FCC8550">
      <w:pPr>
        <w:pStyle w:val="FootnoteText"/>
        <w:bidi w:val="0"/>
      </w:pPr>
      <w:r w:rsidRPr="51EC1495">
        <w:rPr>
          <w:rStyle w:val="FootnoteReference"/>
        </w:rPr>
        <w:footnoteRef/>
      </w:r>
      <w:r w:rsidR="51EC1495">
        <w:rPr/>
        <w:t xml:space="preserve"> Corely</w:t>
      </w:r>
      <w:r w:rsidRPr="51EC1495" w:rsidR="51EC1495">
        <w:rPr>
          <w:noProof w:val="0"/>
          <w:lang w:val="en-US"/>
        </w:rPr>
        <w:t>, Women and the Historical Jesus: Feminist Myths of Christian Origins, p.59</w:t>
      </w:r>
    </w:p>
  </w:footnote>
  <w:footnote w:id="5667">
    <w:p w:rsidR="51EC1495" w:rsidP="51EC1495" w:rsidRDefault="51EC1495" w14:paraId="1E5D257A" w14:textId="6F3430A5">
      <w:pPr>
        <w:pStyle w:val="FootnoteText"/>
        <w:bidi w:val="0"/>
      </w:pPr>
      <w:r w:rsidRPr="51EC1495">
        <w:rPr>
          <w:rStyle w:val="FootnoteReference"/>
        </w:rPr>
        <w:footnoteRef/>
      </w:r>
      <w:r w:rsidR="51EC1495">
        <w:rPr/>
        <w:t xml:space="preserve"> Corely</w:t>
      </w:r>
      <w:r w:rsidRPr="51EC1495" w:rsidR="51EC1495">
        <w:rPr>
          <w:noProof w:val="0"/>
          <w:lang w:val="en-US"/>
        </w:rPr>
        <w:t>, Women and the Historical Jesus: Feminist Myths of Christian Origins, p.56</w:t>
      </w:r>
    </w:p>
    <w:p w:rsidR="51EC1495" w:rsidP="51EC1495" w:rsidRDefault="51EC1495" w14:paraId="7B9CFF18" w14:textId="614F9E82">
      <w:pPr>
        <w:pStyle w:val="FootnoteText"/>
        <w:bidi w:val="0"/>
      </w:pPr>
    </w:p>
  </w:footnote>
  <w:footnote w:id="21768">
    <w:p w:rsidR="51EC1495" w:rsidP="51EC1495" w:rsidRDefault="51EC1495" w14:paraId="376F8124" w14:textId="3CD9393B">
      <w:pPr>
        <w:pStyle w:val="FootnoteText"/>
        <w:bidi w:val="0"/>
      </w:pPr>
      <w:r w:rsidRPr="51EC1495">
        <w:rPr>
          <w:rStyle w:val="FootnoteReference"/>
        </w:rPr>
        <w:footnoteRef/>
      </w:r>
      <w:r w:rsidR="51EC1495">
        <w:rPr/>
        <w:t xml:space="preserve"> Corely</w:t>
      </w:r>
      <w:r w:rsidRPr="51EC1495" w:rsidR="51EC1495">
        <w:rPr>
          <w:noProof w:val="0"/>
          <w:lang w:val="en-US"/>
        </w:rPr>
        <w:t>, Women and the Historical Jesus: Feminist Myths of Christian Origins, p.56</w:t>
      </w:r>
    </w:p>
    <w:p w:rsidR="51EC1495" w:rsidP="51EC1495" w:rsidRDefault="51EC1495" w14:paraId="286A68DC" w14:textId="04AE3AF0">
      <w:pPr>
        <w:pStyle w:val="FootnoteText"/>
        <w:bidi w:val="0"/>
      </w:pPr>
    </w:p>
  </w:footnote>
  <w:footnote w:id="12023">
    <w:p w:rsidR="51EC1495" w:rsidP="49AD98FF" w:rsidRDefault="51EC1495" w14:paraId="39864C58" w14:textId="3169024B">
      <w:pPr>
        <w:pStyle w:val="Normal"/>
        <w:bidi w:val="0"/>
        <w:spacing w:before="240" w:beforeAutospacing="off" w:after="240" w:afterAutospacing="off"/>
        <w:rPr>
          <w:noProof w:val="0"/>
          <w:sz w:val="20"/>
          <w:szCs w:val="20"/>
          <w:lang w:val="en-US"/>
        </w:rPr>
      </w:pPr>
      <w:r w:rsidRPr="49AD98FF">
        <w:rPr>
          <w:rStyle w:val="FootnoteReference"/>
          <w:sz w:val="20"/>
          <w:szCs w:val="20"/>
        </w:rPr>
        <w:footnoteRef/>
      </w:r>
      <w:r w:rsidRPr="49AD98FF" w:rsidR="49AD98FF">
        <w:rPr>
          <w:sz w:val="20"/>
          <w:szCs w:val="20"/>
        </w:rPr>
        <w:t xml:space="preserve"> </w:t>
      </w:r>
      <w:r w:rsidRPr="49AD98FF" w:rsidR="49AD98FF">
        <w:rPr>
          <w:sz w:val="20"/>
          <w:szCs w:val="20"/>
        </w:rPr>
        <w:t xml:space="preserve">Ben Witherington</w:t>
      </w:r>
      <w:r w:rsidRPr="49AD98FF" w:rsidR="49AD98FF">
        <w:rPr>
          <w:noProof w:val="0"/>
          <w:sz w:val="20"/>
          <w:szCs w:val="20"/>
          <w:lang w:val="en-US"/>
        </w:rPr>
        <w:t>, 'Women in the parables and Judgement say</w:t>
      </w:r>
      <w:r w:rsidRPr="49AD98FF" w:rsidR="49AD98FF">
        <w:rPr>
          <w:noProof w:val="0"/>
          <w:sz w:val="20"/>
          <w:szCs w:val="20"/>
          <w:lang w:val="en-US"/>
        </w:rPr>
        <w:t>ings,</w:t>
      </w:r>
      <w:r w:rsidRPr="49AD98FF" w:rsidR="49AD98FF">
        <w:rPr>
          <w:noProof w:val="0"/>
          <w:sz w:val="20"/>
          <w:szCs w:val="20"/>
          <w:lang w:val="en-US"/>
        </w:rPr>
        <w:t xml:space="preserve"> </w:t>
      </w:r>
      <w:r w:rsidRPr="49AD98FF" w:rsidR="49AD98FF">
        <w:rPr>
          <w:noProof w:val="0"/>
          <w:sz w:val="20"/>
          <w:szCs w:val="20"/>
          <w:lang w:val="en-US"/>
        </w:rPr>
        <w:t>Women</w:t>
      </w:r>
      <w:r w:rsidRPr="49AD98FF" w:rsidR="49AD98FF">
        <w:rPr>
          <w:noProof w:val="0"/>
          <w:sz w:val="20"/>
          <w:szCs w:val="20"/>
          <w:lang w:val="en-US"/>
        </w:rPr>
        <w:t xml:space="preserve"> and the Genes</w:t>
      </w:r>
      <w:r w:rsidRPr="49AD98FF" w:rsidR="49AD98FF">
        <w:rPr>
          <w:noProof w:val="0"/>
          <w:sz w:val="20"/>
          <w:szCs w:val="20"/>
          <w:lang w:val="en-US"/>
        </w:rPr>
        <w:t xml:space="preserve">is of </w:t>
      </w:r>
      <w:r w:rsidRPr="49AD98FF" w:rsidR="49AD98FF">
        <w:rPr>
          <w:noProof w:val="0"/>
          <w:sz w:val="20"/>
          <w:szCs w:val="20"/>
          <w:lang w:val="en-US"/>
        </w:rPr>
        <w:t>Christianity</w:t>
      </w:r>
      <w:r w:rsidRPr="49AD98FF" w:rsidR="49AD98FF">
        <w:rPr>
          <w:noProof w:val="0"/>
          <w:sz w:val="20"/>
          <w:szCs w:val="20"/>
          <w:lang w:val="en-US"/>
        </w:rPr>
        <w:t xml:space="preserve"> (Cambridge</w:t>
      </w:r>
      <w:r w:rsidRPr="49AD98FF" w:rsidR="49AD98FF">
        <w:rPr>
          <w:noProof w:val="0"/>
          <w:sz w:val="20"/>
          <w:szCs w:val="20"/>
          <w:lang w:val="en-US"/>
        </w:rPr>
        <w:t>, 19</w:t>
      </w:r>
      <w:r w:rsidRPr="49AD98FF" w:rsidR="49AD98FF">
        <w:rPr>
          <w:noProof w:val="0"/>
          <w:sz w:val="20"/>
          <w:szCs w:val="20"/>
          <w:lang w:val="en-US"/>
        </w:rPr>
        <w:t>90</w:t>
      </w:r>
      <w:r w:rsidRPr="49AD98FF" w:rsidR="49AD98FF">
        <w:rPr>
          <w:noProof w:val="0"/>
          <w:sz w:val="20"/>
          <w:szCs w:val="20"/>
          <w:lang w:val="en-US"/>
        </w:rPr>
        <w:t>).p.</w:t>
      </w:r>
      <w:r w:rsidRPr="49AD98FF" w:rsidR="49AD98FF">
        <w:rPr>
          <w:noProof w:val="0"/>
          <w:sz w:val="20"/>
          <w:szCs w:val="20"/>
          <w:lang w:val="en-US"/>
        </w:rPr>
        <w:t>56</w:t>
      </w:r>
    </w:p>
  </w:footnote>
  <w:footnote w:id="14401">
    <w:p w:rsidR="51EC1495" w:rsidP="49AD98FF" w:rsidRDefault="51EC1495" w14:paraId="4B06369E" w14:textId="1EC5595C">
      <w:pPr>
        <w:pStyle w:val="Normal"/>
        <w:bidi w:val="0"/>
        <w:spacing w:before="240" w:beforeAutospacing="off" w:after="240" w:afterAutospacing="off"/>
        <w:rPr>
          <w:noProof w:val="0"/>
          <w:sz w:val="20"/>
          <w:szCs w:val="20"/>
          <w:lang w:val="en-US"/>
        </w:rPr>
      </w:pPr>
      <w:r w:rsidRPr="49AD98FF">
        <w:rPr>
          <w:rStyle w:val="FootnoteReference"/>
          <w:sz w:val="20"/>
          <w:szCs w:val="20"/>
        </w:rPr>
        <w:footnoteRef/>
      </w:r>
      <w:r w:rsidRPr="49AD98FF" w:rsidR="49AD98FF">
        <w:rPr>
          <w:sz w:val="20"/>
          <w:szCs w:val="20"/>
        </w:rPr>
        <w:t xml:space="preserve"> </w:t>
      </w:r>
      <w:r w:rsidRPr="49AD98FF" w:rsidR="49AD98FF">
        <w:rPr>
          <w:sz w:val="20"/>
          <w:szCs w:val="20"/>
        </w:rPr>
        <w:t xml:space="preserve"> </w:t>
      </w:r>
      <w:r w:rsidRPr="49AD98FF" w:rsidR="49AD98FF">
        <w:rPr>
          <w:sz w:val="20"/>
          <w:szCs w:val="20"/>
        </w:rPr>
        <w:t>Corely</w:t>
      </w:r>
      <w:r w:rsidRPr="49AD98FF" w:rsidR="49AD98FF">
        <w:rPr>
          <w:noProof w:val="0"/>
          <w:sz w:val="20"/>
          <w:szCs w:val="20"/>
          <w:lang w:val="en-US"/>
        </w:rPr>
        <w:t xml:space="preserve">, Women and the Historical Jesus: Feminist Myths of Christian Origins, p.56 </w:t>
      </w:r>
    </w:p>
  </w:footnote>
  <w:footnote w:id="30110">
    <w:p w:rsidR="51EC1495" w:rsidP="28FE82C8" w:rsidRDefault="51EC1495" w14:paraId="0929A843" w14:textId="55042AF8">
      <w:pPr>
        <w:pStyle w:val="Normal"/>
        <w:bidi w:val="0"/>
        <w:spacing w:before="240" w:beforeAutospacing="off" w:after="240" w:afterAutospacing="off"/>
        <w:rPr>
          <w:noProof w:val="0"/>
          <w:sz w:val="20"/>
          <w:szCs w:val="20"/>
          <w:lang w:val="en-US"/>
        </w:rPr>
      </w:pPr>
      <w:r w:rsidRPr="28FE82C8">
        <w:rPr>
          <w:rStyle w:val="FootnoteReference"/>
          <w:sz w:val="20"/>
          <w:szCs w:val="20"/>
        </w:rPr>
        <w:footnoteRef/>
      </w:r>
      <w:r w:rsidRPr="28FE82C8" w:rsidR="28FE82C8">
        <w:rPr>
          <w:sz w:val="20"/>
          <w:szCs w:val="20"/>
        </w:rPr>
        <w:t xml:space="preserve"> </w:t>
      </w:r>
      <w:r w:rsidRPr="28FE82C8" w:rsidR="28FE82C8">
        <w:rPr>
          <w:noProof w:val="0"/>
          <w:sz w:val="20"/>
          <w:szCs w:val="20"/>
          <w:lang w:val="en-US"/>
        </w:rPr>
        <w:t xml:space="preserve">Witherington, B., 'Women in the parables and Judgement sayings, </w:t>
      </w:r>
      <w:r w:rsidRPr="28FE82C8" w:rsidR="28FE82C8">
        <w:rPr>
          <w:noProof w:val="0"/>
          <w:sz w:val="20"/>
          <w:szCs w:val="20"/>
          <w:lang w:val="en-US"/>
        </w:rPr>
        <w:t>Women</w:t>
      </w:r>
      <w:r w:rsidRPr="28FE82C8" w:rsidR="28FE82C8">
        <w:rPr>
          <w:noProof w:val="0"/>
          <w:sz w:val="20"/>
          <w:szCs w:val="20"/>
          <w:lang w:val="en-US"/>
        </w:rPr>
        <w:t xml:space="preserve"> and the Genesis of </w:t>
      </w:r>
      <w:r w:rsidRPr="28FE82C8" w:rsidR="28FE82C8">
        <w:rPr>
          <w:noProof w:val="0"/>
          <w:sz w:val="20"/>
          <w:szCs w:val="20"/>
          <w:lang w:val="en-US"/>
        </w:rPr>
        <w:t>Christianity</w:t>
      </w:r>
      <w:r w:rsidRPr="28FE82C8" w:rsidR="28FE82C8">
        <w:rPr>
          <w:noProof w:val="0"/>
          <w:sz w:val="20"/>
          <w:szCs w:val="20"/>
          <w:lang w:val="en-US"/>
        </w:rPr>
        <w:t xml:space="preserve"> (Cambridge, 1990), p.55</w:t>
      </w:r>
    </w:p>
  </w:footnote>
  <w:footnote w:id="2321">
    <w:p w:rsidR="49AD98FF" w:rsidP="49AD98FF" w:rsidRDefault="49AD98FF" w14:paraId="5C5A6B1E" w14:textId="0FB4FC77">
      <w:pPr>
        <w:pStyle w:val="Normal"/>
        <w:bidi w:val="0"/>
        <w:spacing w:before="240" w:beforeAutospacing="off" w:after="240" w:afterAutospacing="off"/>
        <w:rPr>
          <w:noProof w:val="0"/>
          <w:sz w:val="20"/>
          <w:szCs w:val="20"/>
          <w:lang w:val="en-US"/>
        </w:rPr>
      </w:pPr>
      <w:r w:rsidRPr="49AD98FF">
        <w:rPr>
          <w:rStyle w:val="FootnoteReference"/>
          <w:sz w:val="20"/>
          <w:szCs w:val="20"/>
        </w:rPr>
        <w:footnoteRef/>
      </w:r>
      <w:r w:rsidRPr="49AD98FF" w:rsidR="49AD98FF">
        <w:rPr>
          <w:sz w:val="20"/>
          <w:szCs w:val="20"/>
        </w:rPr>
        <w:t xml:space="preserve"> Susan Haber</w:t>
      </w:r>
      <w:r w:rsidRPr="49AD98FF" w:rsidR="49AD98FF">
        <w:rPr>
          <w:noProof w:val="0"/>
          <w:sz w:val="20"/>
          <w:szCs w:val="20"/>
          <w:lang w:val="en-US"/>
        </w:rPr>
        <w:t xml:space="preserve">, A Woman’s Touch: Feminist Encounters with the Hemorrhaging Woman in Mark 5.24-34. Journal for the Study of the New Testament, 26(2), (2003), p.178 </w:t>
      </w:r>
    </w:p>
  </w:footnote>
  <w:footnote w:id="11992">
    <w:p w:rsidR="49AD98FF" w:rsidP="49AD98FF" w:rsidRDefault="49AD98FF" w14:paraId="04613330" w14:textId="42CD3C67">
      <w:pPr>
        <w:pStyle w:val="Normal"/>
        <w:bidi w:val="0"/>
        <w:spacing w:before="240" w:beforeAutospacing="off" w:after="240" w:afterAutospacing="off"/>
        <w:rPr>
          <w:rFonts w:ascii="Aptos" w:hAnsi="Aptos" w:eastAsia="Aptos" w:cs="Aptos"/>
          <w:noProof w:val="0"/>
          <w:sz w:val="20"/>
          <w:szCs w:val="20"/>
          <w:lang w:val="en-US"/>
        </w:rPr>
      </w:pPr>
      <w:r w:rsidRPr="49AD98FF">
        <w:rPr>
          <w:rStyle w:val="FootnoteReference"/>
          <w:sz w:val="20"/>
          <w:szCs w:val="20"/>
        </w:rPr>
        <w:footnoteRef/>
      </w:r>
      <w:r w:rsidRPr="49AD98FF" w:rsidR="49AD98FF">
        <w:rPr>
          <w:sz w:val="20"/>
          <w:szCs w:val="20"/>
        </w:rPr>
        <w:t xml:space="preserve">  </w:t>
      </w:r>
      <w:r w:rsidRPr="49AD98FF" w:rsidR="49AD98FF">
        <w:rPr>
          <w:rFonts w:ascii="Aptos" w:hAnsi="Aptos" w:eastAsia="Aptos" w:cs="Aptos"/>
          <w:noProof w:val="0"/>
          <w:sz w:val="20"/>
          <w:szCs w:val="20"/>
          <w:lang w:val="en-US"/>
        </w:rPr>
        <w:t>Jacob Milgrom,</w:t>
      </w:r>
      <w:r w:rsidRPr="49AD98FF" w:rsidR="49AD98FF">
        <w:rPr>
          <w:rFonts w:ascii="Aptos" w:hAnsi="Aptos" w:eastAsia="Aptos" w:cs="Aptos"/>
          <w:i w:val="1"/>
          <w:iCs w:val="1"/>
          <w:noProof w:val="0"/>
          <w:sz w:val="20"/>
          <w:szCs w:val="20"/>
          <w:lang w:val="en-US"/>
        </w:rPr>
        <w:t xml:space="preserve"> Leviticus:</w:t>
      </w:r>
      <w:r w:rsidRPr="49AD98FF" w:rsidR="49AD98FF">
        <w:rPr>
          <w:rFonts w:ascii="Aptos" w:hAnsi="Aptos" w:eastAsia="Aptos" w:cs="Aptos"/>
          <w:noProof w:val="0"/>
          <w:sz w:val="20"/>
          <w:szCs w:val="20"/>
          <w:lang w:val="en-US"/>
        </w:rPr>
        <w:t xml:space="preserve"> </w:t>
      </w:r>
      <w:r w:rsidRPr="49AD98FF" w:rsidR="49AD98FF">
        <w:rPr>
          <w:rFonts w:ascii="Aptos" w:hAnsi="Aptos" w:eastAsia="Aptos" w:cs="Aptos"/>
          <w:noProof w:val="0"/>
          <w:sz w:val="20"/>
          <w:szCs w:val="20"/>
          <w:lang w:val="en-US"/>
        </w:rPr>
        <w:t>a</w:t>
      </w:r>
      <w:r w:rsidRPr="49AD98FF" w:rsidR="49AD98FF">
        <w:rPr>
          <w:rFonts w:ascii="Aptos" w:hAnsi="Aptos" w:eastAsia="Aptos" w:cs="Aptos"/>
          <w:noProof w:val="0"/>
          <w:sz w:val="20"/>
          <w:szCs w:val="20"/>
          <w:lang w:val="en-US"/>
        </w:rPr>
        <w:t xml:space="preserve"> Book of Ritual and Ethics, (Minneapolis, MN: Fortress Press, 2004)</w:t>
      </w:r>
      <w:r w:rsidRPr="49AD98FF" w:rsidR="49AD98FF">
        <w:rPr>
          <w:sz w:val="20"/>
          <w:szCs w:val="20"/>
        </w:rPr>
        <w:t xml:space="preserve">, </w:t>
      </w:r>
      <w:r w:rsidRPr="49AD98FF" w:rsidR="49AD98FF">
        <w:rPr>
          <w:rFonts w:ascii="Aptos" w:hAnsi="Aptos" w:eastAsia="Aptos" w:cs="Aptos"/>
          <w:noProof w:val="0"/>
          <w:sz w:val="20"/>
          <w:szCs w:val="20"/>
          <w:lang w:val="en-US"/>
        </w:rPr>
        <w:t>942-43</w:t>
      </w:r>
    </w:p>
    <w:p w:rsidR="49AD98FF" w:rsidP="49AD98FF" w:rsidRDefault="49AD98FF" w14:paraId="7A7A114B" w14:textId="27C48DF5">
      <w:pPr>
        <w:pStyle w:val="FootnoteText"/>
        <w:bidi w:val="0"/>
        <w:rPr>
          <w:noProof w:val="0"/>
          <w:lang w:val="en-US"/>
        </w:rPr>
      </w:pPr>
    </w:p>
  </w:footnote>
  <w:footnote w:id="3211">
    <w:p w:rsidR="49AD98FF" w:rsidP="49AD98FF" w:rsidRDefault="49AD98FF" w14:paraId="47266221" w14:textId="26D1EAB4">
      <w:pPr>
        <w:pStyle w:val="FootnoteText"/>
        <w:bidi w:val="0"/>
      </w:pPr>
      <w:r w:rsidRPr="49AD98FF">
        <w:rPr>
          <w:rStyle w:val="FootnoteReference"/>
        </w:rPr>
        <w:footnoteRef/>
      </w:r>
      <w:r w:rsidRPr="49AD98FF" w:rsidR="49AD98FF">
        <w:rPr>
          <w:sz w:val="20"/>
          <w:szCs w:val="20"/>
        </w:rPr>
        <w:t xml:space="preserve"> Milgrom, </w:t>
      </w:r>
      <w:r w:rsidRPr="49AD98FF" w:rsidR="49AD98FF">
        <w:rPr>
          <w:i w:val="1"/>
          <w:iCs w:val="1"/>
          <w:sz w:val="20"/>
          <w:szCs w:val="20"/>
        </w:rPr>
        <w:t>Leviticus</w:t>
      </w:r>
      <w:r w:rsidRPr="49AD98FF" w:rsidR="49AD98FF">
        <w:rPr>
          <w:sz w:val="20"/>
          <w:szCs w:val="20"/>
        </w:rPr>
        <w:t xml:space="preserve">, </w:t>
      </w:r>
      <w:r w:rsidRPr="49AD98FF" w:rsidR="49AD98FF">
        <w:rPr>
          <w:rFonts w:ascii="Aptos" w:hAnsi="Aptos" w:eastAsia="Aptos" w:cs="Aptos"/>
          <w:noProof w:val="0"/>
          <w:sz w:val="20"/>
          <w:szCs w:val="20"/>
          <w:lang w:val="en-US"/>
        </w:rPr>
        <w:t>942-43</w:t>
      </w:r>
    </w:p>
  </w:footnote>
  <w:footnote w:id="13283">
    <w:p w:rsidR="49AD98FF" w:rsidP="49AD98FF" w:rsidRDefault="49AD98FF" w14:paraId="150EB415" w14:textId="4EE0067C">
      <w:pPr>
        <w:pStyle w:val="FootnoteText"/>
        <w:bidi w:val="0"/>
      </w:pPr>
      <w:r w:rsidRPr="49AD98FF">
        <w:rPr>
          <w:rStyle w:val="FootnoteReference"/>
        </w:rPr>
        <w:footnoteRef/>
      </w:r>
      <w:r w:rsidR="49AD98FF">
        <w:rPr/>
        <w:t xml:space="preserve"> Selvidge, </w:t>
      </w:r>
      <w:r w:rsidRPr="49AD98FF" w:rsidR="49AD98FF">
        <w:rPr>
          <w:noProof w:val="0"/>
          <w:lang w:val="en-US"/>
        </w:rPr>
        <w:t>“Mark 5:25-34 and Leviticus 15:19-20: A Reaction to Restrictive Purity Regulations’’, p. 622</w:t>
      </w:r>
    </w:p>
  </w:footnote>
  <w:footnote w:id="30095">
    <w:p w:rsidR="49AD98FF" w:rsidP="49AD98FF" w:rsidRDefault="49AD98FF" w14:paraId="0F2F25F3" w14:textId="1A8AA150">
      <w:pPr>
        <w:pStyle w:val="FootnoteText"/>
        <w:bidi w:val="0"/>
      </w:pPr>
      <w:r w:rsidRPr="49AD98FF">
        <w:rPr>
          <w:rStyle w:val="FootnoteReference"/>
        </w:rPr>
        <w:footnoteRef/>
      </w:r>
      <w:r w:rsidR="49AD98FF">
        <w:rPr/>
        <w:t xml:space="preserve"> Selvidge, </w:t>
      </w:r>
      <w:r w:rsidRPr="49AD98FF" w:rsidR="49AD98FF">
        <w:rPr>
          <w:noProof w:val="0"/>
          <w:lang w:val="en-US"/>
        </w:rPr>
        <w:t>“Mark 5:25-34 and Leviticus 15:19-20: A Reaction to Restrictive Purity Regulations’', p.622</w:t>
      </w:r>
    </w:p>
  </w:footnote>
  <w:footnote w:id="14118">
    <w:p w:rsidR="49AD98FF" w:rsidP="49AD98FF" w:rsidRDefault="49AD98FF" w14:paraId="74A85D8B" w14:textId="40E09414">
      <w:pPr>
        <w:pStyle w:val="FootnoteText"/>
        <w:bidi w:val="0"/>
      </w:pPr>
      <w:r w:rsidRPr="49AD98FF">
        <w:rPr>
          <w:rStyle w:val="FootnoteReference"/>
        </w:rPr>
        <w:footnoteRef/>
      </w:r>
      <w:r w:rsidR="49AD98FF">
        <w:rPr/>
        <w:t xml:space="preserve"> Selvidge, </w:t>
      </w:r>
      <w:r w:rsidRPr="49AD98FF" w:rsidR="49AD98FF">
        <w:rPr>
          <w:noProof w:val="0"/>
          <w:lang w:val="en-US"/>
        </w:rPr>
        <w:t>“Mark 5:25-34 and Leviticus 15:19-20: A Reaction to Restrictive Purity Regulations’', p.623</w:t>
      </w:r>
    </w:p>
  </w:footnote>
  <w:footnote w:id="14994">
    <w:p w:rsidR="49AD98FF" w:rsidP="49AD98FF" w:rsidRDefault="49AD98FF" w14:paraId="0E0EC928" w14:textId="2A7CB2B7">
      <w:pPr>
        <w:pStyle w:val="FootnoteText"/>
        <w:bidi w:val="0"/>
        <w:rPr>
          <w:noProof w:val="0"/>
          <w:sz w:val="20"/>
          <w:szCs w:val="20"/>
          <w:lang w:val="en-US"/>
        </w:rPr>
      </w:pPr>
      <w:r w:rsidRPr="49AD98FF">
        <w:rPr>
          <w:rStyle w:val="FootnoteReference"/>
        </w:rPr>
        <w:footnoteRef/>
      </w:r>
      <w:r w:rsidR="49AD98FF">
        <w:rPr/>
        <w:t xml:space="preserve">  Katheleen E Corely, </w:t>
      </w:r>
      <w:r w:rsidRPr="49AD98FF" w:rsidR="49AD98FF">
        <w:rPr>
          <w:noProof w:val="0"/>
          <w:sz w:val="20"/>
          <w:szCs w:val="20"/>
          <w:lang w:val="en-US"/>
        </w:rPr>
        <w:t xml:space="preserve">Women and the Historical Jesus: Feminist Myths of Christian Origins, (Santa Rosa, 2002) </w:t>
      </w:r>
      <w:r w:rsidRPr="49AD98FF" w:rsidR="49AD98FF">
        <w:rPr>
          <w:noProof w:val="0"/>
          <w:sz w:val="20"/>
          <w:szCs w:val="20"/>
          <w:lang w:val="en-US"/>
        </w:rPr>
        <w:t>p.55</w:t>
      </w:r>
    </w:p>
  </w:footnote>
  <w:footnote w:id="26954">
    <w:p w:rsidR="49AD98FF" w:rsidP="49AD98FF" w:rsidRDefault="49AD98FF" w14:paraId="4F3233C7" w14:textId="6CF6B1F6">
      <w:pPr>
        <w:pStyle w:val="FootnoteText"/>
        <w:bidi w:val="0"/>
      </w:pPr>
      <w:r w:rsidRPr="49AD98FF">
        <w:rPr>
          <w:rStyle w:val="FootnoteReference"/>
        </w:rPr>
        <w:footnoteRef/>
      </w:r>
      <w:r w:rsidR="49AD98FF">
        <w:rPr/>
        <w:t xml:space="preserve"> </w:t>
      </w:r>
      <w:r w:rsidRPr="49AD98FF" w:rsidR="49AD98FF">
        <w:rPr>
          <w:noProof w:val="0"/>
          <w:lang w:val="en-US"/>
        </w:rPr>
        <w:t xml:space="preserve">George, </w:t>
      </w:r>
      <w:r w:rsidRPr="49AD98FF" w:rsidR="49AD98FF">
        <w:rPr>
          <w:noProof w:val="0"/>
          <w:lang w:val="en-US"/>
        </w:rPr>
        <w:t>R.E.,Jesus</w:t>
      </w:r>
      <w:r w:rsidRPr="49AD98FF" w:rsidR="49AD98FF">
        <w:rPr>
          <w:noProof w:val="0"/>
          <w:lang w:val="en-US"/>
        </w:rPr>
        <w:t xml:space="preserve"> and Divorce: A Biblical Guide for Ministry to Divorced Persons, (Herald </w:t>
      </w:r>
      <w:r w:rsidRPr="49AD98FF" w:rsidR="49AD98FF">
        <w:rPr>
          <w:noProof w:val="0"/>
          <w:lang w:val="en-US"/>
        </w:rPr>
        <w:t>Pr</w:t>
      </w:r>
      <w:r w:rsidRPr="49AD98FF" w:rsidR="49AD98FF">
        <w:rPr>
          <w:noProof w:val="0"/>
          <w:lang w:val="en-US"/>
        </w:rPr>
        <w:t>, 1991</w:t>
      </w:r>
      <w:r w:rsidRPr="49AD98FF" w:rsidR="49AD98FF">
        <w:rPr>
          <w:noProof w:val="0"/>
          <w:lang w:val="en-US"/>
        </w:rPr>
        <w:t>).p.</w:t>
      </w:r>
      <w:r w:rsidRPr="49AD98FF" w:rsidR="49AD98FF">
        <w:rPr>
          <w:noProof w:val="0"/>
          <w:lang w:val="en-US"/>
        </w:rPr>
        <w:t xml:space="preserve">18 </w:t>
      </w:r>
    </w:p>
  </w:footnote>
  <w:footnote w:id="7104">
    <w:p w:rsidR="49AD98FF" w:rsidP="49AD98FF" w:rsidRDefault="49AD98FF" w14:paraId="1E29BC0E" w14:textId="56F9C5D2">
      <w:pPr>
        <w:pStyle w:val="FootnoteText"/>
        <w:bidi w:val="0"/>
      </w:pPr>
      <w:r w:rsidRPr="49AD98FF">
        <w:rPr>
          <w:rStyle w:val="FootnoteReference"/>
        </w:rPr>
        <w:footnoteRef/>
      </w:r>
      <w:r w:rsidR="49AD98FF">
        <w:rPr/>
        <w:t xml:space="preserve"> Marla Selvidge, </w:t>
      </w:r>
      <w:r w:rsidRPr="49AD98FF" w:rsidR="49AD98FF">
        <w:rPr>
          <w:noProof w:val="0"/>
          <w:lang w:val="en-US"/>
        </w:rPr>
        <w:t>“Mark 5:25-34 and Leviticus 15:19-20: A Reaction to Restrictive Purity Regulations.” Journal of Biblical Literature 103, no. 4 (1984), p. 619</w:t>
      </w:r>
    </w:p>
  </w:footnote>
  <w:footnote w:id="3943">
    <w:p w:rsidR="49AD98FF" w:rsidP="49AD98FF" w:rsidRDefault="49AD98FF" w14:paraId="6AF55BDC" w14:textId="58B5FBDF">
      <w:pPr>
        <w:pStyle w:val="FootnoteText"/>
        <w:bidi w:val="0"/>
      </w:pPr>
      <w:r w:rsidRPr="49AD98FF">
        <w:rPr>
          <w:rStyle w:val="FootnoteReference"/>
        </w:rPr>
        <w:footnoteRef/>
      </w:r>
      <w:r w:rsidR="49AD98FF">
        <w:rPr/>
        <w:t xml:space="preserve"> Selvidge, </w:t>
      </w:r>
      <w:r w:rsidRPr="49AD98FF" w:rsidR="49AD98FF">
        <w:rPr>
          <w:noProof w:val="0"/>
          <w:lang w:val="en-US"/>
        </w:rPr>
        <w:t>“Mark 5:25-34 and Leviticus 15:19-20: A Reaction to Restrictive Purity Regulations’’, p. 619</w:t>
      </w:r>
    </w:p>
  </w:footnote>
  <w:footnote w:id="22212">
    <w:p w:rsidR="49AD98FF" w:rsidP="49AD98FF" w:rsidRDefault="49AD98FF" w14:paraId="5FD163B0" w14:textId="559D13EA">
      <w:pPr>
        <w:pStyle w:val="FootnoteText"/>
        <w:bidi w:val="0"/>
      </w:pPr>
      <w:r w:rsidRPr="49AD98FF">
        <w:rPr>
          <w:rStyle w:val="FootnoteReference"/>
        </w:rPr>
        <w:footnoteRef/>
      </w:r>
      <w:r w:rsidR="49AD98FF">
        <w:rPr/>
        <w:t xml:space="preserve"> Selvidge, </w:t>
      </w:r>
      <w:r w:rsidRPr="49AD98FF" w:rsidR="49AD98FF">
        <w:rPr>
          <w:noProof w:val="0"/>
          <w:lang w:val="en-US"/>
        </w:rPr>
        <w:t>“Mark 5:25-34 and Leviticus 15:19-20: A Reaction to Restrictive Purity Regulations’’, p. 619</w:t>
      </w:r>
    </w:p>
  </w:footnote>
  <w:footnote w:id="31638">
    <w:p w:rsidR="49AD98FF" w:rsidP="49AD98FF" w:rsidRDefault="49AD98FF" w14:paraId="4B354C4A" w14:textId="01F45168">
      <w:pPr>
        <w:pStyle w:val="Normal"/>
        <w:bidi w:val="0"/>
        <w:spacing w:before="269" w:beforeAutospacing="off" w:after="269" w:afterAutospacing="off" w:line="276" w:lineRule="auto"/>
        <w:ind w:left="120" w:right="0"/>
        <w:rPr>
          <w:rFonts w:ascii="Aptos" w:hAnsi="Aptos" w:eastAsia="Aptos" w:cs="Aptos" w:asciiTheme="minorAscii" w:hAnsiTheme="minorAscii" w:eastAsiaTheme="minorAscii" w:cstheme="minorAscii"/>
          <w:strike w:val="0"/>
          <w:dstrike w:val="0"/>
          <w:noProof w:val="0"/>
          <w:color w:val="0000FF"/>
          <w:sz w:val="20"/>
          <w:szCs w:val="20"/>
          <w:u w:val="single"/>
          <w:lang w:val="en-US"/>
        </w:rPr>
      </w:pPr>
      <w:r w:rsidRPr="49AD98FF">
        <w:rPr>
          <w:rStyle w:val="FootnoteReference"/>
        </w:rPr>
        <w:footnoteRef/>
      </w:r>
      <w:r w:rsidRPr="49AD98FF" w:rsidR="49AD98FF">
        <w:rPr>
          <w:rFonts w:ascii="Aptos" w:hAnsi="Aptos" w:eastAsia="Aptos" w:cs="Aptos" w:asciiTheme="minorAscii" w:hAnsiTheme="minorAscii" w:eastAsiaTheme="minorAscii" w:cstheme="minorAscii"/>
          <w:sz w:val="20"/>
          <w:szCs w:val="20"/>
        </w:rPr>
        <w:t xml:space="preserve"> </w:t>
      </w:r>
      <w:r w:rsidRPr="49AD98FF" w:rsidR="49AD98FF">
        <w:rPr>
          <w:rFonts w:ascii="Aptos" w:hAnsi="Aptos" w:eastAsia="Aptos" w:cs="Aptos" w:asciiTheme="minorAscii" w:hAnsiTheme="minorAscii" w:eastAsiaTheme="minorAscii" w:cstheme="minorAscii"/>
          <w:noProof w:val="0"/>
          <w:color w:val="000000" w:themeColor="text1" w:themeTint="FF" w:themeShade="FF"/>
          <w:sz w:val="20"/>
          <w:szCs w:val="20"/>
          <w:lang w:val="en-US"/>
        </w:rPr>
        <w:t xml:space="preserve">Judith </w:t>
      </w:r>
      <w:r w:rsidRPr="49AD98FF" w:rsidR="49AD98FF">
        <w:rPr>
          <w:rFonts w:ascii="Aptos" w:hAnsi="Aptos" w:eastAsia="Aptos" w:cs="Aptos" w:asciiTheme="minorAscii" w:hAnsiTheme="minorAscii" w:eastAsiaTheme="minorAscii" w:cstheme="minorAscii"/>
          <w:noProof w:val="0"/>
          <w:color w:val="000000" w:themeColor="text1" w:themeTint="FF" w:themeShade="FF"/>
          <w:sz w:val="20"/>
          <w:szCs w:val="20"/>
          <w:lang w:val="en-US"/>
        </w:rPr>
        <w:t>Plaskow</w:t>
      </w:r>
      <w:r w:rsidRPr="49AD98FF" w:rsidR="49AD98FF">
        <w:rPr>
          <w:rFonts w:ascii="Aptos" w:hAnsi="Aptos" w:eastAsia="Aptos" w:cs="Aptos" w:asciiTheme="minorAscii" w:hAnsiTheme="minorAscii" w:eastAsiaTheme="minorAscii" w:cstheme="minorAscii"/>
          <w:noProof w:val="0"/>
          <w:color w:val="000000" w:themeColor="text1" w:themeTint="FF" w:themeShade="FF"/>
          <w:sz w:val="20"/>
          <w:szCs w:val="20"/>
          <w:lang w:val="en-US"/>
        </w:rPr>
        <w:t xml:space="preserve">, "Anti-Judaism in Feminist Christian Interpretation". In </w:t>
      </w:r>
      <w:r w:rsidRPr="49AD98FF" w:rsidR="49AD98FF">
        <w:rPr>
          <w:rFonts w:ascii="Aptos" w:hAnsi="Aptos" w:eastAsia="Aptos" w:cs="Aptos" w:asciiTheme="minorAscii" w:hAnsiTheme="minorAscii" w:eastAsiaTheme="minorAscii" w:cstheme="minorAscii"/>
          <w:i w:val="1"/>
          <w:iCs w:val="1"/>
          <w:noProof w:val="0"/>
          <w:color w:val="000000" w:themeColor="text1" w:themeTint="FF" w:themeShade="FF"/>
          <w:sz w:val="20"/>
          <w:szCs w:val="20"/>
          <w:lang w:val="en-US"/>
        </w:rPr>
        <w:t xml:space="preserve">Judith </w:t>
      </w:r>
      <w:r w:rsidRPr="49AD98FF" w:rsidR="49AD98FF">
        <w:rPr>
          <w:rFonts w:ascii="Aptos" w:hAnsi="Aptos" w:eastAsia="Aptos" w:cs="Aptos" w:asciiTheme="minorAscii" w:hAnsiTheme="minorAscii" w:eastAsiaTheme="minorAscii" w:cstheme="minorAscii"/>
          <w:i w:val="1"/>
          <w:iCs w:val="1"/>
          <w:noProof w:val="0"/>
          <w:color w:val="000000" w:themeColor="text1" w:themeTint="FF" w:themeShade="FF"/>
          <w:sz w:val="20"/>
          <w:szCs w:val="20"/>
          <w:lang w:val="en-US"/>
        </w:rPr>
        <w:t>Plaskow</w:t>
      </w:r>
      <w:r w:rsidRPr="49AD98FF" w:rsidR="49AD98FF">
        <w:rPr>
          <w:rFonts w:ascii="Aptos" w:hAnsi="Aptos" w:eastAsia="Aptos" w:cs="Aptos" w:asciiTheme="minorAscii" w:hAnsiTheme="minorAscii" w:eastAsiaTheme="minorAscii" w:cstheme="minorAscii"/>
          <w:noProof w:val="0"/>
          <w:color w:val="000000" w:themeColor="text1" w:themeTint="FF" w:themeShade="FF"/>
          <w:sz w:val="20"/>
          <w:szCs w:val="20"/>
          <w:lang w:val="en-US"/>
        </w:rPr>
        <w:t>, (Leiden, The Netherlands: Brill, 2014), pp.11-17</w:t>
      </w:r>
    </w:p>
  </w:footnote>
  <w:footnote w:id="24442">
    <w:p w:rsidR="49AD98FF" w:rsidP="49AD98FF" w:rsidRDefault="49AD98FF" w14:paraId="71B9A856" w14:textId="246E4DEB">
      <w:pPr>
        <w:pStyle w:val="FootnoteText"/>
        <w:bidi w:val="0"/>
      </w:pPr>
      <w:r w:rsidRPr="49AD98FF">
        <w:rPr>
          <w:rStyle w:val="FootnoteReference"/>
        </w:rPr>
        <w:footnoteRef/>
      </w:r>
      <w:r w:rsidR="49AD98FF">
        <w:rPr/>
        <w:t xml:space="preserve"> </w:t>
      </w:r>
      <w:r w:rsidRPr="49AD98FF" w:rsidR="49AD98FF">
        <w:rPr>
          <w:noProof w:val="0"/>
          <w:lang w:val="en-US"/>
        </w:rPr>
        <w:t xml:space="preserve">Dunning, B. H., 'The New Testament and Early Christian Literature in the History of Gender and Sexuality', in Benjamin H. Dunning (ed.), The Oxford Handbook of New Testament, Gender, and Sexuality, Oxford </w:t>
      </w:r>
      <w:r w:rsidRPr="49AD98FF" w:rsidR="49AD98FF">
        <w:rPr>
          <w:noProof w:val="0"/>
          <w:lang w:val="en-US"/>
        </w:rPr>
        <w:t>Handbooks,(</w:t>
      </w:r>
      <w:r w:rsidRPr="49AD98FF" w:rsidR="49AD98FF">
        <w:rPr>
          <w:noProof w:val="0"/>
          <w:lang w:val="en-US"/>
        </w:rPr>
        <w:t xml:space="preserve">Oxford Academic, 2019). </w:t>
      </w:r>
    </w:p>
  </w:footnote>
  <w:footnote w:id="1535">
    <w:p w:rsidR="49AD98FF" w:rsidP="49AD98FF" w:rsidRDefault="49AD98FF" w14:paraId="4239E3C1" w14:textId="57A51500">
      <w:pPr>
        <w:pStyle w:val="FootnoteText"/>
        <w:bidi w:val="0"/>
      </w:pPr>
      <w:r w:rsidRPr="49AD98FF">
        <w:rPr>
          <w:rStyle w:val="FootnoteReference"/>
        </w:rPr>
        <w:footnoteRef/>
      </w:r>
      <w:r w:rsidR="49AD98FF">
        <w:rPr/>
        <w:t xml:space="preserve"> Amy Jill -</w:t>
      </w:r>
      <w:r w:rsidRPr="49AD98FF" w:rsidR="49AD98FF">
        <w:rPr>
          <w:noProof w:val="0"/>
          <w:lang w:val="en-US"/>
        </w:rPr>
        <w:t>Levine, , “Second Temple Judaism, Jesus, and Women: Yeast of Ede</w:t>
      </w:r>
      <w:r w:rsidRPr="49AD98FF" w:rsidR="49AD98FF">
        <w:rPr>
          <w:noProof w:val="0"/>
          <w:lang w:val="en-US"/>
        </w:rPr>
        <w:t>n</w:t>
      </w:r>
      <w:r w:rsidRPr="49AD98FF" w:rsidR="49AD98FF">
        <w:rPr>
          <w:noProof w:val="0"/>
          <w:lang w:val="en-US"/>
        </w:rPr>
        <w:t>”</w:t>
      </w:r>
      <w:r w:rsidRPr="49AD98FF" w:rsidR="49AD98FF">
        <w:rPr>
          <w:noProof w:val="0"/>
          <w:lang w:val="en-US"/>
        </w:rPr>
        <w:t>,</w:t>
      </w:r>
      <w:r w:rsidRPr="49AD98FF" w:rsidR="49AD98FF">
        <w:rPr>
          <w:noProof w:val="0"/>
          <w:lang w:val="en-US"/>
        </w:rPr>
        <w:t xml:space="preserve"> A Feminist Companion to the Hebrew Bible in the New Testament, ed. A. Brenner, (Sheffield, 1996), p.310</w:t>
      </w:r>
    </w:p>
  </w:footnote>
  <w:footnote w:id="22393">
    <w:p w:rsidR="49AD98FF" w:rsidP="49AD98FF" w:rsidRDefault="49AD98FF" w14:paraId="2179E501" w14:textId="3ACF3A2F">
      <w:pPr>
        <w:pStyle w:val="FootnoteText"/>
        <w:bidi w:val="0"/>
      </w:pPr>
      <w:r w:rsidRPr="49AD98FF">
        <w:rPr>
          <w:rStyle w:val="FootnoteReference"/>
        </w:rPr>
        <w:footnoteRef/>
      </w:r>
      <w:r w:rsidR="49AD98FF">
        <w:rPr/>
        <w:t>-</w:t>
      </w:r>
      <w:r w:rsidRPr="49AD98FF" w:rsidR="49AD98FF">
        <w:rPr>
          <w:noProof w:val="0"/>
          <w:lang w:val="en-US"/>
        </w:rPr>
        <w:t>Levine</w:t>
      </w:r>
      <w:r w:rsidRPr="49AD98FF" w:rsidR="49AD98FF">
        <w:rPr>
          <w:noProof w:val="0"/>
          <w:lang w:val="en-US"/>
        </w:rPr>
        <w:t>, ,</w:t>
      </w:r>
      <w:r w:rsidRPr="49AD98FF" w:rsidR="49AD98FF">
        <w:rPr>
          <w:noProof w:val="0"/>
          <w:lang w:val="en-US"/>
        </w:rPr>
        <w:t xml:space="preserve"> “Second Temple Judaism, Jesus, and Women: Yeast of Eden</w:t>
      </w:r>
      <w:r w:rsidRPr="49AD98FF" w:rsidR="49AD98FF">
        <w:rPr>
          <w:noProof w:val="0"/>
          <w:lang w:val="en-US"/>
        </w:rPr>
        <w:t>”,</w:t>
      </w:r>
      <w:r w:rsidRPr="49AD98FF" w:rsidR="49AD98FF">
        <w:rPr>
          <w:noProof w:val="0"/>
          <w:lang w:val="en-US"/>
        </w:rPr>
        <w:t xml:space="preserve"> A Feminist Companion to the Hebrew Bible in the New Testament,</w:t>
      </w:r>
      <w:r w:rsidR="49AD98FF">
        <w:rPr/>
        <w:t xml:space="preserve"> p. 312 </w:t>
      </w:r>
    </w:p>
  </w:footnote>
  <w:footnote w:id="23573">
    <w:p w:rsidR="49AD98FF" w:rsidP="49AD98FF" w:rsidRDefault="49AD98FF" w14:paraId="51036A1E" w14:textId="2047F231">
      <w:pPr>
        <w:pStyle w:val="FootnoteText"/>
        <w:bidi w:val="0"/>
      </w:pPr>
      <w:r w:rsidRPr="49AD98FF">
        <w:rPr>
          <w:rStyle w:val="FootnoteReference"/>
        </w:rPr>
        <w:footnoteRef/>
      </w:r>
      <w:r w:rsidR="49AD98FF">
        <w:rPr/>
        <w:t>Amy Jill -</w:t>
      </w:r>
      <w:r w:rsidRPr="49AD98FF" w:rsidR="49AD98FF">
        <w:rPr>
          <w:noProof w:val="0"/>
          <w:lang w:val="en-US"/>
        </w:rPr>
        <w:t>Levine</w:t>
      </w:r>
      <w:r w:rsidRPr="49AD98FF" w:rsidR="49AD98FF">
        <w:rPr>
          <w:noProof w:val="0"/>
          <w:lang w:val="en-US"/>
        </w:rPr>
        <w:t>, ,</w:t>
      </w:r>
      <w:r w:rsidRPr="49AD98FF" w:rsidR="49AD98FF">
        <w:rPr>
          <w:noProof w:val="0"/>
          <w:lang w:val="en-US"/>
        </w:rPr>
        <w:t xml:space="preserve"> “Second Temple Judaism, Jesus, and Women: Yeast of Eden</w:t>
      </w:r>
      <w:r w:rsidRPr="49AD98FF" w:rsidR="49AD98FF">
        <w:rPr>
          <w:noProof w:val="0"/>
          <w:lang w:val="en-US"/>
        </w:rPr>
        <w:t>”,</w:t>
      </w:r>
      <w:r w:rsidRPr="49AD98FF" w:rsidR="49AD98FF">
        <w:rPr>
          <w:noProof w:val="0"/>
          <w:lang w:val="en-US"/>
        </w:rPr>
        <w:t xml:space="preserve"> A Feminist Companion to the Hebrew Bible in the New Testament,</w:t>
      </w:r>
      <w:r w:rsidR="49AD98FF">
        <w:rPr/>
        <w:t xml:space="preserve"> p. 311 </w:t>
      </w:r>
    </w:p>
  </w:footnote>
</w:footnotes>
</file>

<file path=word/intelligence2.xml><?xml version="1.0" encoding="utf-8"?>
<int2:intelligence xmlns:int2="http://schemas.microsoft.com/office/intelligence/2020/intelligence">
  <int2:observations>
    <int2:textHash int2:hashCode="mhjYDKPW7QvdRZ" int2:id="VTOkEuiK">
      <int2:state int2:type="AugLoop_Text_Critique" int2:value="Rejected"/>
    </int2:textHash>
    <int2:textHash int2:hashCode="yRdcTzUhLZRBGN" int2:id="E3MWS13O">
      <int2:state int2:type="AugLoop_Text_Critique"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footnotePr>
    <w:footnote w:id="-1"/>
    <w:footnote w:id="0"/>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CC67142"/>
    <w:rsid w:val="0011F98E"/>
    <w:rsid w:val="003396BD"/>
    <w:rsid w:val="00A11E03"/>
    <w:rsid w:val="00A80422"/>
    <w:rsid w:val="014E50D0"/>
    <w:rsid w:val="01C841D9"/>
    <w:rsid w:val="0220A030"/>
    <w:rsid w:val="023ED058"/>
    <w:rsid w:val="0286BFD7"/>
    <w:rsid w:val="029932C9"/>
    <w:rsid w:val="02AC283D"/>
    <w:rsid w:val="03F8DBE5"/>
    <w:rsid w:val="047DBD2F"/>
    <w:rsid w:val="04FD63FE"/>
    <w:rsid w:val="04FE29BF"/>
    <w:rsid w:val="06446D42"/>
    <w:rsid w:val="0654198A"/>
    <w:rsid w:val="069446FD"/>
    <w:rsid w:val="06B4F466"/>
    <w:rsid w:val="06BBF5A4"/>
    <w:rsid w:val="06F843EC"/>
    <w:rsid w:val="0700AD5A"/>
    <w:rsid w:val="07AD18BB"/>
    <w:rsid w:val="07EFE9EB"/>
    <w:rsid w:val="081C697A"/>
    <w:rsid w:val="0839D6F2"/>
    <w:rsid w:val="0842104B"/>
    <w:rsid w:val="08C65310"/>
    <w:rsid w:val="08CB4ECA"/>
    <w:rsid w:val="092AB8D9"/>
    <w:rsid w:val="0933BC48"/>
    <w:rsid w:val="09CE2807"/>
    <w:rsid w:val="0A225120"/>
    <w:rsid w:val="0A671F2B"/>
    <w:rsid w:val="0A77F493"/>
    <w:rsid w:val="0ACEAB9D"/>
    <w:rsid w:val="0AD15A55"/>
    <w:rsid w:val="0AE699E9"/>
    <w:rsid w:val="0AE699E9"/>
    <w:rsid w:val="0B107F64"/>
    <w:rsid w:val="0B287239"/>
    <w:rsid w:val="0B9059D3"/>
    <w:rsid w:val="0BC4696C"/>
    <w:rsid w:val="0C348761"/>
    <w:rsid w:val="0C39A837"/>
    <w:rsid w:val="0CAC1443"/>
    <w:rsid w:val="0CB005DE"/>
    <w:rsid w:val="0D30948E"/>
    <w:rsid w:val="0D3CB4EF"/>
    <w:rsid w:val="0DDFFCE5"/>
    <w:rsid w:val="0E1FE7A1"/>
    <w:rsid w:val="0E45772D"/>
    <w:rsid w:val="0ED01570"/>
    <w:rsid w:val="0FB03976"/>
    <w:rsid w:val="0FBE0FCF"/>
    <w:rsid w:val="0FECE827"/>
    <w:rsid w:val="0FF01C23"/>
    <w:rsid w:val="104F13CA"/>
    <w:rsid w:val="106949E3"/>
    <w:rsid w:val="109B4176"/>
    <w:rsid w:val="116A5D0F"/>
    <w:rsid w:val="117CCF87"/>
    <w:rsid w:val="11D239AC"/>
    <w:rsid w:val="12268B74"/>
    <w:rsid w:val="1261F53B"/>
    <w:rsid w:val="12683948"/>
    <w:rsid w:val="127A9A21"/>
    <w:rsid w:val="1284A926"/>
    <w:rsid w:val="12A522DF"/>
    <w:rsid w:val="132488E9"/>
    <w:rsid w:val="13329C92"/>
    <w:rsid w:val="1365F403"/>
    <w:rsid w:val="136B8B8B"/>
    <w:rsid w:val="14A30604"/>
    <w:rsid w:val="14BB6C48"/>
    <w:rsid w:val="15038A51"/>
    <w:rsid w:val="15187D9A"/>
    <w:rsid w:val="154E06C3"/>
    <w:rsid w:val="1568FD8D"/>
    <w:rsid w:val="159AFEB5"/>
    <w:rsid w:val="15B516C0"/>
    <w:rsid w:val="15B522F4"/>
    <w:rsid w:val="15B84B04"/>
    <w:rsid w:val="15BFB23D"/>
    <w:rsid w:val="1624ED04"/>
    <w:rsid w:val="16313F80"/>
    <w:rsid w:val="16426C81"/>
    <w:rsid w:val="16534B99"/>
    <w:rsid w:val="16672C6B"/>
    <w:rsid w:val="16CC7D34"/>
    <w:rsid w:val="16CF3C18"/>
    <w:rsid w:val="172FB8A7"/>
    <w:rsid w:val="17461D7C"/>
    <w:rsid w:val="1750F355"/>
    <w:rsid w:val="178A36D5"/>
    <w:rsid w:val="17A1AEF1"/>
    <w:rsid w:val="17C98AAC"/>
    <w:rsid w:val="17F7FA0C"/>
    <w:rsid w:val="1840A3AA"/>
    <w:rsid w:val="1846E953"/>
    <w:rsid w:val="186FDB33"/>
    <w:rsid w:val="18726FD3"/>
    <w:rsid w:val="18D53A83"/>
    <w:rsid w:val="18ECC3B6"/>
    <w:rsid w:val="1905981F"/>
    <w:rsid w:val="1955A63B"/>
    <w:rsid w:val="1965CAF7"/>
    <w:rsid w:val="19C533B5"/>
    <w:rsid w:val="19CA6691"/>
    <w:rsid w:val="19CF78E6"/>
    <w:rsid w:val="19FD0932"/>
    <w:rsid w:val="1A27B33F"/>
    <w:rsid w:val="1A6C3EF8"/>
    <w:rsid w:val="1A710AE4"/>
    <w:rsid w:val="1A857EE3"/>
    <w:rsid w:val="1AC0FC8A"/>
    <w:rsid w:val="1ACF4361"/>
    <w:rsid w:val="1AFA6A3C"/>
    <w:rsid w:val="1B65A79D"/>
    <w:rsid w:val="1B734890"/>
    <w:rsid w:val="1BB527A2"/>
    <w:rsid w:val="1BDA8B27"/>
    <w:rsid w:val="1CC67142"/>
    <w:rsid w:val="1D25D8D5"/>
    <w:rsid w:val="1D77119A"/>
    <w:rsid w:val="1E2DBCDE"/>
    <w:rsid w:val="1E6B0615"/>
    <w:rsid w:val="1E928149"/>
    <w:rsid w:val="1F028973"/>
    <w:rsid w:val="1F43B25C"/>
    <w:rsid w:val="1FA652D4"/>
    <w:rsid w:val="1FDEA913"/>
    <w:rsid w:val="201A3CF5"/>
    <w:rsid w:val="202AE043"/>
    <w:rsid w:val="20316CD0"/>
    <w:rsid w:val="20348233"/>
    <w:rsid w:val="2088669D"/>
    <w:rsid w:val="20CB7463"/>
    <w:rsid w:val="20D43DE2"/>
    <w:rsid w:val="213476DE"/>
    <w:rsid w:val="2175BCCB"/>
    <w:rsid w:val="2175C82B"/>
    <w:rsid w:val="21847535"/>
    <w:rsid w:val="21E68205"/>
    <w:rsid w:val="2280E51B"/>
    <w:rsid w:val="231ED0AE"/>
    <w:rsid w:val="233D0A28"/>
    <w:rsid w:val="23759EDE"/>
    <w:rsid w:val="23D9B7E2"/>
    <w:rsid w:val="24196180"/>
    <w:rsid w:val="243773AC"/>
    <w:rsid w:val="24893697"/>
    <w:rsid w:val="251A6566"/>
    <w:rsid w:val="25FAD4F1"/>
    <w:rsid w:val="262F9A39"/>
    <w:rsid w:val="26318B7B"/>
    <w:rsid w:val="264B02B0"/>
    <w:rsid w:val="2690DCF6"/>
    <w:rsid w:val="26B232F7"/>
    <w:rsid w:val="26EB8DFA"/>
    <w:rsid w:val="272334AD"/>
    <w:rsid w:val="2725B907"/>
    <w:rsid w:val="27C1DBCD"/>
    <w:rsid w:val="27D2588D"/>
    <w:rsid w:val="2812D0A7"/>
    <w:rsid w:val="282B60B3"/>
    <w:rsid w:val="2857D451"/>
    <w:rsid w:val="285D6CE8"/>
    <w:rsid w:val="28B70025"/>
    <w:rsid w:val="28FE82C8"/>
    <w:rsid w:val="290AD506"/>
    <w:rsid w:val="2982E966"/>
    <w:rsid w:val="2AB85DB4"/>
    <w:rsid w:val="2ABE245A"/>
    <w:rsid w:val="2AEE04C2"/>
    <w:rsid w:val="2B16BF01"/>
    <w:rsid w:val="2B1C1009"/>
    <w:rsid w:val="2B57FB66"/>
    <w:rsid w:val="2B8310EC"/>
    <w:rsid w:val="2BB80AD2"/>
    <w:rsid w:val="2BFD442A"/>
    <w:rsid w:val="2C6228EF"/>
    <w:rsid w:val="2D0A3A3E"/>
    <w:rsid w:val="2D3CC385"/>
    <w:rsid w:val="2DA44F31"/>
    <w:rsid w:val="2DE4DEFF"/>
    <w:rsid w:val="2DE5DE64"/>
    <w:rsid w:val="2DFDF950"/>
    <w:rsid w:val="2E5B5871"/>
    <w:rsid w:val="2E8B7153"/>
    <w:rsid w:val="2ED893E6"/>
    <w:rsid w:val="2F113BB5"/>
    <w:rsid w:val="2F2A26B6"/>
    <w:rsid w:val="2F57F9F0"/>
    <w:rsid w:val="2F5CA087"/>
    <w:rsid w:val="2FC4CBB2"/>
    <w:rsid w:val="302A5527"/>
    <w:rsid w:val="30382D29"/>
    <w:rsid w:val="30DCF429"/>
    <w:rsid w:val="30F830FE"/>
    <w:rsid w:val="313ECA64"/>
    <w:rsid w:val="318D78CD"/>
    <w:rsid w:val="3199CBF5"/>
    <w:rsid w:val="31C6FA23"/>
    <w:rsid w:val="31C7003B"/>
    <w:rsid w:val="31EF87FA"/>
    <w:rsid w:val="322C65FB"/>
    <w:rsid w:val="32371BFE"/>
    <w:rsid w:val="3256191D"/>
    <w:rsid w:val="32694818"/>
    <w:rsid w:val="3276E7A8"/>
    <w:rsid w:val="328C7384"/>
    <w:rsid w:val="32B3557C"/>
    <w:rsid w:val="32BD39E2"/>
    <w:rsid w:val="32DD6B52"/>
    <w:rsid w:val="32EE433F"/>
    <w:rsid w:val="33AC109C"/>
    <w:rsid w:val="33D62D78"/>
    <w:rsid w:val="33D95D19"/>
    <w:rsid w:val="341DACA3"/>
    <w:rsid w:val="34CD5DA2"/>
    <w:rsid w:val="34ED3929"/>
    <w:rsid w:val="3591F053"/>
    <w:rsid w:val="35A0A0C1"/>
    <w:rsid w:val="35C41446"/>
    <w:rsid w:val="35F711A8"/>
    <w:rsid w:val="3715E83C"/>
    <w:rsid w:val="3750983F"/>
    <w:rsid w:val="37624818"/>
    <w:rsid w:val="37799FF3"/>
    <w:rsid w:val="377C7C69"/>
    <w:rsid w:val="37CE4CD9"/>
    <w:rsid w:val="38939D6A"/>
    <w:rsid w:val="38A6B076"/>
    <w:rsid w:val="38FA70DA"/>
    <w:rsid w:val="39271EF3"/>
    <w:rsid w:val="39AD5C68"/>
    <w:rsid w:val="39F04244"/>
    <w:rsid w:val="39FAA938"/>
    <w:rsid w:val="3A15D143"/>
    <w:rsid w:val="3A212B50"/>
    <w:rsid w:val="3A2FA7B7"/>
    <w:rsid w:val="3A5AE7DF"/>
    <w:rsid w:val="3A8AB076"/>
    <w:rsid w:val="3A978569"/>
    <w:rsid w:val="3AD393AD"/>
    <w:rsid w:val="3B08392C"/>
    <w:rsid w:val="3B19CF51"/>
    <w:rsid w:val="3B8C2ECE"/>
    <w:rsid w:val="3B90C1B6"/>
    <w:rsid w:val="3B9D2FED"/>
    <w:rsid w:val="3BBBE927"/>
    <w:rsid w:val="3BF3ABFF"/>
    <w:rsid w:val="3C3355CA"/>
    <w:rsid w:val="3C5C33D1"/>
    <w:rsid w:val="3C7FE2F2"/>
    <w:rsid w:val="3C94DA4F"/>
    <w:rsid w:val="3CEA503F"/>
    <w:rsid w:val="3CF94E0F"/>
    <w:rsid w:val="3D3F8303"/>
    <w:rsid w:val="3DCF262B"/>
    <w:rsid w:val="3E1585AA"/>
    <w:rsid w:val="3E88EF62"/>
    <w:rsid w:val="3EAE8C2E"/>
    <w:rsid w:val="3F5D5016"/>
    <w:rsid w:val="3F760B40"/>
    <w:rsid w:val="4002DB4E"/>
    <w:rsid w:val="405965FA"/>
    <w:rsid w:val="40A4C36D"/>
    <w:rsid w:val="40EE2E45"/>
    <w:rsid w:val="4128C117"/>
    <w:rsid w:val="4147D84A"/>
    <w:rsid w:val="4162BB50"/>
    <w:rsid w:val="41783D59"/>
    <w:rsid w:val="4233E61F"/>
    <w:rsid w:val="42A2974E"/>
    <w:rsid w:val="42ADAC02"/>
    <w:rsid w:val="42DAC96F"/>
    <w:rsid w:val="438AEC79"/>
    <w:rsid w:val="438DFC3C"/>
    <w:rsid w:val="43CADCC6"/>
    <w:rsid w:val="43CC7EFB"/>
    <w:rsid w:val="4424B36D"/>
    <w:rsid w:val="442ED929"/>
    <w:rsid w:val="443E67AF"/>
    <w:rsid w:val="447FB2B8"/>
    <w:rsid w:val="449F186F"/>
    <w:rsid w:val="44A6E628"/>
    <w:rsid w:val="44C212C2"/>
    <w:rsid w:val="44F1C319"/>
    <w:rsid w:val="4526BCDA"/>
    <w:rsid w:val="456B1C74"/>
    <w:rsid w:val="457BC701"/>
    <w:rsid w:val="45D562D7"/>
    <w:rsid w:val="45D9CB3D"/>
    <w:rsid w:val="45F92764"/>
    <w:rsid w:val="4625173A"/>
    <w:rsid w:val="462826A7"/>
    <w:rsid w:val="4699162C"/>
    <w:rsid w:val="46A99C51"/>
    <w:rsid w:val="46F582A5"/>
    <w:rsid w:val="4714F441"/>
    <w:rsid w:val="4737475A"/>
    <w:rsid w:val="475401A7"/>
    <w:rsid w:val="476DCEAA"/>
    <w:rsid w:val="47811D25"/>
    <w:rsid w:val="47880ACB"/>
    <w:rsid w:val="47D995E4"/>
    <w:rsid w:val="47D99BA3"/>
    <w:rsid w:val="4811C89E"/>
    <w:rsid w:val="4815FD7A"/>
    <w:rsid w:val="48215354"/>
    <w:rsid w:val="482A16C3"/>
    <w:rsid w:val="48443905"/>
    <w:rsid w:val="49426EE7"/>
    <w:rsid w:val="4966DC10"/>
    <w:rsid w:val="496D98ED"/>
    <w:rsid w:val="49A32032"/>
    <w:rsid w:val="49AD39B6"/>
    <w:rsid w:val="49AD98FF"/>
    <w:rsid w:val="49B860B3"/>
    <w:rsid w:val="49E3F138"/>
    <w:rsid w:val="49F1691A"/>
    <w:rsid w:val="49FA3FB8"/>
    <w:rsid w:val="4A2B648D"/>
    <w:rsid w:val="4A63C4C6"/>
    <w:rsid w:val="4AADA933"/>
    <w:rsid w:val="4AB27680"/>
    <w:rsid w:val="4AFA28BA"/>
    <w:rsid w:val="4B0C1080"/>
    <w:rsid w:val="4B771E0C"/>
    <w:rsid w:val="4B819EE5"/>
    <w:rsid w:val="4BADD2AF"/>
    <w:rsid w:val="4C51671A"/>
    <w:rsid w:val="4C58D997"/>
    <w:rsid w:val="4C8F3650"/>
    <w:rsid w:val="4CA0CE31"/>
    <w:rsid w:val="4CAACA32"/>
    <w:rsid w:val="4D0F87FD"/>
    <w:rsid w:val="4D2A0B74"/>
    <w:rsid w:val="4D319A55"/>
    <w:rsid w:val="4D8B469A"/>
    <w:rsid w:val="4DD6C6AD"/>
    <w:rsid w:val="4DDEE8B7"/>
    <w:rsid w:val="4DE8874E"/>
    <w:rsid w:val="4DFC951C"/>
    <w:rsid w:val="4E126992"/>
    <w:rsid w:val="4E2A1242"/>
    <w:rsid w:val="4EB1378B"/>
    <w:rsid w:val="4EB17F10"/>
    <w:rsid w:val="4F74C3B1"/>
    <w:rsid w:val="4F91D3E5"/>
    <w:rsid w:val="4FB0AE37"/>
    <w:rsid w:val="4FC069ED"/>
    <w:rsid w:val="501EB2E8"/>
    <w:rsid w:val="505E883B"/>
    <w:rsid w:val="50B44492"/>
    <w:rsid w:val="518772BF"/>
    <w:rsid w:val="51BB72E3"/>
    <w:rsid w:val="51EC1495"/>
    <w:rsid w:val="520837C3"/>
    <w:rsid w:val="5217D39A"/>
    <w:rsid w:val="521EEE1F"/>
    <w:rsid w:val="52B26C58"/>
    <w:rsid w:val="52B8E904"/>
    <w:rsid w:val="531F7B5D"/>
    <w:rsid w:val="53549BC5"/>
    <w:rsid w:val="53630387"/>
    <w:rsid w:val="536AEA3D"/>
    <w:rsid w:val="538FE0B1"/>
    <w:rsid w:val="53B08BC1"/>
    <w:rsid w:val="53B31D9F"/>
    <w:rsid w:val="53E87295"/>
    <w:rsid w:val="5407A37B"/>
    <w:rsid w:val="5439BE78"/>
    <w:rsid w:val="5439C99A"/>
    <w:rsid w:val="544D2DBE"/>
    <w:rsid w:val="546E4856"/>
    <w:rsid w:val="55378F4D"/>
    <w:rsid w:val="55572E6F"/>
    <w:rsid w:val="55A0385A"/>
    <w:rsid w:val="55A72B0B"/>
    <w:rsid w:val="55B39D97"/>
    <w:rsid w:val="55E46998"/>
    <w:rsid w:val="5604D274"/>
    <w:rsid w:val="561B5D0E"/>
    <w:rsid w:val="564C7F20"/>
    <w:rsid w:val="565DEA6E"/>
    <w:rsid w:val="577A657F"/>
    <w:rsid w:val="581A470A"/>
    <w:rsid w:val="58617A2F"/>
    <w:rsid w:val="59E0D7C1"/>
    <w:rsid w:val="59E6453D"/>
    <w:rsid w:val="5A410C94"/>
    <w:rsid w:val="5A632135"/>
    <w:rsid w:val="5A906CE0"/>
    <w:rsid w:val="5ACBBA83"/>
    <w:rsid w:val="5AD1284E"/>
    <w:rsid w:val="5B01941B"/>
    <w:rsid w:val="5B0FF39B"/>
    <w:rsid w:val="5B2518C9"/>
    <w:rsid w:val="5B89CFFF"/>
    <w:rsid w:val="5B90C065"/>
    <w:rsid w:val="5BBFEA1A"/>
    <w:rsid w:val="5BD09E8B"/>
    <w:rsid w:val="5C075B4F"/>
    <w:rsid w:val="5C678AE4"/>
    <w:rsid w:val="5C7E7F54"/>
    <w:rsid w:val="5CF3A51F"/>
    <w:rsid w:val="5D0D72EF"/>
    <w:rsid w:val="5D2AF40E"/>
    <w:rsid w:val="5D33B55C"/>
    <w:rsid w:val="5D841DD7"/>
    <w:rsid w:val="5E035B45"/>
    <w:rsid w:val="5E1AB06F"/>
    <w:rsid w:val="5E619619"/>
    <w:rsid w:val="5EDDF5DB"/>
    <w:rsid w:val="5F1C5724"/>
    <w:rsid w:val="5F3033DF"/>
    <w:rsid w:val="5F83801F"/>
    <w:rsid w:val="5F9FEF24"/>
    <w:rsid w:val="60A2E605"/>
    <w:rsid w:val="60F8A0CF"/>
    <w:rsid w:val="616527FC"/>
    <w:rsid w:val="61977521"/>
    <w:rsid w:val="61EAEF2E"/>
    <w:rsid w:val="6215969D"/>
    <w:rsid w:val="622E9CCD"/>
    <w:rsid w:val="62915145"/>
    <w:rsid w:val="62D0A550"/>
    <w:rsid w:val="641201DF"/>
    <w:rsid w:val="6424A3A3"/>
    <w:rsid w:val="643B81ED"/>
    <w:rsid w:val="6488F4AC"/>
    <w:rsid w:val="658B3D7F"/>
    <w:rsid w:val="65AA7BE8"/>
    <w:rsid w:val="665BDD82"/>
    <w:rsid w:val="6681747E"/>
    <w:rsid w:val="66A88BC4"/>
    <w:rsid w:val="66B38BB4"/>
    <w:rsid w:val="66D3EC9F"/>
    <w:rsid w:val="66E907C0"/>
    <w:rsid w:val="67EF78D3"/>
    <w:rsid w:val="68435FEF"/>
    <w:rsid w:val="68705828"/>
    <w:rsid w:val="691F85E7"/>
    <w:rsid w:val="69958544"/>
    <w:rsid w:val="69C1B0A3"/>
    <w:rsid w:val="69F9C24A"/>
    <w:rsid w:val="6A4EFBA5"/>
    <w:rsid w:val="6AA4694C"/>
    <w:rsid w:val="6AD454E1"/>
    <w:rsid w:val="6B3396A5"/>
    <w:rsid w:val="6C04F244"/>
    <w:rsid w:val="6C05004F"/>
    <w:rsid w:val="6C0A7C21"/>
    <w:rsid w:val="6C28DB10"/>
    <w:rsid w:val="6C78D284"/>
    <w:rsid w:val="6CD5EDDC"/>
    <w:rsid w:val="6D372FB2"/>
    <w:rsid w:val="6DA58E2D"/>
    <w:rsid w:val="6E1CA70A"/>
    <w:rsid w:val="6E7CC61D"/>
    <w:rsid w:val="6ED85698"/>
    <w:rsid w:val="6F263192"/>
    <w:rsid w:val="70028388"/>
    <w:rsid w:val="7002BDA3"/>
    <w:rsid w:val="7077FFA3"/>
    <w:rsid w:val="70A1A696"/>
    <w:rsid w:val="71138C6D"/>
    <w:rsid w:val="71BD35C1"/>
    <w:rsid w:val="71C9F107"/>
    <w:rsid w:val="72283C7F"/>
    <w:rsid w:val="722EA4DC"/>
    <w:rsid w:val="72532773"/>
    <w:rsid w:val="72637EE7"/>
    <w:rsid w:val="7268273F"/>
    <w:rsid w:val="72D35DC2"/>
    <w:rsid w:val="7300CD76"/>
    <w:rsid w:val="7365FBB6"/>
    <w:rsid w:val="73D47051"/>
    <w:rsid w:val="742C754F"/>
    <w:rsid w:val="749B1EBD"/>
    <w:rsid w:val="74A3BC7E"/>
    <w:rsid w:val="74D31936"/>
    <w:rsid w:val="74F65595"/>
    <w:rsid w:val="751366A2"/>
    <w:rsid w:val="7521B224"/>
    <w:rsid w:val="763905C6"/>
    <w:rsid w:val="76C27950"/>
    <w:rsid w:val="77FF1190"/>
    <w:rsid w:val="7806A7C6"/>
    <w:rsid w:val="7817DC86"/>
    <w:rsid w:val="7875083C"/>
    <w:rsid w:val="79487F01"/>
    <w:rsid w:val="79645C95"/>
    <w:rsid w:val="79B094BD"/>
    <w:rsid w:val="79DB7D6A"/>
    <w:rsid w:val="7A6B3119"/>
    <w:rsid w:val="7A9C9976"/>
    <w:rsid w:val="7AA1A0A3"/>
    <w:rsid w:val="7B325CB2"/>
    <w:rsid w:val="7B616E78"/>
    <w:rsid w:val="7B83B5DA"/>
    <w:rsid w:val="7B879240"/>
    <w:rsid w:val="7B8A60D7"/>
    <w:rsid w:val="7B9A2114"/>
    <w:rsid w:val="7BDFC717"/>
    <w:rsid w:val="7C177916"/>
    <w:rsid w:val="7C397F3B"/>
    <w:rsid w:val="7CC7D01E"/>
    <w:rsid w:val="7CFCF36F"/>
    <w:rsid w:val="7D05C6E9"/>
    <w:rsid w:val="7D106552"/>
    <w:rsid w:val="7DD06826"/>
    <w:rsid w:val="7DE4D782"/>
    <w:rsid w:val="7E057172"/>
    <w:rsid w:val="7E442796"/>
    <w:rsid w:val="7E57A248"/>
    <w:rsid w:val="7ED2CD87"/>
    <w:rsid w:val="7ED760D0"/>
    <w:rsid w:val="7EF8C56C"/>
    <w:rsid w:val="7F08F17D"/>
    <w:rsid w:val="7F98D58E"/>
    <w:rsid w:val="7FA61D47"/>
    <w:rsid w:val="7FAC462E"/>
    <w:rsid w:val="7FB6C43A"/>
    <w:rsid w:val="7FE91EBC"/>
    <w:rsid w:val="7FF2A9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C67142"/>
  <w15:chartTrackingRefBased/>
  <w15:docId w15:val="{24D6BDDF-9EDF-4613-96AB-E9E380826C9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FootnoteTextChar" w:customStyle="1" mc:Ignorable="w14">
    <w:name xmlns:w="http://schemas.openxmlformats.org/wordprocessingml/2006/main" w:val="Footnote Text Char"/>
    <w:basedOn xmlns:w="http://schemas.openxmlformats.org/wordprocessingml/2006/main" w:val="DefaultParagraphFont"/>
    <w:link xmlns:w="http://schemas.openxmlformats.org/wordprocessingml/2006/main" w:val="FootnoteText"/>
    <w:rPr xmlns:w="http://schemas.openxmlformats.org/wordprocessingml/2006/main">
      <w:sz w:val="20"/>
      <w:szCs w:val="20"/>
    </w:rPr>
    <w:semiHidden xmlns:w="http://schemas.openxmlformats.org/wordprocessingml/2006/main"/>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noteText" mc:Ignorable="w14">
    <w:basedOn xmlns:w="http://schemas.openxmlformats.org/wordprocessingml/2006/main" w:val="Normal"/>
    <w:link xmlns:w="http://schemas.openxmlformats.org/wordprocessingml/2006/main" w:val="FootnoteTextChar"/>
    <w:name xmlns:w="http://schemas.openxmlformats.org/wordprocessingml/2006/main" w:val="footnote text"/>
    <w:pPr xmlns:w="http://schemas.openxmlformats.org/wordprocessingml/2006/main">
      <w:spacing xmlns:w="http://schemas.openxmlformats.org/wordprocessingml/2006/main" w:after="0" w:line="240" w:lineRule="auto"/>
    </w:pPr>
    <w:rPr xmlns:w="http://schemas.openxmlformats.org/wordprocessingml/2006/main">
      <w:sz w:val="20"/>
      <w:szCs w:val="20"/>
    </w:rPr>
    <w:semiHidden xmlns:w="http://schemas.openxmlformats.org/wordprocessingml/2006/main"/>
    <w:uiPriority xmlns:w="http://schemas.openxmlformats.org/wordprocessingml/2006/main" w:val="99"/>
    <w:unhideWhenUsed xmlns:w="http://schemas.openxmlformats.org/wordprocessingml/2006/mai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footnotes" Target="footnotes.xml" Id="R8c2f0bea761f4b31" /><Relationship Type="http://schemas.microsoft.com/office/2020/10/relationships/intelligence" Target="intelligence2.xml" Id="R7c55344e9aa44b4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2024-05-23T11:24:44.5221508Z</dcterms:created>
  <dcterms:modified xsi:type="dcterms:W3CDTF">2024-05-23T22:36:06.4653120Z</dcterms:modified>
  <dc:creator>Sian George (2312671)</dc:creator>
  <lastModifiedBy>Sian George (2312671)</lastModifiedBy>
</coreProperties>
</file>