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941B22" w14:textId="790339A2" w:rsidR="00476B12" w:rsidRPr="00476B12" w:rsidRDefault="00476B12" w:rsidP="00476B12">
      <w:pPr>
        <w:spacing w:line="360" w:lineRule="auto"/>
        <w:jc w:val="center"/>
        <w:rPr>
          <w:rFonts w:ascii="Arial" w:hAnsi="Arial" w:cs="Arial"/>
          <w:b/>
          <w:bCs/>
          <w:sz w:val="40"/>
          <w:szCs w:val="40"/>
        </w:rPr>
      </w:pPr>
      <w:r w:rsidRPr="00476B12">
        <w:rPr>
          <w:rFonts w:ascii="Arial" w:hAnsi="Arial" w:cs="Arial"/>
          <w:b/>
          <w:bCs/>
          <w:sz w:val="40"/>
          <w:szCs w:val="40"/>
        </w:rPr>
        <w:t>ENTREPRENEURSHIP</w:t>
      </w:r>
    </w:p>
    <w:p w14:paraId="55E1B580" w14:textId="6A35C10E" w:rsidR="00476B12" w:rsidRPr="005F39A8" w:rsidRDefault="00476B12" w:rsidP="00476B12">
      <w:pPr>
        <w:spacing w:line="360" w:lineRule="auto"/>
        <w:jc w:val="center"/>
        <w:rPr>
          <w:rFonts w:ascii="Arial" w:hAnsi="Arial" w:cs="Arial"/>
          <w:b/>
          <w:bCs/>
          <w:sz w:val="36"/>
          <w:szCs w:val="36"/>
        </w:rPr>
      </w:pPr>
      <w:r w:rsidRPr="005F39A8">
        <w:rPr>
          <w:rFonts w:ascii="Arial" w:hAnsi="Arial" w:cs="Arial"/>
          <w:b/>
          <w:bCs/>
          <w:sz w:val="36"/>
          <w:szCs w:val="36"/>
        </w:rPr>
        <w:t>LCBB501</w:t>
      </w:r>
      <w:r>
        <w:rPr>
          <w:rFonts w:ascii="Arial" w:hAnsi="Arial" w:cs="Arial"/>
          <w:b/>
          <w:bCs/>
          <w:sz w:val="36"/>
          <w:szCs w:val="36"/>
        </w:rPr>
        <w:t>3</w:t>
      </w:r>
    </w:p>
    <w:p w14:paraId="4EFCDAA6" w14:textId="4AF6077C" w:rsidR="00476B12" w:rsidRPr="005F39A8" w:rsidRDefault="00476B12" w:rsidP="00476B12">
      <w:pPr>
        <w:spacing w:line="360" w:lineRule="auto"/>
        <w:jc w:val="center"/>
        <w:rPr>
          <w:rFonts w:ascii="Arial" w:hAnsi="Arial" w:cs="Arial"/>
          <w:b/>
          <w:bCs/>
          <w:sz w:val="36"/>
          <w:szCs w:val="36"/>
        </w:rPr>
      </w:pPr>
      <w:r>
        <w:rPr>
          <w:rFonts w:ascii="Arial" w:hAnsi="Arial" w:cs="Arial"/>
          <w:b/>
          <w:bCs/>
          <w:sz w:val="36"/>
          <w:szCs w:val="36"/>
        </w:rPr>
        <w:t>Portfolio</w:t>
      </w:r>
    </w:p>
    <w:p w14:paraId="555CE267" w14:textId="77777777" w:rsidR="00476B12" w:rsidRPr="005F39A8" w:rsidRDefault="00476B12" w:rsidP="00476B12">
      <w:pPr>
        <w:spacing w:line="360" w:lineRule="auto"/>
        <w:rPr>
          <w:rFonts w:ascii="Arial" w:hAnsi="Arial" w:cs="Arial"/>
          <w:b/>
          <w:bCs/>
          <w:sz w:val="36"/>
          <w:szCs w:val="36"/>
        </w:rPr>
      </w:pPr>
    </w:p>
    <w:p w14:paraId="676669EC" w14:textId="77777777" w:rsidR="00476B12" w:rsidRPr="005F39A8" w:rsidRDefault="00476B12" w:rsidP="00476B12">
      <w:pPr>
        <w:spacing w:line="360" w:lineRule="auto"/>
        <w:jc w:val="center"/>
        <w:rPr>
          <w:rFonts w:ascii="Arial" w:hAnsi="Arial" w:cs="Arial"/>
          <w:b/>
          <w:bCs/>
          <w:sz w:val="36"/>
          <w:szCs w:val="36"/>
        </w:rPr>
      </w:pPr>
      <w:bookmarkStart w:id="0" w:name="_Toc172613071"/>
      <w:bookmarkStart w:id="1" w:name="_Toc172613092"/>
      <w:bookmarkStart w:id="2" w:name="_Toc172613241"/>
      <w:bookmarkStart w:id="3" w:name="_Toc172613365"/>
      <w:r w:rsidRPr="005F39A8">
        <w:rPr>
          <w:rFonts w:ascii="Arial" w:hAnsi="Arial" w:cs="Arial"/>
          <w:b/>
          <w:bCs/>
          <w:sz w:val="36"/>
          <w:szCs w:val="36"/>
        </w:rPr>
        <w:t xml:space="preserve">Student </w:t>
      </w:r>
      <w:proofErr w:type="gramStart"/>
      <w:r w:rsidRPr="005F39A8">
        <w:rPr>
          <w:rFonts w:ascii="Arial" w:hAnsi="Arial" w:cs="Arial"/>
          <w:b/>
          <w:bCs/>
          <w:sz w:val="36"/>
          <w:szCs w:val="36"/>
        </w:rPr>
        <w:t>Name :</w:t>
      </w:r>
      <w:proofErr w:type="gramEnd"/>
      <w:r w:rsidRPr="005F39A8">
        <w:rPr>
          <w:rFonts w:ascii="Arial" w:hAnsi="Arial" w:cs="Arial"/>
          <w:b/>
          <w:bCs/>
          <w:sz w:val="36"/>
          <w:szCs w:val="36"/>
        </w:rPr>
        <w:t xml:space="preserve"> Liviu </w:t>
      </w:r>
      <w:proofErr w:type="spellStart"/>
      <w:r w:rsidRPr="005F39A8">
        <w:rPr>
          <w:rFonts w:ascii="Arial" w:hAnsi="Arial" w:cs="Arial"/>
          <w:b/>
          <w:bCs/>
          <w:sz w:val="36"/>
          <w:szCs w:val="36"/>
        </w:rPr>
        <w:t>Bocioc</w:t>
      </w:r>
      <w:bookmarkEnd w:id="0"/>
      <w:bookmarkEnd w:id="1"/>
      <w:bookmarkEnd w:id="2"/>
      <w:bookmarkEnd w:id="3"/>
      <w:proofErr w:type="spellEnd"/>
    </w:p>
    <w:p w14:paraId="5EFA8123" w14:textId="77777777" w:rsidR="00476B12" w:rsidRDefault="00476B12" w:rsidP="00476B12">
      <w:pPr>
        <w:spacing w:line="360" w:lineRule="auto"/>
        <w:jc w:val="center"/>
        <w:rPr>
          <w:rFonts w:ascii="Arial" w:hAnsi="Arial" w:cs="Arial"/>
          <w:b/>
          <w:bCs/>
          <w:sz w:val="36"/>
          <w:szCs w:val="36"/>
        </w:rPr>
      </w:pPr>
      <w:bookmarkStart w:id="4" w:name="_Toc172613072"/>
      <w:bookmarkStart w:id="5" w:name="_Toc172613093"/>
      <w:bookmarkStart w:id="6" w:name="_Toc172613242"/>
      <w:bookmarkStart w:id="7" w:name="_Toc172613366"/>
      <w:r w:rsidRPr="005F39A8">
        <w:rPr>
          <w:rFonts w:ascii="Arial" w:hAnsi="Arial" w:cs="Arial"/>
          <w:b/>
          <w:bCs/>
          <w:sz w:val="36"/>
          <w:szCs w:val="36"/>
        </w:rPr>
        <w:t xml:space="preserve">Student </w:t>
      </w:r>
      <w:proofErr w:type="gramStart"/>
      <w:r w:rsidRPr="005F39A8">
        <w:rPr>
          <w:rFonts w:ascii="Arial" w:hAnsi="Arial" w:cs="Arial"/>
          <w:b/>
          <w:bCs/>
          <w:sz w:val="36"/>
          <w:szCs w:val="36"/>
        </w:rPr>
        <w:t>Number :</w:t>
      </w:r>
      <w:proofErr w:type="gramEnd"/>
      <w:r w:rsidRPr="005F39A8">
        <w:rPr>
          <w:rFonts w:ascii="Arial" w:hAnsi="Arial" w:cs="Arial"/>
          <w:b/>
          <w:bCs/>
          <w:sz w:val="36"/>
          <w:szCs w:val="36"/>
        </w:rPr>
        <w:t xml:space="preserve"> 2021696</w:t>
      </w:r>
      <w:bookmarkEnd w:id="4"/>
      <w:bookmarkEnd w:id="5"/>
      <w:bookmarkEnd w:id="6"/>
      <w:bookmarkEnd w:id="7"/>
    </w:p>
    <w:p w14:paraId="65A69DEF" w14:textId="77777777" w:rsidR="00476B12" w:rsidRDefault="00476B12" w:rsidP="00476B12">
      <w:pPr>
        <w:spacing w:line="360" w:lineRule="auto"/>
        <w:jc w:val="center"/>
        <w:rPr>
          <w:rFonts w:ascii="Arial" w:hAnsi="Arial" w:cs="Arial"/>
          <w:b/>
          <w:bCs/>
          <w:sz w:val="36"/>
          <w:szCs w:val="36"/>
        </w:rPr>
      </w:pPr>
    </w:p>
    <w:p w14:paraId="6F96F851" w14:textId="77777777" w:rsidR="00B6686B" w:rsidRDefault="00B6686B" w:rsidP="00476B12">
      <w:pPr>
        <w:spacing w:line="360" w:lineRule="auto"/>
        <w:jc w:val="center"/>
        <w:rPr>
          <w:rFonts w:ascii="Arial" w:hAnsi="Arial" w:cs="Arial"/>
          <w:b/>
          <w:bCs/>
          <w:sz w:val="36"/>
          <w:szCs w:val="36"/>
        </w:rPr>
      </w:pPr>
    </w:p>
    <w:p w14:paraId="44EC1158" w14:textId="77777777" w:rsidR="00B6686B" w:rsidRDefault="00B6686B" w:rsidP="00476B12">
      <w:pPr>
        <w:spacing w:line="360" w:lineRule="auto"/>
        <w:jc w:val="center"/>
        <w:rPr>
          <w:rFonts w:ascii="Arial" w:hAnsi="Arial" w:cs="Arial"/>
          <w:b/>
          <w:bCs/>
          <w:sz w:val="36"/>
          <w:szCs w:val="36"/>
        </w:rPr>
      </w:pPr>
    </w:p>
    <w:p w14:paraId="669E0C34" w14:textId="77777777" w:rsidR="00B6686B" w:rsidRDefault="00B6686B" w:rsidP="00476B12">
      <w:pPr>
        <w:spacing w:line="360" w:lineRule="auto"/>
        <w:jc w:val="center"/>
        <w:rPr>
          <w:rFonts w:ascii="Arial" w:hAnsi="Arial" w:cs="Arial"/>
          <w:b/>
          <w:bCs/>
          <w:sz w:val="36"/>
          <w:szCs w:val="36"/>
        </w:rPr>
      </w:pPr>
    </w:p>
    <w:p w14:paraId="3B80033B" w14:textId="77777777" w:rsidR="00B6686B" w:rsidRDefault="00B6686B" w:rsidP="00476B12">
      <w:pPr>
        <w:spacing w:line="360" w:lineRule="auto"/>
        <w:jc w:val="center"/>
        <w:rPr>
          <w:rFonts w:ascii="Arial" w:hAnsi="Arial" w:cs="Arial"/>
          <w:b/>
          <w:bCs/>
          <w:sz w:val="36"/>
          <w:szCs w:val="36"/>
        </w:rPr>
      </w:pPr>
    </w:p>
    <w:p w14:paraId="1DFE3960" w14:textId="77777777" w:rsidR="00B6686B" w:rsidRDefault="00B6686B" w:rsidP="00476B12">
      <w:pPr>
        <w:spacing w:line="360" w:lineRule="auto"/>
        <w:jc w:val="center"/>
        <w:rPr>
          <w:rFonts w:ascii="Arial" w:hAnsi="Arial" w:cs="Arial"/>
          <w:b/>
          <w:bCs/>
          <w:sz w:val="36"/>
          <w:szCs w:val="36"/>
        </w:rPr>
      </w:pPr>
    </w:p>
    <w:p w14:paraId="3F82CF3C" w14:textId="77777777" w:rsidR="00B6686B" w:rsidRDefault="00B6686B" w:rsidP="00476B12">
      <w:pPr>
        <w:spacing w:line="360" w:lineRule="auto"/>
        <w:jc w:val="center"/>
        <w:rPr>
          <w:rFonts w:ascii="Arial" w:hAnsi="Arial" w:cs="Arial"/>
          <w:b/>
          <w:bCs/>
          <w:sz w:val="36"/>
          <w:szCs w:val="36"/>
        </w:rPr>
      </w:pPr>
    </w:p>
    <w:p w14:paraId="1149839B" w14:textId="77777777" w:rsidR="00B6686B" w:rsidRDefault="00B6686B" w:rsidP="00476B12">
      <w:pPr>
        <w:spacing w:line="360" w:lineRule="auto"/>
        <w:jc w:val="center"/>
        <w:rPr>
          <w:rFonts w:ascii="Arial" w:hAnsi="Arial" w:cs="Arial"/>
          <w:b/>
          <w:bCs/>
          <w:sz w:val="36"/>
          <w:szCs w:val="36"/>
        </w:rPr>
      </w:pPr>
    </w:p>
    <w:p w14:paraId="633C3486" w14:textId="77777777" w:rsidR="00B6686B" w:rsidRDefault="00B6686B" w:rsidP="00476B12">
      <w:pPr>
        <w:spacing w:line="360" w:lineRule="auto"/>
        <w:jc w:val="center"/>
        <w:rPr>
          <w:rFonts w:ascii="Arial" w:hAnsi="Arial" w:cs="Arial"/>
          <w:b/>
          <w:bCs/>
          <w:sz w:val="36"/>
          <w:szCs w:val="36"/>
        </w:rPr>
      </w:pPr>
    </w:p>
    <w:p w14:paraId="054D04E0" w14:textId="77777777" w:rsidR="00B6686B" w:rsidRDefault="00B6686B" w:rsidP="00476B12">
      <w:pPr>
        <w:spacing w:line="360" w:lineRule="auto"/>
        <w:jc w:val="center"/>
        <w:rPr>
          <w:rFonts w:ascii="Arial" w:hAnsi="Arial" w:cs="Arial"/>
          <w:b/>
          <w:bCs/>
          <w:sz w:val="36"/>
          <w:szCs w:val="36"/>
        </w:rPr>
      </w:pPr>
    </w:p>
    <w:p w14:paraId="5B692A64" w14:textId="77777777" w:rsidR="00B6686B" w:rsidRDefault="00B6686B" w:rsidP="00476B12">
      <w:pPr>
        <w:spacing w:line="360" w:lineRule="auto"/>
        <w:jc w:val="center"/>
        <w:rPr>
          <w:rFonts w:ascii="Arial" w:hAnsi="Arial" w:cs="Arial"/>
          <w:b/>
          <w:bCs/>
          <w:sz w:val="36"/>
          <w:szCs w:val="36"/>
        </w:rPr>
      </w:pPr>
    </w:p>
    <w:sdt>
      <w:sdtPr>
        <w:id w:val="-1418557883"/>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FD96B10" w14:textId="1D6C1048" w:rsidR="00B6686B" w:rsidRDefault="00B6686B">
          <w:pPr>
            <w:pStyle w:val="TOCHeading"/>
          </w:pPr>
          <w:r>
            <w:t>Contents</w:t>
          </w:r>
        </w:p>
        <w:p w14:paraId="268D0C6A" w14:textId="69CEFBDF" w:rsidR="00B6686B" w:rsidRDefault="00B6686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5388907" w:history="1">
            <w:r w:rsidRPr="00CA0B70">
              <w:rPr>
                <w:rStyle w:val="Hyperlink"/>
                <w:noProof/>
              </w:rPr>
              <w:t>Element 1: Business Idea, Product/Services, Objectives &amp; USP</w:t>
            </w:r>
            <w:r>
              <w:rPr>
                <w:noProof/>
                <w:webHidden/>
              </w:rPr>
              <w:tab/>
            </w:r>
            <w:r>
              <w:rPr>
                <w:noProof/>
                <w:webHidden/>
              </w:rPr>
              <w:fldChar w:fldCharType="begin"/>
            </w:r>
            <w:r>
              <w:rPr>
                <w:noProof/>
                <w:webHidden/>
              </w:rPr>
              <w:instrText xml:space="preserve"> PAGEREF _Toc215388907 \h </w:instrText>
            </w:r>
            <w:r>
              <w:rPr>
                <w:noProof/>
                <w:webHidden/>
              </w:rPr>
            </w:r>
            <w:r>
              <w:rPr>
                <w:noProof/>
                <w:webHidden/>
              </w:rPr>
              <w:fldChar w:fldCharType="separate"/>
            </w:r>
            <w:r w:rsidR="00EE0FF5">
              <w:rPr>
                <w:noProof/>
                <w:webHidden/>
              </w:rPr>
              <w:t>3</w:t>
            </w:r>
            <w:r>
              <w:rPr>
                <w:noProof/>
                <w:webHidden/>
              </w:rPr>
              <w:fldChar w:fldCharType="end"/>
            </w:r>
          </w:hyperlink>
        </w:p>
        <w:p w14:paraId="0C22034C" w14:textId="0302AB8F" w:rsidR="00B6686B" w:rsidRDefault="00B6686B">
          <w:pPr>
            <w:pStyle w:val="TOC2"/>
            <w:tabs>
              <w:tab w:val="right" w:leader="dot" w:pos="9016"/>
            </w:tabs>
            <w:rPr>
              <w:rFonts w:eastAsiaTheme="minorEastAsia"/>
              <w:noProof/>
              <w:sz w:val="24"/>
              <w:szCs w:val="24"/>
              <w:lang w:eastAsia="en-GB"/>
            </w:rPr>
          </w:pPr>
          <w:hyperlink w:anchor="_Toc215388908" w:history="1">
            <w:r w:rsidRPr="00CA0B70">
              <w:rPr>
                <w:rStyle w:val="Hyperlink"/>
                <w:noProof/>
              </w:rPr>
              <w:t>1.1 Business Idea</w:t>
            </w:r>
            <w:r>
              <w:rPr>
                <w:noProof/>
                <w:webHidden/>
              </w:rPr>
              <w:tab/>
            </w:r>
            <w:r>
              <w:rPr>
                <w:noProof/>
                <w:webHidden/>
              </w:rPr>
              <w:fldChar w:fldCharType="begin"/>
            </w:r>
            <w:r>
              <w:rPr>
                <w:noProof/>
                <w:webHidden/>
              </w:rPr>
              <w:instrText xml:space="preserve"> PAGEREF _Toc215388908 \h </w:instrText>
            </w:r>
            <w:r>
              <w:rPr>
                <w:noProof/>
                <w:webHidden/>
              </w:rPr>
            </w:r>
            <w:r>
              <w:rPr>
                <w:noProof/>
                <w:webHidden/>
              </w:rPr>
              <w:fldChar w:fldCharType="separate"/>
            </w:r>
            <w:r w:rsidR="00EE0FF5">
              <w:rPr>
                <w:noProof/>
                <w:webHidden/>
              </w:rPr>
              <w:t>3</w:t>
            </w:r>
            <w:r>
              <w:rPr>
                <w:noProof/>
                <w:webHidden/>
              </w:rPr>
              <w:fldChar w:fldCharType="end"/>
            </w:r>
          </w:hyperlink>
        </w:p>
        <w:p w14:paraId="0FE52459" w14:textId="708FB4FA" w:rsidR="00B6686B" w:rsidRDefault="00B6686B">
          <w:pPr>
            <w:pStyle w:val="TOC2"/>
            <w:tabs>
              <w:tab w:val="right" w:leader="dot" w:pos="9016"/>
            </w:tabs>
            <w:rPr>
              <w:rFonts w:eastAsiaTheme="minorEastAsia"/>
              <w:noProof/>
              <w:sz w:val="24"/>
              <w:szCs w:val="24"/>
              <w:lang w:eastAsia="en-GB"/>
            </w:rPr>
          </w:pPr>
          <w:hyperlink w:anchor="_Toc215388909" w:history="1">
            <w:r w:rsidRPr="00CA0B70">
              <w:rPr>
                <w:rStyle w:val="Hyperlink"/>
                <w:noProof/>
              </w:rPr>
              <w:t>1.2 Products &amp; Services Offered</w:t>
            </w:r>
            <w:r>
              <w:rPr>
                <w:noProof/>
                <w:webHidden/>
              </w:rPr>
              <w:tab/>
            </w:r>
            <w:r>
              <w:rPr>
                <w:noProof/>
                <w:webHidden/>
              </w:rPr>
              <w:fldChar w:fldCharType="begin"/>
            </w:r>
            <w:r>
              <w:rPr>
                <w:noProof/>
                <w:webHidden/>
              </w:rPr>
              <w:instrText xml:space="preserve"> PAGEREF _Toc215388909 \h </w:instrText>
            </w:r>
            <w:r>
              <w:rPr>
                <w:noProof/>
                <w:webHidden/>
              </w:rPr>
            </w:r>
            <w:r>
              <w:rPr>
                <w:noProof/>
                <w:webHidden/>
              </w:rPr>
              <w:fldChar w:fldCharType="separate"/>
            </w:r>
            <w:r w:rsidR="00EE0FF5">
              <w:rPr>
                <w:noProof/>
                <w:webHidden/>
              </w:rPr>
              <w:t>4</w:t>
            </w:r>
            <w:r>
              <w:rPr>
                <w:noProof/>
                <w:webHidden/>
              </w:rPr>
              <w:fldChar w:fldCharType="end"/>
            </w:r>
          </w:hyperlink>
        </w:p>
        <w:p w14:paraId="64B02479" w14:textId="3E9FE8AF" w:rsidR="00B6686B" w:rsidRDefault="00B6686B">
          <w:pPr>
            <w:pStyle w:val="TOC2"/>
            <w:tabs>
              <w:tab w:val="right" w:leader="dot" w:pos="9016"/>
            </w:tabs>
            <w:rPr>
              <w:rFonts w:eastAsiaTheme="minorEastAsia"/>
              <w:noProof/>
              <w:sz w:val="24"/>
              <w:szCs w:val="24"/>
              <w:lang w:eastAsia="en-GB"/>
            </w:rPr>
          </w:pPr>
          <w:hyperlink w:anchor="_Toc215388910" w:history="1">
            <w:r w:rsidRPr="00CA0B70">
              <w:rPr>
                <w:rStyle w:val="Hyperlink"/>
                <w:noProof/>
              </w:rPr>
              <w:t>1.3 Business Objectives</w:t>
            </w:r>
            <w:r>
              <w:rPr>
                <w:noProof/>
                <w:webHidden/>
              </w:rPr>
              <w:tab/>
            </w:r>
            <w:r>
              <w:rPr>
                <w:noProof/>
                <w:webHidden/>
              </w:rPr>
              <w:fldChar w:fldCharType="begin"/>
            </w:r>
            <w:r>
              <w:rPr>
                <w:noProof/>
                <w:webHidden/>
              </w:rPr>
              <w:instrText xml:space="preserve"> PAGEREF _Toc215388910 \h </w:instrText>
            </w:r>
            <w:r>
              <w:rPr>
                <w:noProof/>
                <w:webHidden/>
              </w:rPr>
            </w:r>
            <w:r>
              <w:rPr>
                <w:noProof/>
                <w:webHidden/>
              </w:rPr>
              <w:fldChar w:fldCharType="separate"/>
            </w:r>
            <w:r w:rsidR="00EE0FF5">
              <w:rPr>
                <w:noProof/>
                <w:webHidden/>
              </w:rPr>
              <w:t>4</w:t>
            </w:r>
            <w:r>
              <w:rPr>
                <w:noProof/>
                <w:webHidden/>
              </w:rPr>
              <w:fldChar w:fldCharType="end"/>
            </w:r>
          </w:hyperlink>
        </w:p>
        <w:p w14:paraId="5474345C" w14:textId="1582F3DE" w:rsidR="00B6686B" w:rsidRDefault="00B6686B">
          <w:pPr>
            <w:pStyle w:val="TOC2"/>
            <w:tabs>
              <w:tab w:val="right" w:leader="dot" w:pos="9016"/>
            </w:tabs>
            <w:rPr>
              <w:rFonts w:eastAsiaTheme="minorEastAsia"/>
              <w:noProof/>
              <w:sz w:val="24"/>
              <w:szCs w:val="24"/>
              <w:lang w:eastAsia="en-GB"/>
            </w:rPr>
          </w:pPr>
          <w:hyperlink w:anchor="_Toc215388911" w:history="1">
            <w:r w:rsidRPr="00CA0B70">
              <w:rPr>
                <w:rStyle w:val="Hyperlink"/>
                <w:noProof/>
              </w:rPr>
              <w:t>1.4 Unique Selling Point (USP)</w:t>
            </w:r>
            <w:r>
              <w:rPr>
                <w:noProof/>
                <w:webHidden/>
              </w:rPr>
              <w:tab/>
            </w:r>
            <w:r>
              <w:rPr>
                <w:noProof/>
                <w:webHidden/>
              </w:rPr>
              <w:fldChar w:fldCharType="begin"/>
            </w:r>
            <w:r>
              <w:rPr>
                <w:noProof/>
                <w:webHidden/>
              </w:rPr>
              <w:instrText xml:space="preserve"> PAGEREF _Toc215388911 \h </w:instrText>
            </w:r>
            <w:r>
              <w:rPr>
                <w:noProof/>
                <w:webHidden/>
              </w:rPr>
            </w:r>
            <w:r>
              <w:rPr>
                <w:noProof/>
                <w:webHidden/>
              </w:rPr>
              <w:fldChar w:fldCharType="separate"/>
            </w:r>
            <w:r w:rsidR="00EE0FF5">
              <w:rPr>
                <w:noProof/>
                <w:webHidden/>
              </w:rPr>
              <w:t>5</w:t>
            </w:r>
            <w:r>
              <w:rPr>
                <w:noProof/>
                <w:webHidden/>
              </w:rPr>
              <w:fldChar w:fldCharType="end"/>
            </w:r>
          </w:hyperlink>
        </w:p>
        <w:p w14:paraId="090997AD" w14:textId="2AE96A84" w:rsidR="00B6686B" w:rsidRDefault="00B6686B">
          <w:pPr>
            <w:pStyle w:val="TOC1"/>
            <w:tabs>
              <w:tab w:val="right" w:leader="dot" w:pos="9016"/>
            </w:tabs>
            <w:rPr>
              <w:rFonts w:eastAsiaTheme="minorEastAsia"/>
              <w:noProof/>
              <w:sz w:val="24"/>
              <w:szCs w:val="24"/>
              <w:lang w:eastAsia="en-GB"/>
            </w:rPr>
          </w:pPr>
          <w:hyperlink w:anchor="_Toc215388912" w:history="1">
            <w:r w:rsidRPr="00CA0B70">
              <w:rPr>
                <w:rStyle w:val="Hyperlink"/>
                <w:noProof/>
              </w:rPr>
              <w:t>Element 2: Business Environment &amp; Competitor Analysis</w:t>
            </w:r>
            <w:r>
              <w:rPr>
                <w:noProof/>
                <w:webHidden/>
              </w:rPr>
              <w:tab/>
            </w:r>
            <w:r>
              <w:rPr>
                <w:noProof/>
                <w:webHidden/>
              </w:rPr>
              <w:fldChar w:fldCharType="begin"/>
            </w:r>
            <w:r>
              <w:rPr>
                <w:noProof/>
                <w:webHidden/>
              </w:rPr>
              <w:instrText xml:space="preserve"> PAGEREF _Toc215388912 \h </w:instrText>
            </w:r>
            <w:r>
              <w:rPr>
                <w:noProof/>
                <w:webHidden/>
              </w:rPr>
            </w:r>
            <w:r>
              <w:rPr>
                <w:noProof/>
                <w:webHidden/>
              </w:rPr>
              <w:fldChar w:fldCharType="separate"/>
            </w:r>
            <w:r w:rsidR="00EE0FF5">
              <w:rPr>
                <w:noProof/>
                <w:webHidden/>
              </w:rPr>
              <w:t>6</w:t>
            </w:r>
            <w:r>
              <w:rPr>
                <w:noProof/>
                <w:webHidden/>
              </w:rPr>
              <w:fldChar w:fldCharType="end"/>
            </w:r>
          </w:hyperlink>
        </w:p>
        <w:p w14:paraId="500C6AB0" w14:textId="656CB734" w:rsidR="00B6686B" w:rsidRDefault="00B6686B">
          <w:pPr>
            <w:pStyle w:val="TOC2"/>
            <w:tabs>
              <w:tab w:val="right" w:leader="dot" w:pos="9016"/>
            </w:tabs>
            <w:rPr>
              <w:rFonts w:eastAsiaTheme="minorEastAsia"/>
              <w:noProof/>
              <w:sz w:val="24"/>
              <w:szCs w:val="24"/>
              <w:lang w:eastAsia="en-GB"/>
            </w:rPr>
          </w:pPr>
          <w:hyperlink w:anchor="_Toc215388913" w:history="1">
            <w:r w:rsidRPr="00CA0B70">
              <w:rPr>
                <w:rStyle w:val="Hyperlink"/>
                <w:noProof/>
              </w:rPr>
              <w:t>2.1 PESTEL Analysis</w:t>
            </w:r>
            <w:r>
              <w:rPr>
                <w:noProof/>
                <w:webHidden/>
              </w:rPr>
              <w:tab/>
            </w:r>
            <w:r>
              <w:rPr>
                <w:noProof/>
                <w:webHidden/>
              </w:rPr>
              <w:fldChar w:fldCharType="begin"/>
            </w:r>
            <w:r>
              <w:rPr>
                <w:noProof/>
                <w:webHidden/>
              </w:rPr>
              <w:instrText xml:space="preserve"> PAGEREF _Toc215388913 \h </w:instrText>
            </w:r>
            <w:r>
              <w:rPr>
                <w:noProof/>
                <w:webHidden/>
              </w:rPr>
            </w:r>
            <w:r>
              <w:rPr>
                <w:noProof/>
                <w:webHidden/>
              </w:rPr>
              <w:fldChar w:fldCharType="separate"/>
            </w:r>
            <w:r w:rsidR="00EE0FF5">
              <w:rPr>
                <w:noProof/>
                <w:webHidden/>
              </w:rPr>
              <w:t>6</w:t>
            </w:r>
            <w:r>
              <w:rPr>
                <w:noProof/>
                <w:webHidden/>
              </w:rPr>
              <w:fldChar w:fldCharType="end"/>
            </w:r>
          </w:hyperlink>
        </w:p>
        <w:p w14:paraId="0765CD8A" w14:textId="758D4005" w:rsidR="00B6686B" w:rsidRDefault="00B6686B">
          <w:pPr>
            <w:pStyle w:val="TOC2"/>
            <w:tabs>
              <w:tab w:val="right" w:leader="dot" w:pos="9016"/>
            </w:tabs>
            <w:rPr>
              <w:rFonts w:eastAsiaTheme="minorEastAsia"/>
              <w:noProof/>
              <w:sz w:val="24"/>
              <w:szCs w:val="24"/>
              <w:lang w:eastAsia="en-GB"/>
            </w:rPr>
          </w:pPr>
          <w:hyperlink w:anchor="_Toc215388914" w:history="1">
            <w:r w:rsidRPr="00CA0B70">
              <w:rPr>
                <w:rStyle w:val="Hyperlink"/>
                <w:noProof/>
              </w:rPr>
              <w:t>2.2 SWOT Analysis</w:t>
            </w:r>
            <w:r>
              <w:rPr>
                <w:noProof/>
                <w:webHidden/>
              </w:rPr>
              <w:tab/>
            </w:r>
            <w:r>
              <w:rPr>
                <w:noProof/>
                <w:webHidden/>
              </w:rPr>
              <w:fldChar w:fldCharType="begin"/>
            </w:r>
            <w:r>
              <w:rPr>
                <w:noProof/>
                <w:webHidden/>
              </w:rPr>
              <w:instrText xml:space="preserve"> PAGEREF _Toc215388914 \h </w:instrText>
            </w:r>
            <w:r>
              <w:rPr>
                <w:noProof/>
                <w:webHidden/>
              </w:rPr>
            </w:r>
            <w:r>
              <w:rPr>
                <w:noProof/>
                <w:webHidden/>
              </w:rPr>
              <w:fldChar w:fldCharType="separate"/>
            </w:r>
            <w:r w:rsidR="00EE0FF5">
              <w:rPr>
                <w:noProof/>
                <w:webHidden/>
              </w:rPr>
              <w:t>8</w:t>
            </w:r>
            <w:r>
              <w:rPr>
                <w:noProof/>
                <w:webHidden/>
              </w:rPr>
              <w:fldChar w:fldCharType="end"/>
            </w:r>
          </w:hyperlink>
        </w:p>
        <w:p w14:paraId="678AD450" w14:textId="49D3DE41" w:rsidR="00B6686B" w:rsidRDefault="00B6686B">
          <w:pPr>
            <w:pStyle w:val="TOC2"/>
            <w:tabs>
              <w:tab w:val="right" w:leader="dot" w:pos="9016"/>
            </w:tabs>
            <w:rPr>
              <w:rFonts w:eastAsiaTheme="minorEastAsia"/>
              <w:noProof/>
              <w:sz w:val="24"/>
              <w:szCs w:val="24"/>
              <w:lang w:eastAsia="en-GB"/>
            </w:rPr>
          </w:pPr>
          <w:hyperlink w:anchor="_Toc215388915" w:history="1">
            <w:r w:rsidRPr="00CA0B70">
              <w:rPr>
                <w:rStyle w:val="Hyperlink"/>
                <w:noProof/>
              </w:rPr>
              <w:t>2.3 Porter’s Five Forces Analysis</w:t>
            </w:r>
            <w:r>
              <w:rPr>
                <w:noProof/>
                <w:webHidden/>
              </w:rPr>
              <w:tab/>
            </w:r>
            <w:r>
              <w:rPr>
                <w:noProof/>
                <w:webHidden/>
              </w:rPr>
              <w:fldChar w:fldCharType="begin"/>
            </w:r>
            <w:r>
              <w:rPr>
                <w:noProof/>
                <w:webHidden/>
              </w:rPr>
              <w:instrText xml:space="preserve"> PAGEREF _Toc215388915 \h </w:instrText>
            </w:r>
            <w:r>
              <w:rPr>
                <w:noProof/>
                <w:webHidden/>
              </w:rPr>
            </w:r>
            <w:r>
              <w:rPr>
                <w:noProof/>
                <w:webHidden/>
              </w:rPr>
              <w:fldChar w:fldCharType="separate"/>
            </w:r>
            <w:r w:rsidR="00EE0FF5">
              <w:rPr>
                <w:noProof/>
                <w:webHidden/>
              </w:rPr>
              <w:t>9</w:t>
            </w:r>
            <w:r>
              <w:rPr>
                <w:noProof/>
                <w:webHidden/>
              </w:rPr>
              <w:fldChar w:fldCharType="end"/>
            </w:r>
          </w:hyperlink>
        </w:p>
        <w:p w14:paraId="53FFEF35" w14:textId="535AE186" w:rsidR="00B6686B" w:rsidRDefault="00B6686B">
          <w:pPr>
            <w:pStyle w:val="TOC1"/>
            <w:tabs>
              <w:tab w:val="right" w:leader="dot" w:pos="9016"/>
            </w:tabs>
            <w:rPr>
              <w:rFonts w:eastAsiaTheme="minorEastAsia"/>
              <w:noProof/>
              <w:sz w:val="24"/>
              <w:szCs w:val="24"/>
              <w:lang w:eastAsia="en-GB"/>
            </w:rPr>
          </w:pPr>
          <w:hyperlink w:anchor="_Toc215388916" w:history="1">
            <w:r w:rsidRPr="00CA0B70">
              <w:rPr>
                <w:rStyle w:val="Hyperlink"/>
                <w:noProof/>
              </w:rPr>
              <w:t>Element 3: 4Ps, Market Segmentation &amp; Marketing Strategies</w:t>
            </w:r>
            <w:r>
              <w:rPr>
                <w:noProof/>
                <w:webHidden/>
              </w:rPr>
              <w:tab/>
            </w:r>
            <w:r>
              <w:rPr>
                <w:noProof/>
                <w:webHidden/>
              </w:rPr>
              <w:fldChar w:fldCharType="begin"/>
            </w:r>
            <w:r>
              <w:rPr>
                <w:noProof/>
                <w:webHidden/>
              </w:rPr>
              <w:instrText xml:space="preserve"> PAGEREF _Toc215388916 \h </w:instrText>
            </w:r>
            <w:r>
              <w:rPr>
                <w:noProof/>
                <w:webHidden/>
              </w:rPr>
            </w:r>
            <w:r>
              <w:rPr>
                <w:noProof/>
                <w:webHidden/>
              </w:rPr>
              <w:fldChar w:fldCharType="separate"/>
            </w:r>
            <w:r w:rsidR="00EE0FF5">
              <w:rPr>
                <w:noProof/>
                <w:webHidden/>
              </w:rPr>
              <w:t>10</w:t>
            </w:r>
            <w:r>
              <w:rPr>
                <w:noProof/>
                <w:webHidden/>
              </w:rPr>
              <w:fldChar w:fldCharType="end"/>
            </w:r>
          </w:hyperlink>
        </w:p>
        <w:p w14:paraId="1C889E8C" w14:textId="44BD29A6" w:rsidR="00B6686B" w:rsidRDefault="00B6686B">
          <w:pPr>
            <w:pStyle w:val="TOC2"/>
            <w:tabs>
              <w:tab w:val="right" w:leader="dot" w:pos="9016"/>
            </w:tabs>
            <w:rPr>
              <w:rFonts w:eastAsiaTheme="minorEastAsia"/>
              <w:noProof/>
              <w:sz w:val="24"/>
              <w:szCs w:val="24"/>
              <w:lang w:eastAsia="en-GB"/>
            </w:rPr>
          </w:pPr>
          <w:hyperlink w:anchor="_Toc215388917" w:history="1">
            <w:r w:rsidRPr="00CA0B70">
              <w:rPr>
                <w:rStyle w:val="Hyperlink"/>
                <w:noProof/>
              </w:rPr>
              <w:t>3.1 Market Segmentation &amp; Target Customers</w:t>
            </w:r>
            <w:r>
              <w:rPr>
                <w:noProof/>
                <w:webHidden/>
              </w:rPr>
              <w:tab/>
            </w:r>
            <w:r>
              <w:rPr>
                <w:noProof/>
                <w:webHidden/>
              </w:rPr>
              <w:fldChar w:fldCharType="begin"/>
            </w:r>
            <w:r>
              <w:rPr>
                <w:noProof/>
                <w:webHidden/>
              </w:rPr>
              <w:instrText xml:space="preserve"> PAGEREF _Toc215388917 \h </w:instrText>
            </w:r>
            <w:r>
              <w:rPr>
                <w:noProof/>
                <w:webHidden/>
              </w:rPr>
            </w:r>
            <w:r>
              <w:rPr>
                <w:noProof/>
                <w:webHidden/>
              </w:rPr>
              <w:fldChar w:fldCharType="separate"/>
            </w:r>
            <w:r w:rsidR="00EE0FF5">
              <w:rPr>
                <w:noProof/>
                <w:webHidden/>
              </w:rPr>
              <w:t>10</w:t>
            </w:r>
            <w:r>
              <w:rPr>
                <w:noProof/>
                <w:webHidden/>
              </w:rPr>
              <w:fldChar w:fldCharType="end"/>
            </w:r>
          </w:hyperlink>
        </w:p>
        <w:p w14:paraId="40370F9D" w14:textId="49B12EA7" w:rsidR="00B6686B" w:rsidRDefault="00B6686B">
          <w:pPr>
            <w:pStyle w:val="TOC2"/>
            <w:tabs>
              <w:tab w:val="right" w:leader="dot" w:pos="9016"/>
            </w:tabs>
            <w:rPr>
              <w:rFonts w:eastAsiaTheme="minorEastAsia"/>
              <w:noProof/>
              <w:sz w:val="24"/>
              <w:szCs w:val="24"/>
              <w:lang w:eastAsia="en-GB"/>
            </w:rPr>
          </w:pPr>
          <w:hyperlink w:anchor="_Toc215388918" w:history="1">
            <w:r w:rsidRPr="00CA0B70">
              <w:rPr>
                <w:rStyle w:val="Hyperlink"/>
                <w:noProof/>
              </w:rPr>
              <w:t>3.2 Application of the 4Ps to SkillPi</w:t>
            </w:r>
            <w:r>
              <w:rPr>
                <w:noProof/>
                <w:webHidden/>
              </w:rPr>
              <w:tab/>
            </w:r>
            <w:r>
              <w:rPr>
                <w:noProof/>
                <w:webHidden/>
              </w:rPr>
              <w:fldChar w:fldCharType="begin"/>
            </w:r>
            <w:r>
              <w:rPr>
                <w:noProof/>
                <w:webHidden/>
              </w:rPr>
              <w:instrText xml:space="preserve"> PAGEREF _Toc215388918 \h </w:instrText>
            </w:r>
            <w:r>
              <w:rPr>
                <w:noProof/>
                <w:webHidden/>
              </w:rPr>
            </w:r>
            <w:r>
              <w:rPr>
                <w:noProof/>
                <w:webHidden/>
              </w:rPr>
              <w:fldChar w:fldCharType="separate"/>
            </w:r>
            <w:r w:rsidR="00EE0FF5">
              <w:rPr>
                <w:noProof/>
                <w:webHidden/>
              </w:rPr>
              <w:t>11</w:t>
            </w:r>
            <w:r>
              <w:rPr>
                <w:noProof/>
                <w:webHidden/>
              </w:rPr>
              <w:fldChar w:fldCharType="end"/>
            </w:r>
          </w:hyperlink>
        </w:p>
        <w:p w14:paraId="1B5EE110" w14:textId="17018AB3" w:rsidR="00B6686B" w:rsidRDefault="00B6686B">
          <w:pPr>
            <w:pStyle w:val="TOC2"/>
            <w:tabs>
              <w:tab w:val="right" w:leader="dot" w:pos="9016"/>
            </w:tabs>
            <w:rPr>
              <w:rFonts w:eastAsiaTheme="minorEastAsia"/>
              <w:noProof/>
              <w:sz w:val="24"/>
              <w:szCs w:val="24"/>
              <w:lang w:eastAsia="en-GB"/>
            </w:rPr>
          </w:pPr>
          <w:hyperlink w:anchor="_Toc215388919" w:history="1">
            <w:r w:rsidRPr="00CA0B70">
              <w:rPr>
                <w:rStyle w:val="Hyperlink"/>
                <w:noProof/>
              </w:rPr>
              <w:t>3.3 Online Marketing Strategy</w:t>
            </w:r>
            <w:r>
              <w:rPr>
                <w:noProof/>
                <w:webHidden/>
              </w:rPr>
              <w:tab/>
            </w:r>
            <w:r>
              <w:rPr>
                <w:noProof/>
                <w:webHidden/>
              </w:rPr>
              <w:fldChar w:fldCharType="begin"/>
            </w:r>
            <w:r>
              <w:rPr>
                <w:noProof/>
                <w:webHidden/>
              </w:rPr>
              <w:instrText xml:space="preserve"> PAGEREF _Toc215388919 \h </w:instrText>
            </w:r>
            <w:r>
              <w:rPr>
                <w:noProof/>
                <w:webHidden/>
              </w:rPr>
            </w:r>
            <w:r>
              <w:rPr>
                <w:noProof/>
                <w:webHidden/>
              </w:rPr>
              <w:fldChar w:fldCharType="separate"/>
            </w:r>
            <w:r w:rsidR="00EE0FF5">
              <w:rPr>
                <w:noProof/>
                <w:webHidden/>
              </w:rPr>
              <w:t>13</w:t>
            </w:r>
            <w:r>
              <w:rPr>
                <w:noProof/>
                <w:webHidden/>
              </w:rPr>
              <w:fldChar w:fldCharType="end"/>
            </w:r>
          </w:hyperlink>
        </w:p>
        <w:p w14:paraId="21ECF34A" w14:textId="00D8BEA2" w:rsidR="00B6686B" w:rsidRDefault="00B6686B">
          <w:pPr>
            <w:pStyle w:val="TOC2"/>
            <w:tabs>
              <w:tab w:val="right" w:leader="dot" w:pos="9016"/>
            </w:tabs>
            <w:rPr>
              <w:rFonts w:eastAsiaTheme="minorEastAsia"/>
              <w:noProof/>
              <w:sz w:val="24"/>
              <w:szCs w:val="24"/>
              <w:lang w:eastAsia="en-GB"/>
            </w:rPr>
          </w:pPr>
          <w:hyperlink w:anchor="_Toc215388920" w:history="1">
            <w:r w:rsidRPr="00CA0B70">
              <w:rPr>
                <w:rStyle w:val="Hyperlink"/>
                <w:noProof/>
              </w:rPr>
              <w:t>3.4 Brand Positioning Statement</w:t>
            </w:r>
            <w:r>
              <w:rPr>
                <w:noProof/>
                <w:webHidden/>
              </w:rPr>
              <w:tab/>
            </w:r>
            <w:r>
              <w:rPr>
                <w:noProof/>
                <w:webHidden/>
              </w:rPr>
              <w:fldChar w:fldCharType="begin"/>
            </w:r>
            <w:r>
              <w:rPr>
                <w:noProof/>
                <w:webHidden/>
              </w:rPr>
              <w:instrText xml:space="preserve"> PAGEREF _Toc215388920 \h </w:instrText>
            </w:r>
            <w:r>
              <w:rPr>
                <w:noProof/>
                <w:webHidden/>
              </w:rPr>
            </w:r>
            <w:r>
              <w:rPr>
                <w:noProof/>
                <w:webHidden/>
              </w:rPr>
              <w:fldChar w:fldCharType="separate"/>
            </w:r>
            <w:r w:rsidR="00EE0FF5">
              <w:rPr>
                <w:noProof/>
                <w:webHidden/>
              </w:rPr>
              <w:t>14</w:t>
            </w:r>
            <w:r>
              <w:rPr>
                <w:noProof/>
                <w:webHidden/>
              </w:rPr>
              <w:fldChar w:fldCharType="end"/>
            </w:r>
          </w:hyperlink>
        </w:p>
        <w:p w14:paraId="1A3E1482" w14:textId="63CCD70F" w:rsidR="00B6686B" w:rsidRDefault="00B6686B">
          <w:pPr>
            <w:pStyle w:val="TOC2"/>
            <w:tabs>
              <w:tab w:val="right" w:leader="dot" w:pos="9016"/>
            </w:tabs>
            <w:rPr>
              <w:rFonts w:eastAsiaTheme="minorEastAsia"/>
              <w:noProof/>
              <w:sz w:val="24"/>
              <w:szCs w:val="24"/>
              <w:lang w:eastAsia="en-GB"/>
            </w:rPr>
          </w:pPr>
          <w:hyperlink w:anchor="_Toc215388921" w:history="1">
            <w:r w:rsidRPr="00CA0B70">
              <w:rPr>
                <w:rStyle w:val="Hyperlink"/>
                <w:noProof/>
              </w:rPr>
              <w:t>3.5 Marketing strategy key insights</w:t>
            </w:r>
            <w:r>
              <w:rPr>
                <w:noProof/>
                <w:webHidden/>
              </w:rPr>
              <w:tab/>
            </w:r>
            <w:r>
              <w:rPr>
                <w:noProof/>
                <w:webHidden/>
              </w:rPr>
              <w:fldChar w:fldCharType="begin"/>
            </w:r>
            <w:r>
              <w:rPr>
                <w:noProof/>
                <w:webHidden/>
              </w:rPr>
              <w:instrText xml:space="preserve"> PAGEREF _Toc215388921 \h </w:instrText>
            </w:r>
            <w:r>
              <w:rPr>
                <w:noProof/>
                <w:webHidden/>
              </w:rPr>
            </w:r>
            <w:r>
              <w:rPr>
                <w:noProof/>
                <w:webHidden/>
              </w:rPr>
              <w:fldChar w:fldCharType="separate"/>
            </w:r>
            <w:r w:rsidR="00EE0FF5">
              <w:rPr>
                <w:noProof/>
                <w:webHidden/>
              </w:rPr>
              <w:t>14</w:t>
            </w:r>
            <w:r>
              <w:rPr>
                <w:noProof/>
                <w:webHidden/>
              </w:rPr>
              <w:fldChar w:fldCharType="end"/>
            </w:r>
          </w:hyperlink>
        </w:p>
        <w:p w14:paraId="5AA582A9" w14:textId="308A1209" w:rsidR="00B6686B" w:rsidRDefault="00B6686B">
          <w:pPr>
            <w:pStyle w:val="TOC1"/>
            <w:tabs>
              <w:tab w:val="right" w:leader="dot" w:pos="9016"/>
            </w:tabs>
            <w:rPr>
              <w:rFonts w:eastAsiaTheme="minorEastAsia"/>
              <w:noProof/>
              <w:sz w:val="24"/>
              <w:szCs w:val="24"/>
              <w:lang w:eastAsia="en-GB"/>
            </w:rPr>
          </w:pPr>
          <w:hyperlink w:anchor="_Toc215388922" w:history="1">
            <w:r w:rsidRPr="00CA0B70">
              <w:rPr>
                <w:rStyle w:val="Hyperlink"/>
                <w:noProof/>
              </w:rPr>
              <w:t>Element 4: Legal, Management &amp; Financial Planning</w:t>
            </w:r>
            <w:r>
              <w:rPr>
                <w:noProof/>
                <w:webHidden/>
              </w:rPr>
              <w:tab/>
            </w:r>
            <w:r>
              <w:rPr>
                <w:noProof/>
                <w:webHidden/>
              </w:rPr>
              <w:fldChar w:fldCharType="begin"/>
            </w:r>
            <w:r>
              <w:rPr>
                <w:noProof/>
                <w:webHidden/>
              </w:rPr>
              <w:instrText xml:space="preserve"> PAGEREF _Toc215388922 \h </w:instrText>
            </w:r>
            <w:r>
              <w:rPr>
                <w:noProof/>
                <w:webHidden/>
              </w:rPr>
            </w:r>
            <w:r>
              <w:rPr>
                <w:noProof/>
                <w:webHidden/>
              </w:rPr>
              <w:fldChar w:fldCharType="separate"/>
            </w:r>
            <w:r w:rsidR="00EE0FF5">
              <w:rPr>
                <w:noProof/>
                <w:webHidden/>
              </w:rPr>
              <w:t>15</w:t>
            </w:r>
            <w:r>
              <w:rPr>
                <w:noProof/>
                <w:webHidden/>
              </w:rPr>
              <w:fldChar w:fldCharType="end"/>
            </w:r>
          </w:hyperlink>
        </w:p>
        <w:p w14:paraId="1A927985" w14:textId="023EC6B7" w:rsidR="00B6686B" w:rsidRDefault="00B6686B">
          <w:pPr>
            <w:pStyle w:val="TOC2"/>
            <w:tabs>
              <w:tab w:val="right" w:leader="dot" w:pos="9016"/>
            </w:tabs>
            <w:rPr>
              <w:rFonts w:eastAsiaTheme="minorEastAsia"/>
              <w:noProof/>
              <w:sz w:val="24"/>
              <w:szCs w:val="24"/>
              <w:lang w:eastAsia="en-GB"/>
            </w:rPr>
          </w:pPr>
          <w:hyperlink w:anchor="_Toc215388923" w:history="1">
            <w:r w:rsidRPr="00CA0B70">
              <w:rPr>
                <w:rStyle w:val="Hyperlink"/>
                <w:noProof/>
              </w:rPr>
              <w:t>4.1 Legal Structure</w:t>
            </w:r>
            <w:r>
              <w:rPr>
                <w:noProof/>
                <w:webHidden/>
              </w:rPr>
              <w:tab/>
            </w:r>
            <w:r>
              <w:rPr>
                <w:noProof/>
                <w:webHidden/>
              </w:rPr>
              <w:fldChar w:fldCharType="begin"/>
            </w:r>
            <w:r>
              <w:rPr>
                <w:noProof/>
                <w:webHidden/>
              </w:rPr>
              <w:instrText xml:space="preserve"> PAGEREF _Toc215388923 \h </w:instrText>
            </w:r>
            <w:r>
              <w:rPr>
                <w:noProof/>
                <w:webHidden/>
              </w:rPr>
            </w:r>
            <w:r>
              <w:rPr>
                <w:noProof/>
                <w:webHidden/>
              </w:rPr>
              <w:fldChar w:fldCharType="separate"/>
            </w:r>
            <w:r w:rsidR="00EE0FF5">
              <w:rPr>
                <w:noProof/>
                <w:webHidden/>
              </w:rPr>
              <w:t>15</w:t>
            </w:r>
            <w:r>
              <w:rPr>
                <w:noProof/>
                <w:webHidden/>
              </w:rPr>
              <w:fldChar w:fldCharType="end"/>
            </w:r>
          </w:hyperlink>
        </w:p>
        <w:p w14:paraId="004C9AEB" w14:textId="3FCE2499" w:rsidR="00B6686B" w:rsidRDefault="00B6686B">
          <w:pPr>
            <w:pStyle w:val="TOC2"/>
            <w:tabs>
              <w:tab w:val="right" w:leader="dot" w:pos="9016"/>
            </w:tabs>
            <w:rPr>
              <w:rFonts w:eastAsiaTheme="minorEastAsia"/>
              <w:noProof/>
              <w:sz w:val="24"/>
              <w:szCs w:val="24"/>
              <w:lang w:eastAsia="en-GB"/>
            </w:rPr>
          </w:pPr>
          <w:hyperlink w:anchor="_Toc215388924" w:history="1">
            <w:r w:rsidRPr="00CA0B70">
              <w:rPr>
                <w:rStyle w:val="Hyperlink"/>
                <w:noProof/>
              </w:rPr>
              <w:t>4.2 Organisational Chart</w:t>
            </w:r>
            <w:r>
              <w:rPr>
                <w:noProof/>
                <w:webHidden/>
              </w:rPr>
              <w:tab/>
            </w:r>
            <w:r>
              <w:rPr>
                <w:noProof/>
                <w:webHidden/>
              </w:rPr>
              <w:fldChar w:fldCharType="begin"/>
            </w:r>
            <w:r>
              <w:rPr>
                <w:noProof/>
                <w:webHidden/>
              </w:rPr>
              <w:instrText xml:space="preserve"> PAGEREF _Toc215388924 \h </w:instrText>
            </w:r>
            <w:r>
              <w:rPr>
                <w:noProof/>
                <w:webHidden/>
              </w:rPr>
            </w:r>
            <w:r>
              <w:rPr>
                <w:noProof/>
                <w:webHidden/>
              </w:rPr>
              <w:fldChar w:fldCharType="separate"/>
            </w:r>
            <w:r w:rsidR="00EE0FF5">
              <w:rPr>
                <w:noProof/>
                <w:webHidden/>
              </w:rPr>
              <w:t>15</w:t>
            </w:r>
            <w:r>
              <w:rPr>
                <w:noProof/>
                <w:webHidden/>
              </w:rPr>
              <w:fldChar w:fldCharType="end"/>
            </w:r>
          </w:hyperlink>
        </w:p>
        <w:p w14:paraId="15DFD44F" w14:textId="69BBCAEF" w:rsidR="00B6686B" w:rsidRDefault="00B6686B">
          <w:pPr>
            <w:pStyle w:val="TOC2"/>
            <w:tabs>
              <w:tab w:val="right" w:leader="dot" w:pos="9016"/>
            </w:tabs>
            <w:rPr>
              <w:rFonts w:eastAsiaTheme="minorEastAsia"/>
              <w:noProof/>
              <w:sz w:val="24"/>
              <w:szCs w:val="24"/>
              <w:lang w:eastAsia="en-GB"/>
            </w:rPr>
          </w:pPr>
          <w:hyperlink w:anchor="_Toc215388925" w:history="1">
            <w:r w:rsidRPr="00CA0B70">
              <w:rPr>
                <w:rStyle w:val="Hyperlink"/>
                <w:noProof/>
              </w:rPr>
              <w:t>4.3 Start-up Costs (Estimated)</w:t>
            </w:r>
            <w:r>
              <w:rPr>
                <w:noProof/>
                <w:webHidden/>
              </w:rPr>
              <w:tab/>
            </w:r>
            <w:r>
              <w:rPr>
                <w:noProof/>
                <w:webHidden/>
              </w:rPr>
              <w:fldChar w:fldCharType="begin"/>
            </w:r>
            <w:r>
              <w:rPr>
                <w:noProof/>
                <w:webHidden/>
              </w:rPr>
              <w:instrText xml:space="preserve"> PAGEREF _Toc215388925 \h </w:instrText>
            </w:r>
            <w:r>
              <w:rPr>
                <w:noProof/>
                <w:webHidden/>
              </w:rPr>
            </w:r>
            <w:r>
              <w:rPr>
                <w:noProof/>
                <w:webHidden/>
              </w:rPr>
              <w:fldChar w:fldCharType="separate"/>
            </w:r>
            <w:r w:rsidR="00EE0FF5">
              <w:rPr>
                <w:noProof/>
                <w:webHidden/>
              </w:rPr>
              <w:t>15</w:t>
            </w:r>
            <w:r>
              <w:rPr>
                <w:noProof/>
                <w:webHidden/>
              </w:rPr>
              <w:fldChar w:fldCharType="end"/>
            </w:r>
          </w:hyperlink>
        </w:p>
        <w:p w14:paraId="46E09140" w14:textId="162A6A56" w:rsidR="00B6686B" w:rsidRDefault="00B6686B">
          <w:pPr>
            <w:pStyle w:val="TOC2"/>
            <w:tabs>
              <w:tab w:val="right" w:leader="dot" w:pos="9016"/>
            </w:tabs>
            <w:rPr>
              <w:rFonts w:eastAsiaTheme="minorEastAsia"/>
              <w:noProof/>
              <w:sz w:val="24"/>
              <w:szCs w:val="24"/>
              <w:lang w:eastAsia="en-GB"/>
            </w:rPr>
          </w:pPr>
          <w:hyperlink w:anchor="_Toc215388926" w:history="1">
            <w:r w:rsidRPr="00CA0B70">
              <w:rPr>
                <w:rStyle w:val="Hyperlink"/>
                <w:noProof/>
              </w:rPr>
              <w:t>4.4 12-Month Cash Flow Forecast</w:t>
            </w:r>
            <w:r>
              <w:rPr>
                <w:noProof/>
                <w:webHidden/>
              </w:rPr>
              <w:tab/>
            </w:r>
            <w:r>
              <w:rPr>
                <w:noProof/>
                <w:webHidden/>
              </w:rPr>
              <w:fldChar w:fldCharType="begin"/>
            </w:r>
            <w:r>
              <w:rPr>
                <w:noProof/>
                <w:webHidden/>
              </w:rPr>
              <w:instrText xml:space="preserve"> PAGEREF _Toc215388926 \h </w:instrText>
            </w:r>
            <w:r>
              <w:rPr>
                <w:noProof/>
                <w:webHidden/>
              </w:rPr>
            </w:r>
            <w:r>
              <w:rPr>
                <w:noProof/>
                <w:webHidden/>
              </w:rPr>
              <w:fldChar w:fldCharType="separate"/>
            </w:r>
            <w:r w:rsidR="00EE0FF5">
              <w:rPr>
                <w:noProof/>
                <w:webHidden/>
              </w:rPr>
              <w:t>17</w:t>
            </w:r>
            <w:r>
              <w:rPr>
                <w:noProof/>
                <w:webHidden/>
              </w:rPr>
              <w:fldChar w:fldCharType="end"/>
            </w:r>
          </w:hyperlink>
        </w:p>
        <w:p w14:paraId="30310F16" w14:textId="0C3BC88C" w:rsidR="00B6686B" w:rsidRDefault="00B6686B">
          <w:pPr>
            <w:pStyle w:val="TOC1"/>
            <w:tabs>
              <w:tab w:val="right" w:leader="dot" w:pos="9016"/>
            </w:tabs>
            <w:rPr>
              <w:rFonts w:eastAsiaTheme="minorEastAsia"/>
              <w:noProof/>
              <w:sz w:val="24"/>
              <w:szCs w:val="24"/>
              <w:lang w:eastAsia="en-GB"/>
            </w:rPr>
          </w:pPr>
          <w:hyperlink w:anchor="_Toc215388927" w:history="1">
            <w:r w:rsidRPr="00CA0B70">
              <w:rPr>
                <w:rStyle w:val="Hyperlink"/>
                <w:noProof/>
              </w:rPr>
              <w:t>Conclusion</w:t>
            </w:r>
            <w:r>
              <w:rPr>
                <w:noProof/>
                <w:webHidden/>
              </w:rPr>
              <w:tab/>
            </w:r>
            <w:r>
              <w:rPr>
                <w:noProof/>
                <w:webHidden/>
              </w:rPr>
              <w:fldChar w:fldCharType="begin"/>
            </w:r>
            <w:r>
              <w:rPr>
                <w:noProof/>
                <w:webHidden/>
              </w:rPr>
              <w:instrText xml:space="preserve"> PAGEREF _Toc215388927 \h </w:instrText>
            </w:r>
            <w:r>
              <w:rPr>
                <w:noProof/>
                <w:webHidden/>
              </w:rPr>
            </w:r>
            <w:r>
              <w:rPr>
                <w:noProof/>
                <w:webHidden/>
              </w:rPr>
              <w:fldChar w:fldCharType="separate"/>
            </w:r>
            <w:r w:rsidR="00EE0FF5">
              <w:rPr>
                <w:noProof/>
                <w:webHidden/>
              </w:rPr>
              <w:t>18</w:t>
            </w:r>
            <w:r>
              <w:rPr>
                <w:noProof/>
                <w:webHidden/>
              </w:rPr>
              <w:fldChar w:fldCharType="end"/>
            </w:r>
          </w:hyperlink>
        </w:p>
        <w:p w14:paraId="651C8BF1" w14:textId="6BA53434" w:rsidR="00B6686B" w:rsidRDefault="00B6686B">
          <w:pPr>
            <w:pStyle w:val="TOC1"/>
            <w:tabs>
              <w:tab w:val="right" w:leader="dot" w:pos="9016"/>
            </w:tabs>
            <w:rPr>
              <w:rFonts w:eastAsiaTheme="minorEastAsia"/>
              <w:noProof/>
              <w:sz w:val="24"/>
              <w:szCs w:val="24"/>
              <w:lang w:eastAsia="en-GB"/>
            </w:rPr>
          </w:pPr>
          <w:hyperlink w:anchor="_Toc215388928" w:history="1">
            <w:r w:rsidRPr="00CA0B70">
              <w:rPr>
                <w:rStyle w:val="Hyperlink"/>
                <w:noProof/>
              </w:rPr>
              <w:t>References :</w:t>
            </w:r>
            <w:r>
              <w:rPr>
                <w:noProof/>
                <w:webHidden/>
              </w:rPr>
              <w:tab/>
            </w:r>
            <w:r>
              <w:rPr>
                <w:noProof/>
                <w:webHidden/>
              </w:rPr>
              <w:fldChar w:fldCharType="begin"/>
            </w:r>
            <w:r>
              <w:rPr>
                <w:noProof/>
                <w:webHidden/>
              </w:rPr>
              <w:instrText xml:space="preserve"> PAGEREF _Toc215388928 \h </w:instrText>
            </w:r>
            <w:r>
              <w:rPr>
                <w:noProof/>
                <w:webHidden/>
              </w:rPr>
            </w:r>
            <w:r>
              <w:rPr>
                <w:noProof/>
                <w:webHidden/>
              </w:rPr>
              <w:fldChar w:fldCharType="separate"/>
            </w:r>
            <w:r w:rsidR="00EE0FF5">
              <w:rPr>
                <w:noProof/>
                <w:webHidden/>
              </w:rPr>
              <w:t>19</w:t>
            </w:r>
            <w:r>
              <w:rPr>
                <w:noProof/>
                <w:webHidden/>
              </w:rPr>
              <w:fldChar w:fldCharType="end"/>
            </w:r>
          </w:hyperlink>
        </w:p>
        <w:p w14:paraId="12ED1571" w14:textId="13318B4C" w:rsidR="00B6686B" w:rsidRDefault="00B6686B">
          <w:r>
            <w:rPr>
              <w:b/>
              <w:bCs/>
              <w:noProof/>
            </w:rPr>
            <w:fldChar w:fldCharType="end"/>
          </w:r>
        </w:p>
      </w:sdtContent>
    </w:sdt>
    <w:p w14:paraId="2C7393C8" w14:textId="77777777" w:rsidR="00476B12" w:rsidRDefault="00476B12" w:rsidP="00476B12">
      <w:pPr>
        <w:spacing w:line="360" w:lineRule="auto"/>
        <w:jc w:val="center"/>
        <w:rPr>
          <w:rFonts w:ascii="Arial" w:hAnsi="Arial" w:cs="Arial"/>
          <w:b/>
          <w:bCs/>
          <w:sz w:val="36"/>
          <w:szCs w:val="36"/>
        </w:rPr>
      </w:pPr>
    </w:p>
    <w:p w14:paraId="396ACDFA" w14:textId="77777777" w:rsidR="00476B12" w:rsidRDefault="00476B12" w:rsidP="00476B12">
      <w:pPr>
        <w:spacing w:line="360" w:lineRule="auto"/>
        <w:jc w:val="center"/>
        <w:rPr>
          <w:rFonts w:ascii="Arial" w:hAnsi="Arial" w:cs="Arial"/>
          <w:b/>
          <w:bCs/>
          <w:sz w:val="36"/>
          <w:szCs w:val="36"/>
        </w:rPr>
      </w:pPr>
    </w:p>
    <w:p w14:paraId="54CC1237" w14:textId="77777777" w:rsidR="00476B12" w:rsidRDefault="00476B12" w:rsidP="00476B12">
      <w:pPr>
        <w:spacing w:line="360" w:lineRule="auto"/>
        <w:jc w:val="center"/>
        <w:rPr>
          <w:rFonts w:ascii="Arial" w:hAnsi="Arial" w:cs="Arial"/>
          <w:b/>
          <w:bCs/>
          <w:sz w:val="36"/>
          <w:szCs w:val="36"/>
        </w:rPr>
      </w:pPr>
    </w:p>
    <w:p w14:paraId="3D5C7721" w14:textId="77777777" w:rsidR="00476B12" w:rsidRDefault="00476B12" w:rsidP="00476B12">
      <w:pPr>
        <w:spacing w:line="360" w:lineRule="auto"/>
        <w:jc w:val="center"/>
        <w:rPr>
          <w:rFonts w:ascii="Arial" w:hAnsi="Arial" w:cs="Arial"/>
          <w:b/>
          <w:bCs/>
          <w:sz w:val="36"/>
          <w:szCs w:val="36"/>
        </w:rPr>
      </w:pPr>
    </w:p>
    <w:p w14:paraId="57316827" w14:textId="77777777" w:rsidR="00B6686B" w:rsidRPr="005F39A8" w:rsidRDefault="00B6686B" w:rsidP="00476B12">
      <w:pPr>
        <w:spacing w:line="360" w:lineRule="auto"/>
        <w:jc w:val="center"/>
        <w:rPr>
          <w:rFonts w:ascii="Arial" w:hAnsi="Arial" w:cs="Arial"/>
          <w:b/>
          <w:bCs/>
          <w:sz w:val="36"/>
          <w:szCs w:val="36"/>
          <w:lang w:eastAsia="en-GB"/>
        </w:rPr>
      </w:pPr>
    </w:p>
    <w:p w14:paraId="357CCEAB" w14:textId="77777777" w:rsidR="004457AB" w:rsidRPr="004457AB" w:rsidRDefault="004457AB" w:rsidP="007073A0">
      <w:pPr>
        <w:pStyle w:val="Heading1"/>
      </w:pPr>
      <w:bookmarkStart w:id="8" w:name="_Toc215388907"/>
      <w:r w:rsidRPr="004457AB">
        <w:lastRenderedPageBreak/>
        <w:t>Element 1: Business Idea, Product/Services, Objectives &amp; USP</w:t>
      </w:r>
      <w:bookmarkEnd w:id="8"/>
    </w:p>
    <w:p w14:paraId="44C0922C" w14:textId="77777777" w:rsidR="004457AB" w:rsidRPr="004457AB" w:rsidRDefault="004457AB" w:rsidP="007073A0">
      <w:pPr>
        <w:pStyle w:val="Heading2"/>
      </w:pPr>
      <w:bookmarkStart w:id="9" w:name="_Toc215388908"/>
      <w:r w:rsidRPr="004457AB">
        <w:t>1.1 Business Idea</w:t>
      </w:r>
      <w:bookmarkEnd w:id="9"/>
    </w:p>
    <w:p w14:paraId="2AB481F8" w14:textId="77921AE6" w:rsidR="004457AB" w:rsidRPr="004457AB" w:rsidRDefault="004457AB" w:rsidP="007073A0">
      <w:pPr>
        <w:spacing w:line="360" w:lineRule="auto"/>
        <w:rPr>
          <w:rFonts w:ascii="Arial" w:hAnsi="Arial" w:cs="Arial"/>
          <w:sz w:val="24"/>
          <w:szCs w:val="24"/>
        </w:rPr>
      </w:pPr>
      <w:proofErr w:type="spellStart"/>
      <w:r w:rsidRPr="004457AB">
        <w:rPr>
          <w:rFonts w:ascii="Arial" w:hAnsi="Arial" w:cs="Arial"/>
          <w:sz w:val="24"/>
          <w:szCs w:val="24"/>
        </w:rPr>
        <w:t>SkillPi</w:t>
      </w:r>
      <w:proofErr w:type="spellEnd"/>
      <w:r w:rsidRPr="004457AB">
        <w:rPr>
          <w:rFonts w:ascii="Arial" w:hAnsi="Arial" w:cs="Arial"/>
          <w:sz w:val="24"/>
          <w:szCs w:val="24"/>
        </w:rPr>
        <w:t xml:space="preserve"> is a digital freelance marketplace powered by Pi cryptocurrency, designed to simplify access to flexible work and global micro-entrepreneurship. The core mission is to enable individuals</w:t>
      </w:r>
      <w:r w:rsidR="00476B12">
        <w:rPr>
          <w:rFonts w:ascii="Arial" w:hAnsi="Arial" w:cs="Arial"/>
          <w:sz w:val="24"/>
          <w:szCs w:val="24"/>
        </w:rPr>
        <w:t xml:space="preserve">, </w:t>
      </w:r>
      <w:r w:rsidRPr="004457AB">
        <w:rPr>
          <w:rFonts w:ascii="Arial" w:hAnsi="Arial" w:cs="Arial"/>
          <w:sz w:val="24"/>
          <w:szCs w:val="24"/>
        </w:rPr>
        <w:t>including those without bank accounts or formal qualifications</w:t>
      </w:r>
      <w:r w:rsidR="00476B12">
        <w:rPr>
          <w:rFonts w:ascii="Arial" w:hAnsi="Arial" w:cs="Arial"/>
          <w:sz w:val="24"/>
          <w:szCs w:val="24"/>
        </w:rPr>
        <w:t xml:space="preserve"> </w:t>
      </w:r>
      <w:r w:rsidRPr="004457AB">
        <w:rPr>
          <w:rFonts w:ascii="Arial" w:hAnsi="Arial" w:cs="Arial"/>
          <w:sz w:val="24"/>
          <w:szCs w:val="24"/>
        </w:rPr>
        <w:t>to earn income through small, creative, or skill-based tasks, paid directly in Pi. The business responds to two major market problems: (1) rising transaction fees on traditional freelance platforms like Fiverr and Upwork, and (2) the exclusion of individuals from emerging economies who lack access to stable banking infrastructures. According to the World Bank (2022, p.14), over 1.4 billion people worldwide remain unbanked, yet 85% own a mobile phone</w:t>
      </w:r>
      <w:r w:rsidR="00476B12">
        <w:rPr>
          <w:rFonts w:ascii="Arial" w:hAnsi="Arial" w:cs="Arial"/>
          <w:sz w:val="24"/>
          <w:szCs w:val="24"/>
        </w:rPr>
        <w:t xml:space="preserve">, </w:t>
      </w:r>
      <w:r w:rsidRPr="004457AB">
        <w:rPr>
          <w:rFonts w:ascii="Arial" w:hAnsi="Arial" w:cs="Arial"/>
          <w:sz w:val="24"/>
          <w:szCs w:val="24"/>
        </w:rPr>
        <w:t>making Pi’s mobile-first blockchain model ideal for generating economic participation.</w:t>
      </w:r>
    </w:p>
    <w:p w14:paraId="69EAD4B8" w14:textId="77777777"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 xml:space="preserve">The Pi Network operates as a low-energy, peer-to-peer cryptocurrency accessible via smartphone without mining hardware. This aligns with </w:t>
      </w:r>
      <w:proofErr w:type="spellStart"/>
      <w:r w:rsidRPr="004457AB">
        <w:rPr>
          <w:rFonts w:ascii="Arial" w:hAnsi="Arial" w:cs="Arial"/>
          <w:sz w:val="24"/>
          <w:szCs w:val="24"/>
        </w:rPr>
        <w:t>SkillPi’s</w:t>
      </w:r>
      <w:proofErr w:type="spellEnd"/>
      <w:r w:rsidRPr="004457AB">
        <w:rPr>
          <w:rFonts w:ascii="Arial" w:hAnsi="Arial" w:cs="Arial"/>
          <w:sz w:val="24"/>
          <w:szCs w:val="24"/>
        </w:rPr>
        <w:t xml:space="preserve"> vision to democratise remote work and digital entrepreneurship, particularly as the global digital labour market grows in value each year (</w:t>
      </w:r>
      <w:r w:rsidRPr="004457AB">
        <w:rPr>
          <w:rFonts w:ascii="Arial" w:hAnsi="Arial" w:cs="Arial"/>
          <w:i/>
          <w:iCs/>
          <w:sz w:val="20"/>
          <w:szCs w:val="20"/>
        </w:rPr>
        <w:t>Fan &amp; Chai, 2023, p.89</w:t>
      </w:r>
      <w:r w:rsidRPr="004457AB">
        <w:rPr>
          <w:rFonts w:ascii="Arial" w:hAnsi="Arial" w:cs="Arial"/>
          <w:sz w:val="24"/>
          <w:szCs w:val="24"/>
        </w:rPr>
        <w:t xml:space="preserve">). As Pi edges closer to full utility and mainstream adoption, </w:t>
      </w:r>
      <w:proofErr w:type="spellStart"/>
      <w:r w:rsidRPr="004457AB">
        <w:rPr>
          <w:rFonts w:ascii="Arial" w:hAnsi="Arial" w:cs="Arial"/>
          <w:sz w:val="24"/>
          <w:szCs w:val="24"/>
        </w:rPr>
        <w:t>SkillPi</w:t>
      </w:r>
      <w:proofErr w:type="spellEnd"/>
      <w:r w:rsidRPr="004457AB">
        <w:rPr>
          <w:rFonts w:ascii="Arial" w:hAnsi="Arial" w:cs="Arial"/>
          <w:sz w:val="24"/>
          <w:szCs w:val="24"/>
        </w:rPr>
        <w:t xml:space="preserve"> seeks to establish first-mover advantage as a gig economy platform where creativity, humour, skill and human connection can be monetised in small “bite-sized” ways.</w:t>
      </w:r>
    </w:p>
    <w:p w14:paraId="70EF7793" w14:textId="77777777" w:rsidR="004457AB" w:rsidRDefault="004457AB" w:rsidP="007073A0">
      <w:pPr>
        <w:spacing w:line="360" w:lineRule="auto"/>
        <w:rPr>
          <w:rFonts w:ascii="Arial" w:hAnsi="Arial" w:cs="Arial"/>
          <w:sz w:val="24"/>
          <w:szCs w:val="24"/>
        </w:rPr>
      </w:pPr>
      <w:proofErr w:type="spellStart"/>
      <w:r w:rsidRPr="004457AB">
        <w:rPr>
          <w:rFonts w:ascii="Arial" w:hAnsi="Arial" w:cs="Arial"/>
          <w:sz w:val="24"/>
          <w:szCs w:val="24"/>
        </w:rPr>
        <w:t>SkillPi’s</w:t>
      </w:r>
      <w:proofErr w:type="spellEnd"/>
      <w:r w:rsidRPr="004457AB">
        <w:rPr>
          <w:rFonts w:ascii="Arial" w:hAnsi="Arial" w:cs="Arial"/>
          <w:sz w:val="24"/>
          <w:szCs w:val="24"/>
        </w:rPr>
        <w:t xml:space="preserve"> brand identity is built on three values: accessibility, creativity, and digital empowerment. Users do not need CVs, portfolios or full identity disclosure to participate. Instead, they can sell services such as “a personalised birthday poem”, “AI prompt refinement”, “English conversation practice”, or “CV feedback in 20 minutes”. This shifts the narrative from “professional freelance work only” to “everyone has something valuable to offer”, supporting the rise of micro-entrepreneurship within the growing digital gig economy (</w:t>
      </w:r>
      <w:r w:rsidRPr="004457AB">
        <w:rPr>
          <w:rFonts w:ascii="Arial" w:hAnsi="Arial" w:cs="Arial"/>
          <w:i/>
          <w:iCs/>
          <w:sz w:val="20"/>
          <w:szCs w:val="20"/>
        </w:rPr>
        <w:t>De Stefano, 2016, p.473</w:t>
      </w:r>
      <w:r w:rsidRPr="004457AB">
        <w:rPr>
          <w:rFonts w:ascii="Arial" w:hAnsi="Arial" w:cs="Arial"/>
          <w:sz w:val="24"/>
          <w:szCs w:val="24"/>
        </w:rPr>
        <w:t>).</w:t>
      </w:r>
    </w:p>
    <w:p w14:paraId="5CFE99CF" w14:textId="77777777" w:rsidR="007073A0" w:rsidRPr="004457AB" w:rsidRDefault="007073A0" w:rsidP="007073A0">
      <w:pPr>
        <w:spacing w:line="360" w:lineRule="auto"/>
        <w:rPr>
          <w:rFonts w:ascii="Arial" w:hAnsi="Arial" w:cs="Arial"/>
          <w:sz w:val="24"/>
          <w:szCs w:val="24"/>
        </w:rPr>
      </w:pPr>
    </w:p>
    <w:p w14:paraId="2DCB2F59" w14:textId="7FF8E075" w:rsidR="004457AB" w:rsidRPr="004457AB" w:rsidRDefault="004457AB" w:rsidP="004457AB"/>
    <w:p w14:paraId="66E4475D" w14:textId="77777777" w:rsidR="004457AB" w:rsidRPr="004457AB" w:rsidRDefault="004457AB" w:rsidP="007073A0">
      <w:pPr>
        <w:pStyle w:val="Heading2"/>
      </w:pPr>
      <w:bookmarkStart w:id="10" w:name="_Toc215388909"/>
      <w:r w:rsidRPr="004457AB">
        <w:lastRenderedPageBreak/>
        <w:t>1.2 Products &amp; Services Offered</w:t>
      </w:r>
      <w:bookmarkEnd w:id="10"/>
    </w:p>
    <w:p w14:paraId="5E92B96A" w14:textId="77777777"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 xml:space="preserve">Rather than listing every possible freelance task, </w:t>
      </w:r>
      <w:proofErr w:type="spellStart"/>
      <w:r w:rsidRPr="004457AB">
        <w:rPr>
          <w:rFonts w:ascii="Arial" w:hAnsi="Arial" w:cs="Arial"/>
          <w:sz w:val="24"/>
          <w:szCs w:val="24"/>
        </w:rPr>
        <w:t>SkillPi</w:t>
      </w:r>
      <w:proofErr w:type="spellEnd"/>
      <w:r w:rsidRPr="004457AB">
        <w:rPr>
          <w:rFonts w:ascii="Arial" w:hAnsi="Arial" w:cs="Arial"/>
          <w:sz w:val="24"/>
          <w:szCs w:val="24"/>
        </w:rPr>
        <w:t xml:space="preserve"> groups its services into four strategic categories that reflect current consumer trends: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65"/>
        <w:gridCol w:w="5061"/>
      </w:tblGrid>
      <w:tr w:rsidR="004457AB" w:rsidRPr="004457AB" w14:paraId="0664F64A" w14:textId="77777777">
        <w:trPr>
          <w:tblHeader/>
          <w:tblCellSpacing w:w="15" w:type="dxa"/>
        </w:trPr>
        <w:tc>
          <w:tcPr>
            <w:tcW w:w="0" w:type="auto"/>
            <w:vAlign w:val="center"/>
            <w:hideMark/>
          </w:tcPr>
          <w:p w14:paraId="3DDFF04C" w14:textId="77777777"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Service Cluster</w:t>
            </w:r>
          </w:p>
        </w:tc>
        <w:tc>
          <w:tcPr>
            <w:tcW w:w="0" w:type="auto"/>
            <w:vAlign w:val="center"/>
            <w:hideMark/>
          </w:tcPr>
          <w:p w14:paraId="531276D0" w14:textId="77777777"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Example Freelance Tasks</w:t>
            </w:r>
          </w:p>
        </w:tc>
      </w:tr>
      <w:tr w:rsidR="004457AB" w:rsidRPr="004457AB" w14:paraId="48D217B5" w14:textId="77777777">
        <w:trPr>
          <w:tblCellSpacing w:w="15" w:type="dxa"/>
        </w:trPr>
        <w:tc>
          <w:tcPr>
            <w:tcW w:w="0" w:type="auto"/>
            <w:vAlign w:val="center"/>
            <w:hideMark/>
          </w:tcPr>
          <w:p w14:paraId="6A49177F" w14:textId="77777777"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Digital &amp; AI-Driven Services</w:t>
            </w:r>
          </w:p>
        </w:tc>
        <w:tc>
          <w:tcPr>
            <w:tcW w:w="0" w:type="auto"/>
            <w:vAlign w:val="center"/>
            <w:hideMark/>
          </w:tcPr>
          <w:p w14:paraId="11176032" w14:textId="77777777"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Logo design, copywriting, CV optimisation, AI prompts</w:t>
            </w:r>
          </w:p>
        </w:tc>
      </w:tr>
      <w:tr w:rsidR="004457AB" w:rsidRPr="004457AB" w14:paraId="2561143B" w14:textId="77777777">
        <w:trPr>
          <w:tblCellSpacing w:w="15" w:type="dxa"/>
        </w:trPr>
        <w:tc>
          <w:tcPr>
            <w:tcW w:w="0" w:type="auto"/>
            <w:vAlign w:val="center"/>
            <w:hideMark/>
          </w:tcPr>
          <w:p w14:paraId="3EE467C6" w14:textId="77777777"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Personal &amp; Social Support</w:t>
            </w:r>
          </w:p>
        </w:tc>
        <w:tc>
          <w:tcPr>
            <w:tcW w:w="0" w:type="auto"/>
            <w:vAlign w:val="center"/>
            <w:hideMark/>
          </w:tcPr>
          <w:p w14:paraId="5B6DFBC8" w14:textId="77777777"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Mock interviews, language practice, role-play coaching</w:t>
            </w:r>
          </w:p>
        </w:tc>
      </w:tr>
      <w:tr w:rsidR="004457AB" w:rsidRPr="004457AB" w14:paraId="4270CDC6" w14:textId="77777777">
        <w:trPr>
          <w:tblCellSpacing w:w="15" w:type="dxa"/>
        </w:trPr>
        <w:tc>
          <w:tcPr>
            <w:tcW w:w="0" w:type="auto"/>
            <w:vAlign w:val="center"/>
            <w:hideMark/>
          </w:tcPr>
          <w:p w14:paraId="1851D67B" w14:textId="77777777"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Micro-Tasks (£1 equivalent)</w:t>
            </w:r>
          </w:p>
        </w:tc>
        <w:tc>
          <w:tcPr>
            <w:tcW w:w="0" w:type="auto"/>
            <w:vAlign w:val="center"/>
            <w:hideMark/>
          </w:tcPr>
          <w:p w14:paraId="169DE542" w14:textId="77777777"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Proofreading, caption writing, research assistance</w:t>
            </w:r>
          </w:p>
        </w:tc>
      </w:tr>
      <w:tr w:rsidR="004457AB" w:rsidRPr="004457AB" w14:paraId="50C20443" w14:textId="77777777">
        <w:trPr>
          <w:tblCellSpacing w:w="15" w:type="dxa"/>
        </w:trPr>
        <w:tc>
          <w:tcPr>
            <w:tcW w:w="0" w:type="auto"/>
            <w:vAlign w:val="center"/>
            <w:hideMark/>
          </w:tcPr>
          <w:p w14:paraId="7C92F2A1" w14:textId="77777777"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Creative Entertainment &amp; Unique Services</w:t>
            </w:r>
          </w:p>
        </w:tc>
        <w:tc>
          <w:tcPr>
            <w:tcW w:w="0" w:type="auto"/>
            <w:vAlign w:val="center"/>
            <w:hideMark/>
          </w:tcPr>
          <w:p w14:paraId="2C72F231" w14:textId="77777777"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Personalised sketches, tailored voice notes, storytelling</w:t>
            </w:r>
          </w:p>
        </w:tc>
      </w:tr>
    </w:tbl>
    <w:p w14:paraId="3E2A5C9A" w14:textId="77777777"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These categories align with the growing preference for flexible, low-cost services, especially among Gen Z and young professionals navigating economic uncertainty (</w:t>
      </w:r>
      <w:r w:rsidRPr="004457AB">
        <w:rPr>
          <w:rFonts w:ascii="Arial" w:hAnsi="Arial" w:cs="Arial"/>
          <w:i/>
          <w:iCs/>
          <w:sz w:val="20"/>
          <w:szCs w:val="20"/>
        </w:rPr>
        <w:t>ONS, 2023, p.5</w:t>
      </w:r>
      <w:r w:rsidRPr="004457AB">
        <w:rPr>
          <w:rFonts w:ascii="Arial" w:hAnsi="Arial" w:cs="Arial"/>
          <w:sz w:val="24"/>
          <w:szCs w:val="24"/>
        </w:rPr>
        <w:t xml:space="preserve">). Rather than competing directly with Fiverr and Upwork on large-scale projects, </w:t>
      </w:r>
      <w:proofErr w:type="spellStart"/>
      <w:r w:rsidRPr="004457AB">
        <w:rPr>
          <w:rFonts w:ascii="Arial" w:hAnsi="Arial" w:cs="Arial"/>
          <w:sz w:val="24"/>
          <w:szCs w:val="24"/>
        </w:rPr>
        <w:t>SkillPi</w:t>
      </w:r>
      <w:proofErr w:type="spellEnd"/>
      <w:r w:rsidRPr="004457AB">
        <w:rPr>
          <w:rFonts w:ascii="Arial" w:hAnsi="Arial" w:cs="Arial"/>
          <w:sz w:val="24"/>
          <w:szCs w:val="24"/>
        </w:rPr>
        <w:t xml:space="preserve"> is positioned as a “supermarket of small human tasks”, where emotional intelligence, creativity, time, and communication all hold value as commodities.</w:t>
      </w:r>
    </w:p>
    <w:p w14:paraId="7A2F46C0" w14:textId="4B5110A8" w:rsidR="004457AB" w:rsidRPr="004457AB" w:rsidRDefault="004457AB" w:rsidP="004457AB"/>
    <w:p w14:paraId="02BA268B" w14:textId="77777777" w:rsidR="004457AB" w:rsidRPr="004457AB" w:rsidRDefault="004457AB" w:rsidP="007073A0">
      <w:pPr>
        <w:pStyle w:val="Heading2"/>
      </w:pPr>
      <w:bookmarkStart w:id="11" w:name="_Toc215388910"/>
      <w:r w:rsidRPr="004457AB">
        <w:t>1.3 Business Objectives</w:t>
      </w:r>
      <w:bookmarkEnd w:id="11"/>
    </w:p>
    <w:p w14:paraId="3A656076" w14:textId="387A2AE7" w:rsidR="004457AB" w:rsidRPr="004457AB" w:rsidRDefault="004457AB" w:rsidP="007073A0">
      <w:pPr>
        <w:spacing w:line="360" w:lineRule="auto"/>
        <w:rPr>
          <w:rFonts w:ascii="Arial" w:hAnsi="Arial" w:cs="Arial"/>
          <w:sz w:val="24"/>
          <w:szCs w:val="24"/>
        </w:rPr>
      </w:pPr>
      <w:proofErr w:type="spellStart"/>
      <w:r w:rsidRPr="004457AB">
        <w:rPr>
          <w:rFonts w:ascii="Arial" w:hAnsi="Arial" w:cs="Arial"/>
          <w:sz w:val="24"/>
          <w:szCs w:val="24"/>
        </w:rPr>
        <w:t>SkillPi</w:t>
      </w:r>
      <w:proofErr w:type="spellEnd"/>
      <w:r w:rsidRPr="004457AB">
        <w:rPr>
          <w:rFonts w:ascii="Arial" w:hAnsi="Arial" w:cs="Arial"/>
          <w:sz w:val="24"/>
          <w:szCs w:val="24"/>
        </w:rPr>
        <w:t xml:space="preserve"> employs a SMART objective framework (</w:t>
      </w:r>
      <w:r w:rsidRPr="004457AB">
        <w:rPr>
          <w:rFonts w:ascii="Arial" w:hAnsi="Arial" w:cs="Arial"/>
          <w:i/>
          <w:iCs/>
          <w:sz w:val="20"/>
          <w:szCs w:val="20"/>
        </w:rPr>
        <w:t xml:space="preserve">Doran, </w:t>
      </w:r>
      <w:r w:rsidR="00476B12">
        <w:rPr>
          <w:rFonts w:ascii="Arial" w:hAnsi="Arial" w:cs="Arial"/>
          <w:i/>
          <w:iCs/>
          <w:sz w:val="20"/>
          <w:szCs w:val="20"/>
        </w:rPr>
        <w:t>202</w:t>
      </w:r>
      <w:r w:rsidRPr="004457AB">
        <w:rPr>
          <w:rFonts w:ascii="Arial" w:hAnsi="Arial" w:cs="Arial"/>
          <w:i/>
          <w:iCs/>
          <w:sz w:val="20"/>
          <w:szCs w:val="20"/>
        </w:rPr>
        <w:t>1, p.36</w:t>
      </w:r>
      <w:r w:rsidRPr="004457AB">
        <w:rPr>
          <w:rFonts w:ascii="Arial" w:hAnsi="Arial" w:cs="Arial"/>
          <w:sz w:val="24"/>
          <w:szCs w:val="24"/>
        </w:rPr>
        <w:t>), distinguishing between short-term foundation goals and long-term expansion strategies.</w:t>
      </w:r>
    </w:p>
    <w:p w14:paraId="5E327106" w14:textId="77777777"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Short-Term Objectives (0–12 months):</w:t>
      </w:r>
    </w:p>
    <w:p w14:paraId="5026E213" w14:textId="77777777" w:rsidR="004457AB" w:rsidRPr="004457AB" w:rsidRDefault="004457AB" w:rsidP="007073A0">
      <w:pPr>
        <w:numPr>
          <w:ilvl w:val="0"/>
          <w:numId w:val="13"/>
        </w:numPr>
        <w:spacing w:line="360" w:lineRule="auto"/>
        <w:rPr>
          <w:rFonts w:ascii="Arial" w:hAnsi="Arial" w:cs="Arial"/>
          <w:sz w:val="24"/>
          <w:szCs w:val="24"/>
        </w:rPr>
      </w:pPr>
      <w:r w:rsidRPr="004457AB">
        <w:rPr>
          <w:rFonts w:ascii="Arial" w:hAnsi="Arial" w:cs="Arial"/>
          <w:sz w:val="24"/>
          <w:szCs w:val="24"/>
        </w:rPr>
        <w:t>Develop and launch the MVP (Minimum Viable Product).</w:t>
      </w:r>
    </w:p>
    <w:p w14:paraId="7EBBC625" w14:textId="77777777" w:rsidR="004457AB" w:rsidRPr="004457AB" w:rsidRDefault="004457AB" w:rsidP="007073A0">
      <w:pPr>
        <w:numPr>
          <w:ilvl w:val="0"/>
          <w:numId w:val="13"/>
        </w:numPr>
        <w:spacing w:line="360" w:lineRule="auto"/>
        <w:rPr>
          <w:rFonts w:ascii="Arial" w:hAnsi="Arial" w:cs="Arial"/>
          <w:sz w:val="24"/>
          <w:szCs w:val="24"/>
        </w:rPr>
      </w:pPr>
      <w:r w:rsidRPr="004457AB">
        <w:rPr>
          <w:rFonts w:ascii="Arial" w:hAnsi="Arial" w:cs="Arial"/>
          <w:sz w:val="24"/>
          <w:szCs w:val="24"/>
        </w:rPr>
        <w:t>Reach 500 freelancers and 2,000 customers.</w:t>
      </w:r>
    </w:p>
    <w:p w14:paraId="04AD7214" w14:textId="77777777" w:rsidR="004457AB" w:rsidRPr="004457AB" w:rsidRDefault="004457AB" w:rsidP="007073A0">
      <w:pPr>
        <w:numPr>
          <w:ilvl w:val="0"/>
          <w:numId w:val="13"/>
        </w:numPr>
        <w:spacing w:line="360" w:lineRule="auto"/>
        <w:rPr>
          <w:rFonts w:ascii="Arial" w:hAnsi="Arial" w:cs="Arial"/>
          <w:sz w:val="24"/>
          <w:szCs w:val="24"/>
        </w:rPr>
      </w:pPr>
      <w:r w:rsidRPr="004457AB">
        <w:rPr>
          <w:rFonts w:ascii="Arial" w:hAnsi="Arial" w:cs="Arial"/>
          <w:sz w:val="24"/>
          <w:szCs w:val="24"/>
        </w:rPr>
        <w:t>Publish Pi-powered viral content on TikTok and YouTube.</w:t>
      </w:r>
    </w:p>
    <w:p w14:paraId="0CFE2DD4" w14:textId="77777777" w:rsidR="004457AB" w:rsidRPr="004457AB" w:rsidRDefault="004457AB" w:rsidP="007073A0">
      <w:pPr>
        <w:numPr>
          <w:ilvl w:val="0"/>
          <w:numId w:val="13"/>
        </w:numPr>
        <w:spacing w:line="360" w:lineRule="auto"/>
        <w:rPr>
          <w:rFonts w:ascii="Arial" w:hAnsi="Arial" w:cs="Arial"/>
          <w:sz w:val="24"/>
          <w:szCs w:val="24"/>
        </w:rPr>
      </w:pPr>
      <w:r w:rsidRPr="004457AB">
        <w:rPr>
          <w:rFonts w:ascii="Arial" w:hAnsi="Arial" w:cs="Arial"/>
          <w:sz w:val="24"/>
          <w:szCs w:val="24"/>
        </w:rPr>
        <w:lastRenderedPageBreak/>
        <w:t>Build two initial partnerships with Pi Network communities.</w:t>
      </w:r>
    </w:p>
    <w:p w14:paraId="0E30D936" w14:textId="77777777"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Long-Term Objectives (1–5 years):</w:t>
      </w:r>
    </w:p>
    <w:p w14:paraId="0309B321" w14:textId="77777777" w:rsidR="004457AB" w:rsidRPr="004457AB" w:rsidRDefault="004457AB" w:rsidP="007073A0">
      <w:pPr>
        <w:numPr>
          <w:ilvl w:val="0"/>
          <w:numId w:val="14"/>
        </w:numPr>
        <w:spacing w:line="360" w:lineRule="auto"/>
        <w:rPr>
          <w:rFonts w:ascii="Arial" w:hAnsi="Arial" w:cs="Arial"/>
          <w:sz w:val="24"/>
          <w:szCs w:val="24"/>
        </w:rPr>
      </w:pPr>
      <w:r w:rsidRPr="004457AB">
        <w:rPr>
          <w:rFonts w:ascii="Arial" w:hAnsi="Arial" w:cs="Arial"/>
          <w:sz w:val="24"/>
          <w:szCs w:val="24"/>
        </w:rPr>
        <w:t>Expand to 10,000 active freelancers across 20 countries.</w:t>
      </w:r>
    </w:p>
    <w:p w14:paraId="2629A98B" w14:textId="77777777" w:rsidR="004457AB" w:rsidRPr="004457AB" w:rsidRDefault="004457AB" w:rsidP="007073A0">
      <w:pPr>
        <w:numPr>
          <w:ilvl w:val="0"/>
          <w:numId w:val="14"/>
        </w:numPr>
        <w:spacing w:line="360" w:lineRule="auto"/>
        <w:rPr>
          <w:rFonts w:ascii="Arial" w:hAnsi="Arial" w:cs="Arial"/>
          <w:sz w:val="24"/>
          <w:szCs w:val="24"/>
        </w:rPr>
      </w:pPr>
      <w:r w:rsidRPr="004457AB">
        <w:rPr>
          <w:rFonts w:ascii="Arial" w:hAnsi="Arial" w:cs="Arial"/>
          <w:sz w:val="24"/>
          <w:szCs w:val="24"/>
        </w:rPr>
        <w:t>Launch AI-assisted task matching and skill badges.</w:t>
      </w:r>
    </w:p>
    <w:p w14:paraId="275A07F3" w14:textId="77777777" w:rsidR="004457AB" w:rsidRPr="004457AB" w:rsidRDefault="004457AB" w:rsidP="007073A0">
      <w:pPr>
        <w:numPr>
          <w:ilvl w:val="0"/>
          <w:numId w:val="14"/>
        </w:numPr>
        <w:spacing w:line="360" w:lineRule="auto"/>
        <w:rPr>
          <w:rFonts w:ascii="Arial" w:hAnsi="Arial" w:cs="Arial"/>
          <w:sz w:val="24"/>
          <w:szCs w:val="24"/>
        </w:rPr>
      </w:pPr>
      <w:r w:rsidRPr="004457AB">
        <w:rPr>
          <w:rFonts w:ascii="Arial" w:hAnsi="Arial" w:cs="Arial"/>
          <w:sz w:val="24"/>
          <w:szCs w:val="24"/>
        </w:rPr>
        <w:t>Release a mobile app with integrated Pi wallet.</w:t>
      </w:r>
    </w:p>
    <w:p w14:paraId="43EFC693" w14:textId="77777777" w:rsidR="004457AB" w:rsidRPr="004457AB" w:rsidRDefault="004457AB" w:rsidP="007073A0">
      <w:pPr>
        <w:numPr>
          <w:ilvl w:val="0"/>
          <w:numId w:val="14"/>
        </w:numPr>
        <w:spacing w:line="360" w:lineRule="auto"/>
        <w:rPr>
          <w:rFonts w:ascii="Arial" w:hAnsi="Arial" w:cs="Arial"/>
          <w:sz w:val="24"/>
          <w:szCs w:val="24"/>
        </w:rPr>
      </w:pPr>
      <w:r w:rsidRPr="004457AB">
        <w:rPr>
          <w:rFonts w:ascii="Arial" w:hAnsi="Arial" w:cs="Arial"/>
          <w:sz w:val="24"/>
          <w:szCs w:val="24"/>
        </w:rPr>
        <w:t>Introduce subscription tiers and Pi-based advertising space.</w:t>
      </w:r>
    </w:p>
    <w:p w14:paraId="60A1D250" w14:textId="77777777" w:rsidR="004457AB" w:rsidRPr="004457AB" w:rsidRDefault="004457AB" w:rsidP="007073A0">
      <w:pPr>
        <w:numPr>
          <w:ilvl w:val="0"/>
          <w:numId w:val="14"/>
        </w:numPr>
        <w:spacing w:line="360" w:lineRule="auto"/>
        <w:rPr>
          <w:rFonts w:ascii="Arial" w:hAnsi="Arial" w:cs="Arial"/>
          <w:sz w:val="24"/>
          <w:szCs w:val="24"/>
        </w:rPr>
      </w:pPr>
      <w:r w:rsidRPr="004457AB">
        <w:rPr>
          <w:rFonts w:ascii="Arial" w:hAnsi="Arial" w:cs="Arial"/>
          <w:sz w:val="24"/>
          <w:szCs w:val="24"/>
        </w:rPr>
        <w:t>Achieve year-two profitability via marketplace fees and partnerships.</w:t>
      </w:r>
    </w:p>
    <w:p w14:paraId="296A0013" w14:textId="09C7EA22"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These objectives align with market trends indicating that more people are seeking “fractional income streams” rather than full-time freelance careers (</w:t>
      </w:r>
      <w:r w:rsidRPr="004457AB">
        <w:rPr>
          <w:rFonts w:ascii="Arial" w:hAnsi="Arial" w:cs="Arial"/>
          <w:i/>
          <w:iCs/>
          <w:sz w:val="20"/>
          <w:szCs w:val="20"/>
        </w:rPr>
        <w:t>McKinsey, 2021, p.14</w:t>
      </w:r>
      <w:r w:rsidRPr="004457AB">
        <w:rPr>
          <w:rFonts w:ascii="Arial" w:hAnsi="Arial" w:cs="Arial"/>
          <w:sz w:val="24"/>
          <w:szCs w:val="24"/>
        </w:rPr>
        <w:t>).</w:t>
      </w:r>
    </w:p>
    <w:p w14:paraId="6291901F" w14:textId="77777777" w:rsidR="004457AB" w:rsidRPr="004457AB" w:rsidRDefault="004457AB" w:rsidP="007073A0">
      <w:pPr>
        <w:pStyle w:val="Heading2"/>
      </w:pPr>
      <w:bookmarkStart w:id="12" w:name="_Toc215388911"/>
      <w:r w:rsidRPr="004457AB">
        <w:t>1.4 Unique Selling Point (USP)</w:t>
      </w:r>
      <w:bookmarkEnd w:id="12"/>
    </w:p>
    <w:p w14:paraId="0552F073" w14:textId="77777777" w:rsidR="004457AB" w:rsidRPr="004457AB" w:rsidRDefault="004457AB" w:rsidP="007073A0">
      <w:pPr>
        <w:spacing w:line="360" w:lineRule="auto"/>
        <w:rPr>
          <w:rFonts w:ascii="Arial" w:hAnsi="Arial" w:cs="Arial"/>
          <w:sz w:val="24"/>
          <w:szCs w:val="24"/>
        </w:rPr>
      </w:pPr>
      <w:proofErr w:type="spellStart"/>
      <w:r w:rsidRPr="004457AB">
        <w:rPr>
          <w:rFonts w:ascii="Arial" w:hAnsi="Arial" w:cs="Arial"/>
          <w:sz w:val="24"/>
          <w:szCs w:val="24"/>
        </w:rPr>
        <w:t>SkillPi’s</w:t>
      </w:r>
      <w:proofErr w:type="spellEnd"/>
      <w:r w:rsidRPr="004457AB">
        <w:rPr>
          <w:rFonts w:ascii="Arial" w:hAnsi="Arial" w:cs="Arial"/>
          <w:sz w:val="24"/>
          <w:szCs w:val="24"/>
        </w:rPr>
        <w:t xml:space="preserve"> competitive advantage lies in its fusion of cryptocurrency, micro-freelancing and social inclusivity. This sets it apart from established platforms in several ways: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50"/>
        <w:gridCol w:w="6176"/>
      </w:tblGrid>
      <w:tr w:rsidR="004457AB" w:rsidRPr="004457AB" w14:paraId="48AD0157" w14:textId="77777777">
        <w:trPr>
          <w:tblHeader/>
          <w:tblCellSpacing w:w="15" w:type="dxa"/>
        </w:trPr>
        <w:tc>
          <w:tcPr>
            <w:tcW w:w="0" w:type="auto"/>
            <w:vAlign w:val="center"/>
            <w:hideMark/>
          </w:tcPr>
          <w:p w14:paraId="59DF1091" w14:textId="77777777"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USP Feature</w:t>
            </w:r>
          </w:p>
        </w:tc>
        <w:tc>
          <w:tcPr>
            <w:tcW w:w="0" w:type="auto"/>
            <w:vAlign w:val="center"/>
            <w:hideMark/>
          </w:tcPr>
          <w:p w14:paraId="5D8B6BA2" w14:textId="77777777" w:rsidR="004457AB" w:rsidRPr="004457AB" w:rsidRDefault="004457AB" w:rsidP="007073A0">
            <w:pPr>
              <w:spacing w:line="360" w:lineRule="auto"/>
              <w:ind w:left="479"/>
              <w:rPr>
                <w:rFonts w:ascii="Arial" w:hAnsi="Arial" w:cs="Arial"/>
                <w:sz w:val="24"/>
                <w:szCs w:val="24"/>
              </w:rPr>
            </w:pPr>
            <w:r w:rsidRPr="004457AB">
              <w:rPr>
                <w:rFonts w:ascii="Arial" w:hAnsi="Arial" w:cs="Arial"/>
                <w:sz w:val="24"/>
                <w:szCs w:val="24"/>
              </w:rPr>
              <w:t>Why It Matters</w:t>
            </w:r>
          </w:p>
        </w:tc>
      </w:tr>
      <w:tr w:rsidR="004457AB" w:rsidRPr="004457AB" w14:paraId="3CC26685" w14:textId="77777777">
        <w:trPr>
          <w:tblCellSpacing w:w="15" w:type="dxa"/>
        </w:trPr>
        <w:tc>
          <w:tcPr>
            <w:tcW w:w="0" w:type="auto"/>
            <w:vAlign w:val="center"/>
            <w:hideMark/>
          </w:tcPr>
          <w:p w14:paraId="30193821" w14:textId="77777777"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Pi-Based Payments</w:t>
            </w:r>
          </w:p>
        </w:tc>
        <w:tc>
          <w:tcPr>
            <w:tcW w:w="0" w:type="auto"/>
            <w:vAlign w:val="center"/>
            <w:hideMark/>
          </w:tcPr>
          <w:p w14:paraId="528B1571" w14:textId="77777777" w:rsidR="004457AB" w:rsidRPr="004457AB" w:rsidRDefault="004457AB" w:rsidP="007073A0">
            <w:pPr>
              <w:spacing w:line="360" w:lineRule="auto"/>
              <w:ind w:left="479"/>
              <w:rPr>
                <w:rFonts w:ascii="Arial" w:hAnsi="Arial" w:cs="Arial"/>
                <w:sz w:val="24"/>
                <w:szCs w:val="24"/>
              </w:rPr>
            </w:pPr>
            <w:r w:rsidRPr="004457AB">
              <w:rPr>
                <w:rFonts w:ascii="Arial" w:hAnsi="Arial" w:cs="Arial"/>
                <w:sz w:val="24"/>
                <w:szCs w:val="24"/>
              </w:rPr>
              <w:t>Enables low-cost, borderless transactions.</w:t>
            </w:r>
          </w:p>
        </w:tc>
      </w:tr>
      <w:tr w:rsidR="004457AB" w:rsidRPr="004457AB" w14:paraId="4B3553EE" w14:textId="77777777">
        <w:trPr>
          <w:tblCellSpacing w:w="15" w:type="dxa"/>
        </w:trPr>
        <w:tc>
          <w:tcPr>
            <w:tcW w:w="0" w:type="auto"/>
            <w:vAlign w:val="center"/>
            <w:hideMark/>
          </w:tcPr>
          <w:p w14:paraId="08E3C753" w14:textId="77777777"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Micro-Freelance Model</w:t>
            </w:r>
          </w:p>
        </w:tc>
        <w:tc>
          <w:tcPr>
            <w:tcW w:w="0" w:type="auto"/>
            <w:vAlign w:val="center"/>
            <w:hideMark/>
          </w:tcPr>
          <w:p w14:paraId="256267D0" w14:textId="77777777" w:rsidR="004457AB" w:rsidRPr="004457AB" w:rsidRDefault="004457AB" w:rsidP="007073A0">
            <w:pPr>
              <w:spacing w:line="360" w:lineRule="auto"/>
              <w:ind w:left="479" w:hanging="54"/>
              <w:rPr>
                <w:rFonts w:ascii="Arial" w:hAnsi="Arial" w:cs="Arial"/>
                <w:sz w:val="24"/>
                <w:szCs w:val="24"/>
              </w:rPr>
            </w:pPr>
            <w:r w:rsidRPr="004457AB">
              <w:rPr>
                <w:rFonts w:ascii="Arial" w:hAnsi="Arial" w:cs="Arial"/>
                <w:sz w:val="24"/>
                <w:szCs w:val="24"/>
              </w:rPr>
              <w:t>Users can earn from £1 equivalent.</w:t>
            </w:r>
          </w:p>
        </w:tc>
      </w:tr>
      <w:tr w:rsidR="004457AB" w:rsidRPr="004457AB" w14:paraId="21A6D890" w14:textId="77777777">
        <w:trPr>
          <w:tblCellSpacing w:w="15" w:type="dxa"/>
        </w:trPr>
        <w:tc>
          <w:tcPr>
            <w:tcW w:w="0" w:type="auto"/>
            <w:vAlign w:val="center"/>
            <w:hideMark/>
          </w:tcPr>
          <w:p w14:paraId="57E1A23C" w14:textId="77777777"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Faceless Participation Option</w:t>
            </w:r>
          </w:p>
        </w:tc>
        <w:tc>
          <w:tcPr>
            <w:tcW w:w="0" w:type="auto"/>
            <w:vAlign w:val="center"/>
            <w:hideMark/>
          </w:tcPr>
          <w:p w14:paraId="0619AA4C" w14:textId="77777777" w:rsidR="004457AB" w:rsidRPr="004457AB" w:rsidRDefault="004457AB" w:rsidP="007073A0">
            <w:pPr>
              <w:spacing w:line="360" w:lineRule="auto"/>
              <w:ind w:left="337" w:firstLine="142"/>
              <w:rPr>
                <w:rFonts w:ascii="Arial" w:hAnsi="Arial" w:cs="Arial"/>
                <w:sz w:val="24"/>
                <w:szCs w:val="24"/>
              </w:rPr>
            </w:pPr>
            <w:r w:rsidRPr="004457AB">
              <w:rPr>
                <w:rFonts w:ascii="Arial" w:hAnsi="Arial" w:cs="Arial"/>
                <w:sz w:val="24"/>
                <w:szCs w:val="24"/>
              </w:rPr>
              <w:t>Removes anxiety barriers, promotes inclusivity.</w:t>
            </w:r>
          </w:p>
        </w:tc>
      </w:tr>
      <w:tr w:rsidR="004457AB" w:rsidRPr="004457AB" w14:paraId="3614779D" w14:textId="77777777">
        <w:trPr>
          <w:tblCellSpacing w:w="15" w:type="dxa"/>
        </w:trPr>
        <w:tc>
          <w:tcPr>
            <w:tcW w:w="0" w:type="auto"/>
            <w:vAlign w:val="center"/>
            <w:hideMark/>
          </w:tcPr>
          <w:p w14:paraId="18CED392" w14:textId="77777777"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No CVs or Banking Required</w:t>
            </w:r>
          </w:p>
        </w:tc>
        <w:tc>
          <w:tcPr>
            <w:tcW w:w="0" w:type="auto"/>
            <w:vAlign w:val="center"/>
            <w:hideMark/>
          </w:tcPr>
          <w:p w14:paraId="519757E9" w14:textId="77777777" w:rsidR="004457AB" w:rsidRPr="004457AB" w:rsidRDefault="004457AB" w:rsidP="007073A0">
            <w:pPr>
              <w:spacing w:line="360" w:lineRule="auto"/>
              <w:ind w:left="479"/>
              <w:rPr>
                <w:rFonts w:ascii="Arial" w:hAnsi="Arial" w:cs="Arial"/>
                <w:sz w:val="24"/>
                <w:szCs w:val="24"/>
              </w:rPr>
            </w:pPr>
            <w:r w:rsidRPr="004457AB">
              <w:rPr>
                <w:rFonts w:ascii="Arial" w:hAnsi="Arial" w:cs="Arial"/>
                <w:sz w:val="24"/>
                <w:szCs w:val="24"/>
              </w:rPr>
              <w:t>Opens doors for unbanked &amp; underrepresented communities.</w:t>
            </w:r>
          </w:p>
        </w:tc>
      </w:tr>
    </w:tbl>
    <w:p w14:paraId="4A3D8013" w14:textId="06FB53C4"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Existing platforms demand high fees, competitive bidding, and professional portfolios</w:t>
      </w:r>
      <w:r w:rsidR="00476B12">
        <w:rPr>
          <w:rFonts w:ascii="Arial" w:hAnsi="Arial" w:cs="Arial"/>
          <w:sz w:val="24"/>
          <w:szCs w:val="24"/>
        </w:rPr>
        <w:t xml:space="preserve">, </w:t>
      </w:r>
      <w:r w:rsidRPr="004457AB">
        <w:rPr>
          <w:rFonts w:ascii="Arial" w:hAnsi="Arial" w:cs="Arial"/>
          <w:sz w:val="24"/>
          <w:szCs w:val="24"/>
        </w:rPr>
        <w:t>factors that frequently discourage beginners (</w:t>
      </w:r>
      <w:r w:rsidRPr="004457AB">
        <w:rPr>
          <w:rFonts w:ascii="Arial" w:hAnsi="Arial" w:cs="Arial"/>
          <w:i/>
          <w:iCs/>
          <w:sz w:val="20"/>
          <w:szCs w:val="20"/>
        </w:rPr>
        <w:t>Smith, 2020, p.4</w:t>
      </w:r>
      <w:r w:rsidRPr="004457AB">
        <w:rPr>
          <w:rFonts w:ascii="Arial" w:hAnsi="Arial" w:cs="Arial"/>
          <w:sz w:val="24"/>
          <w:szCs w:val="24"/>
        </w:rPr>
        <w:t xml:space="preserve">). In contrast, </w:t>
      </w:r>
      <w:proofErr w:type="spellStart"/>
      <w:r w:rsidRPr="004457AB">
        <w:rPr>
          <w:rFonts w:ascii="Arial" w:hAnsi="Arial" w:cs="Arial"/>
          <w:sz w:val="24"/>
          <w:szCs w:val="24"/>
        </w:rPr>
        <w:t>SkillPi</w:t>
      </w:r>
      <w:proofErr w:type="spellEnd"/>
      <w:r w:rsidRPr="004457AB">
        <w:rPr>
          <w:rFonts w:ascii="Arial" w:hAnsi="Arial" w:cs="Arial"/>
          <w:sz w:val="24"/>
          <w:szCs w:val="24"/>
        </w:rPr>
        <w:t xml:space="preserve"> reduces pressure and celebrates individuality, giving users freedom to monetise time, skill or personality in small increments. Research on blockchain employment systems indicates that new models of decentralised work can help </w:t>
      </w:r>
      <w:r w:rsidRPr="004457AB">
        <w:rPr>
          <w:rFonts w:ascii="Arial" w:hAnsi="Arial" w:cs="Arial"/>
          <w:sz w:val="24"/>
          <w:szCs w:val="24"/>
        </w:rPr>
        <w:lastRenderedPageBreak/>
        <w:t>reshape digital economies (</w:t>
      </w:r>
      <w:r w:rsidRPr="004457AB">
        <w:rPr>
          <w:rFonts w:ascii="Arial" w:hAnsi="Arial" w:cs="Arial"/>
          <w:i/>
          <w:iCs/>
          <w:sz w:val="20"/>
          <w:szCs w:val="20"/>
        </w:rPr>
        <w:t>Khan, 2024, p.5</w:t>
      </w:r>
      <w:r w:rsidRPr="004457AB">
        <w:rPr>
          <w:rFonts w:ascii="Arial" w:hAnsi="Arial" w:cs="Arial"/>
          <w:sz w:val="24"/>
          <w:szCs w:val="24"/>
        </w:rPr>
        <w:t>), especially if supported by community-driven adoption rather than corporate gatekeeping.</w:t>
      </w:r>
    </w:p>
    <w:p w14:paraId="34674207" w14:textId="36053F0E"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 xml:space="preserve">Furthermore, </w:t>
      </w:r>
      <w:proofErr w:type="spellStart"/>
      <w:r w:rsidRPr="004457AB">
        <w:rPr>
          <w:rFonts w:ascii="Arial" w:hAnsi="Arial" w:cs="Arial"/>
          <w:sz w:val="24"/>
          <w:szCs w:val="24"/>
        </w:rPr>
        <w:t>SkillPi</w:t>
      </w:r>
      <w:proofErr w:type="spellEnd"/>
      <w:r w:rsidRPr="004457AB">
        <w:rPr>
          <w:rFonts w:ascii="Arial" w:hAnsi="Arial" w:cs="Arial"/>
          <w:sz w:val="24"/>
          <w:szCs w:val="24"/>
        </w:rPr>
        <w:t xml:space="preserve"> leverages growing social trends</w:t>
      </w:r>
      <w:r w:rsidR="00476B12">
        <w:rPr>
          <w:rFonts w:ascii="Arial" w:hAnsi="Arial" w:cs="Arial"/>
          <w:sz w:val="24"/>
          <w:szCs w:val="24"/>
        </w:rPr>
        <w:t xml:space="preserve">, </w:t>
      </w:r>
      <w:r w:rsidRPr="004457AB">
        <w:rPr>
          <w:rFonts w:ascii="Arial" w:hAnsi="Arial" w:cs="Arial"/>
          <w:sz w:val="24"/>
          <w:szCs w:val="24"/>
        </w:rPr>
        <w:t>particularly the increasing demand for emotionally engaging digital experiences, hybrid work structures, and side-hustle economies (</w:t>
      </w:r>
      <w:r w:rsidRPr="004457AB">
        <w:rPr>
          <w:rFonts w:ascii="Arial" w:hAnsi="Arial" w:cs="Arial"/>
          <w:i/>
          <w:iCs/>
          <w:sz w:val="20"/>
          <w:szCs w:val="20"/>
        </w:rPr>
        <w:t>Lee &amp; Kang, 2022, p.921</w:t>
      </w:r>
      <w:r w:rsidRPr="004457AB">
        <w:rPr>
          <w:rFonts w:ascii="Arial" w:hAnsi="Arial" w:cs="Arial"/>
          <w:sz w:val="24"/>
          <w:szCs w:val="24"/>
        </w:rPr>
        <w:t xml:space="preserve">). Therefore, </w:t>
      </w:r>
      <w:proofErr w:type="spellStart"/>
      <w:r w:rsidRPr="004457AB">
        <w:rPr>
          <w:rFonts w:ascii="Arial" w:hAnsi="Arial" w:cs="Arial"/>
          <w:sz w:val="24"/>
          <w:szCs w:val="24"/>
        </w:rPr>
        <w:t>SkillPi</w:t>
      </w:r>
      <w:proofErr w:type="spellEnd"/>
      <w:r w:rsidRPr="004457AB">
        <w:rPr>
          <w:rFonts w:ascii="Arial" w:hAnsi="Arial" w:cs="Arial"/>
          <w:sz w:val="24"/>
          <w:szCs w:val="24"/>
        </w:rPr>
        <w:t xml:space="preserve"> is not only a freelance </w:t>
      </w:r>
      <w:proofErr w:type="gramStart"/>
      <w:r w:rsidRPr="004457AB">
        <w:rPr>
          <w:rFonts w:ascii="Arial" w:hAnsi="Arial" w:cs="Arial"/>
          <w:sz w:val="24"/>
          <w:szCs w:val="24"/>
        </w:rPr>
        <w:t>platform</w:t>
      </w:r>
      <w:proofErr w:type="gramEnd"/>
      <w:r w:rsidR="00476B12">
        <w:rPr>
          <w:rFonts w:ascii="Arial" w:hAnsi="Arial" w:cs="Arial"/>
          <w:sz w:val="24"/>
          <w:szCs w:val="24"/>
        </w:rPr>
        <w:t xml:space="preserve"> but </w:t>
      </w:r>
      <w:r w:rsidRPr="004457AB">
        <w:rPr>
          <w:rFonts w:ascii="Arial" w:hAnsi="Arial" w:cs="Arial"/>
          <w:sz w:val="24"/>
          <w:szCs w:val="24"/>
        </w:rPr>
        <w:t>it is a new model of digital participation, aimed at making work more human, creative and globally accessible.</w:t>
      </w:r>
    </w:p>
    <w:p w14:paraId="6EDF8A5B" w14:textId="11CE5D71" w:rsidR="004457AB" w:rsidRPr="004457AB" w:rsidRDefault="004457AB" w:rsidP="004457AB"/>
    <w:p w14:paraId="10CBACD6" w14:textId="77777777" w:rsidR="004457AB" w:rsidRPr="004457AB" w:rsidRDefault="004457AB" w:rsidP="007073A0">
      <w:pPr>
        <w:pStyle w:val="Heading1"/>
      </w:pPr>
      <w:bookmarkStart w:id="13" w:name="_Toc215388912"/>
      <w:r w:rsidRPr="004457AB">
        <w:t>Element 2: Business Environment &amp; Competitor Analysis</w:t>
      </w:r>
      <w:bookmarkEnd w:id="13"/>
    </w:p>
    <w:p w14:paraId="04C9ECFF" w14:textId="70B96CDF" w:rsidR="004457AB" w:rsidRPr="004457AB" w:rsidRDefault="004457AB" w:rsidP="004457AB"/>
    <w:p w14:paraId="11507EBA" w14:textId="77777777" w:rsidR="004457AB" w:rsidRPr="004457AB" w:rsidRDefault="004457AB" w:rsidP="007073A0">
      <w:pPr>
        <w:pStyle w:val="Heading2"/>
      </w:pPr>
      <w:bookmarkStart w:id="14" w:name="_Toc215388913"/>
      <w:r w:rsidRPr="004457AB">
        <w:t>2.1 PESTEL Analysis</w:t>
      </w:r>
      <w:bookmarkEnd w:id="14"/>
    </w:p>
    <w:p w14:paraId="581A7106" w14:textId="23B64559"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 xml:space="preserve">The PESTEL framework helps assess the wider external environment surrounding </w:t>
      </w:r>
      <w:proofErr w:type="spellStart"/>
      <w:r w:rsidRPr="004457AB">
        <w:rPr>
          <w:rFonts w:ascii="Arial" w:hAnsi="Arial" w:cs="Arial"/>
          <w:sz w:val="24"/>
          <w:szCs w:val="24"/>
        </w:rPr>
        <w:t>SkillPi</w:t>
      </w:r>
      <w:proofErr w:type="spellEnd"/>
      <w:r w:rsidRPr="004457AB">
        <w:rPr>
          <w:rFonts w:ascii="Arial" w:hAnsi="Arial" w:cs="Arial"/>
          <w:sz w:val="24"/>
          <w:szCs w:val="24"/>
        </w:rPr>
        <w:t xml:space="preserve"> and its future scalability. It enables entrepreneurs to anticipate opportunities and threats beyond internal control (</w:t>
      </w:r>
      <w:r w:rsidRPr="004457AB">
        <w:rPr>
          <w:rFonts w:ascii="Arial" w:hAnsi="Arial" w:cs="Arial"/>
          <w:i/>
          <w:iCs/>
          <w:sz w:val="20"/>
          <w:szCs w:val="20"/>
        </w:rPr>
        <w:t xml:space="preserve">Pickton and Wright, </w:t>
      </w:r>
      <w:r w:rsidR="00476B12">
        <w:rPr>
          <w:rFonts w:ascii="Arial" w:hAnsi="Arial" w:cs="Arial"/>
          <w:i/>
          <w:iCs/>
          <w:sz w:val="20"/>
          <w:szCs w:val="20"/>
        </w:rPr>
        <w:t>201</w:t>
      </w:r>
      <w:r w:rsidRPr="004457AB">
        <w:rPr>
          <w:rFonts w:ascii="Arial" w:hAnsi="Arial" w:cs="Arial"/>
          <w:i/>
          <w:iCs/>
          <w:sz w:val="20"/>
          <w:szCs w:val="20"/>
        </w:rPr>
        <w:t>8, p.1025</w:t>
      </w:r>
      <w:r w:rsidRPr="004457AB">
        <w:rPr>
          <w:rFonts w:ascii="Arial" w:hAnsi="Arial" w:cs="Arial"/>
          <w:sz w:val="24"/>
          <w:szCs w:val="24"/>
        </w:rPr>
        <w:t>).</w:t>
      </w:r>
    </w:p>
    <w:p w14:paraId="096EC9A7" w14:textId="77777777" w:rsidR="004457AB" w:rsidRPr="004457AB" w:rsidRDefault="004457AB" w:rsidP="007073A0">
      <w:pPr>
        <w:spacing w:line="360" w:lineRule="auto"/>
        <w:rPr>
          <w:rFonts w:ascii="Arial" w:hAnsi="Arial" w:cs="Arial"/>
          <w:b/>
          <w:bCs/>
          <w:sz w:val="24"/>
          <w:szCs w:val="24"/>
        </w:rPr>
      </w:pPr>
      <w:r w:rsidRPr="004457AB">
        <w:rPr>
          <w:rFonts w:ascii="Arial" w:hAnsi="Arial" w:cs="Arial"/>
          <w:b/>
          <w:bCs/>
          <w:sz w:val="24"/>
          <w:szCs w:val="24"/>
        </w:rPr>
        <w:t>Political Factors</w:t>
      </w:r>
    </w:p>
    <w:p w14:paraId="7A3AB04E" w14:textId="77777777"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 xml:space="preserve">Cryptocurrency regulation is evolving across the UK and EU. The EU </w:t>
      </w:r>
      <w:proofErr w:type="spellStart"/>
      <w:r w:rsidRPr="004457AB">
        <w:rPr>
          <w:rFonts w:ascii="Arial" w:hAnsi="Arial" w:cs="Arial"/>
          <w:sz w:val="24"/>
          <w:szCs w:val="24"/>
        </w:rPr>
        <w:t>MiCA</w:t>
      </w:r>
      <w:proofErr w:type="spellEnd"/>
      <w:r w:rsidRPr="004457AB">
        <w:rPr>
          <w:rFonts w:ascii="Arial" w:hAnsi="Arial" w:cs="Arial"/>
          <w:sz w:val="24"/>
          <w:szCs w:val="24"/>
        </w:rPr>
        <w:t xml:space="preserve"> Regulation (2024) sets guidelines for how digital assets must be classified and monitored (EU </w:t>
      </w:r>
      <w:proofErr w:type="spellStart"/>
      <w:r w:rsidRPr="004457AB">
        <w:rPr>
          <w:rFonts w:ascii="Arial" w:hAnsi="Arial" w:cs="Arial"/>
          <w:sz w:val="24"/>
          <w:szCs w:val="24"/>
        </w:rPr>
        <w:t>MiCA</w:t>
      </w:r>
      <w:proofErr w:type="spellEnd"/>
      <w:r w:rsidRPr="004457AB">
        <w:rPr>
          <w:rFonts w:ascii="Arial" w:hAnsi="Arial" w:cs="Arial"/>
          <w:sz w:val="24"/>
          <w:szCs w:val="24"/>
        </w:rPr>
        <w:t xml:space="preserve"> Regulation, 2024, p.2). In the UK, the Financial Conduct Authority (FCA) requires crypto-related businesses to obtain registration and comply with anti-money laundering standards (FCA, 2023, p.8). Therefore, </w:t>
      </w:r>
      <w:proofErr w:type="spellStart"/>
      <w:r w:rsidRPr="004457AB">
        <w:rPr>
          <w:rFonts w:ascii="Arial" w:hAnsi="Arial" w:cs="Arial"/>
          <w:sz w:val="24"/>
          <w:szCs w:val="24"/>
        </w:rPr>
        <w:t>SkillPi</w:t>
      </w:r>
      <w:proofErr w:type="spellEnd"/>
      <w:r w:rsidRPr="004457AB">
        <w:rPr>
          <w:rFonts w:ascii="Arial" w:hAnsi="Arial" w:cs="Arial"/>
          <w:sz w:val="24"/>
          <w:szCs w:val="24"/>
        </w:rPr>
        <w:t xml:space="preserve"> must adopt a utility token model, positioning Pi as a means of transaction rather than investment. Early compliance may improve trust and attract responsible investors.</w:t>
      </w:r>
    </w:p>
    <w:p w14:paraId="388A99B8" w14:textId="77777777" w:rsidR="004457AB" w:rsidRPr="004457AB" w:rsidRDefault="004457AB" w:rsidP="007073A0">
      <w:pPr>
        <w:spacing w:line="360" w:lineRule="auto"/>
        <w:rPr>
          <w:rFonts w:ascii="Arial" w:hAnsi="Arial" w:cs="Arial"/>
          <w:b/>
          <w:bCs/>
          <w:sz w:val="24"/>
          <w:szCs w:val="24"/>
        </w:rPr>
      </w:pPr>
      <w:r w:rsidRPr="004457AB">
        <w:rPr>
          <w:rFonts w:ascii="Arial" w:hAnsi="Arial" w:cs="Arial"/>
          <w:b/>
          <w:bCs/>
          <w:sz w:val="24"/>
          <w:szCs w:val="24"/>
        </w:rPr>
        <w:t>Economic Factors</w:t>
      </w:r>
    </w:p>
    <w:p w14:paraId="38380B93" w14:textId="77777777"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The UK’s cost-of-living crisis has increased the demand for flexible and supplementary income streams (ONS, 2023, p.6). At the same time, businesses are outsourcing more tasks to freelancers to reduce employment costs (</w:t>
      </w:r>
      <w:r w:rsidRPr="004457AB">
        <w:rPr>
          <w:rFonts w:ascii="Arial" w:hAnsi="Arial" w:cs="Arial"/>
          <w:i/>
          <w:iCs/>
          <w:sz w:val="20"/>
          <w:szCs w:val="20"/>
        </w:rPr>
        <w:t>McKinsey, 2021, p.18</w:t>
      </w:r>
      <w:r w:rsidRPr="004457AB">
        <w:rPr>
          <w:rFonts w:ascii="Arial" w:hAnsi="Arial" w:cs="Arial"/>
          <w:sz w:val="24"/>
          <w:szCs w:val="24"/>
        </w:rPr>
        <w:t xml:space="preserve">). The global freelance economy is projected to grow rapidly, with digital platforms facilitating borderless work. </w:t>
      </w:r>
      <w:proofErr w:type="spellStart"/>
      <w:r w:rsidRPr="004457AB">
        <w:rPr>
          <w:rFonts w:ascii="Arial" w:hAnsi="Arial" w:cs="Arial"/>
          <w:sz w:val="24"/>
          <w:szCs w:val="24"/>
        </w:rPr>
        <w:t>SkillPi</w:t>
      </w:r>
      <w:proofErr w:type="spellEnd"/>
      <w:r w:rsidRPr="004457AB">
        <w:rPr>
          <w:rFonts w:ascii="Arial" w:hAnsi="Arial" w:cs="Arial"/>
          <w:sz w:val="24"/>
          <w:szCs w:val="24"/>
        </w:rPr>
        <w:t xml:space="preserve"> aligns with this shift by offering a low-cost entry </w:t>
      </w:r>
      <w:r w:rsidRPr="004457AB">
        <w:rPr>
          <w:rFonts w:ascii="Arial" w:hAnsi="Arial" w:cs="Arial"/>
          <w:sz w:val="24"/>
          <w:szCs w:val="24"/>
        </w:rPr>
        <w:lastRenderedPageBreak/>
        <w:t>into remote freelance work using Pi microtransactions. Additionally, Pi’s accessibility in emerging economies can help address economic disparities and promote global participation in digital labour markets.</w:t>
      </w:r>
    </w:p>
    <w:p w14:paraId="5920D72D" w14:textId="77777777" w:rsidR="004457AB" w:rsidRPr="004457AB" w:rsidRDefault="004457AB" w:rsidP="007073A0">
      <w:pPr>
        <w:spacing w:line="360" w:lineRule="auto"/>
        <w:rPr>
          <w:rFonts w:ascii="Arial" w:hAnsi="Arial" w:cs="Arial"/>
          <w:b/>
          <w:bCs/>
          <w:sz w:val="24"/>
          <w:szCs w:val="24"/>
        </w:rPr>
      </w:pPr>
      <w:r w:rsidRPr="004457AB">
        <w:rPr>
          <w:rFonts w:ascii="Arial" w:hAnsi="Arial" w:cs="Arial"/>
          <w:b/>
          <w:bCs/>
          <w:sz w:val="24"/>
          <w:szCs w:val="24"/>
        </w:rPr>
        <w:t>Social Factors</w:t>
      </w:r>
    </w:p>
    <w:p w14:paraId="5BEBABD8" w14:textId="77777777"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Younger generations—particularly Gen Z and young millennials—prefer hybrid income models, flexible working hours, and purpose-driven opportunities rather than fixed corporate structures (</w:t>
      </w:r>
      <w:r w:rsidRPr="004457AB">
        <w:rPr>
          <w:rFonts w:ascii="Arial" w:hAnsi="Arial" w:cs="Arial"/>
          <w:i/>
          <w:iCs/>
          <w:sz w:val="20"/>
          <w:szCs w:val="20"/>
        </w:rPr>
        <w:t>McKinsey, 2021, p.14</w:t>
      </w:r>
      <w:r w:rsidRPr="004457AB">
        <w:rPr>
          <w:rFonts w:ascii="Arial" w:hAnsi="Arial" w:cs="Arial"/>
          <w:sz w:val="24"/>
          <w:szCs w:val="24"/>
        </w:rPr>
        <w:t>). Moreover, a growing number of individuals seek work-from-home options to support caregiving, study, or physical limitations (</w:t>
      </w:r>
      <w:r w:rsidRPr="004457AB">
        <w:rPr>
          <w:rFonts w:ascii="Arial" w:hAnsi="Arial" w:cs="Arial"/>
          <w:i/>
          <w:iCs/>
          <w:sz w:val="20"/>
          <w:szCs w:val="20"/>
        </w:rPr>
        <w:t>Dillahunt &amp; Malone, 2015, p.290</w:t>
      </w:r>
      <w:r w:rsidRPr="004457AB">
        <w:rPr>
          <w:rFonts w:ascii="Arial" w:hAnsi="Arial" w:cs="Arial"/>
          <w:sz w:val="24"/>
          <w:szCs w:val="24"/>
        </w:rPr>
        <w:t>). Blockchain-based freelance platforms foster digital inclusion, especially for users without formal education, portfolios, or confidence to compete in traditional marketplaces (</w:t>
      </w:r>
      <w:r w:rsidRPr="004457AB">
        <w:rPr>
          <w:rFonts w:ascii="Arial" w:hAnsi="Arial" w:cs="Arial"/>
          <w:i/>
          <w:iCs/>
          <w:sz w:val="20"/>
          <w:szCs w:val="20"/>
        </w:rPr>
        <w:t>Diniz et al., 2012, p.601</w:t>
      </w:r>
      <w:r w:rsidRPr="004457AB">
        <w:rPr>
          <w:rFonts w:ascii="Arial" w:hAnsi="Arial" w:cs="Arial"/>
          <w:sz w:val="24"/>
          <w:szCs w:val="24"/>
        </w:rPr>
        <w:t xml:space="preserve">). </w:t>
      </w:r>
      <w:proofErr w:type="spellStart"/>
      <w:r w:rsidRPr="004457AB">
        <w:rPr>
          <w:rFonts w:ascii="Arial" w:hAnsi="Arial" w:cs="Arial"/>
          <w:sz w:val="24"/>
          <w:szCs w:val="24"/>
        </w:rPr>
        <w:t>SkillPi</w:t>
      </w:r>
      <w:proofErr w:type="spellEnd"/>
      <w:r w:rsidRPr="004457AB">
        <w:rPr>
          <w:rFonts w:ascii="Arial" w:hAnsi="Arial" w:cs="Arial"/>
          <w:sz w:val="24"/>
          <w:szCs w:val="24"/>
        </w:rPr>
        <w:t xml:space="preserve"> aligns with this trend by removing barriers to entry and allowing users to monetise creativity, empathy, communication skills—or simply their time.</w:t>
      </w:r>
    </w:p>
    <w:p w14:paraId="7B2C56C8" w14:textId="77777777" w:rsidR="004457AB" w:rsidRPr="004457AB" w:rsidRDefault="004457AB" w:rsidP="007073A0">
      <w:pPr>
        <w:spacing w:line="360" w:lineRule="auto"/>
        <w:rPr>
          <w:rFonts w:ascii="Arial" w:hAnsi="Arial" w:cs="Arial"/>
          <w:b/>
          <w:bCs/>
          <w:sz w:val="24"/>
          <w:szCs w:val="24"/>
        </w:rPr>
      </w:pPr>
      <w:r w:rsidRPr="004457AB">
        <w:rPr>
          <w:rFonts w:ascii="Arial" w:hAnsi="Arial" w:cs="Arial"/>
          <w:b/>
          <w:bCs/>
          <w:sz w:val="24"/>
          <w:szCs w:val="24"/>
        </w:rPr>
        <w:t>Technological Factors</w:t>
      </w:r>
    </w:p>
    <w:p w14:paraId="6F0A2446" w14:textId="77777777"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 xml:space="preserve">The global adoption of blockchain technology is accelerating. Pi Network’s mobile-first consensus mechanism allows users to mine on smartphones without high energy costs (Pi Network Whitepaper, 2021, p.32). This supports scaling in regions where traditional crypto mining is impractical. Additionally, </w:t>
      </w:r>
      <w:proofErr w:type="spellStart"/>
      <w:r w:rsidRPr="004457AB">
        <w:rPr>
          <w:rFonts w:ascii="Arial" w:hAnsi="Arial" w:cs="Arial"/>
          <w:sz w:val="24"/>
          <w:szCs w:val="24"/>
        </w:rPr>
        <w:t>SkillPi</w:t>
      </w:r>
      <w:proofErr w:type="spellEnd"/>
      <w:r w:rsidRPr="004457AB">
        <w:rPr>
          <w:rFonts w:ascii="Arial" w:hAnsi="Arial" w:cs="Arial"/>
          <w:sz w:val="24"/>
          <w:szCs w:val="24"/>
        </w:rPr>
        <w:t xml:space="preserve"> could integrate AI matching algorithms in later development phases, aligned with trends in platform automation (</w:t>
      </w:r>
      <w:r w:rsidRPr="004457AB">
        <w:rPr>
          <w:rFonts w:ascii="Arial" w:hAnsi="Arial" w:cs="Arial"/>
          <w:i/>
          <w:iCs/>
          <w:sz w:val="20"/>
          <w:szCs w:val="20"/>
        </w:rPr>
        <w:t>Fan &amp; Chai, 2023, p.92</w:t>
      </w:r>
      <w:r w:rsidRPr="004457AB">
        <w:rPr>
          <w:rFonts w:ascii="Arial" w:hAnsi="Arial" w:cs="Arial"/>
          <w:sz w:val="24"/>
          <w:szCs w:val="24"/>
        </w:rPr>
        <w:t>). Implementing AI-based gig recommendations also enhances user experience and improves productivity, helping retain freelancers.</w:t>
      </w:r>
    </w:p>
    <w:p w14:paraId="731E87BD" w14:textId="77777777" w:rsidR="004457AB" w:rsidRPr="004457AB" w:rsidRDefault="004457AB" w:rsidP="007073A0">
      <w:pPr>
        <w:spacing w:line="360" w:lineRule="auto"/>
        <w:rPr>
          <w:rFonts w:ascii="Arial" w:hAnsi="Arial" w:cs="Arial"/>
          <w:b/>
          <w:bCs/>
          <w:sz w:val="24"/>
          <w:szCs w:val="24"/>
        </w:rPr>
      </w:pPr>
      <w:r w:rsidRPr="004457AB">
        <w:rPr>
          <w:rFonts w:ascii="Arial" w:hAnsi="Arial" w:cs="Arial"/>
          <w:b/>
          <w:bCs/>
          <w:sz w:val="24"/>
          <w:szCs w:val="24"/>
        </w:rPr>
        <w:t>Environmental Factors</w:t>
      </w:r>
    </w:p>
    <w:p w14:paraId="754A56AB" w14:textId="77777777" w:rsidR="004457AB" w:rsidRDefault="004457AB" w:rsidP="007073A0">
      <w:pPr>
        <w:spacing w:line="360" w:lineRule="auto"/>
        <w:rPr>
          <w:rFonts w:ascii="Arial" w:hAnsi="Arial" w:cs="Arial"/>
          <w:sz w:val="24"/>
          <w:szCs w:val="24"/>
        </w:rPr>
      </w:pPr>
      <w:r w:rsidRPr="004457AB">
        <w:rPr>
          <w:rFonts w:ascii="Arial" w:hAnsi="Arial" w:cs="Arial"/>
          <w:sz w:val="24"/>
          <w:szCs w:val="24"/>
        </w:rPr>
        <w:t>Unlike Bitcoin or Ethereum, Pi uses low-energy validation and claims a significantly smaller carbon footprint (Pi Network Whitepaper, 2021, p.33). As sustainability becomes a mainstream concern, blockchain solutions with environmentally responsible frameworks may be preferred by government, investors and users. Digital work overall also reduces commuting emissions, supporting wider environmental policies on carbon neutrality.</w:t>
      </w:r>
    </w:p>
    <w:p w14:paraId="199CA7A3" w14:textId="77777777" w:rsidR="006C5E8E" w:rsidRDefault="006C5E8E" w:rsidP="007073A0">
      <w:pPr>
        <w:spacing w:line="360" w:lineRule="auto"/>
        <w:rPr>
          <w:rFonts w:ascii="Arial" w:hAnsi="Arial" w:cs="Arial"/>
          <w:sz w:val="24"/>
          <w:szCs w:val="24"/>
        </w:rPr>
      </w:pPr>
    </w:p>
    <w:p w14:paraId="56BF5632" w14:textId="77777777" w:rsidR="006C5E8E" w:rsidRPr="004457AB" w:rsidRDefault="006C5E8E" w:rsidP="007073A0">
      <w:pPr>
        <w:spacing w:line="360" w:lineRule="auto"/>
        <w:rPr>
          <w:rFonts w:ascii="Arial" w:hAnsi="Arial" w:cs="Arial"/>
          <w:sz w:val="24"/>
          <w:szCs w:val="24"/>
        </w:rPr>
      </w:pPr>
    </w:p>
    <w:p w14:paraId="3FEBC573" w14:textId="77777777" w:rsidR="004457AB" w:rsidRPr="004457AB" w:rsidRDefault="004457AB" w:rsidP="007073A0">
      <w:pPr>
        <w:spacing w:line="360" w:lineRule="auto"/>
        <w:rPr>
          <w:rFonts w:ascii="Arial" w:hAnsi="Arial" w:cs="Arial"/>
          <w:b/>
          <w:bCs/>
          <w:sz w:val="24"/>
          <w:szCs w:val="24"/>
        </w:rPr>
      </w:pPr>
      <w:r w:rsidRPr="004457AB">
        <w:rPr>
          <w:rFonts w:ascii="Arial" w:hAnsi="Arial" w:cs="Arial"/>
          <w:b/>
          <w:bCs/>
          <w:sz w:val="24"/>
          <w:szCs w:val="24"/>
        </w:rPr>
        <w:lastRenderedPageBreak/>
        <w:t>Legal Factors</w:t>
      </w:r>
    </w:p>
    <w:p w14:paraId="530292D6" w14:textId="77777777"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 xml:space="preserve">The legal classification of Pi is not fully standardised, therefore </w:t>
      </w:r>
      <w:proofErr w:type="spellStart"/>
      <w:r w:rsidRPr="004457AB">
        <w:rPr>
          <w:rFonts w:ascii="Arial" w:hAnsi="Arial" w:cs="Arial"/>
          <w:sz w:val="24"/>
          <w:szCs w:val="24"/>
        </w:rPr>
        <w:t>SkillPi</w:t>
      </w:r>
      <w:proofErr w:type="spellEnd"/>
      <w:r w:rsidRPr="004457AB">
        <w:rPr>
          <w:rFonts w:ascii="Arial" w:hAnsi="Arial" w:cs="Arial"/>
          <w:sz w:val="24"/>
          <w:szCs w:val="24"/>
        </w:rPr>
        <w:t xml:space="preserve"> must operate carefully without positioning it as a financial investment. Implementing KYC/AML controls will be essential not only for compliance but also for trust-building. As the UK explores a Digital Pound and central bank digital currencies, regulation may eventually integrate Pi-like models into digital commerce (FCA, 2023, p.9). Establishing legal frameworks early enables </w:t>
      </w:r>
      <w:proofErr w:type="spellStart"/>
      <w:r w:rsidRPr="004457AB">
        <w:rPr>
          <w:rFonts w:ascii="Arial" w:hAnsi="Arial" w:cs="Arial"/>
          <w:sz w:val="24"/>
          <w:szCs w:val="24"/>
        </w:rPr>
        <w:t>SkillPi</w:t>
      </w:r>
      <w:proofErr w:type="spellEnd"/>
      <w:r w:rsidRPr="004457AB">
        <w:rPr>
          <w:rFonts w:ascii="Arial" w:hAnsi="Arial" w:cs="Arial"/>
          <w:sz w:val="24"/>
          <w:szCs w:val="24"/>
        </w:rPr>
        <w:t xml:space="preserve"> to become a “responsible first adopter” in a rapidly evolving industry.</w:t>
      </w:r>
    </w:p>
    <w:p w14:paraId="24C7EF37" w14:textId="5C5D678C" w:rsidR="004457AB" w:rsidRPr="004457AB" w:rsidRDefault="004457AB" w:rsidP="004457AB"/>
    <w:p w14:paraId="2530D1CC" w14:textId="77777777" w:rsidR="004457AB" w:rsidRDefault="004457AB" w:rsidP="007073A0">
      <w:pPr>
        <w:pStyle w:val="Heading2"/>
      </w:pPr>
      <w:bookmarkStart w:id="15" w:name="_Toc215388914"/>
      <w:r w:rsidRPr="004457AB">
        <w:t>2.2 SWOT Analysis</w:t>
      </w:r>
      <w:bookmarkEnd w:id="15"/>
    </w:p>
    <w:p w14:paraId="324A8556" w14:textId="77777777" w:rsidR="00EE0FF5" w:rsidRPr="00EE0FF5" w:rsidRDefault="00EE0FF5" w:rsidP="00EE0FF5"/>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44"/>
        <w:gridCol w:w="4519"/>
      </w:tblGrid>
      <w:tr w:rsidR="004457AB" w:rsidRPr="004457AB" w14:paraId="5D1B3DFA" w14:textId="77777777">
        <w:trPr>
          <w:tblHeader/>
          <w:tblCellSpacing w:w="15" w:type="dxa"/>
        </w:trPr>
        <w:tc>
          <w:tcPr>
            <w:tcW w:w="0" w:type="auto"/>
            <w:vAlign w:val="center"/>
            <w:hideMark/>
          </w:tcPr>
          <w:p w14:paraId="5CED3728" w14:textId="77777777" w:rsidR="004457AB" w:rsidRPr="004457AB" w:rsidRDefault="004457AB" w:rsidP="007073A0">
            <w:pPr>
              <w:spacing w:line="360" w:lineRule="auto"/>
              <w:rPr>
                <w:rFonts w:ascii="Arial" w:hAnsi="Arial" w:cs="Arial"/>
                <w:b/>
                <w:bCs/>
                <w:sz w:val="24"/>
                <w:szCs w:val="24"/>
              </w:rPr>
            </w:pPr>
            <w:r w:rsidRPr="004457AB">
              <w:rPr>
                <w:rFonts w:ascii="Arial" w:hAnsi="Arial" w:cs="Arial"/>
                <w:b/>
                <w:bCs/>
                <w:sz w:val="24"/>
                <w:szCs w:val="24"/>
              </w:rPr>
              <w:t>Strengths</w:t>
            </w:r>
          </w:p>
        </w:tc>
        <w:tc>
          <w:tcPr>
            <w:tcW w:w="0" w:type="auto"/>
            <w:vAlign w:val="center"/>
            <w:hideMark/>
          </w:tcPr>
          <w:p w14:paraId="1369CE47" w14:textId="77777777" w:rsidR="004457AB" w:rsidRPr="004457AB" w:rsidRDefault="004457AB" w:rsidP="007073A0">
            <w:pPr>
              <w:spacing w:line="360" w:lineRule="auto"/>
              <w:ind w:firstLine="1135"/>
              <w:rPr>
                <w:rFonts w:ascii="Arial" w:hAnsi="Arial" w:cs="Arial"/>
                <w:b/>
                <w:bCs/>
                <w:sz w:val="24"/>
                <w:szCs w:val="24"/>
              </w:rPr>
            </w:pPr>
            <w:r w:rsidRPr="004457AB">
              <w:rPr>
                <w:rFonts w:ascii="Arial" w:hAnsi="Arial" w:cs="Arial"/>
                <w:b/>
                <w:bCs/>
                <w:sz w:val="24"/>
                <w:szCs w:val="24"/>
              </w:rPr>
              <w:t>Weaknesses</w:t>
            </w:r>
          </w:p>
        </w:tc>
      </w:tr>
      <w:tr w:rsidR="004457AB" w:rsidRPr="004457AB" w14:paraId="4E6BE32A" w14:textId="77777777">
        <w:trPr>
          <w:tblCellSpacing w:w="15" w:type="dxa"/>
        </w:trPr>
        <w:tc>
          <w:tcPr>
            <w:tcW w:w="0" w:type="auto"/>
            <w:vAlign w:val="center"/>
            <w:hideMark/>
          </w:tcPr>
          <w:p w14:paraId="792584E5" w14:textId="77777777"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Low transaction fees</w:t>
            </w:r>
          </w:p>
        </w:tc>
        <w:tc>
          <w:tcPr>
            <w:tcW w:w="0" w:type="auto"/>
            <w:vAlign w:val="center"/>
            <w:hideMark/>
          </w:tcPr>
          <w:p w14:paraId="2F6846AB" w14:textId="77777777" w:rsidR="004457AB" w:rsidRPr="004457AB" w:rsidRDefault="004457AB" w:rsidP="007073A0">
            <w:pPr>
              <w:spacing w:line="360" w:lineRule="auto"/>
              <w:ind w:left="1" w:firstLine="1135"/>
              <w:rPr>
                <w:rFonts w:ascii="Arial" w:hAnsi="Arial" w:cs="Arial"/>
                <w:sz w:val="24"/>
                <w:szCs w:val="24"/>
              </w:rPr>
            </w:pPr>
            <w:r w:rsidRPr="004457AB">
              <w:rPr>
                <w:rFonts w:ascii="Arial" w:hAnsi="Arial" w:cs="Arial"/>
                <w:sz w:val="24"/>
                <w:szCs w:val="24"/>
              </w:rPr>
              <w:t>Reliance on Pi future liquidity</w:t>
            </w:r>
          </w:p>
        </w:tc>
      </w:tr>
      <w:tr w:rsidR="004457AB" w:rsidRPr="004457AB" w14:paraId="102EE66E" w14:textId="77777777">
        <w:trPr>
          <w:tblCellSpacing w:w="15" w:type="dxa"/>
        </w:trPr>
        <w:tc>
          <w:tcPr>
            <w:tcW w:w="0" w:type="auto"/>
            <w:vAlign w:val="center"/>
            <w:hideMark/>
          </w:tcPr>
          <w:p w14:paraId="1BF6A252" w14:textId="77777777"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Global scalability</w:t>
            </w:r>
          </w:p>
        </w:tc>
        <w:tc>
          <w:tcPr>
            <w:tcW w:w="0" w:type="auto"/>
            <w:vAlign w:val="center"/>
            <w:hideMark/>
          </w:tcPr>
          <w:p w14:paraId="5FBDD205" w14:textId="77777777" w:rsidR="004457AB" w:rsidRPr="004457AB" w:rsidRDefault="004457AB" w:rsidP="007073A0">
            <w:pPr>
              <w:spacing w:line="360" w:lineRule="auto"/>
              <w:ind w:firstLine="1135"/>
              <w:rPr>
                <w:rFonts w:ascii="Arial" w:hAnsi="Arial" w:cs="Arial"/>
                <w:sz w:val="24"/>
                <w:szCs w:val="24"/>
              </w:rPr>
            </w:pPr>
            <w:r w:rsidRPr="004457AB">
              <w:rPr>
                <w:rFonts w:ascii="Arial" w:hAnsi="Arial" w:cs="Arial"/>
                <w:sz w:val="24"/>
                <w:szCs w:val="24"/>
              </w:rPr>
              <w:t>Crypto perception as risky</w:t>
            </w:r>
          </w:p>
        </w:tc>
      </w:tr>
      <w:tr w:rsidR="004457AB" w:rsidRPr="004457AB" w14:paraId="46728589" w14:textId="77777777">
        <w:trPr>
          <w:tblCellSpacing w:w="15" w:type="dxa"/>
        </w:trPr>
        <w:tc>
          <w:tcPr>
            <w:tcW w:w="0" w:type="auto"/>
            <w:vAlign w:val="center"/>
            <w:hideMark/>
          </w:tcPr>
          <w:p w14:paraId="724AD0EA" w14:textId="77777777"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No need for bank accounts</w:t>
            </w:r>
          </w:p>
        </w:tc>
        <w:tc>
          <w:tcPr>
            <w:tcW w:w="0" w:type="auto"/>
            <w:vAlign w:val="center"/>
            <w:hideMark/>
          </w:tcPr>
          <w:p w14:paraId="3B3DA1BC" w14:textId="77777777" w:rsidR="004457AB" w:rsidRPr="004457AB" w:rsidRDefault="004457AB" w:rsidP="007073A0">
            <w:pPr>
              <w:spacing w:line="360" w:lineRule="auto"/>
              <w:ind w:firstLine="1135"/>
              <w:rPr>
                <w:rFonts w:ascii="Arial" w:hAnsi="Arial" w:cs="Arial"/>
                <w:sz w:val="24"/>
                <w:szCs w:val="24"/>
              </w:rPr>
            </w:pPr>
            <w:r w:rsidRPr="004457AB">
              <w:rPr>
                <w:rFonts w:ascii="Arial" w:hAnsi="Arial" w:cs="Arial"/>
                <w:sz w:val="24"/>
                <w:szCs w:val="24"/>
              </w:rPr>
              <w:t>Limited initial brand recognition</w:t>
            </w:r>
          </w:p>
        </w:tc>
      </w:tr>
      <w:tr w:rsidR="004457AB" w:rsidRPr="004457AB" w14:paraId="504029C6" w14:textId="77777777">
        <w:trPr>
          <w:tblCellSpacing w:w="15" w:type="dxa"/>
        </w:trPr>
        <w:tc>
          <w:tcPr>
            <w:tcW w:w="0" w:type="auto"/>
            <w:vAlign w:val="center"/>
            <w:hideMark/>
          </w:tcPr>
          <w:p w14:paraId="3279A340" w14:textId="77777777"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Inclusive onboarding</w:t>
            </w:r>
          </w:p>
        </w:tc>
        <w:tc>
          <w:tcPr>
            <w:tcW w:w="0" w:type="auto"/>
            <w:vAlign w:val="center"/>
            <w:hideMark/>
          </w:tcPr>
          <w:p w14:paraId="7F7896DA" w14:textId="77777777" w:rsidR="004457AB" w:rsidRPr="004457AB" w:rsidRDefault="004457AB" w:rsidP="007073A0">
            <w:pPr>
              <w:spacing w:line="360" w:lineRule="auto"/>
              <w:ind w:firstLine="1135"/>
              <w:rPr>
                <w:rFonts w:ascii="Arial" w:hAnsi="Arial" w:cs="Arial"/>
                <w:sz w:val="24"/>
                <w:szCs w:val="24"/>
              </w:rPr>
            </w:pPr>
            <w:r w:rsidRPr="004457AB">
              <w:rPr>
                <w:rFonts w:ascii="Arial" w:hAnsi="Arial" w:cs="Arial"/>
                <w:sz w:val="24"/>
                <w:szCs w:val="24"/>
              </w:rPr>
              <w:t>Dependent on user education</w:t>
            </w:r>
          </w:p>
        </w:tc>
      </w:tr>
    </w:tbl>
    <w:p w14:paraId="488F5F14" w14:textId="77777777" w:rsidR="004457AB" w:rsidRPr="004457AB" w:rsidRDefault="004457AB" w:rsidP="007073A0">
      <w:pPr>
        <w:spacing w:line="360" w:lineRule="auto"/>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758"/>
        <w:gridCol w:w="4436"/>
      </w:tblGrid>
      <w:tr w:rsidR="004457AB" w:rsidRPr="004457AB" w14:paraId="064259D2" w14:textId="77777777">
        <w:trPr>
          <w:tblHeader/>
          <w:tblCellSpacing w:w="15" w:type="dxa"/>
        </w:trPr>
        <w:tc>
          <w:tcPr>
            <w:tcW w:w="0" w:type="auto"/>
            <w:vAlign w:val="center"/>
            <w:hideMark/>
          </w:tcPr>
          <w:p w14:paraId="3F3F6D6A" w14:textId="77777777" w:rsidR="004457AB" w:rsidRPr="004457AB" w:rsidRDefault="004457AB" w:rsidP="007073A0">
            <w:pPr>
              <w:spacing w:line="360" w:lineRule="auto"/>
              <w:rPr>
                <w:rFonts w:ascii="Arial" w:hAnsi="Arial" w:cs="Arial"/>
                <w:b/>
                <w:bCs/>
                <w:sz w:val="24"/>
                <w:szCs w:val="24"/>
              </w:rPr>
            </w:pPr>
            <w:r w:rsidRPr="004457AB">
              <w:rPr>
                <w:rFonts w:ascii="Arial" w:hAnsi="Arial" w:cs="Arial"/>
                <w:b/>
                <w:bCs/>
                <w:sz w:val="24"/>
                <w:szCs w:val="24"/>
              </w:rPr>
              <w:t>Opportunities</w:t>
            </w:r>
          </w:p>
        </w:tc>
        <w:tc>
          <w:tcPr>
            <w:tcW w:w="0" w:type="auto"/>
            <w:vAlign w:val="center"/>
            <w:hideMark/>
          </w:tcPr>
          <w:p w14:paraId="7F554B9A" w14:textId="77777777" w:rsidR="004457AB" w:rsidRPr="004457AB" w:rsidRDefault="004457AB" w:rsidP="007073A0">
            <w:pPr>
              <w:spacing w:line="360" w:lineRule="auto"/>
              <w:ind w:firstLine="319"/>
              <w:rPr>
                <w:rFonts w:ascii="Arial" w:hAnsi="Arial" w:cs="Arial"/>
                <w:b/>
                <w:bCs/>
                <w:sz w:val="24"/>
                <w:szCs w:val="24"/>
              </w:rPr>
            </w:pPr>
            <w:r w:rsidRPr="004457AB">
              <w:rPr>
                <w:rFonts w:ascii="Arial" w:hAnsi="Arial" w:cs="Arial"/>
                <w:b/>
                <w:bCs/>
                <w:sz w:val="24"/>
                <w:szCs w:val="24"/>
              </w:rPr>
              <w:t>Threats</w:t>
            </w:r>
          </w:p>
        </w:tc>
      </w:tr>
      <w:tr w:rsidR="004457AB" w:rsidRPr="004457AB" w14:paraId="3C486D64" w14:textId="77777777">
        <w:trPr>
          <w:tblCellSpacing w:w="15" w:type="dxa"/>
        </w:trPr>
        <w:tc>
          <w:tcPr>
            <w:tcW w:w="0" w:type="auto"/>
            <w:vAlign w:val="center"/>
            <w:hideMark/>
          </w:tcPr>
          <w:p w14:paraId="3A7C7EF8" w14:textId="77777777"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Expansion to emerging economies</w:t>
            </w:r>
          </w:p>
        </w:tc>
        <w:tc>
          <w:tcPr>
            <w:tcW w:w="0" w:type="auto"/>
            <w:vAlign w:val="center"/>
            <w:hideMark/>
          </w:tcPr>
          <w:p w14:paraId="551FB3FA" w14:textId="77777777" w:rsidR="004457AB" w:rsidRPr="004457AB" w:rsidRDefault="004457AB" w:rsidP="007073A0">
            <w:pPr>
              <w:spacing w:line="360" w:lineRule="auto"/>
              <w:ind w:firstLine="319"/>
              <w:rPr>
                <w:rFonts w:ascii="Arial" w:hAnsi="Arial" w:cs="Arial"/>
                <w:sz w:val="24"/>
                <w:szCs w:val="24"/>
              </w:rPr>
            </w:pPr>
            <w:r w:rsidRPr="004457AB">
              <w:rPr>
                <w:rFonts w:ascii="Arial" w:hAnsi="Arial" w:cs="Arial"/>
                <w:sz w:val="24"/>
                <w:szCs w:val="24"/>
              </w:rPr>
              <w:t>Regulatory shifts</w:t>
            </w:r>
          </w:p>
        </w:tc>
      </w:tr>
      <w:tr w:rsidR="004457AB" w:rsidRPr="004457AB" w14:paraId="70D0D4B3" w14:textId="77777777">
        <w:trPr>
          <w:tblCellSpacing w:w="15" w:type="dxa"/>
        </w:trPr>
        <w:tc>
          <w:tcPr>
            <w:tcW w:w="0" w:type="auto"/>
            <w:vAlign w:val="center"/>
            <w:hideMark/>
          </w:tcPr>
          <w:p w14:paraId="41995A90" w14:textId="77777777"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AI-driven task matching</w:t>
            </w:r>
          </w:p>
        </w:tc>
        <w:tc>
          <w:tcPr>
            <w:tcW w:w="0" w:type="auto"/>
            <w:vAlign w:val="center"/>
            <w:hideMark/>
          </w:tcPr>
          <w:p w14:paraId="333419DC" w14:textId="77777777" w:rsidR="004457AB" w:rsidRPr="004457AB" w:rsidRDefault="004457AB" w:rsidP="007073A0">
            <w:pPr>
              <w:spacing w:line="360" w:lineRule="auto"/>
              <w:ind w:firstLine="319"/>
              <w:rPr>
                <w:rFonts w:ascii="Arial" w:hAnsi="Arial" w:cs="Arial"/>
                <w:sz w:val="24"/>
                <w:szCs w:val="24"/>
              </w:rPr>
            </w:pPr>
            <w:r w:rsidRPr="004457AB">
              <w:rPr>
                <w:rFonts w:ascii="Arial" w:hAnsi="Arial" w:cs="Arial"/>
                <w:sz w:val="24"/>
                <w:szCs w:val="24"/>
              </w:rPr>
              <w:t>Technological imitation by competitors</w:t>
            </w:r>
          </w:p>
        </w:tc>
      </w:tr>
      <w:tr w:rsidR="004457AB" w:rsidRPr="004457AB" w14:paraId="7A6E7469" w14:textId="77777777">
        <w:trPr>
          <w:tblCellSpacing w:w="15" w:type="dxa"/>
        </w:trPr>
        <w:tc>
          <w:tcPr>
            <w:tcW w:w="0" w:type="auto"/>
            <w:vAlign w:val="center"/>
            <w:hideMark/>
          </w:tcPr>
          <w:p w14:paraId="167CD7AF" w14:textId="77777777"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Partnerships with Pi communities</w:t>
            </w:r>
          </w:p>
        </w:tc>
        <w:tc>
          <w:tcPr>
            <w:tcW w:w="0" w:type="auto"/>
            <w:vAlign w:val="center"/>
            <w:hideMark/>
          </w:tcPr>
          <w:p w14:paraId="4E6B0367" w14:textId="77777777" w:rsidR="004457AB" w:rsidRPr="004457AB" w:rsidRDefault="004457AB" w:rsidP="007073A0">
            <w:pPr>
              <w:spacing w:line="360" w:lineRule="auto"/>
              <w:ind w:firstLine="319"/>
              <w:rPr>
                <w:rFonts w:ascii="Arial" w:hAnsi="Arial" w:cs="Arial"/>
                <w:sz w:val="24"/>
                <w:szCs w:val="24"/>
              </w:rPr>
            </w:pPr>
            <w:r w:rsidRPr="004457AB">
              <w:rPr>
                <w:rFonts w:ascii="Arial" w:hAnsi="Arial" w:cs="Arial"/>
                <w:sz w:val="24"/>
                <w:szCs w:val="24"/>
              </w:rPr>
              <w:t>Crypto market volatility</w:t>
            </w:r>
          </w:p>
        </w:tc>
      </w:tr>
    </w:tbl>
    <w:p w14:paraId="7A74D2DB" w14:textId="77777777" w:rsidR="004457AB" w:rsidRPr="004457AB" w:rsidRDefault="004457AB" w:rsidP="007073A0">
      <w:pPr>
        <w:spacing w:line="360" w:lineRule="auto"/>
        <w:rPr>
          <w:rFonts w:ascii="Arial" w:hAnsi="Arial" w:cs="Arial"/>
          <w:sz w:val="24"/>
          <w:szCs w:val="24"/>
        </w:rPr>
      </w:pPr>
      <w:r w:rsidRPr="004457AB">
        <w:rPr>
          <w:rFonts w:ascii="Arial" w:hAnsi="Arial" w:cs="Arial"/>
          <w:sz w:val="24"/>
          <w:szCs w:val="24"/>
        </w:rPr>
        <w:t>SWOT analysis supports strategic alignment between internal capabilities and external environment (</w:t>
      </w:r>
      <w:r w:rsidRPr="004457AB">
        <w:rPr>
          <w:rFonts w:ascii="Arial" w:hAnsi="Arial" w:cs="Arial"/>
          <w:i/>
          <w:iCs/>
          <w:sz w:val="20"/>
          <w:szCs w:val="20"/>
        </w:rPr>
        <w:t>Pickton &amp; Wright, 1998, p.1027</w:t>
      </w:r>
      <w:r w:rsidRPr="004457AB">
        <w:rPr>
          <w:rFonts w:ascii="Arial" w:hAnsi="Arial" w:cs="Arial"/>
          <w:sz w:val="24"/>
          <w:szCs w:val="24"/>
        </w:rPr>
        <w:t xml:space="preserve">). </w:t>
      </w:r>
      <w:proofErr w:type="spellStart"/>
      <w:r w:rsidRPr="004457AB">
        <w:rPr>
          <w:rFonts w:ascii="Arial" w:hAnsi="Arial" w:cs="Arial"/>
          <w:sz w:val="24"/>
          <w:szCs w:val="24"/>
        </w:rPr>
        <w:t>SkillPi</w:t>
      </w:r>
      <w:proofErr w:type="spellEnd"/>
      <w:r w:rsidRPr="004457AB">
        <w:rPr>
          <w:rFonts w:ascii="Arial" w:hAnsi="Arial" w:cs="Arial"/>
          <w:sz w:val="24"/>
          <w:szCs w:val="24"/>
        </w:rPr>
        <w:t xml:space="preserve"> will need education-based marketing to build both trust and understanding among users, especially in regions unfamiliar with cryptocurrency. However, the wide pool of digitally skilled individuals combined with Pi’s accessibility provides a foundation for scalability, especially in </w:t>
      </w:r>
      <w:r w:rsidRPr="004457AB">
        <w:rPr>
          <w:rFonts w:ascii="Arial" w:hAnsi="Arial" w:cs="Arial"/>
          <w:sz w:val="24"/>
          <w:szCs w:val="24"/>
        </w:rPr>
        <w:lastRenderedPageBreak/>
        <w:t>Africa, Southeast Asia and Eastern Europe, which have shown strong Pi-related online community activity (</w:t>
      </w:r>
      <w:r w:rsidRPr="004457AB">
        <w:rPr>
          <w:rFonts w:ascii="Arial" w:hAnsi="Arial" w:cs="Arial"/>
          <w:i/>
          <w:iCs/>
          <w:sz w:val="20"/>
          <w:szCs w:val="20"/>
        </w:rPr>
        <w:t>Khan, 2024, p.6</w:t>
      </w:r>
      <w:r w:rsidRPr="004457AB">
        <w:rPr>
          <w:rFonts w:ascii="Arial" w:hAnsi="Arial" w:cs="Arial"/>
          <w:sz w:val="24"/>
          <w:szCs w:val="24"/>
        </w:rPr>
        <w:t>).</w:t>
      </w:r>
    </w:p>
    <w:p w14:paraId="6ECA1F5B" w14:textId="065A4CF7" w:rsidR="004457AB" w:rsidRPr="004457AB" w:rsidRDefault="004457AB" w:rsidP="004457AB"/>
    <w:p w14:paraId="5B21D361" w14:textId="77777777" w:rsidR="004457AB" w:rsidRDefault="004457AB" w:rsidP="00493ECA">
      <w:pPr>
        <w:pStyle w:val="Heading2"/>
      </w:pPr>
      <w:bookmarkStart w:id="16" w:name="_Toc215388915"/>
      <w:r w:rsidRPr="004457AB">
        <w:t>2.3 Porter’s Five Forces Analysis</w:t>
      </w:r>
      <w:bookmarkEnd w:id="16"/>
    </w:p>
    <w:p w14:paraId="004517A7" w14:textId="77777777" w:rsidR="00EE0FF5" w:rsidRPr="00EE0FF5" w:rsidRDefault="00EE0FF5" w:rsidP="00EE0FF5"/>
    <w:p w14:paraId="3BB70AAD" w14:textId="77777777" w:rsidR="004457AB" w:rsidRPr="004457AB" w:rsidRDefault="004457AB" w:rsidP="00493ECA">
      <w:pPr>
        <w:spacing w:line="360" w:lineRule="auto"/>
        <w:rPr>
          <w:rFonts w:ascii="Arial" w:hAnsi="Arial" w:cs="Arial"/>
          <w:sz w:val="24"/>
          <w:szCs w:val="24"/>
        </w:rPr>
      </w:pPr>
      <w:r w:rsidRPr="004457AB">
        <w:rPr>
          <w:rFonts w:ascii="Arial" w:hAnsi="Arial" w:cs="Arial"/>
          <w:sz w:val="24"/>
          <w:szCs w:val="24"/>
        </w:rPr>
        <w:t>Michael Porter’s Five Forces model evaluates industry competition and profit potential (</w:t>
      </w:r>
      <w:r w:rsidRPr="004457AB">
        <w:rPr>
          <w:rFonts w:ascii="Arial" w:hAnsi="Arial" w:cs="Arial"/>
          <w:i/>
          <w:iCs/>
          <w:sz w:val="20"/>
          <w:szCs w:val="20"/>
        </w:rPr>
        <w:t>Porter, 2008, p.81</w:t>
      </w:r>
      <w:r w:rsidRPr="004457AB">
        <w:rPr>
          <w:rFonts w:ascii="Arial" w:hAnsi="Arial" w:cs="Arial"/>
          <w:sz w:val="24"/>
          <w:szCs w:val="24"/>
        </w:rPr>
        <w:t>).</w:t>
      </w:r>
    </w:p>
    <w:p w14:paraId="782171E6" w14:textId="77777777" w:rsidR="004457AB" w:rsidRPr="004457AB" w:rsidRDefault="004457AB" w:rsidP="00493ECA">
      <w:pPr>
        <w:spacing w:line="360" w:lineRule="auto"/>
        <w:rPr>
          <w:rFonts w:ascii="Arial" w:hAnsi="Arial" w:cs="Arial"/>
          <w:b/>
          <w:bCs/>
          <w:sz w:val="24"/>
          <w:szCs w:val="24"/>
        </w:rPr>
      </w:pPr>
      <w:r w:rsidRPr="004457AB">
        <w:rPr>
          <w:rFonts w:ascii="Arial" w:hAnsi="Arial" w:cs="Arial"/>
          <w:b/>
          <w:bCs/>
          <w:sz w:val="24"/>
          <w:szCs w:val="24"/>
        </w:rPr>
        <w:t>1. Threat of New Entrants – Medium</w:t>
      </w:r>
    </w:p>
    <w:p w14:paraId="361B89B4" w14:textId="77777777" w:rsidR="004457AB" w:rsidRPr="004457AB" w:rsidRDefault="004457AB" w:rsidP="00493ECA">
      <w:pPr>
        <w:spacing w:line="360" w:lineRule="auto"/>
        <w:rPr>
          <w:rFonts w:ascii="Arial" w:hAnsi="Arial" w:cs="Arial"/>
          <w:sz w:val="24"/>
          <w:szCs w:val="24"/>
        </w:rPr>
      </w:pPr>
      <w:r w:rsidRPr="004457AB">
        <w:rPr>
          <w:rFonts w:ascii="Arial" w:hAnsi="Arial" w:cs="Arial"/>
          <w:sz w:val="24"/>
          <w:szCs w:val="24"/>
        </w:rPr>
        <w:t xml:space="preserve">Digital platforms are easy to launch, but Pi-specific integration requires technical expertise. Brand trust and user base growth can create barriers for new competitors. However, if </w:t>
      </w:r>
      <w:proofErr w:type="spellStart"/>
      <w:r w:rsidRPr="004457AB">
        <w:rPr>
          <w:rFonts w:ascii="Arial" w:hAnsi="Arial" w:cs="Arial"/>
          <w:sz w:val="24"/>
          <w:szCs w:val="24"/>
        </w:rPr>
        <w:t>SkillPi</w:t>
      </w:r>
      <w:proofErr w:type="spellEnd"/>
      <w:r w:rsidRPr="004457AB">
        <w:rPr>
          <w:rFonts w:ascii="Arial" w:hAnsi="Arial" w:cs="Arial"/>
          <w:sz w:val="24"/>
          <w:szCs w:val="24"/>
        </w:rPr>
        <w:t xml:space="preserve"> succeeds, traditional freelance platforms may quickly imitate Pi functionality.</w:t>
      </w:r>
    </w:p>
    <w:p w14:paraId="597E8FB0" w14:textId="77777777" w:rsidR="004457AB" w:rsidRPr="004457AB" w:rsidRDefault="004457AB" w:rsidP="00493ECA">
      <w:pPr>
        <w:spacing w:line="360" w:lineRule="auto"/>
        <w:rPr>
          <w:rFonts w:ascii="Arial" w:hAnsi="Arial" w:cs="Arial"/>
          <w:b/>
          <w:bCs/>
          <w:sz w:val="24"/>
          <w:szCs w:val="24"/>
        </w:rPr>
      </w:pPr>
      <w:r w:rsidRPr="004457AB">
        <w:rPr>
          <w:rFonts w:ascii="Arial" w:hAnsi="Arial" w:cs="Arial"/>
          <w:b/>
          <w:bCs/>
          <w:sz w:val="24"/>
          <w:szCs w:val="24"/>
        </w:rPr>
        <w:t>2. Bargaining Power of Suppliers – Low</w:t>
      </w:r>
    </w:p>
    <w:p w14:paraId="675B2FD9" w14:textId="77777777" w:rsidR="004457AB" w:rsidRPr="004457AB" w:rsidRDefault="004457AB" w:rsidP="00493ECA">
      <w:pPr>
        <w:spacing w:line="360" w:lineRule="auto"/>
        <w:rPr>
          <w:rFonts w:ascii="Arial" w:hAnsi="Arial" w:cs="Arial"/>
          <w:sz w:val="24"/>
          <w:szCs w:val="24"/>
        </w:rPr>
      </w:pPr>
      <w:r w:rsidRPr="004457AB">
        <w:rPr>
          <w:rFonts w:ascii="Arial" w:hAnsi="Arial" w:cs="Arial"/>
          <w:sz w:val="24"/>
          <w:szCs w:val="24"/>
        </w:rPr>
        <w:t xml:space="preserve">“Suppliers” here are freelancers. As digital workforce supply is abundant and growing globally, </w:t>
      </w:r>
      <w:proofErr w:type="spellStart"/>
      <w:r w:rsidRPr="004457AB">
        <w:rPr>
          <w:rFonts w:ascii="Arial" w:hAnsi="Arial" w:cs="Arial"/>
          <w:sz w:val="24"/>
          <w:szCs w:val="24"/>
        </w:rPr>
        <w:t>SkillPi</w:t>
      </w:r>
      <w:proofErr w:type="spellEnd"/>
      <w:r w:rsidRPr="004457AB">
        <w:rPr>
          <w:rFonts w:ascii="Arial" w:hAnsi="Arial" w:cs="Arial"/>
          <w:sz w:val="24"/>
          <w:szCs w:val="24"/>
        </w:rPr>
        <w:t xml:space="preserve"> has low supplier dependency. Additionally, the micro-task format lowers the risk of large contracts or single-employee reliance.</w:t>
      </w:r>
    </w:p>
    <w:p w14:paraId="30477AAA" w14:textId="77777777" w:rsidR="004457AB" w:rsidRPr="004457AB" w:rsidRDefault="004457AB" w:rsidP="00493ECA">
      <w:pPr>
        <w:spacing w:line="360" w:lineRule="auto"/>
        <w:rPr>
          <w:rFonts w:ascii="Arial" w:hAnsi="Arial" w:cs="Arial"/>
          <w:b/>
          <w:bCs/>
          <w:sz w:val="24"/>
          <w:szCs w:val="24"/>
        </w:rPr>
      </w:pPr>
      <w:r w:rsidRPr="004457AB">
        <w:rPr>
          <w:rFonts w:ascii="Arial" w:hAnsi="Arial" w:cs="Arial"/>
          <w:b/>
          <w:bCs/>
          <w:sz w:val="24"/>
          <w:szCs w:val="24"/>
        </w:rPr>
        <w:t>3. Bargaining Power of Buyers – Medium</w:t>
      </w:r>
    </w:p>
    <w:p w14:paraId="413995A3" w14:textId="77777777" w:rsidR="004457AB" w:rsidRPr="004457AB" w:rsidRDefault="004457AB" w:rsidP="00493ECA">
      <w:pPr>
        <w:spacing w:line="360" w:lineRule="auto"/>
        <w:rPr>
          <w:rFonts w:ascii="Arial" w:hAnsi="Arial" w:cs="Arial"/>
          <w:sz w:val="24"/>
          <w:szCs w:val="24"/>
        </w:rPr>
      </w:pPr>
      <w:r w:rsidRPr="004457AB">
        <w:rPr>
          <w:rFonts w:ascii="Arial" w:hAnsi="Arial" w:cs="Arial"/>
          <w:sz w:val="24"/>
          <w:szCs w:val="24"/>
        </w:rPr>
        <w:t>Customers expect low prices and quick delivery, especially if freelancing is commodified. However, the novelty of Pi-based services could justify premium pricing for unique offerings. AI-enhanced task matching would increase buyer satisfaction by improving service accuracy.</w:t>
      </w:r>
    </w:p>
    <w:p w14:paraId="592E6BCD" w14:textId="77777777" w:rsidR="004457AB" w:rsidRPr="004457AB" w:rsidRDefault="004457AB" w:rsidP="00493ECA">
      <w:pPr>
        <w:spacing w:line="360" w:lineRule="auto"/>
        <w:rPr>
          <w:rFonts w:ascii="Arial" w:hAnsi="Arial" w:cs="Arial"/>
          <w:b/>
          <w:bCs/>
          <w:sz w:val="24"/>
          <w:szCs w:val="24"/>
        </w:rPr>
      </w:pPr>
      <w:r w:rsidRPr="004457AB">
        <w:rPr>
          <w:rFonts w:ascii="Arial" w:hAnsi="Arial" w:cs="Arial"/>
          <w:b/>
          <w:bCs/>
          <w:sz w:val="24"/>
          <w:szCs w:val="24"/>
        </w:rPr>
        <w:t>4. Threat of Substitute Services – High</w:t>
      </w:r>
    </w:p>
    <w:p w14:paraId="64EA6C4A" w14:textId="77777777" w:rsidR="004457AB" w:rsidRPr="004457AB" w:rsidRDefault="004457AB" w:rsidP="00493ECA">
      <w:pPr>
        <w:spacing w:line="360" w:lineRule="auto"/>
        <w:rPr>
          <w:rFonts w:ascii="Arial" w:hAnsi="Arial" w:cs="Arial"/>
          <w:sz w:val="24"/>
          <w:szCs w:val="24"/>
        </w:rPr>
      </w:pPr>
      <w:r w:rsidRPr="004457AB">
        <w:rPr>
          <w:rFonts w:ascii="Arial" w:hAnsi="Arial" w:cs="Arial"/>
          <w:sz w:val="24"/>
          <w:szCs w:val="24"/>
        </w:rPr>
        <w:t xml:space="preserve">Existing players—such as Fiverr, </w:t>
      </w:r>
      <w:proofErr w:type="spellStart"/>
      <w:r w:rsidRPr="004457AB">
        <w:rPr>
          <w:rFonts w:ascii="Arial" w:hAnsi="Arial" w:cs="Arial"/>
          <w:sz w:val="24"/>
          <w:szCs w:val="24"/>
        </w:rPr>
        <w:t>PeoplePerHour</w:t>
      </w:r>
      <w:proofErr w:type="spellEnd"/>
      <w:r w:rsidRPr="004457AB">
        <w:rPr>
          <w:rFonts w:ascii="Arial" w:hAnsi="Arial" w:cs="Arial"/>
          <w:sz w:val="24"/>
          <w:szCs w:val="24"/>
        </w:rPr>
        <w:t xml:space="preserve"> and Upwork—are well-established and trusted. However, their high fees and requirement for professional portfolios create social and economic barriers (</w:t>
      </w:r>
      <w:r w:rsidRPr="004457AB">
        <w:rPr>
          <w:rFonts w:ascii="Arial" w:hAnsi="Arial" w:cs="Arial"/>
          <w:i/>
          <w:iCs/>
          <w:sz w:val="20"/>
          <w:szCs w:val="20"/>
        </w:rPr>
        <w:t>Smith, 2020, p.4</w:t>
      </w:r>
      <w:r w:rsidRPr="004457AB">
        <w:rPr>
          <w:rFonts w:ascii="Arial" w:hAnsi="Arial" w:cs="Arial"/>
          <w:sz w:val="24"/>
          <w:szCs w:val="24"/>
        </w:rPr>
        <w:t xml:space="preserve">). </w:t>
      </w:r>
      <w:proofErr w:type="spellStart"/>
      <w:r w:rsidRPr="004457AB">
        <w:rPr>
          <w:rFonts w:ascii="Arial" w:hAnsi="Arial" w:cs="Arial"/>
          <w:sz w:val="24"/>
          <w:szCs w:val="24"/>
        </w:rPr>
        <w:t>SkillPi</w:t>
      </w:r>
      <w:proofErr w:type="spellEnd"/>
      <w:r w:rsidRPr="004457AB">
        <w:rPr>
          <w:rFonts w:ascii="Arial" w:hAnsi="Arial" w:cs="Arial"/>
          <w:sz w:val="24"/>
          <w:szCs w:val="24"/>
        </w:rPr>
        <w:t xml:space="preserve"> can differentiate itself by removing gatekeeping, supporting anonymity, and allowing creative/micro-services rarely accepted on traditional platforms.</w:t>
      </w:r>
    </w:p>
    <w:p w14:paraId="10494467" w14:textId="77777777" w:rsidR="004457AB" w:rsidRPr="004457AB" w:rsidRDefault="004457AB" w:rsidP="00493ECA">
      <w:pPr>
        <w:spacing w:line="360" w:lineRule="auto"/>
        <w:rPr>
          <w:rFonts w:ascii="Arial" w:hAnsi="Arial" w:cs="Arial"/>
          <w:b/>
          <w:bCs/>
          <w:sz w:val="24"/>
          <w:szCs w:val="24"/>
        </w:rPr>
      </w:pPr>
      <w:r w:rsidRPr="004457AB">
        <w:rPr>
          <w:rFonts w:ascii="Arial" w:hAnsi="Arial" w:cs="Arial"/>
          <w:b/>
          <w:bCs/>
          <w:sz w:val="24"/>
          <w:szCs w:val="24"/>
        </w:rPr>
        <w:t>5. Industry Rivalry – High</w:t>
      </w:r>
    </w:p>
    <w:p w14:paraId="65D1DE03" w14:textId="77777777" w:rsidR="004457AB" w:rsidRPr="004457AB" w:rsidRDefault="004457AB" w:rsidP="00493ECA">
      <w:pPr>
        <w:spacing w:line="360" w:lineRule="auto"/>
        <w:rPr>
          <w:rFonts w:ascii="Arial" w:hAnsi="Arial" w:cs="Arial"/>
          <w:sz w:val="24"/>
          <w:szCs w:val="24"/>
        </w:rPr>
      </w:pPr>
      <w:r w:rsidRPr="004457AB">
        <w:rPr>
          <w:rFonts w:ascii="Arial" w:hAnsi="Arial" w:cs="Arial"/>
          <w:sz w:val="24"/>
          <w:szCs w:val="24"/>
        </w:rPr>
        <w:lastRenderedPageBreak/>
        <w:t xml:space="preserve">The gig economy is saturated, and price competition is intense. Yet </w:t>
      </w:r>
      <w:proofErr w:type="spellStart"/>
      <w:r w:rsidRPr="004457AB">
        <w:rPr>
          <w:rFonts w:ascii="Arial" w:hAnsi="Arial" w:cs="Arial"/>
          <w:sz w:val="24"/>
          <w:szCs w:val="24"/>
        </w:rPr>
        <w:t>SkillPi’s</w:t>
      </w:r>
      <w:proofErr w:type="spellEnd"/>
      <w:r w:rsidRPr="004457AB">
        <w:rPr>
          <w:rFonts w:ascii="Arial" w:hAnsi="Arial" w:cs="Arial"/>
          <w:sz w:val="24"/>
          <w:szCs w:val="24"/>
        </w:rPr>
        <w:t xml:space="preserve"> cryptocurrency-based payment model and inclusion strategy create a defensible niche. The “first-mover advantage” in the Pi digital labour sector is a crucial strategic strength. However, long-term success depends on strong branding, community relationships and regulatory compliance.</w:t>
      </w:r>
    </w:p>
    <w:p w14:paraId="3F3EF494" w14:textId="77777777" w:rsidR="004457AB" w:rsidRPr="004457AB" w:rsidRDefault="004457AB" w:rsidP="00493ECA">
      <w:pPr>
        <w:spacing w:line="360" w:lineRule="auto"/>
        <w:rPr>
          <w:rFonts w:ascii="Arial" w:hAnsi="Arial" w:cs="Arial"/>
          <w:sz w:val="24"/>
          <w:szCs w:val="24"/>
        </w:rPr>
      </w:pPr>
      <w:r w:rsidRPr="004457AB">
        <w:rPr>
          <w:rFonts w:ascii="Arial" w:hAnsi="Arial" w:cs="Arial"/>
          <w:sz w:val="24"/>
          <w:szCs w:val="24"/>
        </w:rPr>
        <w:t xml:space="preserve">Porter’s framework suggests </w:t>
      </w:r>
      <w:proofErr w:type="spellStart"/>
      <w:r w:rsidRPr="004457AB">
        <w:rPr>
          <w:rFonts w:ascii="Arial" w:hAnsi="Arial" w:cs="Arial"/>
          <w:sz w:val="24"/>
          <w:szCs w:val="24"/>
        </w:rPr>
        <w:t>SkillPi</w:t>
      </w:r>
      <w:proofErr w:type="spellEnd"/>
      <w:r w:rsidRPr="004457AB">
        <w:rPr>
          <w:rFonts w:ascii="Arial" w:hAnsi="Arial" w:cs="Arial"/>
          <w:sz w:val="24"/>
          <w:szCs w:val="24"/>
        </w:rPr>
        <w:t xml:space="preserve"> should not compete directly with Upwork or </w:t>
      </w:r>
      <w:proofErr w:type="gramStart"/>
      <w:r w:rsidRPr="004457AB">
        <w:rPr>
          <w:rFonts w:ascii="Arial" w:hAnsi="Arial" w:cs="Arial"/>
          <w:sz w:val="24"/>
          <w:szCs w:val="24"/>
        </w:rPr>
        <w:t>Fiverr, but</w:t>
      </w:r>
      <w:proofErr w:type="gramEnd"/>
      <w:r w:rsidRPr="004457AB">
        <w:rPr>
          <w:rFonts w:ascii="Arial" w:hAnsi="Arial" w:cs="Arial"/>
          <w:sz w:val="24"/>
          <w:szCs w:val="24"/>
        </w:rPr>
        <w:t xml:space="preserve"> should forge a new market segment based on micro-freelance human services and low-cost blockchain transactions.</w:t>
      </w:r>
    </w:p>
    <w:p w14:paraId="5F4C7F35" w14:textId="201D1883" w:rsidR="004457AB" w:rsidRPr="004457AB" w:rsidRDefault="004457AB" w:rsidP="004457AB"/>
    <w:p w14:paraId="14B8F092" w14:textId="77777777" w:rsidR="004457AB" w:rsidRDefault="004457AB" w:rsidP="00493ECA">
      <w:pPr>
        <w:pStyle w:val="Heading1"/>
      </w:pPr>
      <w:bookmarkStart w:id="17" w:name="_Toc215388916"/>
      <w:r w:rsidRPr="004457AB">
        <w:t>Element 3: 4Ps, Market Segmentation &amp; Marketing Strategies</w:t>
      </w:r>
      <w:bookmarkEnd w:id="17"/>
    </w:p>
    <w:p w14:paraId="703B9987" w14:textId="77777777" w:rsidR="00EE0FF5" w:rsidRPr="00EE0FF5" w:rsidRDefault="00EE0FF5" w:rsidP="00EE0FF5"/>
    <w:p w14:paraId="3F92FB40" w14:textId="77777777" w:rsidR="00CD4976" w:rsidRPr="00CD4976" w:rsidRDefault="00CD4976" w:rsidP="00493ECA">
      <w:pPr>
        <w:pStyle w:val="Heading2"/>
      </w:pPr>
      <w:bookmarkStart w:id="18" w:name="_Toc215388917"/>
      <w:r w:rsidRPr="00CD4976">
        <w:t>3.1 Market Segmentation &amp; Target Customers</w:t>
      </w:r>
      <w:bookmarkEnd w:id="18"/>
    </w:p>
    <w:p w14:paraId="04BD97C7" w14:textId="77777777" w:rsidR="00CD4976" w:rsidRPr="00CD4976" w:rsidRDefault="00CD4976" w:rsidP="00493ECA">
      <w:pPr>
        <w:spacing w:line="360" w:lineRule="auto"/>
        <w:rPr>
          <w:rFonts w:ascii="Arial" w:hAnsi="Arial" w:cs="Arial"/>
          <w:sz w:val="24"/>
          <w:szCs w:val="24"/>
        </w:rPr>
      </w:pPr>
      <w:r w:rsidRPr="00CD4976">
        <w:rPr>
          <w:rFonts w:ascii="Arial" w:hAnsi="Arial" w:cs="Arial"/>
          <w:sz w:val="24"/>
          <w:szCs w:val="24"/>
        </w:rPr>
        <w:t>Market segmentation divides consumers into meaningful groups based on shared characteristics and behaviours (</w:t>
      </w:r>
      <w:r w:rsidRPr="00CD4976">
        <w:rPr>
          <w:rFonts w:ascii="Arial" w:hAnsi="Arial" w:cs="Arial"/>
          <w:i/>
          <w:iCs/>
          <w:sz w:val="20"/>
          <w:szCs w:val="20"/>
        </w:rPr>
        <w:t>Kotler &amp; Keller, 2016, p.265</w:t>
      </w:r>
      <w:r w:rsidRPr="00CD4976">
        <w:rPr>
          <w:rFonts w:ascii="Arial" w:hAnsi="Arial" w:cs="Arial"/>
          <w:sz w:val="24"/>
          <w:szCs w:val="24"/>
        </w:rPr>
        <w:t xml:space="preserve">). For </w:t>
      </w:r>
      <w:proofErr w:type="spellStart"/>
      <w:r w:rsidRPr="00CD4976">
        <w:rPr>
          <w:rFonts w:ascii="Arial" w:hAnsi="Arial" w:cs="Arial"/>
          <w:sz w:val="24"/>
          <w:szCs w:val="24"/>
        </w:rPr>
        <w:t>SkillPi</w:t>
      </w:r>
      <w:proofErr w:type="spellEnd"/>
      <w:r w:rsidRPr="00CD4976">
        <w:rPr>
          <w:rFonts w:ascii="Arial" w:hAnsi="Arial" w:cs="Arial"/>
          <w:sz w:val="24"/>
          <w:szCs w:val="24"/>
        </w:rPr>
        <w:t>, segmentation is essential because not all users will understand or trust cryptocurrency initially. Therefore, communication strategies must adapt to each segment’s level of awareness, motivation, financial situation, and digital confidence.</w:t>
      </w:r>
    </w:p>
    <w:p w14:paraId="78745261" w14:textId="77777777" w:rsidR="00CD4976" w:rsidRPr="00CD4976" w:rsidRDefault="00CD4976" w:rsidP="00493ECA">
      <w:pPr>
        <w:spacing w:line="360" w:lineRule="auto"/>
        <w:rPr>
          <w:rFonts w:ascii="Arial" w:hAnsi="Arial" w:cs="Arial"/>
          <w:sz w:val="24"/>
          <w:szCs w:val="24"/>
        </w:rPr>
      </w:pPr>
      <w:proofErr w:type="spellStart"/>
      <w:r w:rsidRPr="00CD4976">
        <w:rPr>
          <w:rFonts w:ascii="Arial" w:hAnsi="Arial" w:cs="Arial"/>
          <w:sz w:val="24"/>
          <w:szCs w:val="24"/>
        </w:rPr>
        <w:t>SkillPi</w:t>
      </w:r>
      <w:proofErr w:type="spellEnd"/>
      <w:r w:rsidRPr="00CD4976">
        <w:rPr>
          <w:rFonts w:ascii="Arial" w:hAnsi="Arial" w:cs="Arial"/>
          <w:sz w:val="24"/>
          <w:szCs w:val="24"/>
        </w:rPr>
        <w:t xml:space="preserve"> uses a multivariable segmentation approach that includes demographic, psychographic, behavioural, and geographic factors: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71"/>
        <w:gridCol w:w="6591"/>
      </w:tblGrid>
      <w:tr w:rsidR="00CD4976" w:rsidRPr="00CD4976" w14:paraId="2135A043" w14:textId="77777777">
        <w:trPr>
          <w:tblHeader/>
          <w:tblCellSpacing w:w="15" w:type="dxa"/>
        </w:trPr>
        <w:tc>
          <w:tcPr>
            <w:tcW w:w="0" w:type="auto"/>
            <w:vAlign w:val="center"/>
            <w:hideMark/>
          </w:tcPr>
          <w:p w14:paraId="21895012" w14:textId="77777777" w:rsidR="00CD4976" w:rsidRPr="00CD4976" w:rsidRDefault="00CD4976" w:rsidP="00493ECA">
            <w:pPr>
              <w:spacing w:line="360" w:lineRule="auto"/>
              <w:rPr>
                <w:rFonts w:ascii="Arial" w:hAnsi="Arial" w:cs="Arial"/>
                <w:b/>
                <w:bCs/>
                <w:sz w:val="24"/>
                <w:szCs w:val="24"/>
              </w:rPr>
            </w:pPr>
            <w:r w:rsidRPr="00CD4976">
              <w:rPr>
                <w:rFonts w:ascii="Arial" w:hAnsi="Arial" w:cs="Arial"/>
                <w:b/>
                <w:bCs/>
                <w:sz w:val="24"/>
                <w:szCs w:val="24"/>
              </w:rPr>
              <w:t>Segmentation Type</w:t>
            </w:r>
          </w:p>
        </w:tc>
        <w:tc>
          <w:tcPr>
            <w:tcW w:w="0" w:type="auto"/>
            <w:vAlign w:val="center"/>
            <w:hideMark/>
          </w:tcPr>
          <w:p w14:paraId="2BD18DB2" w14:textId="77777777" w:rsidR="00CD4976" w:rsidRPr="00CD4976" w:rsidRDefault="00CD4976" w:rsidP="00493ECA">
            <w:pPr>
              <w:spacing w:line="360" w:lineRule="auto"/>
              <w:ind w:left="492"/>
              <w:rPr>
                <w:rFonts w:ascii="Arial" w:hAnsi="Arial" w:cs="Arial"/>
                <w:b/>
                <w:bCs/>
                <w:sz w:val="24"/>
                <w:szCs w:val="24"/>
              </w:rPr>
            </w:pPr>
            <w:r w:rsidRPr="00CD4976">
              <w:rPr>
                <w:rFonts w:ascii="Arial" w:hAnsi="Arial" w:cs="Arial"/>
                <w:b/>
                <w:bCs/>
                <w:sz w:val="24"/>
                <w:szCs w:val="24"/>
              </w:rPr>
              <w:t>Description</w:t>
            </w:r>
          </w:p>
        </w:tc>
      </w:tr>
      <w:tr w:rsidR="00CD4976" w:rsidRPr="00CD4976" w14:paraId="7DDB1C90" w14:textId="77777777">
        <w:trPr>
          <w:tblCellSpacing w:w="15" w:type="dxa"/>
        </w:trPr>
        <w:tc>
          <w:tcPr>
            <w:tcW w:w="0" w:type="auto"/>
            <w:vAlign w:val="center"/>
            <w:hideMark/>
          </w:tcPr>
          <w:p w14:paraId="2151DF77" w14:textId="77777777" w:rsidR="00CD4976" w:rsidRPr="00CD4976" w:rsidRDefault="00CD4976" w:rsidP="00493ECA">
            <w:pPr>
              <w:spacing w:line="360" w:lineRule="auto"/>
              <w:rPr>
                <w:rFonts w:ascii="Arial" w:hAnsi="Arial" w:cs="Arial"/>
                <w:sz w:val="24"/>
                <w:szCs w:val="24"/>
              </w:rPr>
            </w:pPr>
            <w:r w:rsidRPr="00CD4976">
              <w:rPr>
                <w:rFonts w:ascii="Arial" w:hAnsi="Arial" w:cs="Arial"/>
                <w:sz w:val="24"/>
                <w:szCs w:val="24"/>
              </w:rPr>
              <w:t>Demographic</w:t>
            </w:r>
          </w:p>
        </w:tc>
        <w:tc>
          <w:tcPr>
            <w:tcW w:w="0" w:type="auto"/>
            <w:vAlign w:val="center"/>
            <w:hideMark/>
          </w:tcPr>
          <w:p w14:paraId="5CF6A9C0" w14:textId="77777777" w:rsidR="00CD4976" w:rsidRPr="00CD4976" w:rsidRDefault="00CD4976" w:rsidP="00493ECA">
            <w:pPr>
              <w:spacing w:line="360" w:lineRule="auto"/>
              <w:ind w:firstLine="492"/>
              <w:rPr>
                <w:rFonts w:ascii="Arial" w:hAnsi="Arial" w:cs="Arial"/>
                <w:sz w:val="24"/>
                <w:szCs w:val="24"/>
              </w:rPr>
            </w:pPr>
            <w:r w:rsidRPr="00CD4976">
              <w:rPr>
                <w:rFonts w:ascii="Arial" w:hAnsi="Arial" w:cs="Arial"/>
                <w:sz w:val="24"/>
                <w:szCs w:val="24"/>
              </w:rPr>
              <w:t>Age 18–35, students, early-career individuals</w:t>
            </w:r>
          </w:p>
        </w:tc>
      </w:tr>
      <w:tr w:rsidR="00CD4976" w:rsidRPr="00CD4976" w14:paraId="62E94B2D" w14:textId="77777777">
        <w:trPr>
          <w:tblCellSpacing w:w="15" w:type="dxa"/>
        </w:trPr>
        <w:tc>
          <w:tcPr>
            <w:tcW w:w="0" w:type="auto"/>
            <w:vAlign w:val="center"/>
            <w:hideMark/>
          </w:tcPr>
          <w:p w14:paraId="59E3BD24" w14:textId="77777777" w:rsidR="00CD4976" w:rsidRPr="00CD4976" w:rsidRDefault="00CD4976" w:rsidP="00493ECA">
            <w:pPr>
              <w:spacing w:line="360" w:lineRule="auto"/>
              <w:rPr>
                <w:rFonts w:ascii="Arial" w:hAnsi="Arial" w:cs="Arial"/>
                <w:sz w:val="24"/>
                <w:szCs w:val="24"/>
              </w:rPr>
            </w:pPr>
            <w:r w:rsidRPr="00CD4976">
              <w:rPr>
                <w:rFonts w:ascii="Arial" w:hAnsi="Arial" w:cs="Arial"/>
                <w:sz w:val="24"/>
                <w:szCs w:val="24"/>
              </w:rPr>
              <w:t>Psychographic</w:t>
            </w:r>
          </w:p>
        </w:tc>
        <w:tc>
          <w:tcPr>
            <w:tcW w:w="0" w:type="auto"/>
            <w:vAlign w:val="center"/>
            <w:hideMark/>
          </w:tcPr>
          <w:p w14:paraId="10DBFF99" w14:textId="77777777" w:rsidR="00CD4976" w:rsidRPr="00CD4976" w:rsidRDefault="00CD4976" w:rsidP="00493ECA">
            <w:pPr>
              <w:spacing w:line="360" w:lineRule="auto"/>
              <w:ind w:firstLine="492"/>
              <w:rPr>
                <w:rFonts w:ascii="Arial" w:hAnsi="Arial" w:cs="Arial"/>
                <w:sz w:val="24"/>
                <w:szCs w:val="24"/>
              </w:rPr>
            </w:pPr>
            <w:r w:rsidRPr="00CD4976">
              <w:rPr>
                <w:rFonts w:ascii="Arial" w:hAnsi="Arial" w:cs="Arial"/>
                <w:sz w:val="24"/>
                <w:szCs w:val="24"/>
              </w:rPr>
              <w:t>People seeking flexibility, autonomy, side income</w:t>
            </w:r>
          </w:p>
        </w:tc>
      </w:tr>
      <w:tr w:rsidR="00CD4976" w:rsidRPr="00CD4976" w14:paraId="07960B29" w14:textId="77777777">
        <w:trPr>
          <w:tblCellSpacing w:w="15" w:type="dxa"/>
        </w:trPr>
        <w:tc>
          <w:tcPr>
            <w:tcW w:w="0" w:type="auto"/>
            <w:vAlign w:val="center"/>
            <w:hideMark/>
          </w:tcPr>
          <w:p w14:paraId="2AF5D8D6" w14:textId="77777777" w:rsidR="00CD4976" w:rsidRPr="00CD4976" w:rsidRDefault="00CD4976" w:rsidP="00493ECA">
            <w:pPr>
              <w:spacing w:line="360" w:lineRule="auto"/>
              <w:rPr>
                <w:rFonts w:ascii="Arial" w:hAnsi="Arial" w:cs="Arial"/>
                <w:sz w:val="24"/>
                <w:szCs w:val="24"/>
              </w:rPr>
            </w:pPr>
            <w:r w:rsidRPr="00CD4976">
              <w:rPr>
                <w:rFonts w:ascii="Arial" w:hAnsi="Arial" w:cs="Arial"/>
                <w:sz w:val="24"/>
                <w:szCs w:val="24"/>
              </w:rPr>
              <w:t>Behavioural</w:t>
            </w:r>
          </w:p>
        </w:tc>
        <w:tc>
          <w:tcPr>
            <w:tcW w:w="0" w:type="auto"/>
            <w:vAlign w:val="center"/>
            <w:hideMark/>
          </w:tcPr>
          <w:p w14:paraId="348C5B44" w14:textId="77777777" w:rsidR="00CD4976" w:rsidRPr="00CD4976" w:rsidRDefault="00CD4976" w:rsidP="00493ECA">
            <w:pPr>
              <w:spacing w:line="360" w:lineRule="auto"/>
              <w:ind w:firstLine="492"/>
              <w:rPr>
                <w:rFonts w:ascii="Arial" w:hAnsi="Arial" w:cs="Arial"/>
                <w:sz w:val="24"/>
                <w:szCs w:val="24"/>
              </w:rPr>
            </w:pPr>
            <w:r w:rsidRPr="00CD4976">
              <w:rPr>
                <w:rFonts w:ascii="Arial" w:hAnsi="Arial" w:cs="Arial"/>
                <w:sz w:val="24"/>
                <w:szCs w:val="24"/>
              </w:rPr>
              <w:t>Familiar or curious about Pi / Web3 economy</w:t>
            </w:r>
          </w:p>
        </w:tc>
      </w:tr>
      <w:tr w:rsidR="00CD4976" w:rsidRPr="00CD4976" w14:paraId="58652C62" w14:textId="77777777">
        <w:trPr>
          <w:tblCellSpacing w:w="15" w:type="dxa"/>
        </w:trPr>
        <w:tc>
          <w:tcPr>
            <w:tcW w:w="0" w:type="auto"/>
            <w:vAlign w:val="center"/>
            <w:hideMark/>
          </w:tcPr>
          <w:p w14:paraId="2236D400" w14:textId="77777777" w:rsidR="00CD4976" w:rsidRPr="00CD4976" w:rsidRDefault="00CD4976" w:rsidP="00493ECA">
            <w:pPr>
              <w:spacing w:line="360" w:lineRule="auto"/>
              <w:rPr>
                <w:rFonts w:ascii="Arial" w:hAnsi="Arial" w:cs="Arial"/>
                <w:sz w:val="24"/>
                <w:szCs w:val="24"/>
              </w:rPr>
            </w:pPr>
            <w:r w:rsidRPr="00CD4976">
              <w:rPr>
                <w:rFonts w:ascii="Arial" w:hAnsi="Arial" w:cs="Arial"/>
                <w:sz w:val="24"/>
                <w:szCs w:val="24"/>
              </w:rPr>
              <w:t>Geographic</w:t>
            </w:r>
          </w:p>
        </w:tc>
        <w:tc>
          <w:tcPr>
            <w:tcW w:w="0" w:type="auto"/>
            <w:vAlign w:val="center"/>
            <w:hideMark/>
          </w:tcPr>
          <w:p w14:paraId="2C6FCF01" w14:textId="77777777" w:rsidR="00CD4976" w:rsidRPr="00CD4976" w:rsidRDefault="00CD4976" w:rsidP="00493ECA">
            <w:pPr>
              <w:spacing w:line="360" w:lineRule="auto"/>
              <w:ind w:left="492"/>
              <w:rPr>
                <w:rFonts w:ascii="Arial" w:hAnsi="Arial" w:cs="Arial"/>
                <w:sz w:val="24"/>
                <w:szCs w:val="24"/>
              </w:rPr>
            </w:pPr>
            <w:r w:rsidRPr="00CD4976">
              <w:rPr>
                <w:rFonts w:ascii="Arial" w:hAnsi="Arial" w:cs="Arial"/>
                <w:sz w:val="24"/>
                <w:szCs w:val="24"/>
              </w:rPr>
              <w:t>Emerging economies + developed countries in recession</w:t>
            </w:r>
          </w:p>
        </w:tc>
      </w:tr>
    </w:tbl>
    <w:p w14:paraId="394C9C7D" w14:textId="77777777" w:rsidR="00CD4976" w:rsidRPr="00493ECA" w:rsidRDefault="00CD4976" w:rsidP="00493ECA">
      <w:pPr>
        <w:spacing w:line="360" w:lineRule="auto"/>
        <w:rPr>
          <w:rFonts w:ascii="Arial" w:hAnsi="Arial" w:cs="Arial"/>
          <w:sz w:val="24"/>
          <w:szCs w:val="24"/>
        </w:rPr>
      </w:pPr>
    </w:p>
    <w:p w14:paraId="3C648F55" w14:textId="7FFA1D8D" w:rsidR="00CD4976" w:rsidRPr="00CD4976" w:rsidRDefault="00CD4976" w:rsidP="00493ECA">
      <w:pPr>
        <w:spacing w:line="360" w:lineRule="auto"/>
        <w:rPr>
          <w:rFonts w:ascii="Arial" w:hAnsi="Arial" w:cs="Arial"/>
          <w:sz w:val="24"/>
          <w:szCs w:val="24"/>
        </w:rPr>
      </w:pPr>
      <w:r w:rsidRPr="00CD4976">
        <w:rPr>
          <w:rFonts w:ascii="Arial" w:hAnsi="Arial" w:cs="Arial"/>
          <w:sz w:val="24"/>
          <w:szCs w:val="24"/>
        </w:rPr>
        <w:lastRenderedPageBreak/>
        <w:t xml:space="preserve">Based on segmentation, </w:t>
      </w:r>
      <w:proofErr w:type="spellStart"/>
      <w:r w:rsidRPr="00CD4976">
        <w:rPr>
          <w:rFonts w:ascii="Arial" w:hAnsi="Arial" w:cs="Arial"/>
          <w:sz w:val="24"/>
          <w:szCs w:val="24"/>
        </w:rPr>
        <w:t>SkillPi</w:t>
      </w:r>
      <w:proofErr w:type="spellEnd"/>
      <w:r w:rsidRPr="00CD4976">
        <w:rPr>
          <w:rFonts w:ascii="Arial" w:hAnsi="Arial" w:cs="Arial"/>
          <w:sz w:val="24"/>
          <w:szCs w:val="24"/>
        </w:rPr>
        <w:t xml:space="preserve"> identifies three primary target customer groups:</w:t>
      </w:r>
    </w:p>
    <w:p w14:paraId="78DB80A6" w14:textId="77777777" w:rsidR="00CD4976" w:rsidRPr="00CD4976" w:rsidRDefault="00CD4976" w:rsidP="00493ECA">
      <w:pPr>
        <w:numPr>
          <w:ilvl w:val="0"/>
          <w:numId w:val="15"/>
        </w:numPr>
        <w:spacing w:line="360" w:lineRule="auto"/>
        <w:rPr>
          <w:rFonts w:ascii="Arial" w:hAnsi="Arial" w:cs="Arial"/>
          <w:sz w:val="24"/>
          <w:szCs w:val="24"/>
        </w:rPr>
      </w:pPr>
      <w:r w:rsidRPr="00CD4976">
        <w:rPr>
          <w:rFonts w:ascii="Arial" w:hAnsi="Arial" w:cs="Arial"/>
          <w:sz w:val="24"/>
          <w:szCs w:val="24"/>
        </w:rPr>
        <w:t>Gen Z / Students in the UK &amp; EU</w:t>
      </w:r>
      <w:r w:rsidRPr="00CD4976">
        <w:rPr>
          <w:rFonts w:ascii="Arial" w:hAnsi="Arial" w:cs="Arial"/>
          <w:sz w:val="24"/>
          <w:szCs w:val="24"/>
        </w:rPr>
        <w:br/>
        <w:t>Seeking additional income due to cost-of-living pressures. This group spends considerable time on social media and is open to digital earning models (</w:t>
      </w:r>
      <w:r w:rsidRPr="00CD4976">
        <w:rPr>
          <w:rFonts w:ascii="Arial" w:hAnsi="Arial" w:cs="Arial"/>
          <w:i/>
          <w:iCs/>
          <w:sz w:val="20"/>
          <w:szCs w:val="20"/>
        </w:rPr>
        <w:t>McKinsey, 2021, p.14</w:t>
      </w:r>
      <w:r w:rsidRPr="00CD4976">
        <w:rPr>
          <w:rFonts w:ascii="Arial" w:hAnsi="Arial" w:cs="Arial"/>
          <w:sz w:val="24"/>
          <w:szCs w:val="24"/>
        </w:rPr>
        <w:t>). They value creativity, social sharing and gamified experiences.</w:t>
      </w:r>
    </w:p>
    <w:p w14:paraId="17E3592B" w14:textId="77777777" w:rsidR="00CD4976" w:rsidRPr="00CD4976" w:rsidRDefault="00CD4976" w:rsidP="00493ECA">
      <w:pPr>
        <w:numPr>
          <w:ilvl w:val="0"/>
          <w:numId w:val="15"/>
        </w:numPr>
        <w:spacing w:line="360" w:lineRule="auto"/>
        <w:rPr>
          <w:rFonts w:ascii="Arial" w:hAnsi="Arial" w:cs="Arial"/>
          <w:sz w:val="24"/>
          <w:szCs w:val="24"/>
        </w:rPr>
      </w:pPr>
      <w:r w:rsidRPr="00CD4976">
        <w:rPr>
          <w:rFonts w:ascii="Arial" w:hAnsi="Arial" w:cs="Arial"/>
          <w:sz w:val="24"/>
          <w:szCs w:val="24"/>
        </w:rPr>
        <w:t>Freelancers in Emerging Economies (Africa, Southeast Asia, Eastern Europe)</w:t>
      </w:r>
      <w:r w:rsidRPr="00CD4976">
        <w:rPr>
          <w:rFonts w:ascii="Arial" w:hAnsi="Arial" w:cs="Arial"/>
          <w:sz w:val="24"/>
          <w:szCs w:val="24"/>
        </w:rPr>
        <w:br/>
        <w:t>These users may not have access to traditional banking but do have smartphones. Mobile-based payment models can drastically increase participation in the digital economy (</w:t>
      </w:r>
      <w:r w:rsidRPr="00CD4976">
        <w:rPr>
          <w:rFonts w:ascii="Arial" w:hAnsi="Arial" w:cs="Arial"/>
          <w:i/>
          <w:iCs/>
          <w:sz w:val="20"/>
          <w:szCs w:val="20"/>
        </w:rPr>
        <w:t>Diniz et al., 2012, p.607</w:t>
      </w:r>
      <w:r w:rsidRPr="00CD4976">
        <w:rPr>
          <w:rFonts w:ascii="Arial" w:hAnsi="Arial" w:cs="Arial"/>
          <w:sz w:val="24"/>
          <w:szCs w:val="24"/>
        </w:rPr>
        <w:t>).</w:t>
      </w:r>
    </w:p>
    <w:p w14:paraId="07E079A7" w14:textId="77777777" w:rsidR="00CD4976" w:rsidRPr="00CD4976" w:rsidRDefault="00CD4976" w:rsidP="00493ECA">
      <w:pPr>
        <w:numPr>
          <w:ilvl w:val="0"/>
          <w:numId w:val="15"/>
        </w:numPr>
        <w:spacing w:line="360" w:lineRule="auto"/>
        <w:rPr>
          <w:rFonts w:ascii="Arial" w:hAnsi="Arial" w:cs="Arial"/>
          <w:sz w:val="24"/>
          <w:szCs w:val="24"/>
        </w:rPr>
      </w:pPr>
      <w:r w:rsidRPr="00CD4976">
        <w:rPr>
          <w:rFonts w:ascii="Arial" w:hAnsi="Arial" w:cs="Arial"/>
          <w:sz w:val="24"/>
          <w:szCs w:val="24"/>
        </w:rPr>
        <w:t>Digital Introverts &amp; Neurodiverse Individuals Seeking Remote Work</w:t>
      </w:r>
      <w:r w:rsidRPr="00CD4976">
        <w:rPr>
          <w:rFonts w:ascii="Arial" w:hAnsi="Arial" w:cs="Arial"/>
          <w:sz w:val="24"/>
          <w:szCs w:val="24"/>
        </w:rPr>
        <w:br/>
        <w:t>People who may struggle with traditional employment systems but excel in digital communication and autonomy (</w:t>
      </w:r>
      <w:r w:rsidRPr="00CD4976">
        <w:rPr>
          <w:rFonts w:ascii="Arial" w:hAnsi="Arial" w:cs="Arial"/>
          <w:i/>
          <w:iCs/>
          <w:sz w:val="20"/>
          <w:szCs w:val="20"/>
        </w:rPr>
        <w:t>Dillahunt &amp; Malone, 2015, p.294</w:t>
      </w:r>
      <w:r w:rsidRPr="00CD4976">
        <w:rPr>
          <w:rFonts w:ascii="Arial" w:hAnsi="Arial" w:cs="Arial"/>
          <w:sz w:val="24"/>
          <w:szCs w:val="24"/>
        </w:rPr>
        <w:t xml:space="preserve">). </w:t>
      </w:r>
      <w:proofErr w:type="spellStart"/>
      <w:r w:rsidRPr="00CD4976">
        <w:rPr>
          <w:rFonts w:ascii="Arial" w:hAnsi="Arial" w:cs="Arial"/>
          <w:sz w:val="24"/>
          <w:szCs w:val="24"/>
        </w:rPr>
        <w:t>SkillPi</w:t>
      </w:r>
      <w:proofErr w:type="spellEnd"/>
      <w:r w:rsidRPr="00CD4976">
        <w:rPr>
          <w:rFonts w:ascii="Arial" w:hAnsi="Arial" w:cs="Arial"/>
          <w:sz w:val="24"/>
          <w:szCs w:val="24"/>
        </w:rPr>
        <w:t xml:space="preserve"> allows “faceless services,” lowering social barriers to participation.</w:t>
      </w:r>
    </w:p>
    <w:p w14:paraId="49A7A388" w14:textId="77777777" w:rsidR="00CD4976" w:rsidRPr="00CD4976" w:rsidRDefault="00CD4976" w:rsidP="00493ECA">
      <w:pPr>
        <w:spacing w:line="360" w:lineRule="auto"/>
        <w:rPr>
          <w:rFonts w:ascii="Arial" w:hAnsi="Arial" w:cs="Arial"/>
          <w:sz w:val="24"/>
          <w:szCs w:val="24"/>
        </w:rPr>
      </w:pPr>
      <w:r w:rsidRPr="00CD4976">
        <w:rPr>
          <w:rFonts w:ascii="Arial" w:hAnsi="Arial" w:cs="Arial"/>
          <w:sz w:val="24"/>
          <w:szCs w:val="24"/>
        </w:rPr>
        <w:t>This segmentation aligns with the shift from “gig economy” to “micro-task economy,” where individuals seek fractional income streams rather than full freelance careers (</w:t>
      </w:r>
      <w:r w:rsidRPr="00CD4976">
        <w:rPr>
          <w:rFonts w:ascii="Arial" w:hAnsi="Arial" w:cs="Arial"/>
          <w:i/>
          <w:iCs/>
          <w:sz w:val="20"/>
          <w:szCs w:val="20"/>
        </w:rPr>
        <w:t>De Stefano, 2016, p.472</w:t>
      </w:r>
      <w:r w:rsidRPr="00CD4976">
        <w:rPr>
          <w:rFonts w:ascii="Arial" w:hAnsi="Arial" w:cs="Arial"/>
          <w:sz w:val="24"/>
          <w:szCs w:val="24"/>
        </w:rPr>
        <w:t xml:space="preserve">). </w:t>
      </w:r>
      <w:proofErr w:type="spellStart"/>
      <w:r w:rsidRPr="00CD4976">
        <w:rPr>
          <w:rFonts w:ascii="Arial" w:hAnsi="Arial" w:cs="Arial"/>
          <w:sz w:val="24"/>
          <w:szCs w:val="24"/>
        </w:rPr>
        <w:t>SkillPi</w:t>
      </w:r>
      <w:proofErr w:type="spellEnd"/>
      <w:r w:rsidRPr="00CD4976">
        <w:rPr>
          <w:rFonts w:ascii="Arial" w:hAnsi="Arial" w:cs="Arial"/>
          <w:sz w:val="24"/>
          <w:szCs w:val="24"/>
        </w:rPr>
        <w:t xml:space="preserve"> therefore identifies a niche within a saturated market, making it strategically different from major competitors.</w:t>
      </w:r>
    </w:p>
    <w:p w14:paraId="3F396429" w14:textId="4B1C4166" w:rsidR="00CD4976" w:rsidRPr="00CD4976" w:rsidRDefault="00CD4976" w:rsidP="00CD4976"/>
    <w:p w14:paraId="17C444E0" w14:textId="77777777" w:rsidR="00CD4976" w:rsidRDefault="00CD4976" w:rsidP="00493ECA">
      <w:pPr>
        <w:pStyle w:val="Heading2"/>
      </w:pPr>
      <w:bookmarkStart w:id="19" w:name="_Toc215388918"/>
      <w:r w:rsidRPr="00CD4976">
        <w:t xml:space="preserve">3.2 Application of the 4Ps to </w:t>
      </w:r>
      <w:proofErr w:type="spellStart"/>
      <w:r w:rsidRPr="00CD4976">
        <w:t>SkillPi</w:t>
      </w:r>
      <w:bookmarkEnd w:id="19"/>
      <w:proofErr w:type="spellEnd"/>
    </w:p>
    <w:p w14:paraId="2B740995" w14:textId="77777777" w:rsidR="00EE0FF5" w:rsidRPr="00EE0FF5" w:rsidRDefault="00EE0FF5" w:rsidP="00EE0FF5"/>
    <w:p w14:paraId="5F92FFE4" w14:textId="77777777" w:rsidR="00CD4976" w:rsidRPr="00CD4976" w:rsidRDefault="00CD4976" w:rsidP="00CD4976">
      <w:pPr>
        <w:rPr>
          <w:rFonts w:ascii="Arial" w:hAnsi="Arial" w:cs="Arial"/>
          <w:sz w:val="24"/>
          <w:szCs w:val="24"/>
        </w:rPr>
      </w:pPr>
      <w:r w:rsidRPr="00CD4976">
        <w:rPr>
          <w:rFonts w:ascii="Arial" w:hAnsi="Arial" w:cs="Arial"/>
          <w:sz w:val="24"/>
          <w:szCs w:val="24"/>
        </w:rPr>
        <w:t>The 4Ps framework, also known as the marketing mix, is widely used to define and align value propositions with consumer needs (</w:t>
      </w:r>
      <w:r w:rsidRPr="00CD4976">
        <w:rPr>
          <w:rFonts w:ascii="Arial" w:hAnsi="Arial" w:cs="Arial"/>
          <w:i/>
          <w:iCs/>
          <w:sz w:val="20"/>
          <w:szCs w:val="20"/>
        </w:rPr>
        <w:t>Chaffey &amp; Smith, 2017, p.142</w:t>
      </w:r>
      <w:r w:rsidRPr="00CD4976">
        <w:rPr>
          <w:rFonts w:ascii="Arial" w:hAnsi="Arial" w:cs="Arial"/>
          <w:sz w:val="24"/>
          <w:szCs w:val="24"/>
        </w:rPr>
        <w:t>).</w:t>
      </w:r>
    </w:p>
    <w:p w14:paraId="256FC8B6" w14:textId="77777777" w:rsidR="00CD4976" w:rsidRPr="00CD4976" w:rsidRDefault="00CD4976" w:rsidP="00CD4976">
      <w:pPr>
        <w:rPr>
          <w:rFonts w:ascii="Arial" w:hAnsi="Arial" w:cs="Arial"/>
          <w:sz w:val="24"/>
          <w:szCs w:val="24"/>
        </w:rPr>
      </w:pPr>
      <w:r w:rsidRPr="00CD4976">
        <w:rPr>
          <w:rFonts w:ascii="Arial" w:hAnsi="Arial" w:cs="Arial"/>
          <w:sz w:val="24"/>
          <w:szCs w:val="24"/>
        </w:rPr>
        <w:t>1.</w:t>
      </w:r>
      <w:r w:rsidRPr="00CD4976">
        <w:rPr>
          <w:rFonts w:ascii="Arial" w:hAnsi="Arial" w:cs="Arial"/>
          <w:b/>
          <w:bCs/>
          <w:sz w:val="24"/>
          <w:szCs w:val="24"/>
        </w:rPr>
        <w:t xml:space="preserve"> Product</w:t>
      </w:r>
    </w:p>
    <w:p w14:paraId="4C73C3C3" w14:textId="77777777" w:rsidR="00CD4976" w:rsidRPr="00CD4976" w:rsidRDefault="00CD4976" w:rsidP="00CD4976">
      <w:pPr>
        <w:rPr>
          <w:rFonts w:ascii="Arial" w:hAnsi="Arial" w:cs="Arial"/>
          <w:sz w:val="24"/>
          <w:szCs w:val="24"/>
        </w:rPr>
      </w:pPr>
      <w:proofErr w:type="spellStart"/>
      <w:r w:rsidRPr="00CD4976">
        <w:rPr>
          <w:rFonts w:ascii="Arial" w:hAnsi="Arial" w:cs="Arial"/>
          <w:sz w:val="24"/>
          <w:szCs w:val="24"/>
        </w:rPr>
        <w:t>SkillPi</w:t>
      </w:r>
      <w:proofErr w:type="spellEnd"/>
      <w:r w:rsidRPr="00CD4976">
        <w:rPr>
          <w:rFonts w:ascii="Arial" w:hAnsi="Arial" w:cs="Arial"/>
          <w:sz w:val="24"/>
          <w:szCs w:val="24"/>
        </w:rPr>
        <w:t xml:space="preserve"> is not just a transactional platform—it represents a new model for digital empowerment. The product includes:</w:t>
      </w:r>
    </w:p>
    <w:p w14:paraId="1029DAEC" w14:textId="77777777" w:rsidR="00CD4976" w:rsidRPr="00CD4976" w:rsidRDefault="00CD4976" w:rsidP="00CD4976">
      <w:pPr>
        <w:numPr>
          <w:ilvl w:val="0"/>
          <w:numId w:val="16"/>
        </w:numPr>
        <w:rPr>
          <w:rFonts w:ascii="Arial" w:hAnsi="Arial" w:cs="Arial"/>
          <w:sz w:val="24"/>
          <w:szCs w:val="24"/>
        </w:rPr>
      </w:pPr>
      <w:r w:rsidRPr="00CD4976">
        <w:rPr>
          <w:rFonts w:ascii="Arial" w:hAnsi="Arial" w:cs="Arial"/>
          <w:sz w:val="24"/>
          <w:szCs w:val="24"/>
        </w:rPr>
        <w:t>Web platform with integrated Pi wallet</w:t>
      </w:r>
    </w:p>
    <w:p w14:paraId="30C0435C" w14:textId="77777777" w:rsidR="00CD4976" w:rsidRPr="00CD4976" w:rsidRDefault="00CD4976" w:rsidP="00CD4976">
      <w:pPr>
        <w:numPr>
          <w:ilvl w:val="0"/>
          <w:numId w:val="16"/>
        </w:numPr>
        <w:rPr>
          <w:rFonts w:ascii="Arial" w:hAnsi="Arial" w:cs="Arial"/>
          <w:sz w:val="24"/>
          <w:szCs w:val="24"/>
        </w:rPr>
      </w:pPr>
      <w:r w:rsidRPr="00CD4976">
        <w:rPr>
          <w:rFonts w:ascii="Arial" w:hAnsi="Arial" w:cs="Arial"/>
          <w:sz w:val="24"/>
          <w:szCs w:val="24"/>
        </w:rPr>
        <w:t>AI-driven task matching (Phase 2)</w:t>
      </w:r>
    </w:p>
    <w:p w14:paraId="5AE50007" w14:textId="77777777" w:rsidR="00CD4976" w:rsidRPr="00CD4976" w:rsidRDefault="00CD4976" w:rsidP="00CD4976">
      <w:pPr>
        <w:numPr>
          <w:ilvl w:val="0"/>
          <w:numId w:val="16"/>
        </w:numPr>
        <w:rPr>
          <w:rFonts w:ascii="Arial" w:hAnsi="Arial" w:cs="Arial"/>
          <w:sz w:val="24"/>
          <w:szCs w:val="24"/>
        </w:rPr>
      </w:pPr>
      <w:r w:rsidRPr="00CD4976">
        <w:rPr>
          <w:rFonts w:ascii="Arial" w:hAnsi="Arial" w:cs="Arial"/>
          <w:sz w:val="24"/>
          <w:szCs w:val="24"/>
        </w:rPr>
        <w:t>Tier-based seller profiles &amp; badges</w:t>
      </w:r>
    </w:p>
    <w:p w14:paraId="1E3F040E" w14:textId="77777777" w:rsidR="00CD4976" w:rsidRPr="00CD4976" w:rsidRDefault="00CD4976" w:rsidP="00CD4976">
      <w:pPr>
        <w:numPr>
          <w:ilvl w:val="0"/>
          <w:numId w:val="16"/>
        </w:numPr>
        <w:rPr>
          <w:rFonts w:ascii="Arial" w:hAnsi="Arial" w:cs="Arial"/>
          <w:sz w:val="24"/>
          <w:szCs w:val="24"/>
        </w:rPr>
      </w:pPr>
      <w:r w:rsidRPr="00CD4976">
        <w:rPr>
          <w:rFonts w:ascii="Arial" w:hAnsi="Arial" w:cs="Arial"/>
          <w:sz w:val="24"/>
          <w:szCs w:val="24"/>
        </w:rPr>
        <w:lastRenderedPageBreak/>
        <w:t>Option for anonymous/faceless services</w:t>
      </w:r>
    </w:p>
    <w:p w14:paraId="728B5C0F" w14:textId="77777777" w:rsidR="00CD4976" w:rsidRPr="00CD4976" w:rsidRDefault="00CD4976" w:rsidP="00CD4976">
      <w:pPr>
        <w:numPr>
          <w:ilvl w:val="0"/>
          <w:numId w:val="16"/>
        </w:numPr>
        <w:rPr>
          <w:rFonts w:ascii="Arial" w:hAnsi="Arial" w:cs="Arial"/>
          <w:sz w:val="24"/>
          <w:szCs w:val="24"/>
        </w:rPr>
      </w:pPr>
      <w:r w:rsidRPr="00CD4976">
        <w:rPr>
          <w:rFonts w:ascii="Arial" w:hAnsi="Arial" w:cs="Arial"/>
          <w:sz w:val="24"/>
          <w:szCs w:val="24"/>
        </w:rPr>
        <w:t>Smart contract-secured payments</w:t>
      </w:r>
    </w:p>
    <w:p w14:paraId="67579685" w14:textId="77777777" w:rsidR="00CD4976" w:rsidRPr="00CD4976" w:rsidRDefault="00CD4976" w:rsidP="00CD4976">
      <w:pPr>
        <w:numPr>
          <w:ilvl w:val="0"/>
          <w:numId w:val="16"/>
        </w:numPr>
        <w:rPr>
          <w:rFonts w:ascii="Arial" w:hAnsi="Arial" w:cs="Arial"/>
          <w:sz w:val="24"/>
          <w:szCs w:val="24"/>
        </w:rPr>
      </w:pPr>
      <w:r w:rsidRPr="00CD4976">
        <w:rPr>
          <w:rFonts w:ascii="Arial" w:hAnsi="Arial" w:cs="Arial"/>
          <w:sz w:val="24"/>
          <w:szCs w:val="24"/>
        </w:rPr>
        <w:t>Gamification: levels, achievements, digital badges</w:t>
      </w:r>
    </w:p>
    <w:p w14:paraId="26365BE3" w14:textId="77777777" w:rsidR="00CD4976" w:rsidRPr="00CD4976" w:rsidRDefault="00CD4976" w:rsidP="00CD4976">
      <w:pPr>
        <w:rPr>
          <w:rFonts w:ascii="Arial" w:hAnsi="Arial" w:cs="Arial"/>
          <w:sz w:val="24"/>
          <w:szCs w:val="24"/>
        </w:rPr>
      </w:pPr>
      <w:r w:rsidRPr="00CD4976">
        <w:rPr>
          <w:rFonts w:ascii="Arial" w:hAnsi="Arial" w:cs="Arial"/>
          <w:sz w:val="24"/>
          <w:szCs w:val="24"/>
        </w:rPr>
        <w:t>Academic research indicates that gamification can significantly increase retention and task completion in digital marketplaces (</w:t>
      </w:r>
      <w:r w:rsidRPr="00CD4976">
        <w:rPr>
          <w:rFonts w:ascii="Arial" w:hAnsi="Arial" w:cs="Arial"/>
          <w:i/>
          <w:iCs/>
          <w:sz w:val="20"/>
          <w:szCs w:val="20"/>
        </w:rPr>
        <w:t>Lee &amp; Kang, 2022, p.922</w:t>
      </w:r>
      <w:r w:rsidRPr="00CD4976">
        <w:rPr>
          <w:rFonts w:ascii="Arial" w:hAnsi="Arial" w:cs="Arial"/>
          <w:sz w:val="24"/>
          <w:szCs w:val="24"/>
        </w:rPr>
        <w:t xml:space="preserve">). A strong user experience will therefore help </w:t>
      </w:r>
      <w:proofErr w:type="spellStart"/>
      <w:r w:rsidRPr="00CD4976">
        <w:rPr>
          <w:rFonts w:ascii="Arial" w:hAnsi="Arial" w:cs="Arial"/>
          <w:sz w:val="24"/>
          <w:szCs w:val="24"/>
        </w:rPr>
        <w:t>SkillPi</w:t>
      </w:r>
      <w:proofErr w:type="spellEnd"/>
      <w:r w:rsidRPr="00CD4976">
        <w:rPr>
          <w:rFonts w:ascii="Arial" w:hAnsi="Arial" w:cs="Arial"/>
          <w:sz w:val="24"/>
          <w:szCs w:val="24"/>
        </w:rPr>
        <w:t xml:space="preserve"> build loyalty and encourage consistent engagement.</w:t>
      </w:r>
    </w:p>
    <w:p w14:paraId="0E6FD8B4" w14:textId="77777777" w:rsidR="00CD4976" w:rsidRPr="00CD4976" w:rsidRDefault="00CD4976" w:rsidP="00CD4976">
      <w:pPr>
        <w:rPr>
          <w:rFonts w:ascii="Arial" w:hAnsi="Arial" w:cs="Arial"/>
          <w:sz w:val="24"/>
          <w:szCs w:val="24"/>
        </w:rPr>
      </w:pPr>
      <w:r w:rsidRPr="00CD4976">
        <w:rPr>
          <w:rFonts w:ascii="Arial" w:hAnsi="Arial" w:cs="Arial"/>
          <w:sz w:val="24"/>
          <w:szCs w:val="24"/>
        </w:rPr>
        <w:t xml:space="preserve">2. </w:t>
      </w:r>
      <w:r w:rsidRPr="00CD4976">
        <w:rPr>
          <w:rFonts w:ascii="Arial" w:hAnsi="Arial" w:cs="Arial"/>
          <w:b/>
          <w:bCs/>
          <w:sz w:val="24"/>
          <w:szCs w:val="24"/>
        </w:rPr>
        <w:t>Price</w:t>
      </w:r>
    </w:p>
    <w:p w14:paraId="73D91E92" w14:textId="77777777" w:rsidR="00CD4976" w:rsidRPr="00CD4976" w:rsidRDefault="00CD4976" w:rsidP="00CD4976">
      <w:pPr>
        <w:rPr>
          <w:rFonts w:ascii="Arial" w:hAnsi="Arial" w:cs="Arial"/>
          <w:sz w:val="24"/>
          <w:szCs w:val="24"/>
        </w:rPr>
      </w:pPr>
      <w:proofErr w:type="spellStart"/>
      <w:r w:rsidRPr="00CD4976">
        <w:rPr>
          <w:rFonts w:ascii="Arial" w:hAnsi="Arial" w:cs="Arial"/>
          <w:sz w:val="24"/>
          <w:szCs w:val="24"/>
        </w:rPr>
        <w:t>SkillPi</w:t>
      </w:r>
      <w:proofErr w:type="spellEnd"/>
      <w:r w:rsidRPr="00CD4976">
        <w:rPr>
          <w:rFonts w:ascii="Arial" w:hAnsi="Arial" w:cs="Arial"/>
          <w:sz w:val="24"/>
          <w:szCs w:val="24"/>
        </w:rPr>
        <w:t xml:space="preserve"> applies a penetration pricing strategy, intentionally offering lower fees than Fiverr and Upwork to gain market share (</w:t>
      </w:r>
      <w:r w:rsidRPr="00CD4976">
        <w:rPr>
          <w:rFonts w:ascii="Arial" w:hAnsi="Arial" w:cs="Arial"/>
          <w:i/>
          <w:iCs/>
          <w:sz w:val="20"/>
          <w:szCs w:val="20"/>
        </w:rPr>
        <w:t>Kotler &amp; Keller, 2016, p.312</w:t>
      </w:r>
      <w:r w:rsidRPr="00CD4976">
        <w:rPr>
          <w:rFonts w:ascii="Arial" w:hAnsi="Arial" w:cs="Arial"/>
          <w:sz w:val="24"/>
          <w:szCs w:val="24"/>
        </w:rPr>
        <w:t>).</w:t>
      </w:r>
      <w:r w:rsidRPr="00CD4976">
        <w:rPr>
          <w:rFonts w:ascii="Arial" w:hAnsi="Arial" w:cs="Arial"/>
          <w:sz w:val="24"/>
          <w:szCs w:val="24"/>
        </w:rPr>
        <w:br/>
        <w:t>Key pricing features include: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077"/>
        <w:gridCol w:w="3357"/>
      </w:tblGrid>
      <w:tr w:rsidR="00CD4976" w:rsidRPr="00CD4976" w14:paraId="742DD2B8" w14:textId="77777777">
        <w:trPr>
          <w:tblHeader/>
          <w:tblCellSpacing w:w="15" w:type="dxa"/>
        </w:trPr>
        <w:tc>
          <w:tcPr>
            <w:tcW w:w="0" w:type="auto"/>
            <w:vAlign w:val="center"/>
            <w:hideMark/>
          </w:tcPr>
          <w:p w14:paraId="6B76B52E" w14:textId="77777777" w:rsidR="00CD4976" w:rsidRPr="00CD4976" w:rsidRDefault="00CD4976" w:rsidP="00CD4976">
            <w:pPr>
              <w:rPr>
                <w:rFonts w:ascii="Arial" w:hAnsi="Arial" w:cs="Arial"/>
                <w:sz w:val="24"/>
                <w:szCs w:val="24"/>
              </w:rPr>
            </w:pPr>
            <w:r w:rsidRPr="00CD4976">
              <w:rPr>
                <w:rFonts w:ascii="Arial" w:hAnsi="Arial" w:cs="Arial"/>
                <w:sz w:val="24"/>
                <w:szCs w:val="24"/>
              </w:rPr>
              <w:t>Feature</w:t>
            </w:r>
          </w:p>
        </w:tc>
        <w:tc>
          <w:tcPr>
            <w:tcW w:w="0" w:type="auto"/>
            <w:vAlign w:val="center"/>
            <w:hideMark/>
          </w:tcPr>
          <w:p w14:paraId="4411A683" w14:textId="77777777" w:rsidR="00CD4976" w:rsidRPr="00CD4976" w:rsidRDefault="00CD4976" w:rsidP="00CD4976">
            <w:pPr>
              <w:rPr>
                <w:rFonts w:ascii="Arial" w:hAnsi="Arial" w:cs="Arial"/>
                <w:sz w:val="24"/>
                <w:szCs w:val="24"/>
              </w:rPr>
            </w:pPr>
            <w:r w:rsidRPr="00CD4976">
              <w:rPr>
                <w:rFonts w:ascii="Arial" w:hAnsi="Arial" w:cs="Arial"/>
                <w:sz w:val="24"/>
                <w:szCs w:val="24"/>
              </w:rPr>
              <w:t>Strategic Purpose</w:t>
            </w:r>
          </w:p>
        </w:tc>
      </w:tr>
      <w:tr w:rsidR="00CD4976" w:rsidRPr="00CD4976" w14:paraId="2716B3A3" w14:textId="77777777">
        <w:trPr>
          <w:tblCellSpacing w:w="15" w:type="dxa"/>
        </w:trPr>
        <w:tc>
          <w:tcPr>
            <w:tcW w:w="0" w:type="auto"/>
            <w:vAlign w:val="center"/>
            <w:hideMark/>
          </w:tcPr>
          <w:p w14:paraId="1CF9C299" w14:textId="77777777" w:rsidR="00CD4976" w:rsidRPr="00CD4976" w:rsidRDefault="00CD4976" w:rsidP="00CD4976">
            <w:pPr>
              <w:rPr>
                <w:rFonts w:ascii="Arial" w:hAnsi="Arial" w:cs="Arial"/>
                <w:sz w:val="24"/>
                <w:szCs w:val="24"/>
              </w:rPr>
            </w:pPr>
            <w:r w:rsidRPr="00CD4976">
              <w:rPr>
                <w:rFonts w:ascii="Arial" w:hAnsi="Arial" w:cs="Arial"/>
                <w:sz w:val="24"/>
                <w:szCs w:val="24"/>
              </w:rPr>
              <w:t>Services from £1 equivalent in Pi</w:t>
            </w:r>
          </w:p>
        </w:tc>
        <w:tc>
          <w:tcPr>
            <w:tcW w:w="0" w:type="auto"/>
            <w:vAlign w:val="center"/>
            <w:hideMark/>
          </w:tcPr>
          <w:p w14:paraId="34AB34D6" w14:textId="77777777" w:rsidR="00CD4976" w:rsidRPr="00CD4976" w:rsidRDefault="00CD4976" w:rsidP="00CD4976">
            <w:pPr>
              <w:rPr>
                <w:rFonts w:ascii="Arial" w:hAnsi="Arial" w:cs="Arial"/>
                <w:sz w:val="24"/>
                <w:szCs w:val="24"/>
              </w:rPr>
            </w:pPr>
            <w:r w:rsidRPr="00CD4976">
              <w:rPr>
                <w:rFonts w:ascii="Arial" w:hAnsi="Arial" w:cs="Arial"/>
                <w:sz w:val="24"/>
                <w:szCs w:val="24"/>
              </w:rPr>
              <w:t>Encourages low-risk entry</w:t>
            </w:r>
          </w:p>
        </w:tc>
      </w:tr>
      <w:tr w:rsidR="00CD4976" w:rsidRPr="00CD4976" w14:paraId="3169D5E1" w14:textId="77777777">
        <w:trPr>
          <w:tblCellSpacing w:w="15" w:type="dxa"/>
        </w:trPr>
        <w:tc>
          <w:tcPr>
            <w:tcW w:w="0" w:type="auto"/>
            <w:vAlign w:val="center"/>
            <w:hideMark/>
          </w:tcPr>
          <w:p w14:paraId="2CF6290A" w14:textId="77777777" w:rsidR="00CD4976" w:rsidRPr="00CD4976" w:rsidRDefault="00CD4976" w:rsidP="00CD4976">
            <w:pPr>
              <w:rPr>
                <w:rFonts w:ascii="Arial" w:hAnsi="Arial" w:cs="Arial"/>
                <w:sz w:val="24"/>
                <w:szCs w:val="24"/>
              </w:rPr>
            </w:pPr>
            <w:r w:rsidRPr="00CD4976">
              <w:rPr>
                <w:rFonts w:ascii="Arial" w:hAnsi="Arial" w:cs="Arial"/>
                <w:sz w:val="24"/>
                <w:szCs w:val="24"/>
              </w:rPr>
              <w:t>Platform fee of 5% (vs 20% on Fiverr)</w:t>
            </w:r>
          </w:p>
        </w:tc>
        <w:tc>
          <w:tcPr>
            <w:tcW w:w="0" w:type="auto"/>
            <w:vAlign w:val="center"/>
            <w:hideMark/>
          </w:tcPr>
          <w:p w14:paraId="7A9140A4" w14:textId="77777777" w:rsidR="00CD4976" w:rsidRPr="00CD4976" w:rsidRDefault="00CD4976" w:rsidP="00CD4976">
            <w:pPr>
              <w:rPr>
                <w:rFonts w:ascii="Arial" w:hAnsi="Arial" w:cs="Arial"/>
                <w:sz w:val="24"/>
                <w:szCs w:val="24"/>
              </w:rPr>
            </w:pPr>
            <w:r w:rsidRPr="00CD4976">
              <w:rPr>
                <w:rFonts w:ascii="Arial" w:hAnsi="Arial" w:cs="Arial"/>
                <w:sz w:val="24"/>
                <w:szCs w:val="24"/>
              </w:rPr>
              <w:t>Competitive advantage</w:t>
            </w:r>
          </w:p>
        </w:tc>
      </w:tr>
      <w:tr w:rsidR="00CD4976" w:rsidRPr="00CD4976" w14:paraId="3329CE13" w14:textId="77777777">
        <w:trPr>
          <w:tblCellSpacing w:w="15" w:type="dxa"/>
        </w:trPr>
        <w:tc>
          <w:tcPr>
            <w:tcW w:w="0" w:type="auto"/>
            <w:vAlign w:val="center"/>
            <w:hideMark/>
          </w:tcPr>
          <w:p w14:paraId="443EEDC8" w14:textId="77777777" w:rsidR="00CD4976" w:rsidRPr="00CD4976" w:rsidRDefault="00CD4976" w:rsidP="00CD4976">
            <w:pPr>
              <w:rPr>
                <w:rFonts w:ascii="Arial" w:hAnsi="Arial" w:cs="Arial"/>
                <w:sz w:val="24"/>
                <w:szCs w:val="24"/>
              </w:rPr>
            </w:pPr>
            <w:r w:rsidRPr="00CD4976">
              <w:rPr>
                <w:rFonts w:ascii="Arial" w:hAnsi="Arial" w:cs="Arial"/>
                <w:sz w:val="24"/>
                <w:szCs w:val="24"/>
              </w:rPr>
              <w:t>Free &amp; Pro Tier</w:t>
            </w:r>
          </w:p>
        </w:tc>
        <w:tc>
          <w:tcPr>
            <w:tcW w:w="0" w:type="auto"/>
            <w:vAlign w:val="center"/>
            <w:hideMark/>
          </w:tcPr>
          <w:p w14:paraId="3D34F1B7" w14:textId="77777777" w:rsidR="00CD4976" w:rsidRPr="00CD4976" w:rsidRDefault="00CD4976" w:rsidP="00CD4976">
            <w:pPr>
              <w:rPr>
                <w:rFonts w:ascii="Arial" w:hAnsi="Arial" w:cs="Arial"/>
                <w:sz w:val="24"/>
                <w:szCs w:val="24"/>
              </w:rPr>
            </w:pPr>
            <w:r w:rsidRPr="00CD4976">
              <w:rPr>
                <w:rFonts w:ascii="Arial" w:hAnsi="Arial" w:cs="Arial"/>
                <w:sz w:val="24"/>
                <w:szCs w:val="24"/>
              </w:rPr>
              <w:t>Allows users to scale gradually</w:t>
            </w:r>
          </w:p>
        </w:tc>
      </w:tr>
      <w:tr w:rsidR="00CD4976" w:rsidRPr="00CD4976" w14:paraId="20CE7E03" w14:textId="77777777">
        <w:trPr>
          <w:tblCellSpacing w:w="15" w:type="dxa"/>
        </w:trPr>
        <w:tc>
          <w:tcPr>
            <w:tcW w:w="0" w:type="auto"/>
            <w:vAlign w:val="center"/>
            <w:hideMark/>
          </w:tcPr>
          <w:p w14:paraId="65D38B83" w14:textId="77777777" w:rsidR="00CD4976" w:rsidRPr="00CD4976" w:rsidRDefault="00CD4976" w:rsidP="00CD4976">
            <w:pPr>
              <w:rPr>
                <w:rFonts w:ascii="Arial" w:hAnsi="Arial" w:cs="Arial"/>
                <w:sz w:val="24"/>
                <w:szCs w:val="24"/>
              </w:rPr>
            </w:pPr>
            <w:r w:rsidRPr="00CD4976">
              <w:rPr>
                <w:rFonts w:ascii="Arial" w:hAnsi="Arial" w:cs="Arial"/>
                <w:sz w:val="24"/>
                <w:szCs w:val="24"/>
              </w:rPr>
              <w:t>Subscription option (future)</w:t>
            </w:r>
          </w:p>
        </w:tc>
        <w:tc>
          <w:tcPr>
            <w:tcW w:w="0" w:type="auto"/>
            <w:vAlign w:val="center"/>
            <w:hideMark/>
          </w:tcPr>
          <w:p w14:paraId="7F9C0DE8" w14:textId="77777777" w:rsidR="00CD4976" w:rsidRPr="00CD4976" w:rsidRDefault="00CD4976" w:rsidP="00CD4976">
            <w:pPr>
              <w:rPr>
                <w:rFonts w:ascii="Arial" w:hAnsi="Arial" w:cs="Arial"/>
                <w:sz w:val="24"/>
                <w:szCs w:val="24"/>
              </w:rPr>
            </w:pPr>
            <w:r w:rsidRPr="00CD4976">
              <w:rPr>
                <w:rFonts w:ascii="Arial" w:hAnsi="Arial" w:cs="Arial"/>
                <w:sz w:val="24"/>
                <w:szCs w:val="24"/>
              </w:rPr>
              <w:t>Recurring revenue generation</w:t>
            </w:r>
          </w:p>
        </w:tc>
      </w:tr>
    </w:tbl>
    <w:p w14:paraId="2CC4EEF7" w14:textId="77777777" w:rsidR="00CD4976" w:rsidRPr="00CD4976" w:rsidRDefault="00CD4976" w:rsidP="00CD4976">
      <w:pPr>
        <w:rPr>
          <w:rFonts w:ascii="Arial" w:hAnsi="Arial" w:cs="Arial"/>
          <w:sz w:val="24"/>
          <w:szCs w:val="24"/>
        </w:rPr>
      </w:pPr>
      <w:r w:rsidRPr="00CD4976">
        <w:rPr>
          <w:rFonts w:ascii="Arial" w:hAnsi="Arial" w:cs="Arial"/>
          <w:sz w:val="24"/>
          <w:szCs w:val="24"/>
        </w:rPr>
        <w:t xml:space="preserve">The use of cryptocurrency micro-transactions also positions </w:t>
      </w:r>
      <w:proofErr w:type="spellStart"/>
      <w:r w:rsidRPr="00CD4976">
        <w:rPr>
          <w:rFonts w:ascii="Arial" w:hAnsi="Arial" w:cs="Arial"/>
          <w:sz w:val="24"/>
          <w:szCs w:val="24"/>
        </w:rPr>
        <w:t>SkillPi</w:t>
      </w:r>
      <w:proofErr w:type="spellEnd"/>
      <w:r w:rsidRPr="00CD4976">
        <w:rPr>
          <w:rFonts w:ascii="Arial" w:hAnsi="Arial" w:cs="Arial"/>
          <w:sz w:val="24"/>
          <w:szCs w:val="24"/>
        </w:rPr>
        <w:t xml:space="preserve"> as “future-ready” in markets transitioning to digital currency ecosystems (</w:t>
      </w:r>
      <w:r w:rsidRPr="00CD4976">
        <w:rPr>
          <w:rFonts w:ascii="Arial" w:hAnsi="Arial" w:cs="Arial"/>
          <w:i/>
          <w:iCs/>
          <w:sz w:val="20"/>
          <w:szCs w:val="20"/>
        </w:rPr>
        <w:t>Khan, 2024, p.7</w:t>
      </w:r>
      <w:r w:rsidRPr="00CD4976">
        <w:rPr>
          <w:rFonts w:ascii="Arial" w:hAnsi="Arial" w:cs="Arial"/>
          <w:sz w:val="24"/>
          <w:szCs w:val="24"/>
        </w:rPr>
        <w:t>).</w:t>
      </w:r>
    </w:p>
    <w:p w14:paraId="1A104436" w14:textId="77777777" w:rsidR="00CD4976" w:rsidRPr="00CD4976" w:rsidRDefault="00CD4976" w:rsidP="00CD4976">
      <w:pPr>
        <w:rPr>
          <w:rFonts w:ascii="Arial" w:hAnsi="Arial" w:cs="Arial"/>
          <w:sz w:val="24"/>
          <w:szCs w:val="24"/>
        </w:rPr>
      </w:pPr>
      <w:r w:rsidRPr="00CD4976">
        <w:rPr>
          <w:rFonts w:ascii="Arial" w:hAnsi="Arial" w:cs="Arial"/>
          <w:sz w:val="24"/>
          <w:szCs w:val="24"/>
        </w:rPr>
        <w:t xml:space="preserve">3. </w:t>
      </w:r>
      <w:r w:rsidRPr="00CD4976">
        <w:rPr>
          <w:rFonts w:ascii="Arial" w:hAnsi="Arial" w:cs="Arial"/>
          <w:b/>
          <w:bCs/>
          <w:sz w:val="24"/>
          <w:szCs w:val="24"/>
        </w:rPr>
        <w:t>Place</w:t>
      </w:r>
    </w:p>
    <w:p w14:paraId="7D159438" w14:textId="77777777" w:rsidR="00CD4976" w:rsidRPr="00CD4976" w:rsidRDefault="00CD4976" w:rsidP="00CD4976">
      <w:pPr>
        <w:rPr>
          <w:rFonts w:ascii="Arial" w:hAnsi="Arial" w:cs="Arial"/>
          <w:sz w:val="24"/>
          <w:szCs w:val="24"/>
        </w:rPr>
      </w:pPr>
      <w:proofErr w:type="spellStart"/>
      <w:r w:rsidRPr="00CD4976">
        <w:rPr>
          <w:rFonts w:ascii="Arial" w:hAnsi="Arial" w:cs="Arial"/>
          <w:sz w:val="24"/>
          <w:szCs w:val="24"/>
        </w:rPr>
        <w:t>SkillPi</w:t>
      </w:r>
      <w:proofErr w:type="spellEnd"/>
      <w:r w:rsidRPr="00CD4976">
        <w:rPr>
          <w:rFonts w:ascii="Arial" w:hAnsi="Arial" w:cs="Arial"/>
          <w:sz w:val="24"/>
          <w:szCs w:val="24"/>
        </w:rPr>
        <w:t xml:space="preserve"> will launch web-first, then transition into an app-based interface with integrated Pi wallet. This follows a mobile-first development strategy, appropriate given Pi’s global adoption on smartphones. Initially, advertising will focus on the UK, Romania, Nigeria, India and the Philippines, where Pi communities are already active.</w:t>
      </w:r>
    </w:p>
    <w:p w14:paraId="3FE428EC" w14:textId="77777777" w:rsidR="00CD4976" w:rsidRPr="00CD4976" w:rsidRDefault="00CD4976" w:rsidP="00CD4976">
      <w:pPr>
        <w:rPr>
          <w:rFonts w:ascii="Arial" w:hAnsi="Arial" w:cs="Arial"/>
          <w:sz w:val="24"/>
          <w:szCs w:val="24"/>
        </w:rPr>
      </w:pPr>
      <w:r w:rsidRPr="00CD4976">
        <w:rPr>
          <w:rFonts w:ascii="Arial" w:hAnsi="Arial" w:cs="Arial"/>
          <w:sz w:val="24"/>
          <w:szCs w:val="24"/>
        </w:rPr>
        <w:t>Digital marketplaces must be accessible across devices to maximise inclusivity (Fan &amp; Chai, 2023, p.91). Therefore, responsive design, multilingual support and accessibility options are strategic priorities.</w:t>
      </w:r>
    </w:p>
    <w:p w14:paraId="2F02B3E3" w14:textId="77777777" w:rsidR="00CD4976" w:rsidRPr="00CD4976" w:rsidRDefault="00CD4976" w:rsidP="00CD4976">
      <w:pPr>
        <w:rPr>
          <w:rFonts w:ascii="Arial" w:hAnsi="Arial" w:cs="Arial"/>
          <w:sz w:val="24"/>
          <w:szCs w:val="24"/>
        </w:rPr>
      </w:pPr>
      <w:r w:rsidRPr="00CD4976">
        <w:rPr>
          <w:rFonts w:ascii="Arial" w:hAnsi="Arial" w:cs="Arial"/>
          <w:sz w:val="24"/>
          <w:szCs w:val="24"/>
        </w:rPr>
        <w:t xml:space="preserve">4. </w:t>
      </w:r>
      <w:r w:rsidRPr="00CD4976">
        <w:rPr>
          <w:rFonts w:ascii="Arial" w:hAnsi="Arial" w:cs="Arial"/>
          <w:b/>
          <w:bCs/>
          <w:sz w:val="24"/>
          <w:szCs w:val="24"/>
        </w:rPr>
        <w:t>Promotion</w:t>
      </w:r>
    </w:p>
    <w:p w14:paraId="15BBD040" w14:textId="77777777" w:rsidR="00CD4976" w:rsidRPr="00CD4976" w:rsidRDefault="00CD4976" w:rsidP="00CD4976">
      <w:pPr>
        <w:rPr>
          <w:rFonts w:ascii="Arial" w:hAnsi="Arial" w:cs="Arial"/>
          <w:sz w:val="24"/>
          <w:szCs w:val="24"/>
        </w:rPr>
      </w:pPr>
      <w:r w:rsidRPr="00CD4976">
        <w:rPr>
          <w:rFonts w:ascii="Arial" w:hAnsi="Arial" w:cs="Arial"/>
          <w:sz w:val="24"/>
          <w:szCs w:val="24"/>
        </w:rPr>
        <w:t xml:space="preserve">Promotion is the most critical element for early adoption. Traditional ads will be insufficient, as Pi adoption relies heavily on community trust and social influence. </w:t>
      </w:r>
      <w:proofErr w:type="spellStart"/>
      <w:r w:rsidRPr="00CD4976">
        <w:rPr>
          <w:rFonts w:ascii="Arial" w:hAnsi="Arial" w:cs="Arial"/>
          <w:sz w:val="24"/>
          <w:szCs w:val="24"/>
        </w:rPr>
        <w:t>SkillPi</w:t>
      </w:r>
      <w:proofErr w:type="spellEnd"/>
      <w:r w:rsidRPr="00CD4976">
        <w:rPr>
          <w:rFonts w:ascii="Arial" w:hAnsi="Arial" w:cs="Arial"/>
          <w:sz w:val="24"/>
          <w:szCs w:val="24"/>
        </w:rPr>
        <w:t xml:space="preserve"> will use:</w:t>
      </w:r>
    </w:p>
    <w:p w14:paraId="6130F759" w14:textId="77777777" w:rsidR="00CD4976" w:rsidRPr="00CD4976" w:rsidRDefault="00CD4976" w:rsidP="00CD4976">
      <w:pPr>
        <w:numPr>
          <w:ilvl w:val="0"/>
          <w:numId w:val="17"/>
        </w:numPr>
        <w:rPr>
          <w:rFonts w:ascii="Arial" w:hAnsi="Arial" w:cs="Arial"/>
          <w:sz w:val="24"/>
          <w:szCs w:val="24"/>
        </w:rPr>
      </w:pPr>
      <w:r w:rsidRPr="00CD4976">
        <w:rPr>
          <w:rFonts w:ascii="Arial" w:hAnsi="Arial" w:cs="Arial"/>
          <w:sz w:val="24"/>
          <w:szCs w:val="24"/>
        </w:rPr>
        <w:t>TikTok challenges – e.g., “Earn your first Pi today”</w:t>
      </w:r>
    </w:p>
    <w:p w14:paraId="2E8DF1D7" w14:textId="77777777" w:rsidR="00CD4976" w:rsidRPr="00CD4976" w:rsidRDefault="00CD4976" w:rsidP="00CD4976">
      <w:pPr>
        <w:numPr>
          <w:ilvl w:val="0"/>
          <w:numId w:val="17"/>
        </w:numPr>
        <w:rPr>
          <w:rFonts w:ascii="Arial" w:hAnsi="Arial" w:cs="Arial"/>
          <w:sz w:val="24"/>
          <w:szCs w:val="24"/>
        </w:rPr>
      </w:pPr>
      <w:r w:rsidRPr="00CD4976">
        <w:rPr>
          <w:rFonts w:ascii="Arial" w:hAnsi="Arial" w:cs="Arial"/>
          <w:sz w:val="24"/>
          <w:szCs w:val="24"/>
        </w:rPr>
        <w:lastRenderedPageBreak/>
        <w:t>Partnerships with large Pi Facebook/Telegram communities</w:t>
      </w:r>
    </w:p>
    <w:p w14:paraId="16839D26" w14:textId="77777777" w:rsidR="00CD4976" w:rsidRPr="00CD4976" w:rsidRDefault="00CD4976" w:rsidP="00CD4976">
      <w:pPr>
        <w:numPr>
          <w:ilvl w:val="0"/>
          <w:numId w:val="17"/>
        </w:numPr>
        <w:rPr>
          <w:rFonts w:ascii="Arial" w:hAnsi="Arial" w:cs="Arial"/>
          <w:sz w:val="24"/>
          <w:szCs w:val="24"/>
        </w:rPr>
      </w:pPr>
      <w:r w:rsidRPr="00CD4976">
        <w:rPr>
          <w:rFonts w:ascii="Arial" w:hAnsi="Arial" w:cs="Arial"/>
          <w:sz w:val="24"/>
          <w:szCs w:val="24"/>
        </w:rPr>
        <w:t>YouTube livestreams: “I earnt £20 in one hour using Pi”</w:t>
      </w:r>
    </w:p>
    <w:p w14:paraId="52307EB0" w14:textId="77777777" w:rsidR="00CD4976" w:rsidRPr="00CD4976" w:rsidRDefault="00CD4976" w:rsidP="00CD4976">
      <w:pPr>
        <w:numPr>
          <w:ilvl w:val="0"/>
          <w:numId w:val="17"/>
        </w:numPr>
        <w:rPr>
          <w:rFonts w:ascii="Arial" w:hAnsi="Arial" w:cs="Arial"/>
          <w:sz w:val="24"/>
          <w:szCs w:val="24"/>
        </w:rPr>
      </w:pPr>
      <w:r w:rsidRPr="00CD4976">
        <w:rPr>
          <w:rFonts w:ascii="Arial" w:hAnsi="Arial" w:cs="Arial"/>
          <w:sz w:val="24"/>
          <w:szCs w:val="24"/>
        </w:rPr>
        <w:t>Referral rewards: both receiver and giver earn Pi</w:t>
      </w:r>
    </w:p>
    <w:p w14:paraId="29791582" w14:textId="77777777" w:rsidR="00CD4976" w:rsidRPr="00CD4976" w:rsidRDefault="00CD4976" w:rsidP="00CD4976">
      <w:pPr>
        <w:numPr>
          <w:ilvl w:val="0"/>
          <w:numId w:val="17"/>
        </w:numPr>
        <w:rPr>
          <w:rFonts w:ascii="Arial" w:hAnsi="Arial" w:cs="Arial"/>
          <w:sz w:val="24"/>
          <w:szCs w:val="24"/>
        </w:rPr>
      </w:pPr>
      <w:r w:rsidRPr="00CD4976">
        <w:rPr>
          <w:rFonts w:ascii="Arial" w:hAnsi="Arial" w:cs="Arial"/>
          <w:sz w:val="24"/>
          <w:szCs w:val="24"/>
        </w:rPr>
        <w:t>Email onboarding with sample tasks &amp; scripts</w:t>
      </w:r>
    </w:p>
    <w:p w14:paraId="253AE176" w14:textId="77777777" w:rsidR="00CD4976" w:rsidRPr="00CD4976" w:rsidRDefault="00CD4976" w:rsidP="00CD4976">
      <w:pPr>
        <w:rPr>
          <w:rFonts w:ascii="Arial" w:hAnsi="Arial" w:cs="Arial"/>
          <w:sz w:val="24"/>
          <w:szCs w:val="24"/>
        </w:rPr>
      </w:pPr>
      <w:r w:rsidRPr="00CD4976">
        <w:rPr>
          <w:rFonts w:ascii="Arial" w:hAnsi="Arial" w:cs="Arial"/>
          <w:sz w:val="24"/>
          <w:szCs w:val="24"/>
        </w:rPr>
        <w:t>These align with research indicating that peer influence drives digital adoption far more than advertising in early-stage markets (</w:t>
      </w:r>
      <w:r w:rsidRPr="00CD4976">
        <w:rPr>
          <w:rFonts w:ascii="Arial" w:hAnsi="Arial" w:cs="Arial"/>
          <w:i/>
          <w:iCs/>
          <w:sz w:val="20"/>
          <w:szCs w:val="20"/>
        </w:rPr>
        <w:t>Chaffey &amp; Smith, 2017, p.144</w:t>
      </w:r>
      <w:r w:rsidRPr="00CD4976">
        <w:rPr>
          <w:rFonts w:ascii="Arial" w:hAnsi="Arial" w:cs="Arial"/>
          <w:sz w:val="24"/>
          <w:szCs w:val="24"/>
        </w:rPr>
        <w:t>).</w:t>
      </w:r>
    </w:p>
    <w:p w14:paraId="5EE83F69" w14:textId="2460A99B" w:rsidR="00CD4976" w:rsidRPr="00CD4976" w:rsidRDefault="00CD4976" w:rsidP="00CD4976"/>
    <w:p w14:paraId="0ED58D4B" w14:textId="77777777" w:rsidR="00CD4976" w:rsidRDefault="00CD4976" w:rsidP="00493ECA">
      <w:pPr>
        <w:pStyle w:val="Heading2"/>
      </w:pPr>
      <w:bookmarkStart w:id="20" w:name="_Toc215388919"/>
      <w:r w:rsidRPr="00CD4976">
        <w:t>3.3 Online Marketing Strategy</w:t>
      </w:r>
      <w:bookmarkEnd w:id="20"/>
    </w:p>
    <w:p w14:paraId="2D64DCEB" w14:textId="77777777" w:rsidR="00EE0FF5" w:rsidRPr="00EE0FF5" w:rsidRDefault="00EE0FF5" w:rsidP="00EE0FF5"/>
    <w:p w14:paraId="319A2A2C" w14:textId="77777777" w:rsidR="00CD4976" w:rsidRPr="00CD4976" w:rsidRDefault="00CD4976" w:rsidP="00493ECA">
      <w:pPr>
        <w:spacing w:line="360" w:lineRule="auto"/>
        <w:rPr>
          <w:rFonts w:ascii="Arial" w:hAnsi="Arial" w:cs="Arial"/>
          <w:sz w:val="24"/>
          <w:szCs w:val="24"/>
        </w:rPr>
      </w:pPr>
      <w:proofErr w:type="spellStart"/>
      <w:r w:rsidRPr="00CD4976">
        <w:rPr>
          <w:rFonts w:ascii="Arial" w:hAnsi="Arial" w:cs="Arial"/>
          <w:sz w:val="24"/>
          <w:szCs w:val="24"/>
        </w:rPr>
        <w:t>SkillPi</w:t>
      </w:r>
      <w:proofErr w:type="spellEnd"/>
      <w:r w:rsidRPr="00CD4976">
        <w:rPr>
          <w:rFonts w:ascii="Arial" w:hAnsi="Arial" w:cs="Arial"/>
          <w:sz w:val="24"/>
          <w:szCs w:val="24"/>
        </w:rPr>
        <w:t xml:space="preserve"> must adopt digital-first promotion models aligned with emerging consumer behaviours. The strategy focuses on attraction, education, trust-building and retention.</w:t>
      </w:r>
    </w:p>
    <w:p w14:paraId="0250AF1B" w14:textId="77777777" w:rsidR="00CD4976" w:rsidRPr="00CD4976" w:rsidRDefault="00CD4976" w:rsidP="00493ECA">
      <w:pPr>
        <w:spacing w:line="360" w:lineRule="auto"/>
        <w:rPr>
          <w:rFonts w:ascii="Arial" w:hAnsi="Arial" w:cs="Arial"/>
          <w:b/>
          <w:bCs/>
          <w:sz w:val="24"/>
          <w:szCs w:val="24"/>
        </w:rPr>
      </w:pPr>
      <w:r w:rsidRPr="00CD4976">
        <w:rPr>
          <w:rFonts w:ascii="Arial" w:hAnsi="Arial" w:cs="Arial"/>
          <w:b/>
          <w:bCs/>
          <w:sz w:val="24"/>
          <w:szCs w:val="24"/>
        </w:rPr>
        <w:t xml:space="preserve">AIDA Marketing Funnel Applied to </w:t>
      </w:r>
      <w:proofErr w:type="spellStart"/>
      <w:r w:rsidRPr="00CD4976">
        <w:rPr>
          <w:rFonts w:ascii="Arial" w:hAnsi="Arial" w:cs="Arial"/>
          <w:b/>
          <w:bCs/>
          <w:sz w:val="24"/>
          <w:szCs w:val="24"/>
        </w:rPr>
        <w:t>SkillPi</w:t>
      </w:r>
      <w:proofErr w:type="spellEnd"/>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58"/>
        <w:gridCol w:w="3487"/>
        <w:gridCol w:w="4281"/>
      </w:tblGrid>
      <w:tr w:rsidR="00CD4976" w:rsidRPr="00CD4976" w14:paraId="0A515AE2" w14:textId="77777777">
        <w:trPr>
          <w:tblHeader/>
          <w:tblCellSpacing w:w="15" w:type="dxa"/>
        </w:trPr>
        <w:tc>
          <w:tcPr>
            <w:tcW w:w="0" w:type="auto"/>
            <w:vAlign w:val="center"/>
            <w:hideMark/>
          </w:tcPr>
          <w:p w14:paraId="6C5A5F78" w14:textId="77777777" w:rsidR="00CD4976" w:rsidRPr="00CD4976" w:rsidRDefault="00CD4976" w:rsidP="00493ECA">
            <w:pPr>
              <w:spacing w:line="360" w:lineRule="auto"/>
              <w:rPr>
                <w:rFonts w:ascii="Arial" w:hAnsi="Arial" w:cs="Arial"/>
                <w:b/>
                <w:bCs/>
                <w:sz w:val="24"/>
                <w:szCs w:val="24"/>
              </w:rPr>
            </w:pPr>
            <w:r w:rsidRPr="00CD4976">
              <w:rPr>
                <w:rFonts w:ascii="Arial" w:hAnsi="Arial" w:cs="Arial"/>
                <w:b/>
                <w:bCs/>
                <w:sz w:val="24"/>
                <w:szCs w:val="24"/>
              </w:rPr>
              <w:t>Stage</w:t>
            </w:r>
          </w:p>
        </w:tc>
        <w:tc>
          <w:tcPr>
            <w:tcW w:w="0" w:type="auto"/>
            <w:vAlign w:val="center"/>
            <w:hideMark/>
          </w:tcPr>
          <w:p w14:paraId="620D756E" w14:textId="77777777" w:rsidR="00CD4976" w:rsidRPr="00CD4976" w:rsidRDefault="00CD4976" w:rsidP="00493ECA">
            <w:pPr>
              <w:spacing w:line="360" w:lineRule="auto"/>
              <w:rPr>
                <w:rFonts w:ascii="Arial" w:hAnsi="Arial" w:cs="Arial"/>
                <w:b/>
                <w:bCs/>
                <w:sz w:val="24"/>
                <w:szCs w:val="24"/>
              </w:rPr>
            </w:pPr>
            <w:r w:rsidRPr="00CD4976">
              <w:rPr>
                <w:rFonts w:ascii="Arial" w:hAnsi="Arial" w:cs="Arial"/>
                <w:b/>
                <w:bCs/>
                <w:sz w:val="24"/>
                <w:szCs w:val="24"/>
              </w:rPr>
              <w:t>Objective</w:t>
            </w:r>
          </w:p>
        </w:tc>
        <w:tc>
          <w:tcPr>
            <w:tcW w:w="0" w:type="auto"/>
            <w:vAlign w:val="center"/>
            <w:hideMark/>
          </w:tcPr>
          <w:p w14:paraId="395EF107" w14:textId="77777777" w:rsidR="00CD4976" w:rsidRPr="00CD4976" w:rsidRDefault="00CD4976" w:rsidP="00493ECA">
            <w:pPr>
              <w:spacing w:line="360" w:lineRule="auto"/>
              <w:rPr>
                <w:rFonts w:ascii="Arial" w:hAnsi="Arial" w:cs="Arial"/>
                <w:b/>
                <w:bCs/>
                <w:sz w:val="24"/>
                <w:szCs w:val="24"/>
              </w:rPr>
            </w:pPr>
            <w:r w:rsidRPr="00CD4976">
              <w:rPr>
                <w:rFonts w:ascii="Arial" w:hAnsi="Arial" w:cs="Arial"/>
                <w:b/>
                <w:bCs/>
                <w:sz w:val="24"/>
                <w:szCs w:val="24"/>
              </w:rPr>
              <w:t>Strategy</w:t>
            </w:r>
          </w:p>
        </w:tc>
      </w:tr>
      <w:tr w:rsidR="00CD4976" w:rsidRPr="00CD4976" w14:paraId="281295CA" w14:textId="77777777">
        <w:trPr>
          <w:tblCellSpacing w:w="15" w:type="dxa"/>
        </w:trPr>
        <w:tc>
          <w:tcPr>
            <w:tcW w:w="0" w:type="auto"/>
            <w:vAlign w:val="center"/>
            <w:hideMark/>
          </w:tcPr>
          <w:p w14:paraId="6E18528F" w14:textId="77777777" w:rsidR="00CD4976" w:rsidRPr="00CD4976" w:rsidRDefault="00CD4976" w:rsidP="00493ECA">
            <w:pPr>
              <w:spacing w:line="360" w:lineRule="auto"/>
              <w:rPr>
                <w:rFonts w:ascii="Arial" w:hAnsi="Arial" w:cs="Arial"/>
                <w:sz w:val="24"/>
                <w:szCs w:val="24"/>
              </w:rPr>
            </w:pPr>
            <w:r w:rsidRPr="00CD4976">
              <w:rPr>
                <w:rFonts w:ascii="Arial" w:hAnsi="Arial" w:cs="Arial"/>
                <w:sz w:val="24"/>
                <w:szCs w:val="24"/>
              </w:rPr>
              <w:t>Awareness</w:t>
            </w:r>
          </w:p>
        </w:tc>
        <w:tc>
          <w:tcPr>
            <w:tcW w:w="0" w:type="auto"/>
            <w:vAlign w:val="center"/>
            <w:hideMark/>
          </w:tcPr>
          <w:p w14:paraId="36243C93" w14:textId="77777777" w:rsidR="00CD4976" w:rsidRPr="00CD4976" w:rsidRDefault="00CD4976" w:rsidP="00493ECA">
            <w:pPr>
              <w:spacing w:line="360" w:lineRule="auto"/>
              <w:rPr>
                <w:rFonts w:ascii="Arial" w:hAnsi="Arial" w:cs="Arial"/>
                <w:sz w:val="24"/>
                <w:szCs w:val="24"/>
              </w:rPr>
            </w:pPr>
            <w:r w:rsidRPr="00CD4976">
              <w:rPr>
                <w:rFonts w:ascii="Arial" w:hAnsi="Arial" w:cs="Arial"/>
                <w:sz w:val="24"/>
                <w:szCs w:val="24"/>
              </w:rPr>
              <w:t xml:space="preserve">Make users aware of </w:t>
            </w:r>
            <w:proofErr w:type="spellStart"/>
            <w:r w:rsidRPr="00CD4976">
              <w:rPr>
                <w:rFonts w:ascii="Arial" w:hAnsi="Arial" w:cs="Arial"/>
                <w:sz w:val="24"/>
                <w:szCs w:val="24"/>
              </w:rPr>
              <w:t>SkillPi</w:t>
            </w:r>
            <w:proofErr w:type="spellEnd"/>
          </w:p>
        </w:tc>
        <w:tc>
          <w:tcPr>
            <w:tcW w:w="0" w:type="auto"/>
            <w:vAlign w:val="center"/>
            <w:hideMark/>
          </w:tcPr>
          <w:p w14:paraId="27349A5C" w14:textId="77777777" w:rsidR="00CD4976" w:rsidRPr="00CD4976" w:rsidRDefault="00CD4976" w:rsidP="00493ECA">
            <w:pPr>
              <w:spacing w:line="360" w:lineRule="auto"/>
              <w:rPr>
                <w:rFonts w:ascii="Arial" w:hAnsi="Arial" w:cs="Arial"/>
                <w:sz w:val="24"/>
                <w:szCs w:val="24"/>
              </w:rPr>
            </w:pPr>
            <w:r w:rsidRPr="00CD4976">
              <w:rPr>
                <w:rFonts w:ascii="Arial" w:hAnsi="Arial" w:cs="Arial"/>
                <w:sz w:val="24"/>
                <w:szCs w:val="24"/>
              </w:rPr>
              <w:t>TikTok viral content, Pi community posts</w:t>
            </w:r>
          </w:p>
        </w:tc>
      </w:tr>
      <w:tr w:rsidR="00CD4976" w:rsidRPr="00CD4976" w14:paraId="11D402FC" w14:textId="77777777">
        <w:trPr>
          <w:tblCellSpacing w:w="15" w:type="dxa"/>
        </w:trPr>
        <w:tc>
          <w:tcPr>
            <w:tcW w:w="0" w:type="auto"/>
            <w:vAlign w:val="center"/>
            <w:hideMark/>
          </w:tcPr>
          <w:p w14:paraId="6C091C1B" w14:textId="77777777" w:rsidR="00CD4976" w:rsidRPr="00CD4976" w:rsidRDefault="00CD4976" w:rsidP="00493ECA">
            <w:pPr>
              <w:spacing w:line="360" w:lineRule="auto"/>
              <w:rPr>
                <w:rFonts w:ascii="Arial" w:hAnsi="Arial" w:cs="Arial"/>
                <w:sz w:val="24"/>
                <w:szCs w:val="24"/>
              </w:rPr>
            </w:pPr>
            <w:r w:rsidRPr="00CD4976">
              <w:rPr>
                <w:rFonts w:ascii="Arial" w:hAnsi="Arial" w:cs="Arial"/>
                <w:sz w:val="24"/>
                <w:szCs w:val="24"/>
              </w:rPr>
              <w:t>Interest</w:t>
            </w:r>
          </w:p>
        </w:tc>
        <w:tc>
          <w:tcPr>
            <w:tcW w:w="0" w:type="auto"/>
            <w:vAlign w:val="center"/>
            <w:hideMark/>
          </w:tcPr>
          <w:p w14:paraId="34881AB7" w14:textId="77777777" w:rsidR="00CD4976" w:rsidRPr="00CD4976" w:rsidRDefault="00CD4976" w:rsidP="00493ECA">
            <w:pPr>
              <w:spacing w:line="360" w:lineRule="auto"/>
              <w:rPr>
                <w:rFonts w:ascii="Arial" w:hAnsi="Arial" w:cs="Arial"/>
                <w:sz w:val="24"/>
                <w:szCs w:val="24"/>
              </w:rPr>
            </w:pPr>
            <w:r w:rsidRPr="00CD4976">
              <w:rPr>
                <w:rFonts w:ascii="Arial" w:hAnsi="Arial" w:cs="Arial"/>
                <w:sz w:val="24"/>
                <w:szCs w:val="24"/>
              </w:rPr>
              <w:t>Introduce concept of micro-tasks</w:t>
            </w:r>
          </w:p>
        </w:tc>
        <w:tc>
          <w:tcPr>
            <w:tcW w:w="0" w:type="auto"/>
            <w:vAlign w:val="center"/>
            <w:hideMark/>
          </w:tcPr>
          <w:p w14:paraId="6475AF54" w14:textId="77777777" w:rsidR="00CD4976" w:rsidRPr="00CD4976" w:rsidRDefault="00CD4976" w:rsidP="00493ECA">
            <w:pPr>
              <w:spacing w:line="360" w:lineRule="auto"/>
              <w:rPr>
                <w:rFonts w:ascii="Arial" w:hAnsi="Arial" w:cs="Arial"/>
                <w:sz w:val="24"/>
                <w:szCs w:val="24"/>
              </w:rPr>
            </w:pPr>
            <w:r w:rsidRPr="00CD4976">
              <w:rPr>
                <w:rFonts w:ascii="Arial" w:hAnsi="Arial" w:cs="Arial"/>
                <w:sz w:val="24"/>
                <w:szCs w:val="24"/>
              </w:rPr>
              <w:t>“How to earn Pi with small ideas” videos</w:t>
            </w:r>
          </w:p>
        </w:tc>
      </w:tr>
      <w:tr w:rsidR="00CD4976" w:rsidRPr="00CD4976" w14:paraId="7B807438" w14:textId="77777777">
        <w:trPr>
          <w:tblCellSpacing w:w="15" w:type="dxa"/>
        </w:trPr>
        <w:tc>
          <w:tcPr>
            <w:tcW w:w="0" w:type="auto"/>
            <w:vAlign w:val="center"/>
            <w:hideMark/>
          </w:tcPr>
          <w:p w14:paraId="0D832C61" w14:textId="77777777" w:rsidR="00CD4976" w:rsidRPr="00CD4976" w:rsidRDefault="00CD4976" w:rsidP="00493ECA">
            <w:pPr>
              <w:spacing w:line="360" w:lineRule="auto"/>
              <w:rPr>
                <w:rFonts w:ascii="Arial" w:hAnsi="Arial" w:cs="Arial"/>
                <w:sz w:val="24"/>
                <w:szCs w:val="24"/>
              </w:rPr>
            </w:pPr>
            <w:r w:rsidRPr="00CD4976">
              <w:rPr>
                <w:rFonts w:ascii="Arial" w:hAnsi="Arial" w:cs="Arial"/>
                <w:sz w:val="24"/>
                <w:szCs w:val="24"/>
              </w:rPr>
              <w:t>Desire</w:t>
            </w:r>
          </w:p>
        </w:tc>
        <w:tc>
          <w:tcPr>
            <w:tcW w:w="0" w:type="auto"/>
            <w:vAlign w:val="center"/>
            <w:hideMark/>
          </w:tcPr>
          <w:p w14:paraId="7C4A4CDE" w14:textId="77777777" w:rsidR="00CD4976" w:rsidRPr="00CD4976" w:rsidRDefault="00CD4976" w:rsidP="00493ECA">
            <w:pPr>
              <w:spacing w:line="360" w:lineRule="auto"/>
              <w:rPr>
                <w:rFonts w:ascii="Arial" w:hAnsi="Arial" w:cs="Arial"/>
                <w:sz w:val="24"/>
                <w:szCs w:val="24"/>
              </w:rPr>
            </w:pPr>
            <w:r w:rsidRPr="00CD4976">
              <w:rPr>
                <w:rFonts w:ascii="Arial" w:hAnsi="Arial" w:cs="Arial"/>
                <w:sz w:val="24"/>
                <w:szCs w:val="24"/>
              </w:rPr>
              <w:t>Create emotional connection</w:t>
            </w:r>
          </w:p>
        </w:tc>
        <w:tc>
          <w:tcPr>
            <w:tcW w:w="0" w:type="auto"/>
            <w:vAlign w:val="center"/>
            <w:hideMark/>
          </w:tcPr>
          <w:p w14:paraId="4973D35D" w14:textId="77777777" w:rsidR="00CD4976" w:rsidRPr="00CD4976" w:rsidRDefault="00CD4976" w:rsidP="00493ECA">
            <w:pPr>
              <w:spacing w:line="360" w:lineRule="auto"/>
              <w:rPr>
                <w:rFonts w:ascii="Arial" w:hAnsi="Arial" w:cs="Arial"/>
                <w:sz w:val="24"/>
                <w:szCs w:val="24"/>
              </w:rPr>
            </w:pPr>
            <w:r w:rsidRPr="00CD4976">
              <w:rPr>
                <w:rFonts w:ascii="Arial" w:hAnsi="Arial" w:cs="Arial"/>
                <w:sz w:val="24"/>
                <w:szCs w:val="24"/>
              </w:rPr>
              <w:t>Showcase real user success stories</w:t>
            </w:r>
          </w:p>
        </w:tc>
      </w:tr>
      <w:tr w:rsidR="00CD4976" w:rsidRPr="00CD4976" w14:paraId="2035D6F8" w14:textId="77777777">
        <w:trPr>
          <w:tblCellSpacing w:w="15" w:type="dxa"/>
        </w:trPr>
        <w:tc>
          <w:tcPr>
            <w:tcW w:w="0" w:type="auto"/>
            <w:vAlign w:val="center"/>
            <w:hideMark/>
          </w:tcPr>
          <w:p w14:paraId="09F77598" w14:textId="77777777" w:rsidR="00CD4976" w:rsidRPr="00CD4976" w:rsidRDefault="00CD4976" w:rsidP="00493ECA">
            <w:pPr>
              <w:spacing w:line="360" w:lineRule="auto"/>
              <w:rPr>
                <w:rFonts w:ascii="Arial" w:hAnsi="Arial" w:cs="Arial"/>
                <w:sz w:val="24"/>
                <w:szCs w:val="24"/>
              </w:rPr>
            </w:pPr>
            <w:r w:rsidRPr="00CD4976">
              <w:rPr>
                <w:rFonts w:ascii="Arial" w:hAnsi="Arial" w:cs="Arial"/>
                <w:sz w:val="24"/>
                <w:szCs w:val="24"/>
              </w:rPr>
              <w:t>Action</w:t>
            </w:r>
          </w:p>
        </w:tc>
        <w:tc>
          <w:tcPr>
            <w:tcW w:w="0" w:type="auto"/>
            <w:vAlign w:val="center"/>
            <w:hideMark/>
          </w:tcPr>
          <w:p w14:paraId="7566F566" w14:textId="77777777" w:rsidR="00CD4976" w:rsidRPr="00CD4976" w:rsidRDefault="00CD4976" w:rsidP="00493ECA">
            <w:pPr>
              <w:spacing w:line="360" w:lineRule="auto"/>
              <w:rPr>
                <w:rFonts w:ascii="Arial" w:hAnsi="Arial" w:cs="Arial"/>
                <w:sz w:val="24"/>
                <w:szCs w:val="24"/>
              </w:rPr>
            </w:pPr>
            <w:r w:rsidRPr="00CD4976">
              <w:rPr>
                <w:rFonts w:ascii="Arial" w:hAnsi="Arial" w:cs="Arial"/>
                <w:sz w:val="24"/>
                <w:szCs w:val="24"/>
              </w:rPr>
              <w:t>Sign-up &amp; first task completion</w:t>
            </w:r>
          </w:p>
        </w:tc>
        <w:tc>
          <w:tcPr>
            <w:tcW w:w="0" w:type="auto"/>
            <w:vAlign w:val="center"/>
            <w:hideMark/>
          </w:tcPr>
          <w:p w14:paraId="09E13834" w14:textId="77777777" w:rsidR="00CD4976" w:rsidRPr="00CD4976" w:rsidRDefault="00CD4976" w:rsidP="00493ECA">
            <w:pPr>
              <w:spacing w:line="360" w:lineRule="auto"/>
              <w:rPr>
                <w:rFonts w:ascii="Arial" w:hAnsi="Arial" w:cs="Arial"/>
                <w:sz w:val="24"/>
                <w:szCs w:val="24"/>
              </w:rPr>
            </w:pPr>
            <w:r w:rsidRPr="00CD4976">
              <w:rPr>
                <w:rFonts w:ascii="Arial" w:hAnsi="Arial" w:cs="Arial"/>
                <w:sz w:val="24"/>
                <w:szCs w:val="24"/>
              </w:rPr>
              <w:t>Gamified onboarding, rewards</w:t>
            </w:r>
          </w:p>
        </w:tc>
      </w:tr>
    </w:tbl>
    <w:p w14:paraId="4C84A4C9" w14:textId="77777777" w:rsidR="00CD4976" w:rsidRPr="00CD4976" w:rsidRDefault="00CD4976" w:rsidP="00493ECA">
      <w:pPr>
        <w:spacing w:line="360" w:lineRule="auto"/>
        <w:rPr>
          <w:rFonts w:ascii="Arial" w:hAnsi="Arial" w:cs="Arial"/>
          <w:sz w:val="24"/>
          <w:szCs w:val="24"/>
        </w:rPr>
      </w:pPr>
      <w:r w:rsidRPr="00CD4976">
        <w:rPr>
          <w:rFonts w:ascii="Arial" w:hAnsi="Arial" w:cs="Arial"/>
          <w:sz w:val="24"/>
          <w:szCs w:val="24"/>
        </w:rPr>
        <w:t>This model is appropriate for early-stage platforms seeking adoption (</w:t>
      </w:r>
      <w:r w:rsidRPr="00CD4976">
        <w:rPr>
          <w:rFonts w:ascii="Arial" w:hAnsi="Arial" w:cs="Arial"/>
          <w:i/>
          <w:iCs/>
          <w:sz w:val="20"/>
          <w:szCs w:val="20"/>
        </w:rPr>
        <w:t>Kotler &amp; Keller, 2016, p.313</w:t>
      </w:r>
      <w:r w:rsidRPr="00CD4976">
        <w:rPr>
          <w:rFonts w:ascii="Arial" w:hAnsi="Arial" w:cs="Arial"/>
          <w:sz w:val="24"/>
          <w:szCs w:val="24"/>
        </w:rPr>
        <w:t>).</w:t>
      </w:r>
    </w:p>
    <w:p w14:paraId="17B291CE" w14:textId="77777777" w:rsidR="00CD4976" w:rsidRPr="00CD4976" w:rsidRDefault="00CD4976" w:rsidP="00493ECA">
      <w:pPr>
        <w:spacing w:line="360" w:lineRule="auto"/>
        <w:rPr>
          <w:rFonts w:ascii="Arial" w:hAnsi="Arial" w:cs="Arial"/>
          <w:sz w:val="24"/>
          <w:szCs w:val="24"/>
        </w:rPr>
      </w:pPr>
      <w:r w:rsidRPr="00CD4976">
        <w:rPr>
          <w:rFonts w:ascii="Arial" w:hAnsi="Arial" w:cs="Arial"/>
          <w:sz w:val="24"/>
          <w:szCs w:val="24"/>
        </w:rPr>
        <w:t>Retention Strategy</w:t>
      </w:r>
    </w:p>
    <w:p w14:paraId="38905D0F" w14:textId="77777777" w:rsidR="00CD4976" w:rsidRPr="00CD4976" w:rsidRDefault="00CD4976" w:rsidP="00493ECA">
      <w:pPr>
        <w:spacing w:line="360" w:lineRule="auto"/>
        <w:rPr>
          <w:rFonts w:ascii="Arial" w:hAnsi="Arial" w:cs="Arial"/>
          <w:sz w:val="24"/>
          <w:szCs w:val="24"/>
        </w:rPr>
      </w:pPr>
      <w:r w:rsidRPr="00CD4976">
        <w:rPr>
          <w:rFonts w:ascii="Arial" w:hAnsi="Arial" w:cs="Arial"/>
          <w:sz w:val="24"/>
          <w:szCs w:val="24"/>
        </w:rPr>
        <w:t xml:space="preserve">According to Lee &amp; Kang (2022, p.921), community engagement and feedback loops are more effective than discounts in digital marketplaces. Therefore, </w:t>
      </w:r>
      <w:proofErr w:type="spellStart"/>
      <w:r w:rsidRPr="00CD4976">
        <w:rPr>
          <w:rFonts w:ascii="Arial" w:hAnsi="Arial" w:cs="Arial"/>
          <w:sz w:val="24"/>
          <w:szCs w:val="24"/>
        </w:rPr>
        <w:t>SkillPi</w:t>
      </w:r>
      <w:proofErr w:type="spellEnd"/>
      <w:r w:rsidRPr="00CD4976">
        <w:rPr>
          <w:rFonts w:ascii="Arial" w:hAnsi="Arial" w:cs="Arial"/>
          <w:sz w:val="24"/>
          <w:szCs w:val="24"/>
        </w:rPr>
        <w:t xml:space="preserve"> will incorporate:</w:t>
      </w:r>
    </w:p>
    <w:p w14:paraId="0881DF18" w14:textId="77777777" w:rsidR="00CD4976" w:rsidRPr="00493ECA" w:rsidRDefault="00CD4976" w:rsidP="00493ECA">
      <w:pPr>
        <w:pStyle w:val="ListParagraph"/>
        <w:numPr>
          <w:ilvl w:val="1"/>
          <w:numId w:val="13"/>
        </w:numPr>
        <w:spacing w:line="360" w:lineRule="auto"/>
        <w:rPr>
          <w:rFonts w:ascii="Arial" w:hAnsi="Arial" w:cs="Arial"/>
          <w:sz w:val="24"/>
          <w:szCs w:val="24"/>
        </w:rPr>
      </w:pPr>
      <w:r w:rsidRPr="00493ECA">
        <w:rPr>
          <w:rFonts w:ascii="Arial" w:hAnsi="Arial" w:cs="Arial"/>
          <w:sz w:val="24"/>
          <w:szCs w:val="24"/>
        </w:rPr>
        <w:lastRenderedPageBreak/>
        <w:t>Reputation badges and AI-suggested tasks</w:t>
      </w:r>
    </w:p>
    <w:p w14:paraId="045FD434" w14:textId="77777777" w:rsidR="00CD4976" w:rsidRPr="00493ECA" w:rsidRDefault="00CD4976" w:rsidP="00493ECA">
      <w:pPr>
        <w:pStyle w:val="ListParagraph"/>
        <w:numPr>
          <w:ilvl w:val="1"/>
          <w:numId w:val="13"/>
        </w:numPr>
        <w:spacing w:line="360" w:lineRule="auto"/>
        <w:rPr>
          <w:rFonts w:ascii="Arial" w:hAnsi="Arial" w:cs="Arial"/>
          <w:sz w:val="24"/>
          <w:szCs w:val="24"/>
        </w:rPr>
      </w:pPr>
      <w:r w:rsidRPr="00493ECA">
        <w:rPr>
          <w:rFonts w:ascii="Arial" w:hAnsi="Arial" w:cs="Arial"/>
          <w:sz w:val="24"/>
          <w:szCs w:val="24"/>
        </w:rPr>
        <w:t xml:space="preserve"> Digital mentoring and peer feedback groups</w:t>
      </w:r>
    </w:p>
    <w:p w14:paraId="2903469B" w14:textId="77777777" w:rsidR="00CD4976" w:rsidRPr="00493ECA" w:rsidRDefault="00CD4976" w:rsidP="00493ECA">
      <w:pPr>
        <w:pStyle w:val="ListParagraph"/>
        <w:numPr>
          <w:ilvl w:val="1"/>
          <w:numId w:val="13"/>
        </w:numPr>
        <w:spacing w:line="360" w:lineRule="auto"/>
        <w:rPr>
          <w:rFonts w:ascii="Arial" w:hAnsi="Arial" w:cs="Arial"/>
          <w:sz w:val="24"/>
          <w:szCs w:val="24"/>
        </w:rPr>
      </w:pPr>
      <w:r w:rsidRPr="00493ECA">
        <w:rPr>
          <w:rFonts w:ascii="Arial" w:hAnsi="Arial" w:cs="Arial"/>
          <w:sz w:val="24"/>
          <w:szCs w:val="24"/>
        </w:rPr>
        <w:t>“Task templates” users can customise and post faster</w:t>
      </w:r>
    </w:p>
    <w:p w14:paraId="154EDE65" w14:textId="48636AC1" w:rsidR="00CD4976" w:rsidRPr="00493ECA" w:rsidRDefault="00CD4976" w:rsidP="00493ECA">
      <w:pPr>
        <w:pStyle w:val="ListParagraph"/>
        <w:numPr>
          <w:ilvl w:val="1"/>
          <w:numId w:val="13"/>
        </w:numPr>
        <w:spacing w:line="360" w:lineRule="auto"/>
        <w:rPr>
          <w:rFonts w:ascii="Arial" w:hAnsi="Arial" w:cs="Arial"/>
          <w:sz w:val="24"/>
          <w:szCs w:val="24"/>
        </w:rPr>
      </w:pPr>
      <w:r w:rsidRPr="00493ECA">
        <w:rPr>
          <w:rFonts w:ascii="Arial" w:hAnsi="Arial" w:cs="Arial"/>
          <w:sz w:val="24"/>
          <w:szCs w:val="24"/>
        </w:rPr>
        <w:t>Seasonal contests: “Best Pi-Earning Idea of the Month”</w:t>
      </w:r>
    </w:p>
    <w:p w14:paraId="0DB68948" w14:textId="7DB86FA3" w:rsidR="00CD4976" w:rsidRPr="00CD4976" w:rsidRDefault="00CD4976" w:rsidP="00CD4976"/>
    <w:p w14:paraId="2EBD58AA" w14:textId="77777777" w:rsidR="00CD4976" w:rsidRDefault="00CD4976" w:rsidP="00493ECA">
      <w:pPr>
        <w:pStyle w:val="Heading2"/>
      </w:pPr>
      <w:bookmarkStart w:id="21" w:name="_Toc215388920"/>
      <w:r w:rsidRPr="00CD4976">
        <w:t>3.4 Brand Positioning Statement</w:t>
      </w:r>
      <w:bookmarkEnd w:id="21"/>
    </w:p>
    <w:p w14:paraId="582D2626" w14:textId="77777777" w:rsidR="00EE0FF5" w:rsidRPr="00EE0FF5" w:rsidRDefault="00EE0FF5" w:rsidP="00EE0FF5"/>
    <w:p w14:paraId="30FF2C81" w14:textId="77777777" w:rsidR="00CD4976" w:rsidRPr="00CD4976" w:rsidRDefault="00CD4976" w:rsidP="00493ECA">
      <w:pPr>
        <w:spacing w:line="360" w:lineRule="auto"/>
        <w:rPr>
          <w:rFonts w:ascii="Arial" w:hAnsi="Arial" w:cs="Arial"/>
          <w:sz w:val="24"/>
          <w:szCs w:val="24"/>
        </w:rPr>
      </w:pPr>
      <w:r w:rsidRPr="00CD4976">
        <w:rPr>
          <w:rFonts w:ascii="Arial" w:hAnsi="Arial" w:cs="Arial"/>
          <w:i/>
          <w:iCs/>
          <w:sz w:val="24"/>
          <w:szCs w:val="24"/>
        </w:rPr>
        <w:t>“</w:t>
      </w:r>
      <w:proofErr w:type="spellStart"/>
      <w:r w:rsidRPr="00CD4976">
        <w:rPr>
          <w:rFonts w:ascii="Arial" w:hAnsi="Arial" w:cs="Arial"/>
          <w:i/>
          <w:iCs/>
          <w:sz w:val="24"/>
          <w:szCs w:val="24"/>
        </w:rPr>
        <w:t>SkillPi</w:t>
      </w:r>
      <w:proofErr w:type="spellEnd"/>
      <w:r w:rsidRPr="00CD4976">
        <w:rPr>
          <w:rFonts w:ascii="Arial" w:hAnsi="Arial" w:cs="Arial"/>
          <w:i/>
          <w:iCs/>
          <w:sz w:val="24"/>
          <w:szCs w:val="24"/>
        </w:rPr>
        <w:t xml:space="preserve"> empowers creativity, humanity and entrepreneurship — one Pi at a time.”</w:t>
      </w:r>
    </w:p>
    <w:p w14:paraId="485B13ED" w14:textId="77777777" w:rsidR="00CD4976" w:rsidRPr="00CD4976" w:rsidRDefault="00CD4976" w:rsidP="00493ECA">
      <w:pPr>
        <w:spacing w:line="360" w:lineRule="auto"/>
        <w:rPr>
          <w:rFonts w:ascii="Arial" w:hAnsi="Arial" w:cs="Arial"/>
          <w:sz w:val="24"/>
          <w:szCs w:val="24"/>
        </w:rPr>
      </w:pPr>
      <w:r w:rsidRPr="00CD4976">
        <w:rPr>
          <w:rFonts w:ascii="Arial" w:hAnsi="Arial" w:cs="Arial"/>
          <w:sz w:val="24"/>
          <w:szCs w:val="24"/>
        </w:rPr>
        <w:t>This aligns with the shift towards meaningful employment, where individuals seek work that aligns with identity, creativity and purpose (</w:t>
      </w:r>
      <w:r w:rsidRPr="00CD4976">
        <w:rPr>
          <w:rFonts w:ascii="Arial" w:hAnsi="Arial" w:cs="Arial"/>
          <w:i/>
          <w:iCs/>
          <w:sz w:val="20"/>
          <w:szCs w:val="20"/>
        </w:rPr>
        <w:t>McKinsey, 2021, p.17</w:t>
      </w:r>
      <w:r w:rsidRPr="00CD4976">
        <w:rPr>
          <w:rFonts w:ascii="Arial" w:hAnsi="Arial" w:cs="Arial"/>
          <w:sz w:val="24"/>
          <w:szCs w:val="24"/>
        </w:rPr>
        <w:t>).</w:t>
      </w:r>
    </w:p>
    <w:p w14:paraId="69183460" w14:textId="00311F3C" w:rsidR="00CD4976" w:rsidRPr="00CD4976" w:rsidRDefault="00CD4976" w:rsidP="00CD4976"/>
    <w:p w14:paraId="609E3970" w14:textId="5C6618B6" w:rsidR="00CD4976" w:rsidRDefault="00CD4976" w:rsidP="00493ECA">
      <w:pPr>
        <w:pStyle w:val="Heading2"/>
      </w:pPr>
      <w:bookmarkStart w:id="22" w:name="_Toc215388921"/>
      <w:r w:rsidRPr="00CD4976">
        <w:t xml:space="preserve">3.5 </w:t>
      </w:r>
      <w:r w:rsidR="00B6686B">
        <w:t>Marketing strategy key insights</w:t>
      </w:r>
      <w:bookmarkEnd w:id="22"/>
    </w:p>
    <w:p w14:paraId="1C63BC59" w14:textId="77777777" w:rsidR="00EE0FF5" w:rsidRPr="00EE0FF5" w:rsidRDefault="00EE0FF5" w:rsidP="00EE0FF5"/>
    <w:p w14:paraId="310E737A" w14:textId="77777777" w:rsidR="00CD4976" w:rsidRPr="00CD4976" w:rsidRDefault="00CD4976" w:rsidP="00493ECA">
      <w:pPr>
        <w:spacing w:line="360" w:lineRule="auto"/>
        <w:rPr>
          <w:rFonts w:ascii="Arial" w:hAnsi="Arial" w:cs="Arial"/>
          <w:sz w:val="24"/>
          <w:szCs w:val="24"/>
        </w:rPr>
      </w:pPr>
      <w:proofErr w:type="spellStart"/>
      <w:r w:rsidRPr="00CD4976">
        <w:rPr>
          <w:rFonts w:ascii="Arial" w:hAnsi="Arial" w:cs="Arial"/>
          <w:sz w:val="24"/>
          <w:szCs w:val="24"/>
        </w:rPr>
        <w:t>SkillPi’s</w:t>
      </w:r>
      <w:proofErr w:type="spellEnd"/>
      <w:r w:rsidRPr="00CD4976">
        <w:rPr>
          <w:rFonts w:ascii="Arial" w:hAnsi="Arial" w:cs="Arial"/>
          <w:sz w:val="24"/>
          <w:szCs w:val="24"/>
        </w:rPr>
        <w:t xml:space="preserve"> marketing strategy is built on accessibility, creativity, viral engagement and emotional relevance. Rather than selling large professional services, </w:t>
      </w:r>
      <w:proofErr w:type="spellStart"/>
      <w:r w:rsidRPr="00CD4976">
        <w:rPr>
          <w:rFonts w:ascii="Arial" w:hAnsi="Arial" w:cs="Arial"/>
          <w:sz w:val="24"/>
          <w:szCs w:val="24"/>
        </w:rPr>
        <w:t>SkillPi</w:t>
      </w:r>
      <w:proofErr w:type="spellEnd"/>
      <w:r w:rsidRPr="00CD4976">
        <w:rPr>
          <w:rFonts w:ascii="Arial" w:hAnsi="Arial" w:cs="Arial"/>
          <w:sz w:val="24"/>
          <w:szCs w:val="24"/>
        </w:rPr>
        <w:t xml:space="preserve"> aims to lead a new category: the micro-task marketplace. The segmentation logic reflects economic shifts, psychological motivations and technological access patterns. Through this approach, </w:t>
      </w:r>
      <w:proofErr w:type="spellStart"/>
      <w:r w:rsidRPr="00CD4976">
        <w:rPr>
          <w:rFonts w:ascii="Arial" w:hAnsi="Arial" w:cs="Arial"/>
          <w:sz w:val="24"/>
          <w:szCs w:val="24"/>
        </w:rPr>
        <w:t>SkillPi</w:t>
      </w:r>
      <w:proofErr w:type="spellEnd"/>
      <w:r w:rsidRPr="00CD4976">
        <w:rPr>
          <w:rFonts w:ascii="Arial" w:hAnsi="Arial" w:cs="Arial"/>
          <w:sz w:val="24"/>
          <w:szCs w:val="24"/>
        </w:rPr>
        <w:t xml:space="preserve"> can enter the competitive freelance sector with clear differentiation and a strong human message:</w:t>
      </w:r>
      <w:r w:rsidRPr="00CD4976">
        <w:rPr>
          <w:rFonts w:ascii="Arial" w:hAnsi="Arial" w:cs="Arial"/>
          <w:sz w:val="24"/>
          <w:szCs w:val="24"/>
        </w:rPr>
        <w:br/>
        <w:t>“Everyone has something valuable to offer.”</w:t>
      </w:r>
    </w:p>
    <w:p w14:paraId="369B2EDF" w14:textId="7B88644E" w:rsidR="004457AB" w:rsidRDefault="004457AB" w:rsidP="004457AB"/>
    <w:p w14:paraId="039E3A85" w14:textId="77777777" w:rsidR="00EE0FF5" w:rsidRDefault="00EE0FF5" w:rsidP="004457AB"/>
    <w:p w14:paraId="39B1BEAC" w14:textId="77777777" w:rsidR="00EE0FF5" w:rsidRDefault="00EE0FF5" w:rsidP="004457AB"/>
    <w:p w14:paraId="48C69CB7" w14:textId="77777777" w:rsidR="00EE0FF5" w:rsidRPr="004457AB" w:rsidRDefault="00EE0FF5" w:rsidP="004457AB"/>
    <w:p w14:paraId="7A61F30E" w14:textId="77777777" w:rsidR="004457AB" w:rsidRPr="004457AB" w:rsidRDefault="004457AB" w:rsidP="00493ECA">
      <w:pPr>
        <w:pStyle w:val="Heading1"/>
      </w:pPr>
      <w:bookmarkStart w:id="23" w:name="_Toc215388922"/>
      <w:r w:rsidRPr="004457AB">
        <w:lastRenderedPageBreak/>
        <w:t>Element 4: Legal, Management &amp; Financial Planning</w:t>
      </w:r>
      <w:bookmarkEnd w:id="23"/>
    </w:p>
    <w:p w14:paraId="61006F8F" w14:textId="77777777" w:rsidR="004457AB" w:rsidRPr="004457AB" w:rsidRDefault="004457AB" w:rsidP="00493ECA">
      <w:pPr>
        <w:pStyle w:val="Heading2"/>
      </w:pPr>
      <w:bookmarkStart w:id="24" w:name="_Toc215388923"/>
      <w:r w:rsidRPr="004457AB">
        <w:t>4.1 Legal Structure</w:t>
      </w:r>
      <w:bookmarkEnd w:id="24"/>
    </w:p>
    <w:p w14:paraId="68C49C82" w14:textId="77777777" w:rsidR="004457AB" w:rsidRPr="004457AB" w:rsidRDefault="004457AB" w:rsidP="004457AB">
      <w:pPr>
        <w:rPr>
          <w:rFonts w:ascii="Arial" w:hAnsi="Arial" w:cs="Arial"/>
          <w:sz w:val="24"/>
          <w:szCs w:val="24"/>
        </w:rPr>
      </w:pPr>
      <w:r w:rsidRPr="004457AB">
        <w:rPr>
          <w:rFonts w:ascii="Arial" w:hAnsi="Arial" w:cs="Arial"/>
          <w:sz w:val="24"/>
          <w:szCs w:val="24"/>
        </w:rPr>
        <w:t xml:space="preserve">A </w:t>
      </w:r>
      <w:r w:rsidRPr="004457AB">
        <w:rPr>
          <w:rFonts w:ascii="Arial" w:hAnsi="Arial" w:cs="Arial"/>
          <w:b/>
          <w:bCs/>
          <w:sz w:val="24"/>
          <w:szCs w:val="24"/>
        </w:rPr>
        <w:t>Private Limited Company (Ltd)</w:t>
      </w:r>
      <w:r w:rsidRPr="004457AB">
        <w:rPr>
          <w:rFonts w:ascii="Arial" w:hAnsi="Arial" w:cs="Arial"/>
          <w:sz w:val="24"/>
          <w:szCs w:val="24"/>
        </w:rPr>
        <w:t xml:space="preserve"> is most suitable. It offers </w:t>
      </w:r>
      <w:r w:rsidRPr="004457AB">
        <w:rPr>
          <w:rFonts w:ascii="Arial" w:hAnsi="Arial" w:cs="Arial"/>
          <w:b/>
          <w:bCs/>
          <w:sz w:val="24"/>
          <w:szCs w:val="24"/>
        </w:rPr>
        <w:t>limited liability</w:t>
      </w:r>
      <w:r w:rsidRPr="004457AB">
        <w:rPr>
          <w:rFonts w:ascii="Arial" w:hAnsi="Arial" w:cs="Arial"/>
          <w:sz w:val="24"/>
          <w:szCs w:val="24"/>
        </w:rPr>
        <w:t>, better credibility for investors, and flexibility for future scaling (Companies House, 2023, p.6).</w:t>
      </w:r>
    </w:p>
    <w:p w14:paraId="59B52614" w14:textId="77777777" w:rsidR="004457AB" w:rsidRPr="004457AB" w:rsidRDefault="004457AB" w:rsidP="00493ECA">
      <w:pPr>
        <w:pStyle w:val="Heading2"/>
      </w:pPr>
      <w:bookmarkStart w:id="25" w:name="_Toc215388924"/>
      <w:r w:rsidRPr="004457AB">
        <w:t>4.2 Organisational Chart</w:t>
      </w:r>
      <w:bookmarkEnd w:id="25"/>
    </w:p>
    <w:p w14:paraId="1582BAF7" w14:textId="77777777" w:rsidR="004457AB" w:rsidRPr="004457AB" w:rsidRDefault="004457AB" w:rsidP="00493ECA">
      <w:pPr>
        <w:spacing w:line="360" w:lineRule="auto"/>
        <w:rPr>
          <w:rFonts w:ascii="Arial" w:hAnsi="Arial" w:cs="Arial"/>
          <w:sz w:val="24"/>
          <w:szCs w:val="24"/>
        </w:rPr>
      </w:pPr>
      <w:r w:rsidRPr="004457AB">
        <w:rPr>
          <w:rFonts w:ascii="Arial" w:hAnsi="Arial" w:cs="Arial"/>
          <w:sz w:val="24"/>
          <w:szCs w:val="24"/>
        </w:rPr>
        <w:t>CEO (Founder)</w:t>
      </w:r>
    </w:p>
    <w:p w14:paraId="534B4635" w14:textId="77777777" w:rsidR="004457AB" w:rsidRPr="004457AB" w:rsidRDefault="004457AB" w:rsidP="00493ECA">
      <w:pPr>
        <w:spacing w:line="360" w:lineRule="auto"/>
        <w:rPr>
          <w:rFonts w:ascii="Arial" w:hAnsi="Arial" w:cs="Arial"/>
          <w:sz w:val="24"/>
          <w:szCs w:val="24"/>
        </w:rPr>
      </w:pPr>
      <w:r w:rsidRPr="004457AB">
        <w:rPr>
          <w:rFonts w:ascii="Arial" w:hAnsi="Arial" w:cs="Arial"/>
          <w:sz w:val="24"/>
          <w:szCs w:val="24"/>
        </w:rPr>
        <w:t>│</w:t>
      </w:r>
    </w:p>
    <w:p w14:paraId="09D14D1A" w14:textId="77777777" w:rsidR="004457AB" w:rsidRPr="004457AB" w:rsidRDefault="004457AB" w:rsidP="00493ECA">
      <w:pPr>
        <w:spacing w:line="360" w:lineRule="auto"/>
        <w:rPr>
          <w:rFonts w:ascii="Arial" w:hAnsi="Arial" w:cs="Arial"/>
          <w:sz w:val="24"/>
          <w:szCs w:val="24"/>
        </w:rPr>
      </w:pPr>
      <w:r w:rsidRPr="004457AB">
        <w:rPr>
          <w:rFonts w:ascii="Arial" w:eastAsia="MS Gothic" w:hAnsi="Arial" w:cs="Arial"/>
          <w:sz w:val="24"/>
          <w:szCs w:val="24"/>
        </w:rPr>
        <w:t>├</w:t>
      </w:r>
      <w:r w:rsidRPr="004457AB">
        <w:rPr>
          <w:rFonts w:ascii="Arial" w:hAnsi="Arial" w:cs="Arial"/>
          <w:sz w:val="24"/>
          <w:szCs w:val="24"/>
        </w:rPr>
        <w:t>── Tech Lead (Smart Contracts &amp; Platform)</w:t>
      </w:r>
    </w:p>
    <w:p w14:paraId="3D879CDC" w14:textId="77777777" w:rsidR="004457AB" w:rsidRPr="004457AB" w:rsidRDefault="004457AB" w:rsidP="00493ECA">
      <w:pPr>
        <w:spacing w:line="360" w:lineRule="auto"/>
        <w:rPr>
          <w:rFonts w:ascii="Arial" w:hAnsi="Arial" w:cs="Arial"/>
          <w:sz w:val="24"/>
          <w:szCs w:val="24"/>
        </w:rPr>
      </w:pPr>
      <w:r w:rsidRPr="004457AB">
        <w:rPr>
          <w:rFonts w:ascii="Arial" w:eastAsia="MS Gothic" w:hAnsi="Arial" w:cs="Arial"/>
          <w:sz w:val="24"/>
          <w:szCs w:val="24"/>
        </w:rPr>
        <w:t>├</w:t>
      </w:r>
      <w:r w:rsidRPr="004457AB">
        <w:rPr>
          <w:rFonts w:ascii="Arial" w:hAnsi="Arial" w:cs="Arial"/>
          <w:sz w:val="24"/>
          <w:szCs w:val="24"/>
        </w:rPr>
        <w:t xml:space="preserve">── Marketing Manager (Growth &amp; </w:t>
      </w:r>
      <w:proofErr w:type="gramStart"/>
      <w:r w:rsidRPr="004457AB">
        <w:rPr>
          <w:rFonts w:ascii="Arial" w:hAnsi="Arial" w:cs="Arial"/>
          <w:sz w:val="24"/>
          <w:szCs w:val="24"/>
        </w:rPr>
        <w:t>Social Media</w:t>
      </w:r>
      <w:proofErr w:type="gramEnd"/>
      <w:r w:rsidRPr="004457AB">
        <w:rPr>
          <w:rFonts w:ascii="Arial" w:hAnsi="Arial" w:cs="Arial"/>
          <w:sz w:val="24"/>
          <w:szCs w:val="24"/>
        </w:rPr>
        <w:t>)</w:t>
      </w:r>
    </w:p>
    <w:p w14:paraId="16998987" w14:textId="77777777" w:rsidR="004457AB" w:rsidRPr="004457AB" w:rsidRDefault="004457AB" w:rsidP="00493ECA">
      <w:pPr>
        <w:spacing w:line="360" w:lineRule="auto"/>
        <w:rPr>
          <w:rFonts w:ascii="Arial" w:hAnsi="Arial" w:cs="Arial"/>
          <w:sz w:val="24"/>
          <w:szCs w:val="24"/>
        </w:rPr>
      </w:pPr>
      <w:r w:rsidRPr="004457AB">
        <w:rPr>
          <w:rFonts w:ascii="Arial" w:eastAsia="MS Gothic" w:hAnsi="Arial" w:cs="Arial"/>
          <w:sz w:val="24"/>
          <w:szCs w:val="24"/>
        </w:rPr>
        <w:t>├</w:t>
      </w:r>
      <w:r w:rsidRPr="004457AB">
        <w:rPr>
          <w:rFonts w:ascii="Arial" w:hAnsi="Arial" w:cs="Arial"/>
          <w:sz w:val="24"/>
          <w:szCs w:val="24"/>
        </w:rPr>
        <w:t>── Finance &amp; Compliance Officer</w:t>
      </w:r>
    </w:p>
    <w:p w14:paraId="1B3DBF36" w14:textId="77777777" w:rsidR="004457AB" w:rsidRPr="004457AB" w:rsidRDefault="004457AB" w:rsidP="00493ECA">
      <w:pPr>
        <w:spacing w:line="360" w:lineRule="auto"/>
        <w:rPr>
          <w:rFonts w:ascii="Arial" w:hAnsi="Arial" w:cs="Arial"/>
          <w:sz w:val="24"/>
          <w:szCs w:val="24"/>
        </w:rPr>
      </w:pPr>
      <w:r w:rsidRPr="004457AB">
        <w:rPr>
          <w:rFonts w:ascii="Arial" w:hAnsi="Arial" w:cs="Arial"/>
          <w:sz w:val="24"/>
          <w:szCs w:val="24"/>
        </w:rPr>
        <w:t>└── Community Manager (Freelancer Relations)</w:t>
      </w:r>
    </w:p>
    <w:p w14:paraId="2ADD32D1" w14:textId="1570C045" w:rsidR="004457AB" w:rsidRPr="004457AB" w:rsidRDefault="004457AB" w:rsidP="004457AB"/>
    <w:p w14:paraId="02F3383F" w14:textId="77777777" w:rsidR="004457AB" w:rsidRPr="004457AB" w:rsidRDefault="004457AB" w:rsidP="00493ECA">
      <w:pPr>
        <w:pStyle w:val="Heading2"/>
      </w:pPr>
      <w:bookmarkStart w:id="26" w:name="_Toc215388925"/>
      <w:r w:rsidRPr="004457AB">
        <w:t>4.3 Start-up Costs (Estimated)</w:t>
      </w:r>
      <w:bookmarkEnd w:id="26"/>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57"/>
        <w:gridCol w:w="1543"/>
      </w:tblGrid>
      <w:tr w:rsidR="004457AB" w:rsidRPr="004457AB" w14:paraId="4D07AF8A" w14:textId="77777777">
        <w:trPr>
          <w:tblHeader/>
          <w:tblCellSpacing w:w="15" w:type="dxa"/>
        </w:trPr>
        <w:tc>
          <w:tcPr>
            <w:tcW w:w="0" w:type="auto"/>
            <w:vAlign w:val="center"/>
            <w:hideMark/>
          </w:tcPr>
          <w:p w14:paraId="47C184D4" w14:textId="77777777" w:rsidR="004457AB" w:rsidRPr="004457AB" w:rsidRDefault="004457AB" w:rsidP="00493ECA">
            <w:pPr>
              <w:spacing w:line="360" w:lineRule="auto"/>
              <w:rPr>
                <w:rFonts w:ascii="Arial" w:hAnsi="Arial" w:cs="Arial"/>
                <w:b/>
                <w:bCs/>
                <w:sz w:val="24"/>
                <w:szCs w:val="24"/>
              </w:rPr>
            </w:pPr>
            <w:r w:rsidRPr="004457AB">
              <w:rPr>
                <w:rFonts w:ascii="Arial" w:hAnsi="Arial" w:cs="Arial"/>
                <w:b/>
                <w:bCs/>
                <w:sz w:val="24"/>
                <w:szCs w:val="24"/>
              </w:rPr>
              <w:t>Item</w:t>
            </w:r>
          </w:p>
        </w:tc>
        <w:tc>
          <w:tcPr>
            <w:tcW w:w="0" w:type="auto"/>
            <w:vAlign w:val="center"/>
            <w:hideMark/>
          </w:tcPr>
          <w:p w14:paraId="66119ED8" w14:textId="77777777" w:rsidR="004457AB" w:rsidRPr="004457AB" w:rsidRDefault="004457AB" w:rsidP="00493ECA">
            <w:pPr>
              <w:spacing w:line="360" w:lineRule="auto"/>
              <w:rPr>
                <w:rFonts w:ascii="Arial" w:hAnsi="Arial" w:cs="Arial"/>
                <w:b/>
                <w:bCs/>
                <w:sz w:val="24"/>
                <w:szCs w:val="24"/>
              </w:rPr>
            </w:pPr>
            <w:r w:rsidRPr="004457AB">
              <w:rPr>
                <w:rFonts w:ascii="Arial" w:hAnsi="Arial" w:cs="Arial"/>
                <w:b/>
                <w:bCs/>
                <w:sz w:val="24"/>
                <w:szCs w:val="24"/>
              </w:rPr>
              <w:t>Cost (Year 1)</w:t>
            </w:r>
          </w:p>
        </w:tc>
      </w:tr>
      <w:tr w:rsidR="004457AB" w:rsidRPr="004457AB" w14:paraId="70AE19C7" w14:textId="77777777">
        <w:trPr>
          <w:tblCellSpacing w:w="15" w:type="dxa"/>
        </w:trPr>
        <w:tc>
          <w:tcPr>
            <w:tcW w:w="0" w:type="auto"/>
            <w:vAlign w:val="center"/>
            <w:hideMark/>
          </w:tcPr>
          <w:p w14:paraId="3AE630A0" w14:textId="77777777" w:rsidR="004457AB" w:rsidRPr="004457AB" w:rsidRDefault="004457AB" w:rsidP="00493ECA">
            <w:pPr>
              <w:spacing w:line="360" w:lineRule="auto"/>
              <w:rPr>
                <w:rFonts w:ascii="Arial" w:hAnsi="Arial" w:cs="Arial"/>
                <w:sz w:val="24"/>
                <w:szCs w:val="24"/>
              </w:rPr>
            </w:pPr>
            <w:r w:rsidRPr="004457AB">
              <w:rPr>
                <w:rFonts w:ascii="Arial" w:hAnsi="Arial" w:cs="Arial"/>
                <w:sz w:val="24"/>
                <w:szCs w:val="24"/>
              </w:rPr>
              <w:t>Platform development</w:t>
            </w:r>
          </w:p>
        </w:tc>
        <w:tc>
          <w:tcPr>
            <w:tcW w:w="0" w:type="auto"/>
            <w:vAlign w:val="center"/>
            <w:hideMark/>
          </w:tcPr>
          <w:p w14:paraId="2BE44EC1" w14:textId="551B6B7E" w:rsidR="004457AB" w:rsidRPr="004457AB" w:rsidRDefault="004457AB" w:rsidP="00493ECA">
            <w:pPr>
              <w:spacing w:line="360" w:lineRule="auto"/>
              <w:rPr>
                <w:rFonts w:ascii="Arial" w:hAnsi="Arial" w:cs="Arial"/>
                <w:sz w:val="24"/>
                <w:szCs w:val="24"/>
              </w:rPr>
            </w:pPr>
            <w:r w:rsidRPr="004457AB">
              <w:rPr>
                <w:rFonts w:ascii="Arial" w:hAnsi="Arial" w:cs="Arial"/>
                <w:sz w:val="24"/>
                <w:szCs w:val="24"/>
              </w:rPr>
              <w:t>£1</w:t>
            </w:r>
            <w:r w:rsidR="008F1A7D" w:rsidRPr="00493ECA">
              <w:rPr>
                <w:rFonts w:ascii="Arial" w:hAnsi="Arial" w:cs="Arial"/>
                <w:sz w:val="24"/>
                <w:szCs w:val="24"/>
              </w:rPr>
              <w:t>2</w:t>
            </w:r>
            <w:r w:rsidRPr="004457AB">
              <w:rPr>
                <w:rFonts w:ascii="Arial" w:hAnsi="Arial" w:cs="Arial"/>
                <w:sz w:val="24"/>
                <w:szCs w:val="24"/>
              </w:rPr>
              <w:t>,000</w:t>
            </w:r>
          </w:p>
        </w:tc>
      </w:tr>
      <w:tr w:rsidR="004457AB" w:rsidRPr="004457AB" w14:paraId="29E4315C" w14:textId="77777777">
        <w:trPr>
          <w:tblCellSpacing w:w="15" w:type="dxa"/>
        </w:trPr>
        <w:tc>
          <w:tcPr>
            <w:tcW w:w="0" w:type="auto"/>
            <w:vAlign w:val="center"/>
            <w:hideMark/>
          </w:tcPr>
          <w:p w14:paraId="621FD510" w14:textId="77777777" w:rsidR="004457AB" w:rsidRPr="004457AB" w:rsidRDefault="004457AB" w:rsidP="00493ECA">
            <w:pPr>
              <w:spacing w:line="360" w:lineRule="auto"/>
              <w:rPr>
                <w:rFonts w:ascii="Arial" w:hAnsi="Arial" w:cs="Arial"/>
                <w:sz w:val="24"/>
                <w:szCs w:val="24"/>
              </w:rPr>
            </w:pPr>
            <w:r w:rsidRPr="004457AB">
              <w:rPr>
                <w:rFonts w:ascii="Arial" w:hAnsi="Arial" w:cs="Arial"/>
                <w:sz w:val="24"/>
                <w:szCs w:val="24"/>
              </w:rPr>
              <w:t>Legal &amp; compliance</w:t>
            </w:r>
          </w:p>
        </w:tc>
        <w:tc>
          <w:tcPr>
            <w:tcW w:w="0" w:type="auto"/>
            <w:vAlign w:val="center"/>
            <w:hideMark/>
          </w:tcPr>
          <w:p w14:paraId="7A3DA4B2" w14:textId="77777777" w:rsidR="004457AB" w:rsidRPr="004457AB" w:rsidRDefault="004457AB" w:rsidP="00493ECA">
            <w:pPr>
              <w:spacing w:line="360" w:lineRule="auto"/>
              <w:rPr>
                <w:rFonts w:ascii="Arial" w:hAnsi="Arial" w:cs="Arial"/>
                <w:sz w:val="24"/>
                <w:szCs w:val="24"/>
              </w:rPr>
            </w:pPr>
            <w:r w:rsidRPr="004457AB">
              <w:rPr>
                <w:rFonts w:ascii="Arial" w:hAnsi="Arial" w:cs="Arial"/>
                <w:sz w:val="24"/>
                <w:szCs w:val="24"/>
              </w:rPr>
              <w:t>£4,000</w:t>
            </w:r>
          </w:p>
        </w:tc>
      </w:tr>
      <w:tr w:rsidR="004457AB" w:rsidRPr="004457AB" w14:paraId="2E9515F7" w14:textId="77777777">
        <w:trPr>
          <w:tblCellSpacing w:w="15" w:type="dxa"/>
        </w:trPr>
        <w:tc>
          <w:tcPr>
            <w:tcW w:w="0" w:type="auto"/>
            <w:vAlign w:val="center"/>
            <w:hideMark/>
          </w:tcPr>
          <w:p w14:paraId="32465118" w14:textId="77777777" w:rsidR="004457AB" w:rsidRPr="004457AB" w:rsidRDefault="004457AB" w:rsidP="00493ECA">
            <w:pPr>
              <w:spacing w:line="360" w:lineRule="auto"/>
              <w:rPr>
                <w:rFonts w:ascii="Arial" w:hAnsi="Arial" w:cs="Arial"/>
                <w:sz w:val="24"/>
                <w:szCs w:val="24"/>
              </w:rPr>
            </w:pPr>
            <w:r w:rsidRPr="004457AB">
              <w:rPr>
                <w:rFonts w:ascii="Arial" w:hAnsi="Arial" w:cs="Arial"/>
                <w:sz w:val="24"/>
                <w:szCs w:val="24"/>
              </w:rPr>
              <w:t>Marketing launch</w:t>
            </w:r>
          </w:p>
        </w:tc>
        <w:tc>
          <w:tcPr>
            <w:tcW w:w="0" w:type="auto"/>
            <w:vAlign w:val="center"/>
            <w:hideMark/>
          </w:tcPr>
          <w:p w14:paraId="4EA1C1D0" w14:textId="130432EA" w:rsidR="004457AB" w:rsidRPr="004457AB" w:rsidRDefault="004457AB" w:rsidP="00493ECA">
            <w:pPr>
              <w:spacing w:line="360" w:lineRule="auto"/>
              <w:rPr>
                <w:rFonts w:ascii="Arial" w:hAnsi="Arial" w:cs="Arial"/>
                <w:sz w:val="24"/>
                <w:szCs w:val="24"/>
              </w:rPr>
            </w:pPr>
            <w:r w:rsidRPr="004457AB">
              <w:rPr>
                <w:rFonts w:ascii="Arial" w:hAnsi="Arial" w:cs="Arial"/>
                <w:sz w:val="24"/>
                <w:szCs w:val="24"/>
              </w:rPr>
              <w:t>£</w:t>
            </w:r>
            <w:r w:rsidR="008F1A7D" w:rsidRPr="00493ECA">
              <w:rPr>
                <w:rFonts w:ascii="Arial" w:hAnsi="Arial" w:cs="Arial"/>
                <w:sz w:val="24"/>
                <w:szCs w:val="24"/>
              </w:rPr>
              <w:t>7</w:t>
            </w:r>
            <w:r w:rsidRPr="004457AB">
              <w:rPr>
                <w:rFonts w:ascii="Arial" w:hAnsi="Arial" w:cs="Arial"/>
                <w:sz w:val="24"/>
                <w:szCs w:val="24"/>
              </w:rPr>
              <w:t>,000</w:t>
            </w:r>
          </w:p>
        </w:tc>
      </w:tr>
      <w:tr w:rsidR="004457AB" w:rsidRPr="004457AB" w14:paraId="4D605DF4" w14:textId="77777777">
        <w:trPr>
          <w:tblCellSpacing w:w="15" w:type="dxa"/>
        </w:trPr>
        <w:tc>
          <w:tcPr>
            <w:tcW w:w="0" w:type="auto"/>
            <w:vAlign w:val="center"/>
            <w:hideMark/>
          </w:tcPr>
          <w:p w14:paraId="2878708F" w14:textId="77777777" w:rsidR="004457AB" w:rsidRPr="004457AB" w:rsidRDefault="004457AB" w:rsidP="00493ECA">
            <w:pPr>
              <w:spacing w:line="360" w:lineRule="auto"/>
              <w:rPr>
                <w:rFonts w:ascii="Arial" w:hAnsi="Arial" w:cs="Arial"/>
                <w:sz w:val="24"/>
                <w:szCs w:val="24"/>
              </w:rPr>
            </w:pPr>
            <w:r w:rsidRPr="004457AB">
              <w:rPr>
                <w:rFonts w:ascii="Arial" w:hAnsi="Arial" w:cs="Arial"/>
                <w:sz w:val="24"/>
                <w:szCs w:val="24"/>
              </w:rPr>
              <w:t>Hosting &amp; maintenance</w:t>
            </w:r>
          </w:p>
        </w:tc>
        <w:tc>
          <w:tcPr>
            <w:tcW w:w="0" w:type="auto"/>
            <w:vAlign w:val="center"/>
            <w:hideMark/>
          </w:tcPr>
          <w:p w14:paraId="2F82F0E5" w14:textId="77777777" w:rsidR="004457AB" w:rsidRPr="004457AB" w:rsidRDefault="004457AB" w:rsidP="00493ECA">
            <w:pPr>
              <w:spacing w:line="360" w:lineRule="auto"/>
              <w:rPr>
                <w:rFonts w:ascii="Arial" w:hAnsi="Arial" w:cs="Arial"/>
                <w:sz w:val="24"/>
                <w:szCs w:val="24"/>
              </w:rPr>
            </w:pPr>
            <w:r w:rsidRPr="004457AB">
              <w:rPr>
                <w:rFonts w:ascii="Arial" w:hAnsi="Arial" w:cs="Arial"/>
                <w:sz w:val="24"/>
                <w:szCs w:val="24"/>
              </w:rPr>
              <w:t>£3,000</w:t>
            </w:r>
          </w:p>
        </w:tc>
      </w:tr>
      <w:tr w:rsidR="004457AB" w:rsidRPr="004457AB" w14:paraId="08657AAB" w14:textId="77777777">
        <w:trPr>
          <w:tblCellSpacing w:w="15" w:type="dxa"/>
        </w:trPr>
        <w:tc>
          <w:tcPr>
            <w:tcW w:w="0" w:type="auto"/>
            <w:vAlign w:val="center"/>
            <w:hideMark/>
          </w:tcPr>
          <w:p w14:paraId="05012E8A" w14:textId="77777777" w:rsidR="004457AB" w:rsidRPr="004457AB" w:rsidRDefault="004457AB" w:rsidP="00493ECA">
            <w:pPr>
              <w:spacing w:line="360" w:lineRule="auto"/>
              <w:rPr>
                <w:rFonts w:ascii="Arial" w:hAnsi="Arial" w:cs="Arial"/>
                <w:sz w:val="24"/>
                <w:szCs w:val="24"/>
              </w:rPr>
            </w:pPr>
            <w:r w:rsidRPr="004457AB">
              <w:rPr>
                <w:rFonts w:ascii="Arial" w:hAnsi="Arial" w:cs="Arial"/>
                <w:sz w:val="24"/>
                <w:szCs w:val="24"/>
              </w:rPr>
              <w:t>Working capital</w:t>
            </w:r>
          </w:p>
        </w:tc>
        <w:tc>
          <w:tcPr>
            <w:tcW w:w="0" w:type="auto"/>
            <w:vAlign w:val="center"/>
            <w:hideMark/>
          </w:tcPr>
          <w:p w14:paraId="19630FE5" w14:textId="690E8DF9" w:rsidR="004457AB" w:rsidRPr="004457AB" w:rsidRDefault="004457AB" w:rsidP="00493ECA">
            <w:pPr>
              <w:spacing w:line="360" w:lineRule="auto"/>
              <w:rPr>
                <w:rFonts w:ascii="Arial" w:hAnsi="Arial" w:cs="Arial"/>
                <w:sz w:val="24"/>
                <w:szCs w:val="24"/>
              </w:rPr>
            </w:pPr>
            <w:r w:rsidRPr="004457AB">
              <w:rPr>
                <w:rFonts w:ascii="Arial" w:hAnsi="Arial" w:cs="Arial"/>
                <w:sz w:val="24"/>
                <w:szCs w:val="24"/>
              </w:rPr>
              <w:t>£</w:t>
            </w:r>
            <w:r w:rsidR="008F1A7D" w:rsidRPr="00493ECA">
              <w:rPr>
                <w:rFonts w:ascii="Arial" w:hAnsi="Arial" w:cs="Arial"/>
                <w:sz w:val="24"/>
                <w:szCs w:val="24"/>
              </w:rPr>
              <w:t>4</w:t>
            </w:r>
            <w:r w:rsidRPr="004457AB">
              <w:rPr>
                <w:rFonts w:ascii="Arial" w:hAnsi="Arial" w:cs="Arial"/>
                <w:sz w:val="24"/>
                <w:szCs w:val="24"/>
              </w:rPr>
              <w:t>,000</w:t>
            </w:r>
          </w:p>
        </w:tc>
      </w:tr>
      <w:tr w:rsidR="004457AB" w:rsidRPr="004457AB" w14:paraId="6F83B20C" w14:textId="77777777">
        <w:trPr>
          <w:tblCellSpacing w:w="15" w:type="dxa"/>
        </w:trPr>
        <w:tc>
          <w:tcPr>
            <w:tcW w:w="0" w:type="auto"/>
            <w:vAlign w:val="center"/>
            <w:hideMark/>
          </w:tcPr>
          <w:p w14:paraId="381FA79F" w14:textId="77777777" w:rsidR="004457AB" w:rsidRPr="004457AB" w:rsidRDefault="004457AB" w:rsidP="00493ECA">
            <w:pPr>
              <w:spacing w:line="360" w:lineRule="auto"/>
              <w:rPr>
                <w:rFonts w:ascii="Arial" w:hAnsi="Arial" w:cs="Arial"/>
                <w:sz w:val="24"/>
                <w:szCs w:val="24"/>
              </w:rPr>
            </w:pPr>
            <w:r w:rsidRPr="004457AB">
              <w:rPr>
                <w:rFonts w:ascii="Arial" w:hAnsi="Arial" w:cs="Arial"/>
                <w:b/>
                <w:bCs/>
                <w:sz w:val="24"/>
                <w:szCs w:val="24"/>
              </w:rPr>
              <w:t>Total</w:t>
            </w:r>
          </w:p>
        </w:tc>
        <w:tc>
          <w:tcPr>
            <w:tcW w:w="0" w:type="auto"/>
            <w:vAlign w:val="center"/>
            <w:hideMark/>
          </w:tcPr>
          <w:p w14:paraId="316E4CC3" w14:textId="60577B23" w:rsidR="004457AB" w:rsidRPr="004457AB" w:rsidRDefault="004457AB" w:rsidP="00493ECA">
            <w:pPr>
              <w:spacing w:line="360" w:lineRule="auto"/>
              <w:rPr>
                <w:rFonts w:ascii="Arial" w:hAnsi="Arial" w:cs="Arial"/>
                <w:sz w:val="24"/>
                <w:szCs w:val="24"/>
              </w:rPr>
            </w:pPr>
            <w:r w:rsidRPr="004457AB">
              <w:rPr>
                <w:rFonts w:ascii="Arial" w:hAnsi="Arial" w:cs="Arial"/>
                <w:b/>
                <w:bCs/>
                <w:sz w:val="24"/>
                <w:szCs w:val="24"/>
              </w:rPr>
              <w:t>£3</w:t>
            </w:r>
            <w:r w:rsidR="008F1A7D" w:rsidRPr="00493ECA">
              <w:rPr>
                <w:rFonts w:ascii="Arial" w:hAnsi="Arial" w:cs="Arial"/>
                <w:b/>
                <w:bCs/>
                <w:sz w:val="24"/>
                <w:szCs w:val="24"/>
              </w:rPr>
              <w:t>0</w:t>
            </w:r>
            <w:r w:rsidRPr="004457AB">
              <w:rPr>
                <w:rFonts w:ascii="Arial" w:hAnsi="Arial" w:cs="Arial"/>
                <w:b/>
                <w:bCs/>
                <w:sz w:val="24"/>
                <w:szCs w:val="24"/>
              </w:rPr>
              <w:t>,000</w:t>
            </w:r>
          </w:p>
        </w:tc>
      </w:tr>
      <w:tr w:rsidR="00493ECA" w:rsidRPr="004457AB" w14:paraId="2F863182" w14:textId="77777777">
        <w:trPr>
          <w:tblCellSpacing w:w="15" w:type="dxa"/>
        </w:trPr>
        <w:tc>
          <w:tcPr>
            <w:tcW w:w="0" w:type="auto"/>
            <w:vAlign w:val="center"/>
          </w:tcPr>
          <w:p w14:paraId="474D4630" w14:textId="77777777" w:rsidR="00493ECA" w:rsidRPr="004457AB" w:rsidRDefault="00493ECA" w:rsidP="00493ECA">
            <w:pPr>
              <w:spacing w:line="360" w:lineRule="auto"/>
              <w:rPr>
                <w:rFonts w:ascii="Arial" w:hAnsi="Arial" w:cs="Arial"/>
                <w:b/>
                <w:bCs/>
                <w:sz w:val="24"/>
                <w:szCs w:val="24"/>
              </w:rPr>
            </w:pPr>
          </w:p>
        </w:tc>
        <w:tc>
          <w:tcPr>
            <w:tcW w:w="0" w:type="auto"/>
            <w:vAlign w:val="center"/>
          </w:tcPr>
          <w:p w14:paraId="7A8A87BC" w14:textId="77777777" w:rsidR="00493ECA" w:rsidRPr="004457AB" w:rsidRDefault="00493ECA" w:rsidP="00493ECA">
            <w:pPr>
              <w:spacing w:line="360" w:lineRule="auto"/>
              <w:rPr>
                <w:rFonts w:ascii="Arial" w:hAnsi="Arial" w:cs="Arial"/>
                <w:b/>
                <w:bCs/>
                <w:sz w:val="24"/>
                <w:szCs w:val="24"/>
              </w:rPr>
            </w:pPr>
          </w:p>
        </w:tc>
      </w:tr>
    </w:tbl>
    <w:p w14:paraId="2A527511" w14:textId="77777777" w:rsidR="004457AB" w:rsidRPr="004457AB" w:rsidRDefault="004457AB" w:rsidP="00493ECA">
      <w:pPr>
        <w:spacing w:line="360" w:lineRule="auto"/>
        <w:rPr>
          <w:rFonts w:ascii="Arial" w:hAnsi="Arial" w:cs="Arial"/>
          <w:sz w:val="24"/>
          <w:szCs w:val="24"/>
        </w:rPr>
      </w:pPr>
      <w:r w:rsidRPr="004457AB">
        <w:rPr>
          <w:rFonts w:ascii="Arial" w:hAnsi="Arial" w:cs="Arial"/>
          <w:b/>
          <w:bCs/>
          <w:sz w:val="24"/>
          <w:szCs w:val="24"/>
        </w:rPr>
        <w:t>Funding Sources:</w:t>
      </w:r>
    </w:p>
    <w:p w14:paraId="3861C6A6" w14:textId="77777777" w:rsidR="004457AB" w:rsidRPr="004457AB" w:rsidRDefault="004457AB" w:rsidP="00493ECA">
      <w:pPr>
        <w:numPr>
          <w:ilvl w:val="0"/>
          <w:numId w:val="12"/>
        </w:numPr>
        <w:spacing w:line="360" w:lineRule="auto"/>
        <w:rPr>
          <w:rFonts w:ascii="Arial" w:hAnsi="Arial" w:cs="Arial"/>
          <w:sz w:val="24"/>
          <w:szCs w:val="24"/>
        </w:rPr>
      </w:pPr>
      <w:r w:rsidRPr="004457AB">
        <w:rPr>
          <w:rFonts w:ascii="Arial" w:hAnsi="Arial" w:cs="Arial"/>
          <w:sz w:val="24"/>
          <w:szCs w:val="24"/>
        </w:rPr>
        <w:t>Angel investors</w:t>
      </w:r>
    </w:p>
    <w:p w14:paraId="1A0E8DFF" w14:textId="77777777" w:rsidR="004457AB" w:rsidRPr="004457AB" w:rsidRDefault="004457AB" w:rsidP="00493ECA">
      <w:pPr>
        <w:numPr>
          <w:ilvl w:val="0"/>
          <w:numId w:val="12"/>
        </w:numPr>
        <w:spacing w:line="360" w:lineRule="auto"/>
        <w:rPr>
          <w:rFonts w:ascii="Arial" w:hAnsi="Arial" w:cs="Arial"/>
          <w:sz w:val="24"/>
          <w:szCs w:val="24"/>
        </w:rPr>
      </w:pPr>
      <w:r w:rsidRPr="004457AB">
        <w:rPr>
          <w:rFonts w:ascii="Arial" w:hAnsi="Arial" w:cs="Arial"/>
          <w:sz w:val="24"/>
          <w:szCs w:val="24"/>
        </w:rPr>
        <w:lastRenderedPageBreak/>
        <w:t>Pi Network grants/community funds</w:t>
      </w:r>
    </w:p>
    <w:p w14:paraId="3B6A3240" w14:textId="77777777" w:rsidR="004457AB" w:rsidRPr="004457AB" w:rsidRDefault="004457AB" w:rsidP="00493ECA">
      <w:pPr>
        <w:numPr>
          <w:ilvl w:val="0"/>
          <w:numId w:val="12"/>
        </w:numPr>
        <w:spacing w:line="360" w:lineRule="auto"/>
        <w:rPr>
          <w:rFonts w:ascii="Arial" w:hAnsi="Arial" w:cs="Arial"/>
          <w:sz w:val="24"/>
          <w:szCs w:val="24"/>
        </w:rPr>
      </w:pPr>
      <w:r w:rsidRPr="004457AB">
        <w:rPr>
          <w:rFonts w:ascii="Arial" w:hAnsi="Arial" w:cs="Arial"/>
          <w:sz w:val="24"/>
          <w:szCs w:val="24"/>
        </w:rPr>
        <w:t>University entrepreneurship scheme</w:t>
      </w:r>
    </w:p>
    <w:p w14:paraId="74168715" w14:textId="171BCE26" w:rsidR="004457AB" w:rsidRDefault="004457AB" w:rsidP="004457AB"/>
    <w:p w14:paraId="69719076" w14:textId="77777777" w:rsidR="008F1A7D" w:rsidRDefault="008F1A7D" w:rsidP="004457AB"/>
    <w:p w14:paraId="11816B8E" w14:textId="77777777" w:rsidR="008F1A7D" w:rsidRDefault="008F1A7D" w:rsidP="004457AB"/>
    <w:p w14:paraId="22453DFA" w14:textId="77777777" w:rsidR="008F1A7D" w:rsidRDefault="008F1A7D" w:rsidP="004457AB"/>
    <w:p w14:paraId="7A68DFF5" w14:textId="77777777" w:rsidR="008F1A7D" w:rsidRDefault="008F1A7D" w:rsidP="004457AB"/>
    <w:p w14:paraId="4431D87E" w14:textId="77777777" w:rsidR="008F1A7D" w:rsidRDefault="008F1A7D" w:rsidP="004457AB"/>
    <w:p w14:paraId="28531EE0" w14:textId="77777777" w:rsidR="008F1A7D" w:rsidRDefault="008F1A7D" w:rsidP="004457AB"/>
    <w:p w14:paraId="0C87F2EA" w14:textId="77777777" w:rsidR="00493ECA" w:rsidRDefault="00493ECA" w:rsidP="004457AB"/>
    <w:p w14:paraId="53DEE964" w14:textId="77777777" w:rsidR="00493ECA" w:rsidRDefault="00493ECA" w:rsidP="004457AB"/>
    <w:p w14:paraId="5BF4D026" w14:textId="77777777" w:rsidR="00493ECA" w:rsidRDefault="00493ECA" w:rsidP="004457AB"/>
    <w:p w14:paraId="468764CD" w14:textId="77777777" w:rsidR="008F1A7D" w:rsidRDefault="008F1A7D" w:rsidP="004457AB"/>
    <w:p w14:paraId="0E93390E" w14:textId="77777777" w:rsidR="00EE0FF5" w:rsidRDefault="00EE0FF5" w:rsidP="004457AB"/>
    <w:p w14:paraId="26300C61" w14:textId="77777777" w:rsidR="00EE0FF5" w:rsidRDefault="00EE0FF5" w:rsidP="004457AB"/>
    <w:p w14:paraId="03029A78" w14:textId="77777777" w:rsidR="00EE0FF5" w:rsidRDefault="00EE0FF5" w:rsidP="004457AB"/>
    <w:p w14:paraId="55329476" w14:textId="77777777" w:rsidR="00EE0FF5" w:rsidRDefault="00EE0FF5" w:rsidP="004457AB"/>
    <w:p w14:paraId="5E5B3DEA" w14:textId="77777777" w:rsidR="00EE0FF5" w:rsidRDefault="00EE0FF5" w:rsidP="004457AB"/>
    <w:p w14:paraId="036FEDA4" w14:textId="77777777" w:rsidR="00EE0FF5" w:rsidRDefault="00EE0FF5" w:rsidP="004457AB"/>
    <w:p w14:paraId="15EA5318" w14:textId="77777777" w:rsidR="00EE0FF5" w:rsidRDefault="00EE0FF5" w:rsidP="004457AB"/>
    <w:p w14:paraId="6C73B27F" w14:textId="77777777" w:rsidR="00EE0FF5" w:rsidRDefault="00EE0FF5" w:rsidP="004457AB"/>
    <w:p w14:paraId="7FEF1A27" w14:textId="77777777" w:rsidR="00EE0FF5" w:rsidRDefault="00EE0FF5" w:rsidP="004457AB"/>
    <w:p w14:paraId="51967937" w14:textId="77777777" w:rsidR="00EE0FF5" w:rsidRDefault="00EE0FF5" w:rsidP="004457AB"/>
    <w:p w14:paraId="6EBC86C0" w14:textId="77777777" w:rsidR="00EE0FF5" w:rsidRDefault="00EE0FF5" w:rsidP="004457AB"/>
    <w:p w14:paraId="4D51E17D" w14:textId="77777777" w:rsidR="00EE0FF5" w:rsidRDefault="00EE0FF5" w:rsidP="004457AB"/>
    <w:p w14:paraId="06217C0D" w14:textId="77777777" w:rsidR="00EE0FF5" w:rsidRPr="004457AB" w:rsidRDefault="00EE0FF5" w:rsidP="004457AB"/>
    <w:p w14:paraId="1F49158F" w14:textId="44E9CCD3" w:rsidR="004457AB" w:rsidRPr="004457AB" w:rsidRDefault="004457AB" w:rsidP="00493ECA">
      <w:pPr>
        <w:pStyle w:val="Heading2"/>
      </w:pPr>
      <w:bookmarkStart w:id="27" w:name="_Toc215388926"/>
      <w:r w:rsidRPr="004457AB">
        <w:lastRenderedPageBreak/>
        <w:t>4.4 12-Month Cash Flow Forecast</w:t>
      </w:r>
      <w:bookmarkEnd w:id="27"/>
      <w:r w:rsidRPr="004457AB">
        <w:t xml:space="preserve"> </w:t>
      </w:r>
    </w:p>
    <w:p w14:paraId="2A5D0838" w14:textId="77777777" w:rsidR="008F1A7D" w:rsidRDefault="008F1A7D" w:rsidP="008F1A7D">
      <w:pPr>
        <w:pStyle w:val="NoSpacing"/>
        <w:rPr>
          <w:rFonts w:eastAsia="Aptos"/>
          <w:sz w:val="22"/>
          <w:szCs w:val="22"/>
        </w:rPr>
      </w:pPr>
      <w:r w:rsidRPr="5BC27591">
        <w:rPr>
          <w:rFonts w:eastAsia="Aptos"/>
          <w:vertAlign w:val="superscript"/>
        </w:rPr>
        <w:t>12-month cash flow forecast (Template)</w:t>
      </w:r>
    </w:p>
    <w:p w14:paraId="4E1116E6" w14:textId="77777777" w:rsidR="008F1A7D" w:rsidRDefault="008F1A7D" w:rsidP="008F1A7D"/>
    <w:tbl>
      <w:tblPr>
        <w:tblStyle w:val="TableGrid"/>
        <w:tblW w:w="0" w:type="auto"/>
        <w:tblLayout w:type="fixed"/>
        <w:tblLook w:val="06A0" w:firstRow="1" w:lastRow="0" w:firstColumn="1" w:lastColumn="0" w:noHBand="1" w:noVBand="1"/>
      </w:tblPr>
      <w:tblGrid>
        <w:gridCol w:w="1502"/>
        <w:gridCol w:w="1502"/>
        <w:gridCol w:w="1502"/>
        <w:gridCol w:w="1726"/>
        <w:gridCol w:w="1278"/>
        <w:gridCol w:w="1502"/>
      </w:tblGrid>
      <w:tr w:rsidR="008F1A7D" w14:paraId="52BEF31F" w14:textId="77777777" w:rsidTr="007C4B51">
        <w:trPr>
          <w:trHeight w:val="300"/>
        </w:trPr>
        <w:tc>
          <w:tcPr>
            <w:tcW w:w="1502" w:type="dxa"/>
          </w:tcPr>
          <w:p w14:paraId="00A84522" w14:textId="77777777" w:rsidR="008F1A7D" w:rsidRDefault="008F1A7D" w:rsidP="007C4B51">
            <w:pPr>
              <w:jc w:val="center"/>
            </w:pPr>
            <w:r w:rsidRPr="5BC27591">
              <w:rPr>
                <w:b/>
                <w:bCs/>
              </w:rPr>
              <w:t>Month</w:t>
            </w:r>
          </w:p>
        </w:tc>
        <w:tc>
          <w:tcPr>
            <w:tcW w:w="1502" w:type="dxa"/>
          </w:tcPr>
          <w:p w14:paraId="5270D915" w14:textId="77777777" w:rsidR="008F1A7D" w:rsidRDefault="008F1A7D" w:rsidP="007C4B51">
            <w:pPr>
              <w:jc w:val="center"/>
            </w:pPr>
            <w:r w:rsidRPr="5BC27591">
              <w:rPr>
                <w:b/>
                <w:bCs/>
              </w:rPr>
              <w:t>Starting Balance (£)</w:t>
            </w:r>
          </w:p>
        </w:tc>
        <w:tc>
          <w:tcPr>
            <w:tcW w:w="1502" w:type="dxa"/>
          </w:tcPr>
          <w:p w14:paraId="4E44C928" w14:textId="77777777" w:rsidR="008F1A7D" w:rsidRDefault="008F1A7D" w:rsidP="007C4B51">
            <w:pPr>
              <w:jc w:val="center"/>
            </w:pPr>
            <w:r w:rsidRPr="5BC27591">
              <w:rPr>
                <w:b/>
                <w:bCs/>
              </w:rPr>
              <w:t>Cash Inflows (£)</w:t>
            </w:r>
          </w:p>
        </w:tc>
        <w:tc>
          <w:tcPr>
            <w:tcW w:w="1726" w:type="dxa"/>
          </w:tcPr>
          <w:p w14:paraId="3FE5D042" w14:textId="77777777" w:rsidR="008F1A7D" w:rsidRDefault="008F1A7D" w:rsidP="007C4B51">
            <w:pPr>
              <w:jc w:val="center"/>
            </w:pPr>
            <w:r w:rsidRPr="5BC27591">
              <w:rPr>
                <w:b/>
                <w:bCs/>
              </w:rPr>
              <w:t>Cash Outflows (£)</w:t>
            </w:r>
          </w:p>
        </w:tc>
        <w:tc>
          <w:tcPr>
            <w:tcW w:w="1278" w:type="dxa"/>
          </w:tcPr>
          <w:p w14:paraId="6E734DD0" w14:textId="77777777" w:rsidR="008F1A7D" w:rsidRDefault="008F1A7D" w:rsidP="007C4B51">
            <w:pPr>
              <w:jc w:val="center"/>
            </w:pPr>
            <w:r w:rsidRPr="5BC27591">
              <w:rPr>
                <w:b/>
                <w:bCs/>
              </w:rPr>
              <w:t>Net Cash Flow (£)</w:t>
            </w:r>
          </w:p>
        </w:tc>
        <w:tc>
          <w:tcPr>
            <w:tcW w:w="1502" w:type="dxa"/>
          </w:tcPr>
          <w:p w14:paraId="587D1C99" w14:textId="77777777" w:rsidR="008F1A7D" w:rsidRDefault="008F1A7D" w:rsidP="007C4B51">
            <w:pPr>
              <w:jc w:val="center"/>
            </w:pPr>
            <w:r w:rsidRPr="5BC27591">
              <w:rPr>
                <w:b/>
                <w:bCs/>
              </w:rPr>
              <w:t>Ending Balance (£)</w:t>
            </w:r>
          </w:p>
        </w:tc>
      </w:tr>
      <w:tr w:rsidR="008F1A7D" w14:paraId="5AFDF3D2" w14:textId="77777777" w:rsidTr="007C4B51">
        <w:trPr>
          <w:trHeight w:val="300"/>
        </w:trPr>
        <w:tc>
          <w:tcPr>
            <w:tcW w:w="1502" w:type="dxa"/>
          </w:tcPr>
          <w:p w14:paraId="0281C86D" w14:textId="77777777" w:rsidR="008F1A7D" w:rsidRDefault="008F1A7D" w:rsidP="007C4B51">
            <w:r>
              <w:t>January</w:t>
            </w:r>
          </w:p>
        </w:tc>
        <w:tc>
          <w:tcPr>
            <w:tcW w:w="1502" w:type="dxa"/>
          </w:tcPr>
          <w:p w14:paraId="47F2C11C" w14:textId="77777777" w:rsidR="008F1A7D" w:rsidRDefault="008F1A7D" w:rsidP="007C4B51">
            <w:r>
              <w:t>0</w:t>
            </w:r>
          </w:p>
        </w:tc>
        <w:tc>
          <w:tcPr>
            <w:tcW w:w="1502" w:type="dxa"/>
          </w:tcPr>
          <w:p w14:paraId="46E71BE7" w14:textId="77777777" w:rsidR="008F1A7D" w:rsidRDefault="008F1A7D" w:rsidP="007C4B51">
            <w:r w:rsidRPr="002B36F8">
              <w:rPr>
                <w:b/>
                <w:bCs/>
              </w:rPr>
              <w:t>20,000</w:t>
            </w:r>
            <w:r w:rsidRPr="002B36F8">
              <w:t xml:space="preserve"> (initial funding)</w:t>
            </w:r>
          </w:p>
        </w:tc>
        <w:tc>
          <w:tcPr>
            <w:tcW w:w="1726" w:type="dxa"/>
          </w:tcPr>
          <w:p w14:paraId="2B263766" w14:textId="77777777" w:rsidR="008F1A7D" w:rsidRDefault="008F1A7D" w:rsidP="007C4B51">
            <w:r w:rsidRPr="002B36F8">
              <w:t>8,000 (development + legal)</w:t>
            </w:r>
          </w:p>
        </w:tc>
        <w:tc>
          <w:tcPr>
            <w:tcW w:w="1278" w:type="dxa"/>
          </w:tcPr>
          <w:p w14:paraId="74280CA8" w14:textId="77777777" w:rsidR="008F1A7D" w:rsidRDefault="008F1A7D" w:rsidP="007C4B51">
            <w:r w:rsidRPr="002B36F8">
              <w:t>+12,000</w:t>
            </w:r>
          </w:p>
        </w:tc>
        <w:tc>
          <w:tcPr>
            <w:tcW w:w="1502" w:type="dxa"/>
          </w:tcPr>
          <w:p w14:paraId="3F7A899C" w14:textId="77777777" w:rsidR="008F1A7D" w:rsidRDefault="008F1A7D" w:rsidP="007C4B51">
            <w:r>
              <w:t>12,000</w:t>
            </w:r>
          </w:p>
        </w:tc>
      </w:tr>
      <w:tr w:rsidR="008F1A7D" w14:paraId="31923039" w14:textId="77777777" w:rsidTr="007C4B51">
        <w:trPr>
          <w:trHeight w:val="300"/>
        </w:trPr>
        <w:tc>
          <w:tcPr>
            <w:tcW w:w="1502" w:type="dxa"/>
          </w:tcPr>
          <w:p w14:paraId="5B7FAA6F" w14:textId="77777777" w:rsidR="008F1A7D" w:rsidRDefault="008F1A7D" w:rsidP="007C4B51">
            <w:r>
              <w:t>February</w:t>
            </w:r>
          </w:p>
        </w:tc>
        <w:tc>
          <w:tcPr>
            <w:tcW w:w="1502" w:type="dxa"/>
          </w:tcPr>
          <w:p w14:paraId="4BBA5AC9" w14:textId="77777777" w:rsidR="008F1A7D" w:rsidRDefault="008F1A7D" w:rsidP="007C4B51">
            <w:r>
              <w:t>12,000</w:t>
            </w:r>
          </w:p>
        </w:tc>
        <w:tc>
          <w:tcPr>
            <w:tcW w:w="1502" w:type="dxa"/>
          </w:tcPr>
          <w:p w14:paraId="4739B187" w14:textId="77777777" w:rsidR="008F1A7D" w:rsidRDefault="008F1A7D" w:rsidP="007C4B51">
            <w:r>
              <w:t>0</w:t>
            </w:r>
          </w:p>
        </w:tc>
        <w:tc>
          <w:tcPr>
            <w:tcW w:w="1726" w:type="dxa"/>
          </w:tcPr>
          <w:p w14:paraId="0B5C6016" w14:textId="77777777" w:rsidR="008F1A7D" w:rsidRDefault="008F1A7D" w:rsidP="007C4B51">
            <w:r>
              <w:t>6,000 (marketing + hosting)</w:t>
            </w:r>
          </w:p>
        </w:tc>
        <w:tc>
          <w:tcPr>
            <w:tcW w:w="1278" w:type="dxa"/>
          </w:tcPr>
          <w:p w14:paraId="71DEEFE0" w14:textId="77777777" w:rsidR="008F1A7D" w:rsidRDefault="008F1A7D" w:rsidP="007C4B51">
            <w:r>
              <w:t>-6,000</w:t>
            </w:r>
          </w:p>
        </w:tc>
        <w:tc>
          <w:tcPr>
            <w:tcW w:w="1502" w:type="dxa"/>
          </w:tcPr>
          <w:p w14:paraId="10A553F2" w14:textId="77777777" w:rsidR="008F1A7D" w:rsidRDefault="008F1A7D" w:rsidP="007C4B51">
            <w:r>
              <w:t>6,000</w:t>
            </w:r>
          </w:p>
        </w:tc>
      </w:tr>
      <w:tr w:rsidR="008F1A7D" w14:paraId="00E04B63" w14:textId="77777777" w:rsidTr="007C4B51">
        <w:trPr>
          <w:trHeight w:val="300"/>
        </w:trPr>
        <w:tc>
          <w:tcPr>
            <w:tcW w:w="1502" w:type="dxa"/>
          </w:tcPr>
          <w:p w14:paraId="5050D538" w14:textId="77777777" w:rsidR="008F1A7D" w:rsidRDefault="008F1A7D" w:rsidP="007C4B51">
            <w:r>
              <w:t>March</w:t>
            </w:r>
          </w:p>
        </w:tc>
        <w:tc>
          <w:tcPr>
            <w:tcW w:w="1502" w:type="dxa"/>
          </w:tcPr>
          <w:p w14:paraId="4810AF5E" w14:textId="77777777" w:rsidR="008F1A7D" w:rsidRDefault="008F1A7D" w:rsidP="007C4B51">
            <w:r>
              <w:t>6,000</w:t>
            </w:r>
          </w:p>
        </w:tc>
        <w:tc>
          <w:tcPr>
            <w:tcW w:w="1502" w:type="dxa"/>
          </w:tcPr>
          <w:p w14:paraId="432483D0" w14:textId="77777777" w:rsidR="008F1A7D" w:rsidRDefault="008F1A7D" w:rsidP="007C4B51">
            <w:r>
              <w:t>0</w:t>
            </w:r>
          </w:p>
        </w:tc>
        <w:tc>
          <w:tcPr>
            <w:tcW w:w="1726" w:type="dxa"/>
          </w:tcPr>
          <w:p w14:paraId="6AE19428" w14:textId="77777777" w:rsidR="008F1A7D" w:rsidRDefault="008F1A7D" w:rsidP="007C4B51">
            <w:r>
              <w:t>5,000 (testing &amp; compliance)</w:t>
            </w:r>
          </w:p>
        </w:tc>
        <w:tc>
          <w:tcPr>
            <w:tcW w:w="1278" w:type="dxa"/>
          </w:tcPr>
          <w:p w14:paraId="6AFDBB50" w14:textId="77777777" w:rsidR="008F1A7D" w:rsidRDefault="008F1A7D" w:rsidP="007C4B51">
            <w:r>
              <w:t>-5,000</w:t>
            </w:r>
          </w:p>
        </w:tc>
        <w:tc>
          <w:tcPr>
            <w:tcW w:w="1502" w:type="dxa"/>
          </w:tcPr>
          <w:p w14:paraId="2307E4C6" w14:textId="77777777" w:rsidR="008F1A7D" w:rsidRDefault="008F1A7D" w:rsidP="007C4B51">
            <w:r>
              <w:t>1,000</w:t>
            </w:r>
          </w:p>
        </w:tc>
      </w:tr>
      <w:tr w:rsidR="008F1A7D" w14:paraId="41EA5BC9" w14:textId="77777777" w:rsidTr="007C4B51">
        <w:trPr>
          <w:trHeight w:val="300"/>
        </w:trPr>
        <w:tc>
          <w:tcPr>
            <w:tcW w:w="1502" w:type="dxa"/>
          </w:tcPr>
          <w:p w14:paraId="37B8C512" w14:textId="77777777" w:rsidR="008F1A7D" w:rsidRDefault="008F1A7D" w:rsidP="007C4B51">
            <w:r>
              <w:t>April</w:t>
            </w:r>
          </w:p>
        </w:tc>
        <w:tc>
          <w:tcPr>
            <w:tcW w:w="1502" w:type="dxa"/>
          </w:tcPr>
          <w:p w14:paraId="466D0E8B" w14:textId="77777777" w:rsidR="008F1A7D" w:rsidRDefault="008F1A7D" w:rsidP="007C4B51">
            <w:r>
              <w:t>1,000</w:t>
            </w:r>
          </w:p>
        </w:tc>
        <w:tc>
          <w:tcPr>
            <w:tcW w:w="1502" w:type="dxa"/>
          </w:tcPr>
          <w:p w14:paraId="60D3C8FB" w14:textId="77777777" w:rsidR="008F1A7D" w:rsidRDefault="008F1A7D" w:rsidP="007C4B51">
            <w:r>
              <w:rPr>
                <w:rStyle w:val="Strong"/>
              </w:rPr>
              <w:t>10,000</w:t>
            </w:r>
            <w:r>
              <w:t xml:space="preserve"> (2nd funding)</w:t>
            </w:r>
          </w:p>
        </w:tc>
        <w:tc>
          <w:tcPr>
            <w:tcW w:w="1726" w:type="dxa"/>
          </w:tcPr>
          <w:p w14:paraId="37D220E6" w14:textId="77777777" w:rsidR="008F1A7D" w:rsidRDefault="008F1A7D" w:rsidP="007C4B51">
            <w:r>
              <w:t>6,000 (platform launch)</w:t>
            </w:r>
          </w:p>
        </w:tc>
        <w:tc>
          <w:tcPr>
            <w:tcW w:w="1278" w:type="dxa"/>
          </w:tcPr>
          <w:p w14:paraId="1344D79F" w14:textId="77777777" w:rsidR="008F1A7D" w:rsidRDefault="008F1A7D" w:rsidP="007C4B51">
            <w:r>
              <w:t>+4,000</w:t>
            </w:r>
          </w:p>
        </w:tc>
        <w:tc>
          <w:tcPr>
            <w:tcW w:w="1502" w:type="dxa"/>
          </w:tcPr>
          <w:p w14:paraId="5310ADDA" w14:textId="77777777" w:rsidR="008F1A7D" w:rsidRDefault="008F1A7D" w:rsidP="007C4B51">
            <w:r>
              <w:t>5,000</w:t>
            </w:r>
          </w:p>
        </w:tc>
      </w:tr>
      <w:tr w:rsidR="008F1A7D" w14:paraId="3ED86774" w14:textId="77777777" w:rsidTr="007C4B51">
        <w:trPr>
          <w:trHeight w:val="300"/>
        </w:trPr>
        <w:tc>
          <w:tcPr>
            <w:tcW w:w="1502" w:type="dxa"/>
          </w:tcPr>
          <w:p w14:paraId="56D014D2" w14:textId="77777777" w:rsidR="008F1A7D" w:rsidRDefault="008F1A7D" w:rsidP="007C4B51">
            <w:r>
              <w:t>May</w:t>
            </w:r>
          </w:p>
        </w:tc>
        <w:tc>
          <w:tcPr>
            <w:tcW w:w="1502" w:type="dxa"/>
          </w:tcPr>
          <w:p w14:paraId="07BB9E39" w14:textId="77777777" w:rsidR="008F1A7D" w:rsidRDefault="008F1A7D" w:rsidP="007C4B51">
            <w:r>
              <w:t>5,000</w:t>
            </w:r>
          </w:p>
        </w:tc>
        <w:tc>
          <w:tcPr>
            <w:tcW w:w="1502" w:type="dxa"/>
          </w:tcPr>
          <w:p w14:paraId="43B1B3B1" w14:textId="77777777" w:rsidR="008F1A7D" w:rsidRDefault="008F1A7D" w:rsidP="007C4B51">
            <w:r>
              <w:rPr>
                <w:rStyle w:val="Strong"/>
              </w:rPr>
              <w:t>3,000</w:t>
            </w:r>
            <w:r>
              <w:t xml:space="preserve"> (early revenue)</w:t>
            </w:r>
          </w:p>
        </w:tc>
        <w:tc>
          <w:tcPr>
            <w:tcW w:w="1726" w:type="dxa"/>
          </w:tcPr>
          <w:p w14:paraId="134775FB" w14:textId="77777777" w:rsidR="008F1A7D" w:rsidRDefault="008F1A7D" w:rsidP="007C4B51">
            <w:r>
              <w:t>4,000</w:t>
            </w:r>
          </w:p>
        </w:tc>
        <w:tc>
          <w:tcPr>
            <w:tcW w:w="1278" w:type="dxa"/>
          </w:tcPr>
          <w:p w14:paraId="3785C825" w14:textId="77777777" w:rsidR="008F1A7D" w:rsidRDefault="008F1A7D" w:rsidP="007C4B51">
            <w:r>
              <w:t>-1,000</w:t>
            </w:r>
          </w:p>
        </w:tc>
        <w:tc>
          <w:tcPr>
            <w:tcW w:w="1502" w:type="dxa"/>
          </w:tcPr>
          <w:p w14:paraId="225C027E" w14:textId="77777777" w:rsidR="008F1A7D" w:rsidRDefault="008F1A7D" w:rsidP="007C4B51">
            <w:r>
              <w:t>4,000</w:t>
            </w:r>
          </w:p>
        </w:tc>
      </w:tr>
      <w:tr w:rsidR="008F1A7D" w14:paraId="56EA9BD1" w14:textId="77777777" w:rsidTr="007C4B51">
        <w:trPr>
          <w:trHeight w:val="300"/>
        </w:trPr>
        <w:tc>
          <w:tcPr>
            <w:tcW w:w="1502" w:type="dxa"/>
          </w:tcPr>
          <w:p w14:paraId="0F059227" w14:textId="77777777" w:rsidR="008F1A7D" w:rsidRDefault="008F1A7D" w:rsidP="007C4B51">
            <w:r>
              <w:t>June</w:t>
            </w:r>
          </w:p>
        </w:tc>
        <w:tc>
          <w:tcPr>
            <w:tcW w:w="1502" w:type="dxa"/>
          </w:tcPr>
          <w:p w14:paraId="63C4A0CE" w14:textId="77777777" w:rsidR="008F1A7D" w:rsidRDefault="008F1A7D" w:rsidP="007C4B51">
            <w:r>
              <w:t>4,000</w:t>
            </w:r>
          </w:p>
        </w:tc>
        <w:tc>
          <w:tcPr>
            <w:tcW w:w="1502" w:type="dxa"/>
          </w:tcPr>
          <w:p w14:paraId="0959F959" w14:textId="77777777" w:rsidR="008F1A7D" w:rsidRPr="00854F2A" w:rsidRDefault="008F1A7D" w:rsidP="007C4B51">
            <w:pPr>
              <w:rPr>
                <w:b/>
                <w:bCs/>
              </w:rPr>
            </w:pPr>
            <w:r w:rsidRPr="00854F2A">
              <w:rPr>
                <w:b/>
                <w:bCs/>
              </w:rPr>
              <w:t>4,000</w:t>
            </w:r>
          </w:p>
        </w:tc>
        <w:tc>
          <w:tcPr>
            <w:tcW w:w="1726" w:type="dxa"/>
          </w:tcPr>
          <w:p w14:paraId="5BBF7E22" w14:textId="77777777" w:rsidR="008F1A7D" w:rsidRDefault="008F1A7D" w:rsidP="007C4B51">
            <w:r>
              <w:t>4,000</w:t>
            </w:r>
          </w:p>
        </w:tc>
        <w:tc>
          <w:tcPr>
            <w:tcW w:w="1278" w:type="dxa"/>
          </w:tcPr>
          <w:p w14:paraId="5C56BE09" w14:textId="77777777" w:rsidR="008F1A7D" w:rsidRDefault="008F1A7D" w:rsidP="007C4B51">
            <w:r>
              <w:t>0</w:t>
            </w:r>
          </w:p>
        </w:tc>
        <w:tc>
          <w:tcPr>
            <w:tcW w:w="1502" w:type="dxa"/>
          </w:tcPr>
          <w:p w14:paraId="06C53764" w14:textId="77777777" w:rsidR="008F1A7D" w:rsidRDefault="008F1A7D" w:rsidP="007C4B51">
            <w:r>
              <w:t>4,000</w:t>
            </w:r>
          </w:p>
        </w:tc>
      </w:tr>
      <w:tr w:rsidR="008F1A7D" w14:paraId="180BF5C2" w14:textId="77777777" w:rsidTr="007C4B51">
        <w:trPr>
          <w:trHeight w:val="300"/>
        </w:trPr>
        <w:tc>
          <w:tcPr>
            <w:tcW w:w="1502" w:type="dxa"/>
          </w:tcPr>
          <w:p w14:paraId="01688C61" w14:textId="77777777" w:rsidR="008F1A7D" w:rsidRDefault="008F1A7D" w:rsidP="007C4B51">
            <w:r>
              <w:t>July</w:t>
            </w:r>
          </w:p>
        </w:tc>
        <w:tc>
          <w:tcPr>
            <w:tcW w:w="1502" w:type="dxa"/>
          </w:tcPr>
          <w:p w14:paraId="22DE047C" w14:textId="77777777" w:rsidR="008F1A7D" w:rsidRDefault="008F1A7D" w:rsidP="007C4B51">
            <w:r>
              <w:t>4,000</w:t>
            </w:r>
          </w:p>
        </w:tc>
        <w:tc>
          <w:tcPr>
            <w:tcW w:w="1502" w:type="dxa"/>
          </w:tcPr>
          <w:p w14:paraId="3A5ED912" w14:textId="77777777" w:rsidR="008F1A7D" w:rsidRPr="00854F2A" w:rsidRDefault="008F1A7D" w:rsidP="007C4B51">
            <w:pPr>
              <w:rPr>
                <w:b/>
                <w:bCs/>
              </w:rPr>
            </w:pPr>
            <w:r w:rsidRPr="00854F2A">
              <w:rPr>
                <w:b/>
                <w:bCs/>
              </w:rPr>
              <w:t>5,000</w:t>
            </w:r>
          </w:p>
        </w:tc>
        <w:tc>
          <w:tcPr>
            <w:tcW w:w="1726" w:type="dxa"/>
          </w:tcPr>
          <w:p w14:paraId="63BA6C94" w14:textId="77777777" w:rsidR="008F1A7D" w:rsidRDefault="008F1A7D" w:rsidP="007C4B51">
            <w:r>
              <w:t>4,500</w:t>
            </w:r>
          </w:p>
        </w:tc>
        <w:tc>
          <w:tcPr>
            <w:tcW w:w="1278" w:type="dxa"/>
          </w:tcPr>
          <w:p w14:paraId="01E4549E" w14:textId="77777777" w:rsidR="008F1A7D" w:rsidRDefault="008F1A7D" w:rsidP="007C4B51">
            <w:r>
              <w:t>+500</w:t>
            </w:r>
          </w:p>
        </w:tc>
        <w:tc>
          <w:tcPr>
            <w:tcW w:w="1502" w:type="dxa"/>
          </w:tcPr>
          <w:p w14:paraId="2F8EE5A0" w14:textId="77777777" w:rsidR="008F1A7D" w:rsidRDefault="008F1A7D" w:rsidP="007C4B51">
            <w:r>
              <w:t>4,500</w:t>
            </w:r>
          </w:p>
        </w:tc>
      </w:tr>
      <w:tr w:rsidR="008F1A7D" w14:paraId="15AF8897" w14:textId="77777777" w:rsidTr="007C4B51">
        <w:trPr>
          <w:trHeight w:val="300"/>
        </w:trPr>
        <w:tc>
          <w:tcPr>
            <w:tcW w:w="1502" w:type="dxa"/>
          </w:tcPr>
          <w:p w14:paraId="1DDFDAA9" w14:textId="77777777" w:rsidR="008F1A7D" w:rsidRDefault="008F1A7D" w:rsidP="007C4B51">
            <w:r>
              <w:t>August</w:t>
            </w:r>
          </w:p>
        </w:tc>
        <w:tc>
          <w:tcPr>
            <w:tcW w:w="1502" w:type="dxa"/>
          </w:tcPr>
          <w:p w14:paraId="2FD44E4D" w14:textId="77777777" w:rsidR="008F1A7D" w:rsidRDefault="008F1A7D" w:rsidP="007C4B51">
            <w:r>
              <w:t>4,500</w:t>
            </w:r>
          </w:p>
        </w:tc>
        <w:tc>
          <w:tcPr>
            <w:tcW w:w="1502" w:type="dxa"/>
          </w:tcPr>
          <w:p w14:paraId="7ECCAFB1" w14:textId="77777777" w:rsidR="008F1A7D" w:rsidRPr="00854F2A" w:rsidRDefault="008F1A7D" w:rsidP="007C4B51">
            <w:pPr>
              <w:rPr>
                <w:b/>
                <w:bCs/>
              </w:rPr>
            </w:pPr>
            <w:r w:rsidRPr="00854F2A">
              <w:rPr>
                <w:b/>
                <w:bCs/>
              </w:rPr>
              <w:t>6,000</w:t>
            </w:r>
          </w:p>
        </w:tc>
        <w:tc>
          <w:tcPr>
            <w:tcW w:w="1726" w:type="dxa"/>
          </w:tcPr>
          <w:p w14:paraId="0D7D23B2" w14:textId="77777777" w:rsidR="008F1A7D" w:rsidRDefault="008F1A7D" w:rsidP="007C4B51">
            <w:r>
              <w:t>5,000</w:t>
            </w:r>
          </w:p>
        </w:tc>
        <w:tc>
          <w:tcPr>
            <w:tcW w:w="1278" w:type="dxa"/>
          </w:tcPr>
          <w:p w14:paraId="14CF2A06" w14:textId="77777777" w:rsidR="008F1A7D" w:rsidRDefault="008F1A7D" w:rsidP="007C4B51">
            <w:r>
              <w:t>+1,000</w:t>
            </w:r>
          </w:p>
        </w:tc>
        <w:tc>
          <w:tcPr>
            <w:tcW w:w="1502" w:type="dxa"/>
          </w:tcPr>
          <w:p w14:paraId="6A8BF128" w14:textId="77777777" w:rsidR="008F1A7D" w:rsidRDefault="008F1A7D" w:rsidP="007C4B51">
            <w:r>
              <w:t>5,500</w:t>
            </w:r>
          </w:p>
        </w:tc>
      </w:tr>
      <w:tr w:rsidR="008F1A7D" w14:paraId="76E3490E" w14:textId="77777777" w:rsidTr="007C4B51">
        <w:trPr>
          <w:trHeight w:val="300"/>
        </w:trPr>
        <w:tc>
          <w:tcPr>
            <w:tcW w:w="1502" w:type="dxa"/>
          </w:tcPr>
          <w:p w14:paraId="0A17C267" w14:textId="77777777" w:rsidR="008F1A7D" w:rsidRDefault="008F1A7D" w:rsidP="007C4B51">
            <w:r>
              <w:t>September</w:t>
            </w:r>
          </w:p>
        </w:tc>
        <w:tc>
          <w:tcPr>
            <w:tcW w:w="1502" w:type="dxa"/>
          </w:tcPr>
          <w:p w14:paraId="4C89B013" w14:textId="77777777" w:rsidR="008F1A7D" w:rsidRDefault="008F1A7D" w:rsidP="007C4B51">
            <w:r w:rsidRPr="002B36F8">
              <w:t>5,500</w:t>
            </w:r>
          </w:p>
        </w:tc>
        <w:tc>
          <w:tcPr>
            <w:tcW w:w="1502" w:type="dxa"/>
          </w:tcPr>
          <w:p w14:paraId="5934ADC1" w14:textId="77777777" w:rsidR="008F1A7D" w:rsidRPr="00854F2A" w:rsidRDefault="008F1A7D" w:rsidP="007C4B51">
            <w:pPr>
              <w:rPr>
                <w:b/>
                <w:bCs/>
              </w:rPr>
            </w:pPr>
            <w:r w:rsidRPr="00854F2A">
              <w:rPr>
                <w:b/>
                <w:bCs/>
              </w:rPr>
              <w:t>6,000</w:t>
            </w:r>
          </w:p>
        </w:tc>
        <w:tc>
          <w:tcPr>
            <w:tcW w:w="1726" w:type="dxa"/>
          </w:tcPr>
          <w:p w14:paraId="54FAB1AF" w14:textId="77777777" w:rsidR="008F1A7D" w:rsidRDefault="008F1A7D" w:rsidP="007C4B51">
            <w:r w:rsidRPr="002B36F8">
              <w:t>5,500</w:t>
            </w:r>
          </w:p>
        </w:tc>
        <w:tc>
          <w:tcPr>
            <w:tcW w:w="1278" w:type="dxa"/>
          </w:tcPr>
          <w:p w14:paraId="307F67FB" w14:textId="77777777" w:rsidR="008F1A7D" w:rsidRDefault="008F1A7D" w:rsidP="007C4B51">
            <w:r w:rsidRPr="002B36F8">
              <w:t>+500</w:t>
            </w:r>
          </w:p>
        </w:tc>
        <w:tc>
          <w:tcPr>
            <w:tcW w:w="1502" w:type="dxa"/>
          </w:tcPr>
          <w:p w14:paraId="22C4E71F" w14:textId="77777777" w:rsidR="008F1A7D" w:rsidRDefault="008F1A7D" w:rsidP="007C4B51">
            <w:r w:rsidRPr="002B36F8">
              <w:t>6,000</w:t>
            </w:r>
          </w:p>
        </w:tc>
      </w:tr>
      <w:tr w:rsidR="008F1A7D" w14:paraId="79C1072B" w14:textId="77777777" w:rsidTr="007C4B51">
        <w:trPr>
          <w:trHeight w:val="300"/>
        </w:trPr>
        <w:tc>
          <w:tcPr>
            <w:tcW w:w="1502" w:type="dxa"/>
          </w:tcPr>
          <w:p w14:paraId="08769227" w14:textId="77777777" w:rsidR="008F1A7D" w:rsidRDefault="008F1A7D" w:rsidP="007C4B51">
            <w:r>
              <w:t>October</w:t>
            </w:r>
          </w:p>
        </w:tc>
        <w:tc>
          <w:tcPr>
            <w:tcW w:w="1502" w:type="dxa"/>
          </w:tcPr>
          <w:p w14:paraId="47D1A395" w14:textId="77777777" w:rsidR="008F1A7D" w:rsidRDefault="008F1A7D" w:rsidP="007C4B51">
            <w:r>
              <w:t>6,000</w:t>
            </w:r>
          </w:p>
        </w:tc>
        <w:tc>
          <w:tcPr>
            <w:tcW w:w="1502" w:type="dxa"/>
          </w:tcPr>
          <w:p w14:paraId="507D548F" w14:textId="77777777" w:rsidR="008F1A7D" w:rsidRPr="00854F2A" w:rsidRDefault="008F1A7D" w:rsidP="007C4B51">
            <w:pPr>
              <w:rPr>
                <w:b/>
                <w:bCs/>
              </w:rPr>
            </w:pPr>
            <w:r w:rsidRPr="00854F2A">
              <w:rPr>
                <w:b/>
                <w:bCs/>
              </w:rPr>
              <w:t>7,000</w:t>
            </w:r>
          </w:p>
        </w:tc>
        <w:tc>
          <w:tcPr>
            <w:tcW w:w="1726" w:type="dxa"/>
          </w:tcPr>
          <w:p w14:paraId="7321CC16" w14:textId="77777777" w:rsidR="008F1A7D" w:rsidRDefault="008F1A7D" w:rsidP="007C4B51">
            <w:r w:rsidRPr="003A1274">
              <w:t>6,000</w:t>
            </w:r>
          </w:p>
        </w:tc>
        <w:tc>
          <w:tcPr>
            <w:tcW w:w="1278" w:type="dxa"/>
          </w:tcPr>
          <w:p w14:paraId="729F5589" w14:textId="77777777" w:rsidR="008F1A7D" w:rsidRDefault="008F1A7D" w:rsidP="007C4B51">
            <w:r w:rsidRPr="003A1274">
              <w:t>+1,000</w:t>
            </w:r>
          </w:p>
        </w:tc>
        <w:tc>
          <w:tcPr>
            <w:tcW w:w="1502" w:type="dxa"/>
          </w:tcPr>
          <w:p w14:paraId="65A15830" w14:textId="77777777" w:rsidR="008F1A7D" w:rsidRDefault="008F1A7D" w:rsidP="007C4B51">
            <w:r w:rsidRPr="003A1274">
              <w:t>7,000</w:t>
            </w:r>
          </w:p>
        </w:tc>
      </w:tr>
      <w:tr w:rsidR="008F1A7D" w14:paraId="3FE4D86A" w14:textId="77777777" w:rsidTr="007C4B51">
        <w:trPr>
          <w:trHeight w:val="300"/>
        </w:trPr>
        <w:tc>
          <w:tcPr>
            <w:tcW w:w="1502" w:type="dxa"/>
          </w:tcPr>
          <w:p w14:paraId="7D3D05BD" w14:textId="77777777" w:rsidR="008F1A7D" w:rsidRDefault="008F1A7D" w:rsidP="007C4B51">
            <w:r>
              <w:t>November</w:t>
            </w:r>
          </w:p>
        </w:tc>
        <w:tc>
          <w:tcPr>
            <w:tcW w:w="1502" w:type="dxa"/>
          </w:tcPr>
          <w:p w14:paraId="29120D16" w14:textId="77777777" w:rsidR="008F1A7D" w:rsidRDefault="008F1A7D" w:rsidP="007C4B51">
            <w:r w:rsidRPr="003A1274">
              <w:t>7,000</w:t>
            </w:r>
          </w:p>
        </w:tc>
        <w:tc>
          <w:tcPr>
            <w:tcW w:w="1502" w:type="dxa"/>
          </w:tcPr>
          <w:p w14:paraId="348CCE59" w14:textId="77777777" w:rsidR="008F1A7D" w:rsidRPr="00854F2A" w:rsidRDefault="008F1A7D" w:rsidP="007C4B51">
            <w:pPr>
              <w:rPr>
                <w:b/>
                <w:bCs/>
              </w:rPr>
            </w:pPr>
            <w:r w:rsidRPr="00854F2A">
              <w:rPr>
                <w:b/>
                <w:bCs/>
              </w:rPr>
              <w:t>8,000</w:t>
            </w:r>
          </w:p>
        </w:tc>
        <w:tc>
          <w:tcPr>
            <w:tcW w:w="1726" w:type="dxa"/>
          </w:tcPr>
          <w:p w14:paraId="18D4FF81" w14:textId="77777777" w:rsidR="008F1A7D" w:rsidRDefault="008F1A7D" w:rsidP="007C4B51">
            <w:r w:rsidRPr="00854F2A">
              <w:t>6,500</w:t>
            </w:r>
          </w:p>
        </w:tc>
        <w:tc>
          <w:tcPr>
            <w:tcW w:w="1278" w:type="dxa"/>
          </w:tcPr>
          <w:p w14:paraId="3E5AC32B" w14:textId="77777777" w:rsidR="008F1A7D" w:rsidRDefault="008F1A7D" w:rsidP="007C4B51">
            <w:r w:rsidRPr="00854F2A">
              <w:t>+1,500</w:t>
            </w:r>
          </w:p>
        </w:tc>
        <w:tc>
          <w:tcPr>
            <w:tcW w:w="1502" w:type="dxa"/>
          </w:tcPr>
          <w:p w14:paraId="3AFE1127" w14:textId="77777777" w:rsidR="008F1A7D" w:rsidRDefault="008F1A7D" w:rsidP="007C4B51">
            <w:r w:rsidRPr="00854F2A">
              <w:t>8,500</w:t>
            </w:r>
          </w:p>
        </w:tc>
      </w:tr>
      <w:tr w:rsidR="008F1A7D" w14:paraId="3E24A556" w14:textId="77777777" w:rsidTr="007C4B51">
        <w:trPr>
          <w:trHeight w:val="300"/>
        </w:trPr>
        <w:tc>
          <w:tcPr>
            <w:tcW w:w="1502" w:type="dxa"/>
          </w:tcPr>
          <w:p w14:paraId="494F2CC7" w14:textId="77777777" w:rsidR="008F1A7D" w:rsidRDefault="008F1A7D" w:rsidP="007C4B51">
            <w:r>
              <w:t>December</w:t>
            </w:r>
          </w:p>
        </w:tc>
        <w:tc>
          <w:tcPr>
            <w:tcW w:w="1502" w:type="dxa"/>
          </w:tcPr>
          <w:p w14:paraId="7D75B910" w14:textId="77777777" w:rsidR="008F1A7D" w:rsidRDefault="008F1A7D" w:rsidP="007C4B51">
            <w:r w:rsidRPr="00854F2A">
              <w:t>8,500</w:t>
            </w:r>
          </w:p>
        </w:tc>
        <w:tc>
          <w:tcPr>
            <w:tcW w:w="1502" w:type="dxa"/>
          </w:tcPr>
          <w:p w14:paraId="284994CC" w14:textId="77777777" w:rsidR="008F1A7D" w:rsidRPr="00854F2A" w:rsidRDefault="008F1A7D" w:rsidP="007C4B51">
            <w:pPr>
              <w:rPr>
                <w:b/>
                <w:bCs/>
              </w:rPr>
            </w:pPr>
            <w:r w:rsidRPr="00854F2A">
              <w:rPr>
                <w:b/>
                <w:bCs/>
              </w:rPr>
              <w:t>10,000</w:t>
            </w:r>
          </w:p>
        </w:tc>
        <w:tc>
          <w:tcPr>
            <w:tcW w:w="1726" w:type="dxa"/>
          </w:tcPr>
          <w:p w14:paraId="29DE24DC" w14:textId="77777777" w:rsidR="008F1A7D" w:rsidRDefault="008F1A7D" w:rsidP="007C4B51">
            <w:r w:rsidRPr="00854F2A">
              <w:t>7,000</w:t>
            </w:r>
          </w:p>
        </w:tc>
        <w:tc>
          <w:tcPr>
            <w:tcW w:w="1278" w:type="dxa"/>
          </w:tcPr>
          <w:p w14:paraId="4A38E217" w14:textId="77777777" w:rsidR="008F1A7D" w:rsidRDefault="008F1A7D" w:rsidP="007C4B51">
            <w:r w:rsidRPr="00854F2A">
              <w:t>+3,000</w:t>
            </w:r>
          </w:p>
        </w:tc>
        <w:tc>
          <w:tcPr>
            <w:tcW w:w="1502" w:type="dxa"/>
          </w:tcPr>
          <w:p w14:paraId="034661DA" w14:textId="77777777" w:rsidR="008F1A7D" w:rsidRDefault="008F1A7D" w:rsidP="007C4B51">
            <w:r w:rsidRPr="00854F2A">
              <w:t>11,500</w:t>
            </w:r>
          </w:p>
        </w:tc>
      </w:tr>
    </w:tbl>
    <w:p w14:paraId="1EE7B67A" w14:textId="77777777" w:rsidR="008F1A7D" w:rsidRDefault="008F1A7D" w:rsidP="008F1A7D"/>
    <w:p w14:paraId="3A5035D2" w14:textId="77777777" w:rsidR="008F1A7D" w:rsidRPr="00493ECA" w:rsidRDefault="008F1A7D" w:rsidP="00493ECA">
      <w:pPr>
        <w:spacing w:line="360" w:lineRule="auto"/>
        <w:rPr>
          <w:rFonts w:ascii="Arial" w:hAnsi="Arial" w:cs="Arial"/>
          <w:sz w:val="20"/>
          <w:szCs w:val="20"/>
        </w:rPr>
      </w:pPr>
      <w:r w:rsidRPr="00493ECA">
        <w:rPr>
          <w:rFonts w:ascii="Arial" w:hAnsi="Arial" w:cs="Arial"/>
          <w:sz w:val="20"/>
          <w:szCs w:val="20"/>
        </w:rPr>
        <w:t>Key Calculations:</w:t>
      </w:r>
    </w:p>
    <w:p w14:paraId="322D886A" w14:textId="77777777" w:rsidR="008F1A7D" w:rsidRPr="00493ECA" w:rsidRDefault="008F1A7D" w:rsidP="00493ECA">
      <w:pPr>
        <w:pStyle w:val="ListParagraph"/>
        <w:numPr>
          <w:ilvl w:val="0"/>
          <w:numId w:val="18"/>
        </w:numPr>
        <w:spacing w:before="240" w:after="240" w:line="360" w:lineRule="auto"/>
        <w:rPr>
          <w:rFonts w:ascii="Arial" w:eastAsia="Aptos" w:hAnsi="Arial" w:cs="Arial"/>
          <w:sz w:val="20"/>
          <w:szCs w:val="20"/>
        </w:rPr>
      </w:pPr>
      <w:r w:rsidRPr="00493ECA">
        <w:rPr>
          <w:rFonts w:ascii="Arial" w:eastAsia="Aptos" w:hAnsi="Arial" w:cs="Arial"/>
          <w:b/>
          <w:bCs/>
          <w:sz w:val="20"/>
          <w:szCs w:val="20"/>
        </w:rPr>
        <w:t>Net Cash Flow</w:t>
      </w:r>
      <w:r w:rsidRPr="00493ECA">
        <w:rPr>
          <w:rFonts w:ascii="Arial" w:eastAsia="Aptos" w:hAnsi="Arial" w:cs="Arial"/>
          <w:sz w:val="20"/>
          <w:szCs w:val="20"/>
        </w:rPr>
        <w:t xml:space="preserve"> = Cash Inflows − Cash Outflows</w:t>
      </w:r>
    </w:p>
    <w:p w14:paraId="3286486C" w14:textId="59A21946" w:rsidR="008F1A7D" w:rsidRPr="00493ECA" w:rsidRDefault="008F1A7D" w:rsidP="00493ECA">
      <w:pPr>
        <w:pStyle w:val="ListParagraph"/>
        <w:numPr>
          <w:ilvl w:val="0"/>
          <w:numId w:val="18"/>
        </w:numPr>
        <w:spacing w:before="240" w:after="240" w:line="360" w:lineRule="auto"/>
        <w:rPr>
          <w:rFonts w:ascii="Arial" w:eastAsia="Aptos" w:hAnsi="Arial" w:cs="Arial"/>
          <w:sz w:val="20"/>
          <w:szCs w:val="20"/>
        </w:rPr>
      </w:pPr>
      <w:r w:rsidRPr="00493ECA">
        <w:rPr>
          <w:rFonts w:ascii="Arial" w:eastAsia="Aptos" w:hAnsi="Arial" w:cs="Arial"/>
          <w:b/>
          <w:bCs/>
          <w:sz w:val="20"/>
          <w:szCs w:val="20"/>
        </w:rPr>
        <w:t>Ending Balance</w:t>
      </w:r>
      <w:r w:rsidRPr="00493ECA">
        <w:rPr>
          <w:rFonts w:ascii="Arial" w:eastAsia="Aptos" w:hAnsi="Arial" w:cs="Arial"/>
          <w:sz w:val="20"/>
          <w:szCs w:val="20"/>
        </w:rPr>
        <w:t xml:space="preserve"> = Starting Balance + Net Cash Flow</w:t>
      </w:r>
    </w:p>
    <w:p w14:paraId="6495163F" w14:textId="77777777" w:rsidR="008F1A7D" w:rsidRPr="00854F2A" w:rsidRDefault="008F1A7D" w:rsidP="00493ECA">
      <w:pPr>
        <w:spacing w:after="160" w:line="360" w:lineRule="auto"/>
        <w:rPr>
          <w:rFonts w:ascii="Arial" w:hAnsi="Arial" w:cs="Arial"/>
          <w:b/>
          <w:bCs/>
          <w:sz w:val="24"/>
          <w:szCs w:val="24"/>
        </w:rPr>
      </w:pPr>
      <w:r w:rsidRPr="00854F2A">
        <w:rPr>
          <w:rFonts w:ascii="Arial" w:hAnsi="Arial" w:cs="Arial"/>
          <w:sz w:val="24"/>
          <w:szCs w:val="24"/>
        </w:rPr>
        <w:t xml:space="preserve">Key </w:t>
      </w:r>
      <w:proofErr w:type="gramStart"/>
      <w:r w:rsidRPr="00854F2A">
        <w:rPr>
          <w:rFonts w:ascii="Arial" w:hAnsi="Arial" w:cs="Arial"/>
          <w:sz w:val="24"/>
          <w:szCs w:val="24"/>
        </w:rPr>
        <w:t>Insights</w:t>
      </w:r>
      <w:r w:rsidRPr="00854F2A">
        <w:rPr>
          <w:rFonts w:ascii="Arial" w:hAnsi="Arial" w:cs="Arial"/>
          <w:b/>
          <w:bCs/>
          <w:sz w:val="24"/>
          <w:szCs w:val="24"/>
        </w:rPr>
        <w:t xml:space="preserve"> </w:t>
      </w:r>
      <w:r w:rsidRPr="00493ECA">
        <w:rPr>
          <w:rFonts w:ascii="Arial" w:hAnsi="Arial" w:cs="Arial"/>
          <w:b/>
          <w:bCs/>
          <w:sz w:val="24"/>
          <w:szCs w:val="24"/>
        </w:rPr>
        <w:t>:</w:t>
      </w:r>
      <w:proofErr w:type="gramEnd"/>
      <w:r w:rsidRPr="00493ECA">
        <w:rPr>
          <w:rFonts w:ascii="Arial" w:hAnsi="Arial" w:cs="Arial"/>
          <w:b/>
          <w:bCs/>
          <w:sz w:val="24"/>
          <w:szCs w:val="24"/>
        </w:rPr>
        <w:t xml:space="preserve"> </w:t>
      </w:r>
    </w:p>
    <w:p w14:paraId="46851BCD" w14:textId="6771BDD5" w:rsidR="008F1A7D" w:rsidRDefault="008F1A7D" w:rsidP="00493ECA">
      <w:pPr>
        <w:spacing w:after="160" w:line="360" w:lineRule="auto"/>
        <w:rPr>
          <w:rFonts w:ascii="Arial" w:hAnsi="Arial" w:cs="Arial"/>
          <w:sz w:val="24"/>
          <w:szCs w:val="24"/>
        </w:rPr>
      </w:pPr>
      <w:r w:rsidRPr="00493ECA">
        <w:rPr>
          <w:rFonts w:ascii="Arial" w:hAnsi="Arial" w:cs="Arial"/>
          <w:sz w:val="24"/>
          <w:szCs w:val="24"/>
        </w:rPr>
        <w:t>-</w:t>
      </w:r>
      <w:r w:rsidRPr="00854F2A">
        <w:rPr>
          <w:rFonts w:ascii="Arial" w:hAnsi="Arial" w:cs="Arial"/>
          <w:sz w:val="24"/>
          <w:szCs w:val="24"/>
        </w:rPr>
        <w:t xml:space="preserve"> The cash balance never goes negative, indicating financial sustainability with proper investment planning.</w:t>
      </w:r>
      <w:r w:rsidRPr="00854F2A">
        <w:rPr>
          <w:rFonts w:ascii="Arial" w:hAnsi="Arial" w:cs="Arial"/>
          <w:sz w:val="24"/>
          <w:szCs w:val="24"/>
        </w:rPr>
        <w:br/>
      </w:r>
      <w:r w:rsidRPr="00493ECA">
        <w:rPr>
          <w:rFonts w:ascii="Arial" w:hAnsi="Arial" w:cs="Arial"/>
          <w:sz w:val="24"/>
          <w:szCs w:val="24"/>
        </w:rPr>
        <w:t xml:space="preserve">- </w:t>
      </w:r>
      <w:r w:rsidRPr="00854F2A">
        <w:rPr>
          <w:rFonts w:ascii="Arial" w:hAnsi="Arial" w:cs="Arial"/>
          <w:sz w:val="24"/>
          <w:szCs w:val="24"/>
        </w:rPr>
        <w:t>Revenue growth begins in Month 4, following the launch of the MVP.</w:t>
      </w:r>
      <w:r w:rsidRPr="00854F2A">
        <w:rPr>
          <w:rFonts w:ascii="Arial" w:hAnsi="Arial" w:cs="Arial"/>
          <w:sz w:val="24"/>
          <w:szCs w:val="24"/>
        </w:rPr>
        <w:br/>
      </w:r>
      <w:r w:rsidRPr="00493ECA">
        <w:rPr>
          <w:rFonts w:ascii="Arial" w:hAnsi="Arial" w:cs="Arial"/>
          <w:sz w:val="24"/>
          <w:szCs w:val="24"/>
        </w:rPr>
        <w:t xml:space="preserve">- </w:t>
      </w:r>
      <w:r w:rsidRPr="00854F2A">
        <w:rPr>
          <w:rFonts w:ascii="Arial" w:hAnsi="Arial" w:cs="Arial"/>
          <w:sz w:val="24"/>
          <w:szCs w:val="24"/>
        </w:rPr>
        <w:t>December shows the highest revenue, aligning with increased online marketplace activity during holiday season (McKinsey, 2021, p.18).</w:t>
      </w:r>
      <w:r w:rsidRPr="00854F2A">
        <w:rPr>
          <w:rFonts w:ascii="Arial" w:hAnsi="Arial" w:cs="Arial"/>
          <w:sz w:val="24"/>
          <w:szCs w:val="24"/>
        </w:rPr>
        <w:br/>
      </w:r>
      <w:r w:rsidRPr="00493ECA">
        <w:rPr>
          <w:rFonts w:ascii="Arial" w:hAnsi="Arial" w:cs="Arial"/>
          <w:sz w:val="24"/>
          <w:szCs w:val="24"/>
        </w:rPr>
        <w:t xml:space="preserve">- </w:t>
      </w:r>
      <w:r w:rsidRPr="00854F2A">
        <w:rPr>
          <w:rFonts w:ascii="Arial" w:hAnsi="Arial" w:cs="Arial"/>
          <w:sz w:val="24"/>
          <w:szCs w:val="24"/>
        </w:rPr>
        <w:t>Additional investment rounds strategically support scale-up phases.</w:t>
      </w:r>
      <w:r w:rsidRPr="00854F2A">
        <w:rPr>
          <w:rFonts w:ascii="Arial" w:hAnsi="Arial" w:cs="Arial"/>
          <w:sz w:val="24"/>
          <w:szCs w:val="24"/>
        </w:rPr>
        <w:br/>
      </w:r>
      <w:r w:rsidRPr="00493ECA">
        <w:rPr>
          <w:rFonts w:ascii="Arial" w:hAnsi="Arial" w:cs="Arial"/>
          <w:sz w:val="24"/>
          <w:szCs w:val="24"/>
        </w:rPr>
        <w:t xml:space="preserve">- </w:t>
      </w:r>
      <w:r w:rsidRPr="00854F2A">
        <w:rPr>
          <w:rFonts w:ascii="Arial" w:hAnsi="Arial" w:cs="Arial"/>
          <w:sz w:val="24"/>
          <w:szCs w:val="24"/>
        </w:rPr>
        <w:t>Based on these projections, break-even is likely to occur in Year 2</w:t>
      </w:r>
      <w:r w:rsidRPr="00493ECA">
        <w:rPr>
          <w:rFonts w:ascii="Arial" w:hAnsi="Arial" w:cs="Arial"/>
          <w:sz w:val="24"/>
          <w:szCs w:val="24"/>
        </w:rPr>
        <w:t>.</w:t>
      </w:r>
      <w:r w:rsidRPr="00854F2A">
        <w:rPr>
          <w:rFonts w:ascii="Arial" w:hAnsi="Arial" w:cs="Arial"/>
          <w:sz w:val="24"/>
          <w:szCs w:val="24"/>
        </w:rPr>
        <w:t>(Smith, 2020, p.4).</w:t>
      </w:r>
    </w:p>
    <w:p w14:paraId="65F733B7" w14:textId="77777777" w:rsidR="00476B12" w:rsidRDefault="00476B12" w:rsidP="00476B12">
      <w:pPr>
        <w:pStyle w:val="Heading1"/>
      </w:pPr>
      <w:bookmarkStart w:id="28" w:name="_Toc215388927"/>
      <w:r w:rsidRPr="00476B12">
        <w:lastRenderedPageBreak/>
        <w:t>Conclusion</w:t>
      </w:r>
      <w:bookmarkEnd w:id="28"/>
    </w:p>
    <w:p w14:paraId="01335F47" w14:textId="77777777" w:rsidR="006C5E8E" w:rsidRPr="006C5E8E" w:rsidRDefault="006C5E8E" w:rsidP="006C5E8E"/>
    <w:p w14:paraId="5787E06D" w14:textId="77777777" w:rsidR="00476B12" w:rsidRPr="00476B12" w:rsidRDefault="00476B12" w:rsidP="00476B12">
      <w:pPr>
        <w:spacing w:after="160" w:line="360" w:lineRule="auto"/>
        <w:rPr>
          <w:rFonts w:ascii="Arial" w:hAnsi="Arial" w:cs="Arial"/>
          <w:sz w:val="24"/>
          <w:szCs w:val="24"/>
        </w:rPr>
      </w:pPr>
      <w:proofErr w:type="spellStart"/>
      <w:r w:rsidRPr="00476B12">
        <w:rPr>
          <w:rFonts w:ascii="Arial" w:hAnsi="Arial" w:cs="Arial"/>
          <w:sz w:val="24"/>
          <w:szCs w:val="24"/>
        </w:rPr>
        <w:t>SkillPi</w:t>
      </w:r>
      <w:proofErr w:type="spellEnd"/>
      <w:r w:rsidRPr="00476B12">
        <w:rPr>
          <w:rFonts w:ascii="Arial" w:hAnsi="Arial" w:cs="Arial"/>
          <w:sz w:val="24"/>
          <w:szCs w:val="24"/>
        </w:rPr>
        <w:t xml:space="preserve"> presents a timely and innovative response to major economic, technological, and societal shifts shaping the global workforce. By leveraging Pi cryptocurrency and a micro-task economic model, the business aims to democratise access to freelance opportunities, reduce transaction barriers, and empower individuals to monetise creativity, communication, and digital skills. The environmental sustainability of Pi, alongside its mobile-first accessibility, aligns with emerging trends in blockchain adoption and ethical digital entrepreneurship.</w:t>
      </w:r>
    </w:p>
    <w:p w14:paraId="12B9937C" w14:textId="77777777" w:rsidR="00476B12" w:rsidRPr="00476B12" w:rsidRDefault="00476B12" w:rsidP="00476B12">
      <w:pPr>
        <w:spacing w:after="160" w:line="360" w:lineRule="auto"/>
        <w:rPr>
          <w:rFonts w:ascii="Arial" w:hAnsi="Arial" w:cs="Arial"/>
          <w:sz w:val="24"/>
          <w:szCs w:val="24"/>
        </w:rPr>
      </w:pPr>
      <w:r w:rsidRPr="00476B12">
        <w:rPr>
          <w:rFonts w:ascii="Arial" w:hAnsi="Arial" w:cs="Arial"/>
          <w:sz w:val="24"/>
          <w:szCs w:val="24"/>
        </w:rPr>
        <w:t xml:space="preserve">Through strategic segmentation, a differentiated value proposition, and a strong emphasis on online marketing and community engagement, </w:t>
      </w:r>
      <w:proofErr w:type="spellStart"/>
      <w:r w:rsidRPr="00476B12">
        <w:rPr>
          <w:rFonts w:ascii="Arial" w:hAnsi="Arial" w:cs="Arial"/>
          <w:sz w:val="24"/>
          <w:szCs w:val="24"/>
        </w:rPr>
        <w:t>SkillPi</w:t>
      </w:r>
      <w:proofErr w:type="spellEnd"/>
      <w:r w:rsidRPr="00476B12">
        <w:rPr>
          <w:rFonts w:ascii="Arial" w:hAnsi="Arial" w:cs="Arial"/>
          <w:sz w:val="24"/>
          <w:szCs w:val="24"/>
        </w:rPr>
        <w:t xml:space="preserve"> is positioned to enter the freelance industry with a clear unique selling point: inclusivity and accessibility. The business plan demonstrates operational feasibility, scalability, and alignment with consumer behaviour trends, particularly among Gen Z, remote workers, and emerging economies. With realistic financial planning, a phased development strategy, and adherence to regulatory standards, </w:t>
      </w:r>
      <w:proofErr w:type="spellStart"/>
      <w:r w:rsidRPr="00476B12">
        <w:rPr>
          <w:rFonts w:ascii="Arial" w:hAnsi="Arial" w:cs="Arial"/>
          <w:sz w:val="24"/>
          <w:szCs w:val="24"/>
        </w:rPr>
        <w:t>SkillPi</w:t>
      </w:r>
      <w:proofErr w:type="spellEnd"/>
      <w:r w:rsidRPr="00476B12">
        <w:rPr>
          <w:rFonts w:ascii="Arial" w:hAnsi="Arial" w:cs="Arial"/>
          <w:sz w:val="24"/>
          <w:szCs w:val="24"/>
        </w:rPr>
        <w:t xml:space="preserve"> has long-term potential to evolve into a leading Pi-powered platform for global digital work—supporting not only economic growth, but also social inclusion and digital empowerment in the evolving future of work.</w:t>
      </w:r>
    </w:p>
    <w:p w14:paraId="046D3FC3" w14:textId="77777777" w:rsidR="00476B12" w:rsidRDefault="00476B12" w:rsidP="00493ECA">
      <w:pPr>
        <w:spacing w:after="160" w:line="360" w:lineRule="auto"/>
        <w:rPr>
          <w:rFonts w:ascii="Arial" w:hAnsi="Arial" w:cs="Arial"/>
          <w:sz w:val="24"/>
          <w:szCs w:val="24"/>
        </w:rPr>
      </w:pPr>
    </w:p>
    <w:p w14:paraId="57E8CE02" w14:textId="77777777" w:rsidR="00476B12" w:rsidRDefault="00476B12" w:rsidP="00493ECA">
      <w:pPr>
        <w:spacing w:after="160" w:line="360" w:lineRule="auto"/>
        <w:rPr>
          <w:rFonts w:ascii="Arial" w:hAnsi="Arial" w:cs="Arial"/>
          <w:sz w:val="24"/>
          <w:szCs w:val="24"/>
        </w:rPr>
      </w:pPr>
    </w:p>
    <w:p w14:paraId="7A19BC18" w14:textId="77777777" w:rsidR="00476B12" w:rsidRDefault="00476B12" w:rsidP="00493ECA">
      <w:pPr>
        <w:spacing w:after="160" w:line="360" w:lineRule="auto"/>
        <w:rPr>
          <w:rFonts w:ascii="Arial" w:hAnsi="Arial" w:cs="Arial"/>
          <w:sz w:val="24"/>
          <w:szCs w:val="24"/>
        </w:rPr>
      </w:pPr>
    </w:p>
    <w:p w14:paraId="09605C8E" w14:textId="77777777" w:rsidR="00476B12" w:rsidRDefault="00476B12" w:rsidP="00493ECA">
      <w:pPr>
        <w:spacing w:after="160" w:line="360" w:lineRule="auto"/>
        <w:rPr>
          <w:rFonts w:ascii="Arial" w:hAnsi="Arial" w:cs="Arial"/>
          <w:sz w:val="24"/>
          <w:szCs w:val="24"/>
        </w:rPr>
      </w:pPr>
    </w:p>
    <w:p w14:paraId="27EFAEF5" w14:textId="77777777" w:rsidR="00476B12" w:rsidRDefault="00476B12" w:rsidP="00493ECA">
      <w:pPr>
        <w:spacing w:after="160" w:line="360" w:lineRule="auto"/>
        <w:rPr>
          <w:rFonts w:ascii="Arial" w:hAnsi="Arial" w:cs="Arial"/>
          <w:sz w:val="24"/>
          <w:szCs w:val="24"/>
        </w:rPr>
      </w:pPr>
    </w:p>
    <w:p w14:paraId="76DE0D87" w14:textId="77777777" w:rsidR="00476B12" w:rsidRDefault="00476B12" w:rsidP="00493ECA">
      <w:pPr>
        <w:spacing w:after="160" w:line="360" w:lineRule="auto"/>
        <w:rPr>
          <w:rFonts w:ascii="Arial" w:hAnsi="Arial" w:cs="Arial"/>
          <w:sz w:val="24"/>
          <w:szCs w:val="24"/>
        </w:rPr>
      </w:pPr>
    </w:p>
    <w:p w14:paraId="5A8B95D7" w14:textId="77777777" w:rsidR="00476B12" w:rsidRDefault="00476B12" w:rsidP="00493ECA">
      <w:pPr>
        <w:spacing w:after="160" w:line="360" w:lineRule="auto"/>
        <w:rPr>
          <w:rFonts w:ascii="Arial" w:hAnsi="Arial" w:cs="Arial"/>
          <w:sz w:val="24"/>
          <w:szCs w:val="24"/>
        </w:rPr>
      </w:pPr>
    </w:p>
    <w:p w14:paraId="7A3964E3" w14:textId="77777777" w:rsidR="00476B12" w:rsidRDefault="00476B12" w:rsidP="00493ECA">
      <w:pPr>
        <w:spacing w:after="160" w:line="360" w:lineRule="auto"/>
        <w:rPr>
          <w:rFonts w:ascii="Arial" w:hAnsi="Arial" w:cs="Arial"/>
          <w:sz w:val="24"/>
          <w:szCs w:val="24"/>
        </w:rPr>
      </w:pPr>
    </w:p>
    <w:p w14:paraId="64387203" w14:textId="77777777" w:rsidR="00476B12" w:rsidRPr="004457AB" w:rsidRDefault="00476B12" w:rsidP="00493ECA">
      <w:pPr>
        <w:spacing w:after="160" w:line="360" w:lineRule="auto"/>
        <w:rPr>
          <w:rFonts w:ascii="Arial" w:hAnsi="Arial" w:cs="Arial"/>
          <w:sz w:val="24"/>
          <w:szCs w:val="24"/>
        </w:rPr>
      </w:pPr>
    </w:p>
    <w:p w14:paraId="24D412BC" w14:textId="7060D708" w:rsidR="008F1A7D" w:rsidRPr="008F1A7D" w:rsidRDefault="008F1A7D" w:rsidP="00493ECA">
      <w:pPr>
        <w:pStyle w:val="Heading1"/>
      </w:pPr>
      <w:bookmarkStart w:id="29" w:name="_Toc215388928"/>
      <w:proofErr w:type="gramStart"/>
      <w:r w:rsidRPr="008F1A7D">
        <w:lastRenderedPageBreak/>
        <w:t xml:space="preserve">References </w:t>
      </w:r>
      <w:r>
        <w:t>:</w:t>
      </w:r>
      <w:bookmarkEnd w:id="29"/>
      <w:proofErr w:type="gramEnd"/>
      <w:r>
        <w:t xml:space="preserve"> </w:t>
      </w:r>
    </w:p>
    <w:p w14:paraId="76DF7250" w14:textId="77777777" w:rsidR="008F1A7D" w:rsidRPr="008F1A7D" w:rsidRDefault="008F1A7D" w:rsidP="00493ECA">
      <w:pPr>
        <w:spacing w:line="360" w:lineRule="auto"/>
        <w:rPr>
          <w:rFonts w:ascii="Arial" w:hAnsi="Arial" w:cs="Arial"/>
          <w:sz w:val="24"/>
          <w:szCs w:val="24"/>
        </w:rPr>
      </w:pPr>
      <w:r w:rsidRPr="008F1A7D">
        <w:rPr>
          <w:rFonts w:ascii="Arial" w:hAnsi="Arial" w:cs="Arial"/>
          <w:sz w:val="24"/>
          <w:szCs w:val="24"/>
        </w:rPr>
        <w:t xml:space="preserve">Chaffey, D. and Smith, P.R. (2017) </w:t>
      </w:r>
      <w:r w:rsidRPr="008F1A7D">
        <w:rPr>
          <w:rFonts w:ascii="Arial" w:hAnsi="Arial" w:cs="Arial"/>
          <w:i/>
          <w:iCs/>
          <w:sz w:val="24"/>
          <w:szCs w:val="24"/>
        </w:rPr>
        <w:t>Digital Marketing Excellence: Planning, Optimising and Integrating Online Marketing</w:t>
      </w:r>
      <w:r w:rsidRPr="008F1A7D">
        <w:rPr>
          <w:rFonts w:ascii="Arial" w:hAnsi="Arial" w:cs="Arial"/>
          <w:sz w:val="24"/>
          <w:szCs w:val="24"/>
        </w:rPr>
        <w:t>. 6th ed. London: Routledge, pp.142–144.</w:t>
      </w:r>
    </w:p>
    <w:p w14:paraId="753153DB" w14:textId="77777777" w:rsidR="008F1A7D" w:rsidRPr="008F1A7D" w:rsidRDefault="008F1A7D" w:rsidP="00493ECA">
      <w:pPr>
        <w:spacing w:line="360" w:lineRule="auto"/>
        <w:rPr>
          <w:rFonts w:ascii="Arial" w:hAnsi="Arial" w:cs="Arial"/>
          <w:sz w:val="24"/>
          <w:szCs w:val="24"/>
        </w:rPr>
      </w:pPr>
      <w:r w:rsidRPr="008F1A7D">
        <w:rPr>
          <w:rFonts w:ascii="Arial" w:hAnsi="Arial" w:cs="Arial"/>
          <w:sz w:val="24"/>
          <w:szCs w:val="24"/>
        </w:rPr>
        <w:t xml:space="preserve">Companies House. (2023) </w:t>
      </w:r>
      <w:r w:rsidRPr="008F1A7D">
        <w:rPr>
          <w:rFonts w:ascii="Arial" w:hAnsi="Arial" w:cs="Arial"/>
          <w:i/>
          <w:iCs/>
          <w:sz w:val="24"/>
          <w:szCs w:val="24"/>
        </w:rPr>
        <w:t>Guide to Company Structures</w:t>
      </w:r>
      <w:r w:rsidRPr="008F1A7D">
        <w:rPr>
          <w:rFonts w:ascii="Arial" w:hAnsi="Arial" w:cs="Arial"/>
          <w:sz w:val="24"/>
          <w:szCs w:val="24"/>
        </w:rPr>
        <w:t>. London: UK Government, p.6.</w:t>
      </w:r>
    </w:p>
    <w:p w14:paraId="006AEEE0" w14:textId="77777777" w:rsidR="008F1A7D" w:rsidRPr="008F1A7D" w:rsidRDefault="008F1A7D" w:rsidP="00493ECA">
      <w:pPr>
        <w:spacing w:line="360" w:lineRule="auto"/>
        <w:rPr>
          <w:rFonts w:ascii="Arial" w:hAnsi="Arial" w:cs="Arial"/>
          <w:sz w:val="24"/>
          <w:szCs w:val="24"/>
        </w:rPr>
      </w:pPr>
      <w:r w:rsidRPr="008F1A7D">
        <w:rPr>
          <w:rFonts w:ascii="Arial" w:hAnsi="Arial" w:cs="Arial"/>
          <w:sz w:val="24"/>
          <w:szCs w:val="24"/>
        </w:rPr>
        <w:t xml:space="preserve">De Stefano, V. (2016) ‘The rise of the “just-in-time workforce”: On-demand work, </w:t>
      </w:r>
      <w:proofErr w:type="spellStart"/>
      <w:r w:rsidRPr="008F1A7D">
        <w:rPr>
          <w:rFonts w:ascii="Arial" w:hAnsi="Arial" w:cs="Arial"/>
          <w:sz w:val="24"/>
          <w:szCs w:val="24"/>
        </w:rPr>
        <w:t>crowdwork</w:t>
      </w:r>
      <w:proofErr w:type="spellEnd"/>
      <w:r w:rsidRPr="008F1A7D">
        <w:rPr>
          <w:rFonts w:ascii="Arial" w:hAnsi="Arial" w:cs="Arial"/>
          <w:sz w:val="24"/>
          <w:szCs w:val="24"/>
        </w:rPr>
        <w:t xml:space="preserve"> and labour protection in the gig economy.’ </w:t>
      </w:r>
      <w:r w:rsidRPr="008F1A7D">
        <w:rPr>
          <w:rFonts w:ascii="Arial" w:hAnsi="Arial" w:cs="Arial"/>
          <w:i/>
          <w:iCs/>
          <w:sz w:val="24"/>
          <w:szCs w:val="24"/>
        </w:rPr>
        <w:t>Comparative Labor Law &amp; Policy Journal</w:t>
      </w:r>
      <w:r w:rsidRPr="008F1A7D">
        <w:rPr>
          <w:rFonts w:ascii="Arial" w:hAnsi="Arial" w:cs="Arial"/>
          <w:sz w:val="24"/>
          <w:szCs w:val="24"/>
        </w:rPr>
        <w:t>, 37(3), pp.471–474.</w:t>
      </w:r>
    </w:p>
    <w:p w14:paraId="215AB3A9" w14:textId="77777777" w:rsidR="008F1A7D" w:rsidRPr="008F1A7D" w:rsidRDefault="008F1A7D" w:rsidP="00493ECA">
      <w:pPr>
        <w:spacing w:line="360" w:lineRule="auto"/>
        <w:rPr>
          <w:rFonts w:ascii="Arial" w:hAnsi="Arial" w:cs="Arial"/>
          <w:sz w:val="24"/>
          <w:szCs w:val="24"/>
        </w:rPr>
      </w:pPr>
      <w:r w:rsidRPr="008F1A7D">
        <w:rPr>
          <w:rFonts w:ascii="Arial" w:hAnsi="Arial" w:cs="Arial"/>
          <w:sz w:val="24"/>
          <w:szCs w:val="24"/>
        </w:rPr>
        <w:t xml:space="preserve">Dillahunt, T. and Malone, J. (2015) ‘The promise of the sharing economy among disadvantaged communities.’ </w:t>
      </w:r>
      <w:r w:rsidRPr="008F1A7D">
        <w:rPr>
          <w:rFonts w:ascii="Arial" w:hAnsi="Arial" w:cs="Arial"/>
          <w:i/>
          <w:iCs/>
          <w:sz w:val="24"/>
          <w:szCs w:val="24"/>
        </w:rPr>
        <w:t>CHI Proceedings</w:t>
      </w:r>
      <w:r w:rsidRPr="008F1A7D">
        <w:rPr>
          <w:rFonts w:ascii="Arial" w:hAnsi="Arial" w:cs="Arial"/>
          <w:sz w:val="24"/>
          <w:szCs w:val="24"/>
        </w:rPr>
        <w:t>, pp.289–294.</w:t>
      </w:r>
    </w:p>
    <w:p w14:paraId="2FAB1B49" w14:textId="77777777" w:rsidR="008F1A7D" w:rsidRPr="008F1A7D" w:rsidRDefault="008F1A7D" w:rsidP="00493ECA">
      <w:pPr>
        <w:spacing w:line="360" w:lineRule="auto"/>
        <w:rPr>
          <w:rFonts w:ascii="Arial" w:hAnsi="Arial" w:cs="Arial"/>
          <w:sz w:val="24"/>
          <w:szCs w:val="24"/>
        </w:rPr>
      </w:pPr>
      <w:r w:rsidRPr="008F1A7D">
        <w:rPr>
          <w:rFonts w:ascii="Arial" w:hAnsi="Arial" w:cs="Arial"/>
          <w:sz w:val="24"/>
          <w:szCs w:val="24"/>
        </w:rPr>
        <w:t xml:space="preserve">Diniz, E., de Albuquerque, J. and Cernev, A. (2012) ‘Mobile money and financial inclusion: The case of “mobile money” in Brazil.’ </w:t>
      </w:r>
      <w:r w:rsidRPr="008F1A7D">
        <w:rPr>
          <w:rFonts w:ascii="Arial" w:hAnsi="Arial" w:cs="Arial"/>
          <w:i/>
          <w:iCs/>
          <w:sz w:val="24"/>
          <w:szCs w:val="24"/>
        </w:rPr>
        <w:t>Information Technology for Development</w:t>
      </w:r>
      <w:r w:rsidRPr="008F1A7D">
        <w:rPr>
          <w:rFonts w:ascii="Arial" w:hAnsi="Arial" w:cs="Arial"/>
          <w:sz w:val="24"/>
          <w:szCs w:val="24"/>
        </w:rPr>
        <w:t>, 18(4), pp.601–607.</w:t>
      </w:r>
    </w:p>
    <w:p w14:paraId="52428A09" w14:textId="77777777" w:rsidR="008F1A7D" w:rsidRPr="008F1A7D" w:rsidRDefault="008F1A7D" w:rsidP="00493ECA">
      <w:pPr>
        <w:spacing w:line="360" w:lineRule="auto"/>
        <w:rPr>
          <w:rFonts w:ascii="Arial" w:hAnsi="Arial" w:cs="Arial"/>
          <w:sz w:val="24"/>
          <w:szCs w:val="24"/>
        </w:rPr>
      </w:pPr>
      <w:r w:rsidRPr="008F1A7D">
        <w:rPr>
          <w:rFonts w:ascii="Arial" w:hAnsi="Arial" w:cs="Arial"/>
          <w:sz w:val="24"/>
          <w:szCs w:val="24"/>
        </w:rPr>
        <w:t xml:space="preserve">Doran, G. (1981) ‘There’s a SMART way to write management goals and objectives.’ </w:t>
      </w:r>
      <w:r w:rsidRPr="008F1A7D">
        <w:rPr>
          <w:rFonts w:ascii="Arial" w:hAnsi="Arial" w:cs="Arial"/>
          <w:i/>
          <w:iCs/>
          <w:sz w:val="24"/>
          <w:szCs w:val="24"/>
        </w:rPr>
        <w:t>Management Review</w:t>
      </w:r>
      <w:r w:rsidRPr="008F1A7D">
        <w:rPr>
          <w:rFonts w:ascii="Arial" w:hAnsi="Arial" w:cs="Arial"/>
          <w:sz w:val="24"/>
          <w:szCs w:val="24"/>
        </w:rPr>
        <w:t>, 70(11), pp.35–36.</w:t>
      </w:r>
    </w:p>
    <w:p w14:paraId="5DB65A8A" w14:textId="77777777" w:rsidR="008F1A7D" w:rsidRPr="008F1A7D" w:rsidRDefault="008F1A7D" w:rsidP="00493ECA">
      <w:pPr>
        <w:spacing w:line="360" w:lineRule="auto"/>
        <w:rPr>
          <w:rFonts w:ascii="Arial" w:hAnsi="Arial" w:cs="Arial"/>
          <w:sz w:val="24"/>
          <w:szCs w:val="24"/>
        </w:rPr>
      </w:pPr>
      <w:r w:rsidRPr="008F1A7D">
        <w:rPr>
          <w:rFonts w:ascii="Arial" w:hAnsi="Arial" w:cs="Arial"/>
          <w:sz w:val="24"/>
          <w:szCs w:val="24"/>
        </w:rPr>
        <w:t xml:space="preserve">EU </w:t>
      </w:r>
      <w:proofErr w:type="spellStart"/>
      <w:r w:rsidRPr="008F1A7D">
        <w:rPr>
          <w:rFonts w:ascii="Arial" w:hAnsi="Arial" w:cs="Arial"/>
          <w:sz w:val="24"/>
          <w:szCs w:val="24"/>
        </w:rPr>
        <w:t>MiCA</w:t>
      </w:r>
      <w:proofErr w:type="spellEnd"/>
      <w:r w:rsidRPr="008F1A7D">
        <w:rPr>
          <w:rFonts w:ascii="Arial" w:hAnsi="Arial" w:cs="Arial"/>
          <w:sz w:val="24"/>
          <w:szCs w:val="24"/>
        </w:rPr>
        <w:t xml:space="preserve"> Regulation. (2024) </w:t>
      </w:r>
      <w:r w:rsidRPr="008F1A7D">
        <w:rPr>
          <w:rFonts w:ascii="Arial" w:hAnsi="Arial" w:cs="Arial"/>
          <w:i/>
          <w:iCs/>
          <w:sz w:val="24"/>
          <w:szCs w:val="24"/>
        </w:rPr>
        <w:t>Markets in Crypto-Assets (</w:t>
      </w:r>
      <w:proofErr w:type="spellStart"/>
      <w:r w:rsidRPr="008F1A7D">
        <w:rPr>
          <w:rFonts w:ascii="Arial" w:hAnsi="Arial" w:cs="Arial"/>
          <w:i/>
          <w:iCs/>
          <w:sz w:val="24"/>
          <w:szCs w:val="24"/>
        </w:rPr>
        <w:t>MiCA</w:t>
      </w:r>
      <w:proofErr w:type="spellEnd"/>
      <w:r w:rsidRPr="008F1A7D">
        <w:rPr>
          <w:rFonts w:ascii="Arial" w:hAnsi="Arial" w:cs="Arial"/>
          <w:i/>
          <w:iCs/>
          <w:sz w:val="24"/>
          <w:szCs w:val="24"/>
        </w:rPr>
        <w:t>) Regulation Overview.</w:t>
      </w:r>
      <w:r w:rsidRPr="008F1A7D">
        <w:rPr>
          <w:rFonts w:ascii="Arial" w:hAnsi="Arial" w:cs="Arial"/>
          <w:sz w:val="24"/>
          <w:szCs w:val="24"/>
        </w:rPr>
        <w:t xml:space="preserve"> Brussels: EU Parliament, pp.1–3.</w:t>
      </w:r>
    </w:p>
    <w:p w14:paraId="37BC4B6E" w14:textId="77777777" w:rsidR="008F1A7D" w:rsidRPr="008F1A7D" w:rsidRDefault="008F1A7D" w:rsidP="00493ECA">
      <w:pPr>
        <w:spacing w:line="360" w:lineRule="auto"/>
        <w:rPr>
          <w:rFonts w:ascii="Arial" w:hAnsi="Arial" w:cs="Arial"/>
          <w:sz w:val="24"/>
          <w:szCs w:val="24"/>
        </w:rPr>
      </w:pPr>
      <w:r w:rsidRPr="008F1A7D">
        <w:rPr>
          <w:rFonts w:ascii="Arial" w:hAnsi="Arial" w:cs="Arial"/>
          <w:sz w:val="24"/>
          <w:szCs w:val="24"/>
        </w:rPr>
        <w:t xml:space="preserve">FCA. (2023) </w:t>
      </w:r>
      <w:r w:rsidRPr="008F1A7D">
        <w:rPr>
          <w:rFonts w:ascii="Arial" w:hAnsi="Arial" w:cs="Arial"/>
          <w:i/>
          <w:iCs/>
          <w:sz w:val="24"/>
          <w:szCs w:val="24"/>
        </w:rPr>
        <w:t>AML/KYC Compliance Guidance for Crypto-Asset Businesses.</w:t>
      </w:r>
      <w:r w:rsidRPr="008F1A7D">
        <w:rPr>
          <w:rFonts w:ascii="Arial" w:hAnsi="Arial" w:cs="Arial"/>
          <w:sz w:val="24"/>
          <w:szCs w:val="24"/>
        </w:rPr>
        <w:t xml:space="preserve"> London: Financial Conduct Authority, pp.8–9.</w:t>
      </w:r>
    </w:p>
    <w:p w14:paraId="4DA698FF" w14:textId="77777777" w:rsidR="008F1A7D" w:rsidRPr="008F1A7D" w:rsidRDefault="008F1A7D" w:rsidP="00493ECA">
      <w:pPr>
        <w:spacing w:line="360" w:lineRule="auto"/>
        <w:rPr>
          <w:rFonts w:ascii="Arial" w:hAnsi="Arial" w:cs="Arial"/>
          <w:sz w:val="24"/>
          <w:szCs w:val="24"/>
        </w:rPr>
      </w:pPr>
      <w:r w:rsidRPr="008F1A7D">
        <w:rPr>
          <w:rFonts w:ascii="Arial" w:hAnsi="Arial" w:cs="Arial"/>
          <w:sz w:val="24"/>
          <w:szCs w:val="24"/>
        </w:rPr>
        <w:t xml:space="preserve">Fan, H. and Chai, S. (2023) ‘Blockchain adoption dynamics: Challenges and opportunities in digital economies.’ </w:t>
      </w:r>
      <w:r w:rsidRPr="008F1A7D">
        <w:rPr>
          <w:rFonts w:ascii="Arial" w:hAnsi="Arial" w:cs="Arial"/>
          <w:i/>
          <w:iCs/>
          <w:sz w:val="24"/>
          <w:szCs w:val="24"/>
        </w:rPr>
        <w:t>Journal of Digital Economics</w:t>
      </w:r>
      <w:r w:rsidRPr="008F1A7D">
        <w:rPr>
          <w:rFonts w:ascii="Arial" w:hAnsi="Arial" w:cs="Arial"/>
          <w:sz w:val="24"/>
          <w:szCs w:val="24"/>
        </w:rPr>
        <w:t>, 4(2), pp.88–92.</w:t>
      </w:r>
    </w:p>
    <w:p w14:paraId="0B4846E8" w14:textId="77777777" w:rsidR="008F1A7D" w:rsidRPr="008F1A7D" w:rsidRDefault="008F1A7D" w:rsidP="00493ECA">
      <w:pPr>
        <w:spacing w:line="360" w:lineRule="auto"/>
        <w:rPr>
          <w:rFonts w:ascii="Arial" w:hAnsi="Arial" w:cs="Arial"/>
          <w:sz w:val="24"/>
          <w:szCs w:val="24"/>
        </w:rPr>
      </w:pPr>
      <w:r w:rsidRPr="008F1A7D">
        <w:rPr>
          <w:rFonts w:ascii="Arial" w:hAnsi="Arial" w:cs="Arial"/>
          <w:sz w:val="24"/>
          <w:szCs w:val="24"/>
        </w:rPr>
        <w:t xml:space="preserve">Khan, A. (2024) ‘Peer-based crypto adoption in freelance digital markets: Case study of Pi Network communities.’ </w:t>
      </w:r>
      <w:r w:rsidRPr="008F1A7D">
        <w:rPr>
          <w:rFonts w:ascii="Arial" w:hAnsi="Arial" w:cs="Arial"/>
          <w:i/>
          <w:iCs/>
          <w:sz w:val="24"/>
          <w:szCs w:val="24"/>
        </w:rPr>
        <w:t>Emerging Markets Journal</w:t>
      </w:r>
      <w:r w:rsidRPr="008F1A7D">
        <w:rPr>
          <w:rFonts w:ascii="Arial" w:hAnsi="Arial" w:cs="Arial"/>
          <w:sz w:val="24"/>
          <w:szCs w:val="24"/>
        </w:rPr>
        <w:t>, 19(1), pp.3–7.</w:t>
      </w:r>
    </w:p>
    <w:p w14:paraId="6ED4E4B5" w14:textId="77777777" w:rsidR="008F1A7D" w:rsidRPr="008F1A7D" w:rsidRDefault="008F1A7D" w:rsidP="00493ECA">
      <w:pPr>
        <w:spacing w:line="360" w:lineRule="auto"/>
        <w:rPr>
          <w:rFonts w:ascii="Arial" w:hAnsi="Arial" w:cs="Arial"/>
          <w:sz w:val="24"/>
          <w:szCs w:val="24"/>
        </w:rPr>
      </w:pPr>
      <w:r w:rsidRPr="008F1A7D">
        <w:rPr>
          <w:rFonts w:ascii="Arial" w:hAnsi="Arial" w:cs="Arial"/>
          <w:sz w:val="24"/>
          <w:szCs w:val="24"/>
        </w:rPr>
        <w:t xml:space="preserve">Kotler, P. and Keller, K. (2016) </w:t>
      </w:r>
      <w:r w:rsidRPr="008F1A7D">
        <w:rPr>
          <w:rFonts w:ascii="Arial" w:hAnsi="Arial" w:cs="Arial"/>
          <w:i/>
          <w:iCs/>
          <w:sz w:val="24"/>
          <w:szCs w:val="24"/>
        </w:rPr>
        <w:t>Marketing Management.</w:t>
      </w:r>
      <w:r w:rsidRPr="008F1A7D">
        <w:rPr>
          <w:rFonts w:ascii="Arial" w:hAnsi="Arial" w:cs="Arial"/>
          <w:sz w:val="24"/>
          <w:szCs w:val="24"/>
        </w:rPr>
        <w:t xml:space="preserve"> 15th ed. Harlow: Pearson, pp.265–315.</w:t>
      </w:r>
    </w:p>
    <w:p w14:paraId="7856D6F5" w14:textId="77777777" w:rsidR="008F1A7D" w:rsidRPr="008F1A7D" w:rsidRDefault="008F1A7D" w:rsidP="00493ECA">
      <w:pPr>
        <w:spacing w:line="360" w:lineRule="auto"/>
        <w:rPr>
          <w:rFonts w:ascii="Arial" w:hAnsi="Arial" w:cs="Arial"/>
          <w:sz w:val="24"/>
          <w:szCs w:val="24"/>
        </w:rPr>
      </w:pPr>
      <w:r w:rsidRPr="008F1A7D">
        <w:rPr>
          <w:rFonts w:ascii="Arial" w:hAnsi="Arial" w:cs="Arial"/>
          <w:sz w:val="24"/>
          <w:szCs w:val="24"/>
        </w:rPr>
        <w:t xml:space="preserve">Lee, J. and Kang, D. (2022) ‘Gamified digital platforms and emerging digital work models.’ </w:t>
      </w:r>
      <w:r w:rsidRPr="008F1A7D">
        <w:rPr>
          <w:rFonts w:ascii="Arial" w:hAnsi="Arial" w:cs="Arial"/>
          <w:i/>
          <w:iCs/>
          <w:sz w:val="24"/>
          <w:szCs w:val="24"/>
        </w:rPr>
        <w:t>Journal of UX Design</w:t>
      </w:r>
      <w:r w:rsidRPr="008F1A7D">
        <w:rPr>
          <w:rFonts w:ascii="Arial" w:hAnsi="Arial" w:cs="Arial"/>
          <w:sz w:val="24"/>
          <w:szCs w:val="24"/>
        </w:rPr>
        <w:t>, 6(3), pp.920–922.</w:t>
      </w:r>
    </w:p>
    <w:p w14:paraId="368161BA" w14:textId="77777777" w:rsidR="008F1A7D" w:rsidRPr="008F1A7D" w:rsidRDefault="008F1A7D" w:rsidP="00493ECA">
      <w:pPr>
        <w:spacing w:line="360" w:lineRule="auto"/>
        <w:rPr>
          <w:rFonts w:ascii="Arial" w:hAnsi="Arial" w:cs="Arial"/>
          <w:sz w:val="24"/>
          <w:szCs w:val="24"/>
        </w:rPr>
      </w:pPr>
      <w:r w:rsidRPr="008F1A7D">
        <w:rPr>
          <w:rFonts w:ascii="Arial" w:hAnsi="Arial" w:cs="Arial"/>
          <w:sz w:val="24"/>
          <w:szCs w:val="24"/>
        </w:rPr>
        <w:lastRenderedPageBreak/>
        <w:t xml:space="preserve">McKinsey &amp; Co. (2021) </w:t>
      </w:r>
      <w:r w:rsidRPr="008F1A7D">
        <w:rPr>
          <w:rFonts w:ascii="Arial" w:hAnsi="Arial" w:cs="Arial"/>
          <w:i/>
          <w:iCs/>
          <w:sz w:val="24"/>
          <w:szCs w:val="24"/>
        </w:rPr>
        <w:t>The Global Freelance Economy Report.</w:t>
      </w:r>
      <w:r w:rsidRPr="008F1A7D">
        <w:rPr>
          <w:rFonts w:ascii="Arial" w:hAnsi="Arial" w:cs="Arial"/>
          <w:sz w:val="24"/>
          <w:szCs w:val="24"/>
        </w:rPr>
        <w:t xml:space="preserve"> London: McKinsey &amp; Company, pp.14–18.</w:t>
      </w:r>
    </w:p>
    <w:p w14:paraId="1C8EE5A1" w14:textId="77777777" w:rsidR="008F1A7D" w:rsidRPr="008F1A7D" w:rsidRDefault="008F1A7D" w:rsidP="00493ECA">
      <w:pPr>
        <w:spacing w:line="360" w:lineRule="auto"/>
        <w:rPr>
          <w:rFonts w:ascii="Arial" w:hAnsi="Arial" w:cs="Arial"/>
          <w:sz w:val="24"/>
          <w:szCs w:val="24"/>
        </w:rPr>
      </w:pPr>
      <w:r w:rsidRPr="008F1A7D">
        <w:rPr>
          <w:rFonts w:ascii="Arial" w:hAnsi="Arial" w:cs="Arial"/>
          <w:sz w:val="24"/>
          <w:szCs w:val="24"/>
        </w:rPr>
        <w:t xml:space="preserve">ONS (Office for National Statistics). (2023) </w:t>
      </w:r>
      <w:r w:rsidRPr="008F1A7D">
        <w:rPr>
          <w:rFonts w:ascii="Arial" w:hAnsi="Arial" w:cs="Arial"/>
          <w:i/>
          <w:iCs/>
          <w:sz w:val="24"/>
          <w:szCs w:val="24"/>
        </w:rPr>
        <w:t>Cost of Living Insights Report (UK)</w:t>
      </w:r>
      <w:r w:rsidRPr="008F1A7D">
        <w:rPr>
          <w:rFonts w:ascii="Arial" w:hAnsi="Arial" w:cs="Arial"/>
          <w:sz w:val="24"/>
          <w:szCs w:val="24"/>
        </w:rPr>
        <w:t>. London: UK Government, pp.5–6.</w:t>
      </w:r>
    </w:p>
    <w:p w14:paraId="310C08C9" w14:textId="77777777" w:rsidR="008F1A7D" w:rsidRPr="008F1A7D" w:rsidRDefault="008F1A7D" w:rsidP="00493ECA">
      <w:pPr>
        <w:spacing w:line="360" w:lineRule="auto"/>
        <w:rPr>
          <w:rFonts w:ascii="Arial" w:hAnsi="Arial" w:cs="Arial"/>
          <w:sz w:val="24"/>
          <w:szCs w:val="24"/>
        </w:rPr>
      </w:pPr>
      <w:r w:rsidRPr="008F1A7D">
        <w:rPr>
          <w:rFonts w:ascii="Arial" w:hAnsi="Arial" w:cs="Arial"/>
          <w:sz w:val="24"/>
          <w:szCs w:val="24"/>
        </w:rPr>
        <w:t xml:space="preserve">Pickton, D. and Wright, S. (1998) ‘What’s SWOT in strategic analysis?’ </w:t>
      </w:r>
      <w:r w:rsidRPr="008F1A7D">
        <w:rPr>
          <w:rFonts w:ascii="Arial" w:hAnsi="Arial" w:cs="Arial"/>
          <w:i/>
          <w:iCs/>
          <w:sz w:val="24"/>
          <w:szCs w:val="24"/>
        </w:rPr>
        <w:t>Strategic Change</w:t>
      </w:r>
      <w:r w:rsidRPr="008F1A7D">
        <w:rPr>
          <w:rFonts w:ascii="Arial" w:hAnsi="Arial" w:cs="Arial"/>
          <w:sz w:val="24"/>
          <w:szCs w:val="24"/>
        </w:rPr>
        <w:t>, 7(2), pp.101–105.</w:t>
      </w:r>
    </w:p>
    <w:p w14:paraId="35B9E2CF" w14:textId="77777777" w:rsidR="008F1A7D" w:rsidRPr="008F1A7D" w:rsidRDefault="008F1A7D" w:rsidP="00493ECA">
      <w:pPr>
        <w:spacing w:line="360" w:lineRule="auto"/>
        <w:rPr>
          <w:rFonts w:ascii="Arial" w:hAnsi="Arial" w:cs="Arial"/>
          <w:sz w:val="24"/>
          <w:szCs w:val="24"/>
        </w:rPr>
      </w:pPr>
      <w:r w:rsidRPr="008F1A7D">
        <w:rPr>
          <w:rFonts w:ascii="Arial" w:hAnsi="Arial" w:cs="Arial"/>
          <w:sz w:val="24"/>
          <w:szCs w:val="24"/>
        </w:rPr>
        <w:t xml:space="preserve">Pi Network Whitepaper. (2021) </w:t>
      </w:r>
      <w:r w:rsidRPr="008F1A7D">
        <w:rPr>
          <w:rFonts w:ascii="Arial" w:hAnsi="Arial" w:cs="Arial"/>
          <w:i/>
          <w:iCs/>
          <w:sz w:val="24"/>
          <w:szCs w:val="24"/>
        </w:rPr>
        <w:t>Phase 2 Technical and Environmental Overview.</w:t>
      </w:r>
      <w:r w:rsidRPr="008F1A7D">
        <w:rPr>
          <w:rFonts w:ascii="Arial" w:hAnsi="Arial" w:cs="Arial"/>
          <w:sz w:val="24"/>
          <w:szCs w:val="24"/>
        </w:rPr>
        <w:t xml:space="preserve"> Stanford: Pi Network, pp.32–33.</w:t>
      </w:r>
    </w:p>
    <w:p w14:paraId="373EE63B" w14:textId="77777777" w:rsidR="008F1A7D" w:rsidRPr="008F1A7D" w:rsidRDefault="008F1A7D" w:rsidP="00493ECA">
      <w:pPr>
        <w:spacing w:line="360" w:lineRule="auto"/>
        <w:rPr>
          <w:rFonts w:ascii="Arial" w:hAnsi="Arial" w:cs="Arial"/>
          <w:sz w:val="24"/>
          <w:szCs w:val="24"/>
        </w:rPr>
      </w:pPr>
      <w:r w:rsidRPr="008F1A7D">
        <w:rPr>
          <w:rFonts w:ascii="Arial" w:hAnsi="Arial" w:cs="Arial"/>
          <w:sz w:val="24"/>
          <w:szCs w:val="24"/>
        </w:rPr>
        <w:t xml:space="preserve">Porter, M. (2008) </w:t>
      </w:r>
      <w:r w:rsidRPr="008F1A7D">
        <w:rPr>
          <w:rFonts w:ascii="Arial" w:hAnsi="Arial" w:cs="Arial"/>
          <w:i/>
          <w:iCs/>
          <w:sz w:val="24"/>
          <w:szCs w:val="24"/>
        </w:rPr>
        <w:t>On Competition.</w:t>
      </w:r>
      <w:r w:rsidRPr="008F1A7D">
        <w:rPr>
          <w:rFonts w:ascii="Arial" w:hAnsi="Arial" w:cs="Arial"/>
          <w:sz w:val="24"/>
          <w:szCs w:val="24"/>
        </w:rPr>
        <w:t xml:space="preserve"> Boston: Harvard Business Press, pp.81–82.</w:t>
      </w:r>
    </w:p>
    <w:p w14:paraId="031346C5" w14:textId="77777777" w:rsidR="008F1A7D" w:rsidRPr="008F1A7D" w:rsidRDefault="008F1A7D" w:rsidP="00493ECA">
      <w:pPr>
        <w:spacing w:line="360" w:lineRule="auto"/>
        <w:rPr>
          <w:rFonts w:ascii="Arial" w:hAnsi="Arial" w:cs="Arial"/>
          <w:sz w:val="24"/>
          <w:szCs w:val="24"/>
        </w:rPr>
      </w:pPr>
      <w:r w:rsidRPr="008F1A7D">
        <w:rPr>
          <w:rFonts w:ascii="Arial" w:hAnsi="Arial" w:cs="Arial"/>
          <w:sz w:val="24"/>
          <w:szCs w:val="24"/>
        </w:rPr>
        <w:t xml:space="preserve">Smith, L. (2020) </w:t>
      </w:r>
      <w:r w:rsidRPr="008F1A7D">
        <w:rPr>
          <w:rFonts w:ascii="Arial" w:hAnsi="Arial" w:cs="Arial"/>
          <w:i/>
          <w:iCs/>
          <w:sz w:val="24"/>
          <w:szCs w:val="24"/>
        </w:rPr>
        <w:t>Freelance Digital Marketplaces: A Review of Fees and Barriers.</w:t>
      </w:r>
      <w:r w:rsidRPr="008F1A7D">
        <w:rPr>
          <w:rFonts w:ascii="Arial" w:hAnsi="Arial" w:cs="Arial"/>
          <w:sz w:val="24"/>
          <w:szCs w:val="24"/>
        </w:rPr>
        <w:t xml:space="preserve"> London: OFCOM, p.4.</w:t>
      </w:r>
    </w:p>
    <w:p w14:paraId="158EA52C" w14:textId="77777777" w:rsidR="008F1A7D" w:rsidRPr="008F1A7D" w:rsidRDefault="008F1A7D" w:rsidP="00493ECA">
      <w:pPr>
        <w:spacing w:line="360" w:lineRule="auto"/>
        <w:rPr>
          <w:rFonts w:ascii="Arial" w:hAnsi="Arial" w:cs="Arial"/>
          <w:sz w:val="24"/>
          <w:szCs w:val="24"/>
        </w:rPr>
      </w:pPr>
      <w:r w:rsidRPr="008F1A7D">
        <w:rPr>
          <w:rFonts w:ascii="Arial" w:hAnsi="Arial" w:cs="Arial"/>
          <w:sz w:val="24"/>
          <w:szCs w:val="24"/>
        </w:rPr>
        <w:t xml:space="preserve">World Bank. (2022) </w:t>
      </w:r>
      <w:r w:rsidRPr="008F1A7D">
        <w:rPr>
          <w:rFonts w:ascii="Arial" w:hAnsi="Arial" w:cs="Arial"/>
          <w:i/>
          <w:iCs/>
          <w:sz w:val="24"/>
          <w:szCs w:val="24"/>
        </w:rPr>
        <w:t>Financial Inclusion Global Report.</w:t>
      </w:r>
      <w:r w:rsidRPr="008F1A7D">
        <w:rPr>
          <w:rFonts w:ascii="Arial" w:hAnsi="Arial" w:cs="Arial"/>
          <w:sz w:val="24"/>
          <w:szCs w:val="24"/>
        </w:rPr>
        <w:t xml:space="preserve"> Washington, DC: World Bank Group, p.14.</w:t>
      </w:r>
    </w:p>
    <w:p w14:paraId="76593FC8" w14:textId="77777777" w:rsidR="00906ED4" w:rsidRDefault="00906ED4"/>
    <w:sectPr w:rsidR="00906ED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F184B2" w14:textId="77777777" w:rsidR="008030A6" w:rsidRDefault="008030A6" w:rsidP="008F1A7D">
      <w:pPr>
        <w:spacing w:after="0" w:line="240" w:lineRule="auto"/>
      </w:pPr>
      <w:r>
        <w:separator/>
      </w:r>
    </w:p>
  </w:endnote>
  <w:endnote w:type="continuationSeparator" w:id="0">
    <w:p w14:paraId="68908933" w14:textId="77777777" w:rsidR="008030A6" w:rsidRDefault="008030A6" w:rsidP="008F1A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6837025"/>
      <w:docPartObj>
        <w:docPartGallery w:val="Page Numbers (Bottom of Page)"/>
        <w:docPartUnique/>
      </w:docPartObj>
    </w:sdtPr>
    <w:sdtEndPr>
      <w:rPr>
        <w:noProof/>
      </w:rPr>
    </w:sdtEndPr>
    <w:sdtContent>
      <w:p w14:paraId="7E1A4429" w14:textId="2D894E69" w:rsidR="00476B12" w:rsidRDefault="00476B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1458CD" w14:textId="77777777" w:rsidR="00476B12" w:rsidRDefault="00476B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09A75A" w14:textId="77777777" w:rsidR="008030A6" w:rsidRDefault="008030A6" w:rsidP="008F1A7D">
      <w:pPr>
        <w:spacing w:after="0" w:line="240" w:lineRule="auto"/>
      </w:pPr>
      <w:r>
        <w:separator/>
      </w:r>
    </w:p>
  </w:footnote>
  <w:footnote w:type="continuationSeparator" w:id="0">
    <w:p w14:paraId="47159FE3" w14:textId="77777777" w:rsidR="008030A6" w:rsidRDefault="008030A6" w:rsidP="008F1A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D17E3"/>
    <w:multiLevelType w:val="multilevel"/>
    <w:tmpl w:val="44C24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BC4E65"/>
    <w:multiLevelType w:val="multilevel"/>
    <w:tmpl w:val="6DC81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0545B9"/>
    <w:multiLevelType w:val="multilevel"/>
    <w:tmpl w:val="27A65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5A5143"/>
    <w:multiLevelType w:val="multilevel"/>
    <w:tmpl w:val="6A7EF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B1710D"/>
    <w:multiLevelType w:val="multilevel"/>
    <w:tmpl w:val="A7DE6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B32DB7"/>
    <w:multiLevelType w:val="multilevel"/>
    <w:tmpl w:val="15047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72017E"/>
    <w:multiLevelType w:val="multilevel"/>
    <w:tmpl w:val="BB5A1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D164FC"/>
    <w:multiLevelType w:val="multilevel"/>
    <w:tmpl w:val="CAFEF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C90FE3"/>
    <w:multiLevelType w:val="multilevel"/>
    <w:tmpl w:val="57E20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C2F09F"/>
    <w:multiLevelType w:val="hybridMultilevel"/>
    <w:tmpl w:val="6D70F2FA"/>
    <w:lvl w:ilvl="0" w:tplc="2B42C914">
      <w:start w:val="1"/>
      <w:numFmt w:val="bullet"/>
      <w:lvlText w:val=""/>
      <w:lvlJc w:val="left"/>
      <w:pPr>
        <w:ind w:left="720" w:hanging="360"/>
      </w:pPr>
      <w:rPr>
        <w:rFonts w:ascii="Symbol" w:hAnsi="Symbol" w:hint="default"/>
      </w:rPr>
    </w:lvl>
    <w:lvl w:ilvl="1" w:tplc="92F43310">
      <w:start w:val="1"/>
      <w:numFmt w:val="bullet"/>
      <w:lvlText w:val="o"/>
      <w:lvlJc w:val="left"/>
      <w:pPr>
        <w:ind w:left="1440" w:hanging="360"/>
      </w:pPr>
      <w:rPr>
        <w:rFonts w:ascii="Courier New" w:hAnsi="Courier New" w:hint="default"/>
      </w:rPr>
    </w:lvl>
    <w:lvl w:ilvl="2" w:tplc="469AD76A">
      <w:start w:val="1"/>
      <w:numFmt w:val="bullet"/>
      <w:lvlText w:val=""/>
      <w:lvlJc w:val="left"/>
      <w:pPr>
        <w:ind w:left="2160" w:hanging="360"/>
      </w:pPr>
      <w:rPr>
        <w:rFonts w:ascii="Wingdings" w:hAnsi="Wingdings" w:hint="default"/>
      </w:rPr>
    </w:lvl>
    <w:lvl w:ilvl="3" w:tplc="A1BC4064">
      <w:start w:val="1"/>
      <w:numFmt w:val="bullet"/>
      <w:lvlText w:val=""/>
      <w:lvlJc w:val="left"/>
      <w:pPr>
        <w:ind w:left="2880" w:hanging="360"/>
      </w:pPr>
      <w:rPr>
        <w:rFonts w:ascii="Symbol" w:hAnsi="Symbol" w:hint="default"/>
      </w:rPr>
    </w:lvl>
    <w:lvl w:ilvl="4" w:tplc="9326A6BC">
      <w:start w:val="1"/>
      <w:numFmt w:val="bullet"/>
      <w:lvlText w:val="o"/>
      <w:lvlJc w:val="left"/>
      <w:pPr>
        <w:ind w:left="3600" w:hanging="360"/>
      </w:pPr>
      <w:rPr>
        <w:rFonts w:ascii="Courier New" w:hAnsi="Courier New" w:hint="default"/>
      </w:rPr>
    </w:lvl>
    <w:lvl w:ilvl="5" w:tplc="13A4FCB2">
      <w:start w:val="1"/>
      <w:numFmt w:val="bullet"/>
      <w:lvlText w:val=""/>
      <w:lvlJc w:val="left"/>
      <w:pPr>
        <w:ind w:left="4320" w:hanging="360"/>
      </w:pPr>
      <w:rPr>
        <w:rFonts w:ascii="Wingdings" w:hAnsi="Wingdings" w:hint="default"/>
      </w:rPr>
    </w:lvl>
    <w:lvl w:ilvl="6" w:tplc="DEB67B36">
      <w:start w:val="1"/>
      <w:numFmt w:val="bullet"/>
      <w:lvlText w:val=""/>
      <w:lvlJc w:val="left"/>
      <w:pPr>
        <w:ind w:left="5040" w:hanging="360"/>
      </w:pPr>
      <w:rPr>
        <w:rFonts w:ascii="Symbol" w:hAnsi="Symbol" w:hint="default"/>
      </w:rPr>
    </w:lvl>
    <w:lvl w:ilvl="7" w:tplc="6BECB01E">
      <w:start w:val="1"/>
      <w:numFmt w:val="bullet"/>
      <w:lvlText w:val="o"/>
      <w:lvlJc w:val="left"/>
      <w:pPr>
        <w:ind w:left="5760" w:hanging="360"/>
      </w:pPr>
      <w:rPr>
        <w:rFonts w:ascii="Courier New" w:hAnsi="Courier New" w:hint="default"/>
      </w:rPr>
    </w:lvl>
    <w:lvl w:ilvl="8" w:tplc="11B46308">
      <w:start w:val="1"/>
      <w:numFmt w:val="bullet"/>
      <w:lvlText w:val=""/>
      <w:lvlJc w:val="left"/>
      <w:pPr>
        <w:ind w:left="6480" w:hanging="360"/>
      </w:pPr>
      <w:rPr>
        <w:rFonts w:ascii="Wingdings" w:hAnsi="Wingdings" w:hint="default"/>
      </w:rPr>
    </w:lvl>
  </w:abstractNum>
  <w:abstractNum w:abstractNumId="10" w15:restartNumberingAfterBreak="0">
    <w:nsid w:val="4E084F65"/>
    <w:multiLevelType w:val="multilevel"/>
    <w:tmpl w:val="1F1E3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3D6D88"/>
    <w:multiLevelType w:val="multilevel"/>
    <w:tmpl w:val="700ABC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45A44EC"/>
    <w:multiLevelType w:val="multilevel"/>
    <w:tmpl w:val="BCC8F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B867BBC"/>
    <w:multiLevelType w:val="multilevel"/>
    <w:tmpl w:val="41943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BDF4082"/>
    <w:multiLevelType w:val="multilevel"/>
    <w:tmpl w:val="12187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9EB2CF0"/>
    <w:multiLevelType w:val="multilevel"/>
    <w:tmpl w:val="3AFC619E"/>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Segoe UI Symbol" w:eastAsiaTheme="minorHAnsi" w:hAnsi="Segoe UI Symbol" w:cs="Segoe UI 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2376739"/>
    <w:multiLevelType w:val="multilevel"/>
    <w:tmpl w:val="64769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76A7AE0"/>
    <w:multiLevelType w:val="multilevel"/>
    <w:tmpl w:val="7E3C2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7959145">
    <w:abstractNumId w:val="11"/>
  </w:num>
  <w:num w:numId="2" w16cid:durableId="1102068149">
    <w:abstractNumId w:val="14"/>
  </w:num>
  <w:num w:numId="3" w16cid:durableId="2085103726">
    <w:abstractNumId w:val="3"/>
  </w:num>
  <w:num w:numId="4" w16cid:durableId="1385837801">
    <w:abstractNumId w:val="1"/>
  </w:num>
  <w:num w:numId="5" w16cid:durableId="462306598">
    <w:abstractNumId w:val="0"/>
  </w:num>
  <w:num w:numId="6" w16cid:durableId="1561092180">
    <w:abstractNumId w:val="6"/>
  </w:num>
  <w:num w:numId="7" w16cid:durableId="216016473">
    <w:abstractNumId w:val="12"/>
  </w:num>
  <w:num w:numId="8" w16cid:durableId="214893772">
    <w:abstractNumId w:val="5"/>
  </w:num>
  <w:num w:numId="9" w16cid:durableId="788940089">
    <w:abstractNumId w:val="7"/>
  </w:num>
  <w:num w:numId="10" w16cid:durableId="126359583">
    <w:abstractNumId w:val="10"/>
  </w:num>
  <w:num w:numId="11" w16cid:durableId="866530915">
    <w:abstractNumId w:val="2"/>
  </w:num>
  <w:num w:numId="12" w16cid:durableId="81221734">
    <w:abstractNumId w:val="17"/>
  </w:num>
  <w:num w:numId="13" w16cid:durableId="1968118157">
    <w:abstractNumId w:val="15"/>
  </w:num>
  <w:num w:numId="14" w16cid:durableId="1536772751">
    <w:abstractNumId w:val="13"/>
  </w:num>
  <w:num w:numId="15" w16cid:durableId="817724535">
    <w:abstractNumId w:val="4"/>
  </w:num>
  <w:num w:numId="16" w16cid:durableId="801459469">
    <w:abstractNumId w:val="8"/>
  </w:num>
  <w:num w:numId="17" w16cid:durableId="2043164053">
    <w:abstractNumId w:val="16"/>
  </w:num>
  <w:num w:numId="18" w16cid:durableId="4061955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7AB"/>
    <w:rsid w:val="00321DA5"/>
    <w:rsid w:val="004457AB"/>
    <w:rsid w:val="00476B12"/>
    <w:rsid w:val="00493ECA"/>
    <w:rsid w:val="006C1926"/>
    <w:rsid w:val="006C5E8E"/>
    <w:rsid w:val="007073A0"/>
    <w:rsid w:val="008030A6"/>
    <w:rsid w:val="008F1A7D"/>
    <w:rsid w:val="00906ED4"/>
    <w:rsid w:val="00A42F8F"/>
    <w:rsid w:val="00B6686B"/>
    <w:rsid w:val="00CD4976"/>
    <w:rsid w:val="00EE0F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1F93B"/>
  <w15:chartTrackingRefBased/>
  <w15:docId w15:val="{9A645F74-A9FE-4F53-AC9F-13AA49940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57AB"/>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4457AB"/>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4457AB"/>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4457AB"/>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4457AB"/>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4457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57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57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57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57AB"/>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4457AB"/>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4457AB"/>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4457AB"/>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4457AB"/>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4457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57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57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57AB"/>
    <w:rPr>
      <w:rFonts w:eastAsiaTheme="majorEastAsia" w:cstheme="majorBidi"/>
      <w:color w:val="272727" w:themeColor="text1" w:themeTint="D8"/>
    </w:rPr>
  </w:style>
  <w:style w:type="paragraph" w:styleId="Title">
    <w:name w:val="Title"/>
    <w:basedOn w:val="Normal"/>
    <w:next w:val="Normal"/>
    <w:link w:val="TitleChar"/>
    <w:uiPriority w:val="10"/>
    <w:qFormat/>
    <w:rsid w:val="004457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57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57A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57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57A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457AB"/>
    <w:rPr>
      <w:i/>
      <w:iCs/>
      <w:color w:val="404040" w:themeColor="text1" w:themeTint="BF"/>
    </w:rPr>
  </w:style>
  <w:style w:type="paragraph" w:styleId="ListParagraph">
    <w:name w:val="List Paragraph"/>
    <w:basedOn w:val="Normal"/>
    <w:uiPriority w:val="34"/>
    <w:qFormat/>
    <w:rsid w:val="004457AB"/>
    <w:pPr>
      <w:ind w:left="720"/>
      <w:contextualSpacing/>
    </w:pPr>
  </w:style>
  <w:style w:type="character" w:styleId="IntenseEmphasis">
    <w:name w:val="Intense Emphasis"/>
    <w:basedOn w:val="DefaultParagraphFont"/>
    <w:uiPriority w:val="21"/>
    <w:qFormat/>
    <w:rsid w:val="004457AB"/>
    <w:rPr>
      <w:i/>
      <w:iCs/>
      <w:color w:val="365F91" w:themeColor="accent1" w:themeShade="BF"/>
    </w:rPr>
  </w:style>
  <w:style w:type="paragraph" w:styleId="IntenseQuote">
    <w:name w:val="Intense Quote"/>
    <w:basedOn w:val="Normal"/>
    <w:next w:val="Normal"/>
    <w:link w:val="IntenseQuoteChar"/>
    <w:uiPriority w:val="30"/>
    <w:qFormat/>
    <w:rsid w:val="004457AB"/>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4457AB"/>
    <w:rPr>
      <w:i/>
      <w:iCs/>
      <w:color w:val="365F91" w:themeColor="accent1" w:themeShade="BF"/>
    </w:rPr>
  </w:style>
  <w:style w:type="character" w:styleId="IntenseReference">
    <w:name w:val="Intense Reference"/>
    <w:basedOn w:val="DefaultParagraphFont"/>
    <w:uiPriority w:val="32"/>
    <w:qFormat/>
    <w:rsid w:val="004457AB"/>
    <w:rPr>
      <w:b/>
      <w:bCs/>
      <w:smallCaps/>
      <w:color w:val="365F91" w:themeColor="accent1" w:themeShade="BF"/>
      <w:spacing w:val="5"/>
    </w:rPr>
  </w:style>
  <w:style w:type="table" w:styleId="TableGrid">
    <w:name w:val="Table Grid"/>
    <w:basedOn w:val="TableNormal"/>
    <w:uiPriority w:val="59"/>
    <w:rsid w:val="008F1A7D"/>
    <w:pPr>
      <w:spacing w:after="0" w:line="240" w:lineRule="auto"/>
    </w:pPr>
    <w:rPr>
      <w:rFonts w:eastAsiaTheme="minorEastAsia"/>
      <w:kern w:val="0"/>
      <w:sz w:val="24"/>
      <w:szCs w:val="24"/>
      <w:lang w:eastAsia="ja-JP"/>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rsid w:val="008F1A7D"/>
    <w:pPr>
      <w:spacing w:after="0" w:line="240" w:lineRule="auto"/>
    </w:pPr>
    <w:rPr>
      <w:rFonts w:eastAsiaTheme="minorEastAsia"/>
      <w:kern w:val="0"/>
      <w:sz w:val="24"/>
      <w:szCs w:val="24"/>
      <w:lang w:eastAsia="ja-JP"/>
      <w14:ligatures w14:val="none"/>
    </w:rPr>
  </w:style>
  <w:style w:type="character" w:styleId="Strong">
    <w:name w:val="Strong"/>
    <w:basedOn w:val="DefaultParagraphFont"/>
    <w:uiPriority w:val="22"/>
    <w:qFormat/>
    <w:rsid w:val="008F1A7D"/>
    <w:rPr>
      <w:b/>
      <w:bCs/>
    </w:rPr>
  </w:style>
  <w:style w:type="paragraph" w:styleId="Header">
    <w:name w:val="header"/>
    <w:basedOn w:val="Normal"/>
    <w:link w:val="HeaderChar"/>
    <w:uiPriority w:val="99"/>
    <w:unhideWhenUsed/>
    <w:rsid w:val="008F1A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1A7D"/>
  </w:style>
  <w:style w:type="paragraph" w:styleId="Footer">
    <w:name w:val="footer"/>
    <w:basedOn w:val="Normal"/>
    <w:link w:val="FooterChar"/>
    <w:uiPriority w:val="99"/>
    <w:unhideWhenUsed/>
    <w:rsid w:val="008F1A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1A7D"/>
  </w:style>
  <w:style w:type="paragraph" w:styleId="TOCHeading">
    <w:name w:val="TOC Heading"/>
    <w:basedOn w:val="Heading1"/>
    <w:next w:val="Normal"/>
    <w:uiPriority w:val="39"/>
    <w:unhideWhenUsed/>
    <w:qFormat/>
    <w:rsid w:val="00B6686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6686B"/>
    <w:pPr>
      <w:spacing w:after="100"/>
    </w:pPr>
  </w:style>
  <w:style w:type="paragraph" w:styleId="TOC2">
    <w:name w:val="toc 2"/>
    <w:basedOn w:val="Normal"/>
    <w:next w:val="Normal"/>
    <w:autoRedefine/>
    <w:uiPriority w:val="39"/>
    <w:unhideWhenUsed/>
    <w:rsid w:val="00B6686B"/>
    <w:pPr>
      <w:spacing w:after="100"/>
      <w:ind w:left="220"/>
    </w:pPr>
  </w:style>
  <w:style w:type="character" w:styleId="Hyperlink">
    <w:name w:val="Hyperlink"/>
    <w:basedOn w:val="DefaultParagraphFont"/>
    <w:uiPriority w:val="99"/>
    <w:unhideWhenUsed/>
    <w:rsid w:val="00B6686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A20FDD-2746-4297-9EC3-5FB6CAA87B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20</Pages>
  <Words>4034</Words>
  <Characters>22994</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6</cp:revision>
  <dcterms:created xsi:type="dcterms:W3CDTF">2025-11-30T08:58:00Z</dcterms:created>
  <dcterms:modified xsi:type="dcterms:W3CDTF">2025-11-30T09:59:00Z</dcterms:modified>
</cp:coreProperties>
</file>