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8D2A8" w14:textId="5A095658" w:rsidR="0062549D" w:rsidRDefault="0062549D" w:rsidP="0062549D">
      <w:pPr>
        <w:pStyle w:val="ae"/>
        <w:spacing w:before="0" w:beforeAutospacing="0" w:after="0" w:afterAutospacing="0"/>
        <w:ind w:left="-180" w:right="-334"/>
      </w:pPr>
      <w:bookmarkStart w:id="0" w:name="_GoBack"/>
      <w:bookmarkEnd w:id="0"/>
      <w:r>
        <w:rPr>
          <w:noProof/>
          <w:lang w:val="en-US"/>
        </w:rPr>
        <w:drawing>
          <wp:inline distT="0" distB="0" distL="0" distR="0" wp14:anchorId="479107E6" wp14:editId="210864A2">
            <wp:extent cx="1906270" cy="635635"/>
            <wp:effectExtent l="25400" t="25400" r="24130" b="24765"/>
            <wp:docPr id="1" name="图片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14:paraId="7BE6312C" w14:textId="77777777" w:rsidR="0062549D" w:rsidRDefault="0062549D" w:rsidP="0062549D">
      <w:pPr>
        <w:pStyle w:val="ae"/>
        <w:spacing w:before="0" w:beforeAutospacing="0" w:after="0" w:afterAutospacing="0"/>
        <w:ind w:left="-180" w:right="-334"/>
      </w:pPr>
    </w:p>
    <w:p w14:paraId="48F96363" w14:textId="77777777" w:rsidR="0062549D" w:rsidRDefault="0062549D" w:rsidP="0062549D">
      <w:pPr>
        <w:pStyle w:val="ae"/>
        <w:spacing w:before="0" w:beforeAutospacing="0" w:after="0" w:afterAutospacing="0"/>
        <w:ind w:left="-180" w:right="-334"/>
      </w:pPr>
    </w:p>
    <w:p w14:paraId="2266B74A" w14:textId="77777777" w:rsidR="0062549D" w:rsidRDefault="0062549D" w:rsidP="0062549D">
      <w:pPr>
        <w:pStyle w:val="ae"/>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992620E" w14:textId="77777777" w:rsidR="0062549D" w:rsidRPr="00230F35" w:rsidRDefault="0062549D" w:rsidP="0062549D">
      <w:pPr>
        <w:pStyle w:val="ae"/>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FC89A8F" w14:textId="77777777" w:rsidR="0062549D" w:rsidRPr="00230F35" w:rsidRDefault="0062549D" w:rsidP="0062549D">
      <w:pPr>
        <w:rPr>
          <w:rFonts w:ascii="Arial" w:hAnsi="Arial" w:cs="Arial"/>
          <w:sz w:val="28"/>
          <w:szCs w:val="28"/>
          <w:lang w:val="cy-GB"/>
        </w:rPr>
      </w:pPr>
    </w:p>
    <w:p w14:paraId="2DDE5A3C" w14:textId="77777777" w:rsidR="0062549D" w:rsidRDefault="0062549D" w:rsidP="0062549D">
      <w:pPr>
        <w:pStyle w:val="3"/>
        <w:jc w:val="center"/>
        <w:rPr>
          <w:lang w:val="cy-GB"/>
        </w:rPr>
      </w:pPr>
      <w:r>
        <w:rPr>
          <w:lang w:val="cy-GB"/>
        </w:rPr>
        <w:t>THIS SHEET MUST BE THE FIRST PAGE OF THE ASSIGNMENT YOU ARE SUBMITTING  (DO NOT SEND AS A SEPARATE FILE)</w:t>
      </w:r>
    </w:p>
    <w:p w14:paraId="4638740E" w14:textId="77777777" w:rsidR="0062549D" w:rsidRDefault="0062549D" w:rsidP="0062549D">
      <w:pPr>
        <w:pStyle w:val="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23"/>
        <w:gridCol w:w="1488"/>
        <w:gridCol w:w="284"/>
        <w:gridCol w:w="1786"/>
      </w:tblGrid>
      <w:tr w:rsidR="0062549D" w:rsidRPr="00230F35" w14:paraId="063BD459" w14:textId="77777777" w:rsidTr="0062549D">
        <w:trPr>
          <w:trHeight w:val="614"/>
        </w:trPr>
        <w:tc>
          <w:tcPr>
            <w:tcW w:w="8856" w:type="dxa"/>
            <w:gridSpan w:val="5"/>
          </w:tcPr>
          <w:p w14:paraId="7EC92921"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2549D" w:rsidRPr="00230F35" w14:paraId="4FCC39BE" w14:textId="77777777" w:rsidTr="0062549D">
        <w:trPr>
          <w:trHeight w:val="718"/>
        </w:trPr>
        <w:tc>
          <w:tcPr>
            <w:tcW w:w="8856" w:type="dxa"/>
            <w:gridSpan w:val="5"/>
          </w:tcPr>
          <w:p w14:paraId="404E0976" w14:textId="77777777" w:rsidR="0062549D" w:rsidRPr="00F37F43" w:rsidRDefault="0062549D" w:rsidP="0062549D">
            <w:pPr>
              <w:pStyle w:val="ae"/>
              <w:spacing w:before="0" w:beforeAutospacing="0" w:after="0" w:afterAutospacing="0"/>
              <w:ind w:right="34"/>
              <w:rPr>
                <w:rFonts w:ascii="Arial" w:hAnsi="Arial" w:cs="Arial"/>
                <w:sz w:val="22"/>
                <w:szCs w:val="22"/>
                <w:lang w:val="en-US"/>
              </w:rPr>
            </w:pPr>
            <w:r w:rsidRPr="00230F35">
              <w:rPr>
                <w:rFonts w:ascii="Arial" w:hAnsi="Arial" w:cs="Arial"/>
                <w:sz w:val="22"/>
                <w:szCs w:val="22"/>
              </w:rPr>
              <w:t>Student Name:</w:t>
            </w:r>
            <w:r>
              <w:rPr>
                <w:rFonts w:ascii="Arial" w:hAnsi="Arial" w:cs="Arial" w:hint="eastAsia"/>
                <w:sz w:val="22"/>
                <w:szCs w:val="22"/>
              </w:rPr>
              <w:t xml:space="preserve"> Dan</w:t>
            </w:r>
            <w:proofErr w:type="spellStart"/>
            <w:r>
              <w:rPr>
                <w:rFonts w:ascii="Arial" w:hAnsi="Arial" w:cs="Arial"/>
                <w:sz w:val="22"/>
                <w:szCs w:val="22"/>
                <w:lang w:val="en-US"/>
              </w:rPr>
              <w:t>iel</w:t>
            </w:r>
            <w:proofErr w:type="spellEnd"/>
            <w:r>
              <w:rPr>
                <w:rFonts w:ascii="Arial" w:hAnsi="Arial" w:cs="Arial"/>
                <w:sz w:val="22"/>
                <w:szCs w:val="22"/>
                <w:lang w:val="en-US"/>
              </w:rPr>
              <w:t xml:space="preserve"> </w:t>
            </w:r>
            <w:r>
              <w:rPr>
                <w:rFonts w:ascii="Arial" w:hAnsi="Arial" w:cs="Arial" w:hint="eastAsia"/>
                <w:sz w:val="22"/>
                <w:szCs w:val="22"/>
                <w:lang w:val="en-US"/>
              </w:rPr>
              <w:t xml:space="preserve">P </w:t>
            </w:r>
            <w:proofErr w:type="spellStart"/>
            <w:r>
              <w:rPr>
                <w:rFonts w:ascii="Arial" w:hAnsi="Arial" w:cs="Arial"/>
                <w:sz w:val="22"/>
                <w:szCs w:val="22"/>
                <w:lang w:val="en-US"/>
              </w:rPr>
              <w:t>Clutton</w:t>
            </w:r>
            <w:proofErr w:type="spellEnd"/>
          </w:p>
          <w:p w14:paraId="0CCDD760" w14:textId="77777777" w:rsidR="0062549D" w:rsidRPr="00230F35" w:rsidRDefault="0062549D" w:rsidP="0062549D">
            <w:pPr>
              <w:pStyle w:val="ae"/>
              <w:spacing w:before="0" w:beforeAutospacing="0" w:after="0" w:afterAutospacing="0"/>
              <w:ind w:right="34"/>
              <w:rPr>
                <w:rFonts w:ascii="Arial" w:hAnsi="Arial" w:cs="Arial"/>
                <w:sz w:val="22"/>
                <w:szCs w:val="22"/>
              </w:rPr>
            </w:pPr>
          </w:p>
        </w:tc>
      </w:tr>
      <w:tr w:rsidR="0062549D" w:rsidRPr="00230F35" w14:paraId="3422E771" w14:textId="77777777" w:rsidTr="0062549D">
        <w:trPr>
          <w:trHeight w:val="849"/>
        </w:trPr>
        <w:tc>
          <w:tcPr>
            <w:tcW w:w="4788" w:type="dxa"/>
          </w:tcPr>
          <w:p w14:paraId="68D00CE1"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F37F43">
              <w:rPr>
                <w:rFonts w:ascii="Arial" w:hAnsi="Arial" w:cs="Arial"/>
                <w:sz w:val="22"/>
                <w:szCs w:val="22"/>
              </w:rPr>
              <w:t>AHHI7001</w:t>
            </w:r>
          </w:p>
          <w:p w14:paraId="108B124C" w14:textId="77777777" w:rsidR="0062549D" w:rsidRPr="00230F35" w:rsidRDefault="0062549D" w:rsidP="0062549D">
            <w:pPr>
              <w:pStyle w:val="ae"/>
              <w:spacing w:before="0" w:beforeAutospacing="0" w:after="0" w:afterAutospacing="0"/>
              <w:ind w:right="34"/>
              <w:rPr>
                <w:rFonts w:ascii="Arial" w:hAnsi="Arial" w:cs="Arial"/>
                <w:sz w:val="22"/>
                <w:szCs w:val="22"/>
              </w:rPr>
            </w:pPr>
          </w:p>
          <w:p w14:paraId="42499911" w14:textId="77777777" w:rsidR="0062549D"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 Methodology</w:t>
            </w:r>
          </w:p>
          <w:p w14:paraId="1C820881" w14:textId="77777777" w:rsidR="0062549D" w:rsidRDefault="0062549D" w:rsidP="0062549D">
            <w:pPr>
              <w:pStyle w:val="ae"/>
              <w:spacing w:before="0" w:beforeAutospacing="0" w:after="0" w:afterAutospacing="0"/>
              <w:ind w:right="34"/>
              <w:rPr>
                <w:rFonts w:ascii="Arial" w:hAnsi="Arial" w:cs="Arial"/>
                <w:sz w:val="22"/>
                <w:szCs w:val="22"/>
              </w:rPr>
            </w:pPr>
          </w:p>
          <w:p w14:paraId="438D02D9" w14:textId="77777777" w:rsidR="0062549D" w:rsidRPr="00230F35" w:rsidRDefault="0062549D" w:rsidP="0062549D">
            <w:pPr>
              <w:pStyle w:val="ae"/>
              <w:spacing w:before="0" w:beforeAutospacing="0" w:after="0" w:afterAutospacing="0"/>
              <w:ind w:right="34"/>
              <w:rPr>
                <w:rFonts w:ascii="Arial" w:hAnsi="Arial" w:cs="Arial"/>
                <w:sz w:val="22"/>
                <w:szCs w:val="22"/>
              </w:rPr>
            </w:pPr>
          </w:p>
        </w:tc>
        <w:tc>
          <w:tcPr>
            <w:tcW w:w="2266" w:type="dxa"/>
            <w:gridSpan w:val="3"/>
          </w:tcPr>
          <w:p w14:paraId="13B30B56" w14:textId="77777777" w:rsidR="0062549D"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6C6A72D" w14:textId="77777777" w:rsidR="0062549D" w:rsidRPr="00230F35" w:rsidRDefault="0062549D" w:rsidP="0062549D">
            <w:pPr>
              <w:pStyle w:val="ae"/>
              <w:spacing w:before="0" w:beforeAutospacing="0" w:after="0" w:afterAutospacing="0"/>
              <w:ind w:right="34"/>
              <w:rPr>
                <w:rFonts w:ascii="Arial" w:hAnsi="Arial" w:cs="Arial"/>
                <w:sz w:val="22"/>
                <w:szCs w:val="22"/>
              </w:rPr>
            </w:pPr>
            <w:r>
              <w:rPr>
                <w:rFonts w:ascii="Arial" w:hAnsi="Arial" w:cs="Arial"/>
                <w:sz w:val="22"/>
                <w:szCs w:val="22"/>
              </w:rPr>
              <w:t>1807567</w:t>
            </w:r>
          </w:p>
        </w:tc>
        <w:tc>
          <w:tcPr>
            <w:tcW w:w="1802" w:type="dxa"/>
          </w:tcPr>
          <w:p w14:paraId="1E084763"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EA752DE"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2549D" w:rsidRPr="00230F35" w14:paraId="10C7541E" w14:textId="77777777" w:rsidTr="0062549D">
        <w:trPr>
          <w:trHeight w:val="1139"/>
        </w:trPr>
        <w:tc>
          <w:tcPr>
            <w:tcW w:w="8856" w:type="dxa"/>
            <w:gridSpan w:val="5"/>
          </w:tcPr>
          <w:p w14:paraId="3A1596E5" w14:textId="77777777" w:rsidR="0062549D" w:rsidRPr="00230F35" w:rsidRDefault="0062549D" w:rsidP="0062549D">
            <w:pPr>
              <w:pStyle w:val="ae"/>
              <w:spacing w:before="0" w:beforeAutospacing="0" w:after="0" w:afterAutospacing="0"/>
              <w:ind w:right="34"/>
              <w:rPr>
                <w:rFonts w:ascii="Arial" w:hAnsi="Arial" w:cs="Arial"/>
                <w:sz w:val="22"/>
                <w:szCs w:val="22"/>
              </w:rPr>
            </w:pPr>
            <w:r>
              <w:rPr>
                <w:rFonts w:ascii="Arial" w:hAnsi="Arial" w:cs="Arial"/>
                <w:sz w:val="22"/>
                <w:szCs w:val="22"/>
              </w:rPr>
              <w:t>Module tutor: Janet Burton</w:t>
            </w:r>
          </w:p>
          <w:p w14:paraId="694A958C" w14:textId="77777777" w:rsidR="0062549D" w:rsidRPr="00230F35" w:rsidRDefault="0062549D" w:rsidP="0062549D">
            <w:pPr>
              <w:pStyle w:val="ae"/>
              <w:spacing w:before="0" w:beforeAutospacing="0" w:after="0" w:afterAutospacing="0"/>
              <w:ind w:right="34"/>
              <w:rPr>
                <w:rFonts w:ascii="Arial" w:hAnsi="Arial" w:cs="Arial"/>
                <w:sz w:val="22"/>
                <w:szCs w:val="22"/>
              </w:rPr>
            </w:pPr>
          </w:p>
          <w:p w14:paraId="6D580B33" w14:textId="77777777" w:rsidR="0062549D" w:rsidRDefault="0062549D" w:rsidP="0062549D">
            <w:pPr>
              <w:pStyle w:val="ae"/>
              <w:spacing w:before="0" w:beforeAutospacing="0" w:after="0" w:afterAutospacing="0"/>
              <w:ind w:right="34"/>
              <w:rPr>
                <w:rFonts w:ascii="Arial" w:hAnsi="Arial" w:cs="Arial"/>
                <w:sz w:val="22"/>
                <w:szCs w:val="22"/>
              </w:rPr>
            </w:pPr>
          </w:p>
          <w:p w14:paraId="65B2A095"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25.1.2019</w:t>
            </w:r>
          </w:p>
        </w:tc>
      </w:tr>
      <w:tr w:rsidR="0062549D" w:rsidRPr="00230F35" w14:paraId="1DEEBA94" w14:textId="77777777" w:rsidTr="0062549D">
        <w:trPr>
          <w:trHeight w:val="978"/>
        </w:trPr>
        <w:tc>
          <w:tcPr>
            <w:tcW w:w="8856" w:type="dxa"/>
            <w:gridSpan w:val="5"/>
            <w:tcBorders>
              <w:bottom w:val="single" w:sz="4" w:space="0" w:color="000000"/>
            </w:tcBorders>
          </w:tcPr>
          <w:p w14:paraId="49F2AA29" w14:textId="77777777" w:rsidR="0062549D" w:rsidRDefault="0062549D" w:rsidP="0062549D">
            <w:pPr>
              <w:rPr>
                <w:rFonts w:ascii="Arial" w:hAnsi="Arial" w:cs="Arial"/>
                <w:sz w:val="22"/>
                <w:szCs w:val="22"/>
              </w:rPr>
            </w:pPr>
            <w:r>
              <w:rPr>
                <w:rFonts w:ascii="Arial" w:hAnsi="Arial" w:cs="Arial"/>
                <w:sz w:val="22"/>
                <w:szCs w:val="22"/>
              </w:rPr>
              <w:t>If your module has multiple submissions please indicate which piece of work this is.</w:t>
            </w:r>
          </w:p>
          <w:p w14:paraId="7D76C7A0" w14:textId="77777777" w:rsidR="0062549D" w:rsidRDefault="0062549D" w:rsidP="0062549D">
            <w:pPr>
              <w:rPr>
                <w:rFonts w:ascii="Arial" w:hAnsi="Arial" w:cs="Arial"/>
                <w:sz w:val="22"/>
                <w:szCs w:val="22"/>
              </w:rPr>
            </w:pPr>
          </w:p>
          <w:p w14:paraId="50D53212" w14:textId="77777777" w:rsidR="0062549D" w:rsidRPr="00230F35" w:rsidRDefault="0062549D" w:rsidP="0062549D">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F37F43">
              <w:rPr>
                <w:rFonts w:ascii="Wingdings" w:hAnsi="Wingdings" w:cs="Arial"/>
                <w:sz w:val="28"/>
                <w:szCs w:val="22"/>
                <w:highlight w:val="lightGray"/>
              </w:rPr>
              <w:t></w:t>
            </w:r>
            <w:r w:rsidRPr="00230F35">
              <w:rPr>
                <w:rFonts w:ascii="Arial" w:hAnsi="Arial" w:cs="Arial"/>
                <w:sz w:val="22"/>
                <w:szCs w:val="22"/>
              </w:rPr>
              <w:t xml:space="preserve"> </w:t>
            </w:r>
            <w:proofErr w:type="gramStart"/>
            <w:r w:rsidRPr="00230F35">
              <w:rPr>
                <w:rFonts w:ascii="Arial" w:hAnsi="Arial" w:cs="Arial"/>
                <w:sz w:val="22"/>
                <w:szCs w:val="22"/>
              </w:rPr>
              <w:t>2</w:t>
            </w:r>
            <w:r w:rsidRPr="00230F35">
              <w:rPr>
                <w:rFonts w:ascii="Arial" w:hAnsi="Arial" w:cs="Arial"/>
                <w:sz w:val="22"/>
                <w:szCs w:val="22"/>
                <w:vertAlign w:val="superscript"/>
              </w:rPr>
              <w:t>nd</w:t>
            </w:r>
            <w:r w:rsidRPr="00230F35">
              <w:rPr>
                <w:rFonts w:ascii="Arial" w:hAnsi="Arial" w:cs="Arial"/>
                <w:sz w:val="22"/>
                <w:szCs w:val="22"/>
              </w:rPr>
              <w:t xml:space="preserve">  </w:t>
            </w:r>
            <w:proofErr w:type="gramEnd"/>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p>
        </w:tc>
      </w:tr>
      <w:tr w:rsidR="0062549D" w:rsidRPr="00230F35" w14:paraId="4E96AB91" w14:textId="77777777" w:rsidTr="0062549D">
        <w:trPr>
          <w:trHeight w:val="978"/>
        </w:trPr>
        <w:tc>
          <w:tcPr>
            <w:tcW w:w="8856" w:type="dxa"/>
            <w:gridSpan w:val="5"/>
            <w:shd w:val="clear" w:color="auto" w:fill="D9D9D9"/>
          </w:tcPr>
          <w:p w14:paraId="6A7871AA" w14:textId="77777777" w:rsidR="0062549D" w:rsidRPr="00230F35"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9AD85EA" w14:textId="77777777" w:rsidR="0062549D" w:rsidRDefault="0062549D" w:rsidP="0062549D">
            <w:pPr>
              <w:pStyle w:val="ae"/>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0F71EDB" w14:textId="77777777" w:rsidR="0062549D" w:rsidRDefault="0062549D" w:rsidP="0062549D">
            <w:pPr>
              <w:pStyle w:val="ae"/>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F37F43">
              <w:rPr>
                <w:rFonts w:ascii="Wingdings" w:hAnsi="Wingdings" w:cs="Arial"/>
                <w:sz w:val="28"/>
                <w:szCs w:val="22"/>
                <w:highlight w:val="lightGray"/>
              </w:rPr>
              <w:t></w:t>
            </w:r>
          </w:p>
          <w:p w14:paraId="2367578E" w14:textId="77777777" w:rsidR="0062549D" w:rsidRPr="00230F35" w:rsidRDefault="0062549D" w:rsidP="0062549D">
            <w:pPr>
              <w:pStyle w:val="ae"/>
              <w:spacing w:before="0" w:beforeAutospacing="0" w:after="0" w:afterAutospacing="0"/>
              <w:ind w:right="34"/>
              <w:rPr>
                <w:rFonts w:ascii="Arial" w:hAnsi="Arial" w:cs="Arial"/>
                <w:sz w:val="22"/>
                <w:szCs w:val="22"/>
              </w:rPr>
            </w:pPr>
            <w:r>
              <w:rPr>
                <w:rFonts w:ascii="Calibri" w:hAnsi="Calibri" w:cs="Tahoma"/>
                <w:b/>
                <w:sz w:val="24"/>
                <w:szCs w:val="24"/>
              </w:rPr>
              <w:lastRenderedPageBreak/>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62549D" w:rsidRPr="00230F35" w14:paraId="07349090" w14:textId="77777777" w:rsidTr="0062549D">
        <w:trPr>
          <w:trHeight w:val="3972"/>
        </w:trPr>
        <w:tc>
          <w:tcPr>
            <w:tcW w:w="8856" w:type="dxa"/>
            <w:gridSpan w:val="5"/>
          </w:tcPr>
          <w:p w14:paraId="0540BBE0" w14:textId="77777777" w:rsidR="0062549D" w:rsidRDefault="0062549D" w:rsidP="0062549D">
            <w:pPr>
              <w:rPr>
                <w:rFonts w:ascii="Arial" w:hAnsi="Arial"/>
                <w:b/>
              </w:rPr>
            </w:pPr>
          </w:p>
          <w:p w14:paraId="1F74223F" w14:textId="77777777" w:rsidR="0062549D" w:rsidRPr="00116CE6" w:rsidRDefault="0062549D" w:rsidP="0062549D">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7"/>
              <w:gridCol w:w="1583"/>
            </w:tblGrid>
            <w:tr w:rsidR="0062549D" w:rsidRPr="00116CE6" w14:paraId="51A9A5F6" w14:textId="77777777" w:rsidTr="0062549D">
              <w:tc>
                <w:tcPr>
                  <w:tcW w:w="6970" w:type="dxa"/>
                </w:tcPr>
                <w:p w14:paraId="45528242" w14:textId="77777777" w:rsidR="0062549D" w:rsidRPr="00116CE6" w:rsidRDefault="0062549D" w:rsidP="0062549D">
                  <w:pPr>
                    <w:rPr>
                      <w:rFonts w:ascii="Arial" w:hAnsi="Arial"/>
                      <w:sz w:val="20"/>
                      <w:szCs w:val="20"/>
                    </w:rPr>
                  </w:pPr>
                </w:p>
                <w:p w14:paraId="095C00BC" w14:textId="77777777" w:rsidR="0062549D" w:rsidRPr="00116CE6" w:rsidRDefault="0062549D" w:rsidP="0062549D">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994EF36" w14:textId="77777777" w:rsidR="0062549D" w:rsidRPr="00116CE6" w:rsidRDefault="0062549D" w:rsidP="0062549D">
                  <w:pPr>
                    <w:rPr>
                      <w:rFonts w:ascii="Arial" w:hAnsi="Arial"/>
                      <w:sz w:val="20"/>
                      <w:szCs w:val="20"/>
                    </w:rPr>
                  </w:pPr>
                </w:p>
              </w:tc>
            </w:tr>
            <w:tr w:rsidR="0062549D" w:rsidRPr="00116CE6" w14:paraId="51681DC7" w14:textId="77777777" w:rsidTr="0062549D">
              <w:tc>
                <w:tcPr>
                  <w:tcW w:w="6970" w:type="dxa"/>
                </w:tcPr>
                <w:p w14:paraId="7450A2CF" w14:textId="77777777" w:rsidR="0062549D" w:rsidRPr="00116CE6" w:rsidRDefault="0062549D" w:rsidP="0062549D">
                  <w:pPr>
                    <w:rPr>
                      <w:rFonts w:ascii="Arial" w:hAnsi="Arial"/>
                      <w:sz w:val="20"/>
                      <w:szCs w:val="20"/>
                    </w:rPr>
                  </w:pPr>
                </w:p>
                <w:p w14:paraId="5482D43C" w14:textId="77777777" w:rsidR="0062549D" w:rsidRPr="00116CE6" w:rsidRDefault="0062549D" w:rsidP="0062549D">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A14F783" w14:textId="77777777" w:rsidR="0062549D" w:rsidRPr="00116CE6" w:rsidRDefault="0062549D" w:rsidP="0062549D">
                  <w:pPr>
                    <w:rPr>
                      <w:rFonts w:ascii="Arial" w:hAnsi="Arial"/>
                      <w:sz w:val="20"/>
                      <w:szCs w:val="20"/>
                    </w:rPr>
                  </w:pPr>
                </w:p>
              </w:tc>
            </w:tr>
            <w:tr w:rsidR="0062549D" w:rsidRPr="00116CE6" w14:paraId="545A381A" w14:textId="77777777" w:rsidTr="0062549D">
              <w:tc>
                <w:tcPr>
                  <w:tcW w:w="6970" w:type="dxa"/>
                </w:tcPr>
                <w:p w14:paraId="224B362F" w14:textId="77777777" w:rsidR="0062549D" w:rsidRPr="00116CE6" w:rsidRDefault="0062549D" w:rsidP="0062549D">
                  <w:pPr>
                    <w:rPr>
                      <w:rFonts w:ascii="Arial" w:hAnsi="Arial"/>
                      <w:sz w:val="20"/>
                      <w:szCs w:val="20"/>
                    </w:rPr>
                  </w:pPr>
                </w:p>
                <w:p w14:paraId="3A6A6937" w14:textId="77777777" w:rsidR="0062549D" w:rsidRPr="00116CE6" w:rsidRDefault="0062549D" w:rsidP="0062549D">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F53290A" w14:textId="77777777" w:rsidR="0062549D" w:rsidRPr="00116CE6" w:rsidRDefault="0062549D" w:rsidP="0062549D">
                  <w:pPr>
                    <w:rPr>
                      <w:rFonts w:ascii="Arial" w:hAnsi="Arial"/>
                      <w:sz w:val="20"/>
                      <w:szCs w:val="20"/>
                    </w:rPr>
                  </w:pPr>
                </w:p>
              </w:tc>
            </w:tr>
            <w:tr w:rsidR="0062549D" w:rsidRPr="00116CE6" w14:paraId="60126FFA" w14:textId="77777777" w:rsidTr="0062549D">
              <w:tc>
                <w:tcPr>
                  <w:tcW w:w="6970" w:type="dxa"/>
                </w:tcPr>
                <w:p w14:paraId="242724A0" w14:textId="77777777" w:rsidR="0062549D" w:rsidRDefault="0062549D" w:rsidP="0062549D">
                  <w:pPr>
                    <w:rPr>
                      <w:rFonts w:ascii="Arial" w:hAnsi="Arial"/>
                      <w:sz w:val="20"/>
                      <w:szCs w:val="20"/>
                    </w:rPr>
                  </w:pPr>
                </w:p>
                <w:p w14:paraId="0CB4C62D" w14:textId="77777777" w:rsidR="0062549D" w:rsidRPr="00022345" w:rsidRDefault="0062549D" w:rsidP="0062549D">
                  <w:pPr>
                    <w:rPr>
                      <w:rFonts w:ascii="Arial" w:hAnsi="Arial"/>
                      <w:b/>
                      <w:sz w:val="20"/>
                      <w:szCs w:val="20"/>
                    </w:rPr>
                  </w:pPr>
                  <w:r w:rsidRPr="00022345">
                    <w:rPr>
                      <w:rFonts w:ascii="Arial" w:hAnsi="Arial"/>
                      <w:b/>
                      <w:sz w:val="20"/>
                      <w:szCs w:val="20"/>
                    </w:rPr>
                    <w:t>Final Mark</w:t>
                  </w:r>
                </w:p>
                <w:p w14:paraId="0E235ABB" w14:textId="77777777" w:rsidR="0062549D" w:rsidRPr="00116CE6" w:rsidRDefault="0062549D" w:rsidP="0062549D">
                  <w:pPr>
                    <w:rPr>
                      <w:rFonts w:ascii="Arial" w:hAnsi="Arial"/>
                      <w:sz w:val="20"/>
                      <w:szCs w:val="20"/>
                    </w:rPr>
                  </w:pPr>
                </w:p>
              </w:tc>
              <w:tc>
                <w:tcPr>
                  <w:tcW w:w="1660" w:type="dxa"/>
                </w:tcPr>
                <w:p w14:paraId="7D5C7C1D" w14:textId="77777777" w:rsidR="0062549D" w:rsidRPr="00116CE6" w:rsidRDefault="0062549D" w:rsidP="0062549D">
                  <w:pPr>
                    <w:rPr>
                      <w:rFonts w:ascii="Arial" w:hAnsi="Arial"/>
                      <w:sz w:val="20"/>
                      <w:szCs w:val="20"/>
                    </w:rPr>
                  </w:pPr>
                </w:p>
              </w:tc>
            </w:tr>
          </w:tbl>
          <w:p w14:paraId="3E5EA502" w14:textId="77777777" w:rsidR="0062549D" w:rsidRDefault="0062549D" w:rsidP="0062549D">
            <w:pPr>
              <w:pStyle w:val="ae"/>
              <w:spacing w:before="0" w:beforeAutospacing="0" w:after="0" w:afterAutospacing="0"/>
              <w:ind w:left="142" w:right="34"/>
              <w:rPr>
                <w:rFonts w:ascii="Arial" w:hAnsi="Arial" w:cs="Arial"/>
                <w:b/>
                <w:sz w:val="22"/>
                <w:szCs w:val="22"/>
              </w:rPr>
            </w:pPr>
          </w:p>
          <w:p w14:paraId="4FED19BD" w14:textId="77777777" w:rsidR="0062549D" w:rsidRPr="00230F35" w:rsidRDefault="0062549D" w:rsidP="0062549D">
            <w:pPr>
              <w:pStyle w:val="ae"/>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6014399" w14:textId="77777777" w:rsidR="0062549D" w:rsidRDefault="0062549D" w:rsidP="0062549D">
            <w:pPr>
              <w:pStyle w:val="ae"/>
              <w:spacing w:before="0" w:beforeAutospacing="0" w:after="0" w:afterAutospacing="0"/>
              <w:rPr>
                <w:rFonts w:ascii="Arial" w:hAnsi="Arial" w:cs="Arial"/>
                <w:b/>
                <w:sz w:val="22"/>
                <w:szCs w:val="22"/>
              </w:rPr>
            </w:pPr>
          </w:p>
          <w:p w14:paraId="098B198E" w14:textId="77777777" w:rsidR="0062549D" w:rsidRDefault="0062549D" w:rsidP="0062549D">
            <w:pPr>
              <w:pStyle w:val="ae"/>
              <w:spacing w:before="0" w:beforeAutospacing="0" w:after="0" w:afterAutospacing="0"/>
              <w:rPr>
                <w:rFonts w:ascii="Arial" w:hAnsi="Arial" w:cs="Arial"/>
                <w:b/>
                <w:sz w:val="22"/>
                <w:szCs w:val="22"/>
              </w:rPr>
            </w:pPr>
          </w:p>
          <w:p w14:paraId="38600F50" w14:textId="77777777" w:rsidR="0062549D" w:rsidRDefault="0062549D" w:rsidP="0062549D">
            <w:pPr>
              <w:pStyle w:val="ae"/>
              <w:spacing w:before="0" w:beforeAutospacing="0" w:after="0" w:afterAutospacing="0"/>
              <w:rPr>
                <w:rFonts w:ascii="Arial" w:hAnsi="Arial" w:cs="Arial"/>
                <w:b/>
                <w:sz w:val="22"/>
                <w:szCs w:val="22"/>
              </w:rPr>
            </w:pPr>
          </w:p>
          <w:p w14:paraId="583848C7" w14:textId="77777777" w:rsidR="0062549D" w:rsidRDefault="0062549D" w:rsidP="0062549D">
            <w:pPr>
              <w:pStyle w:val="ae"/>
              <w:spacing w:before="0" w:beforeAutospacing="0" w:after="0" w:afterAutospacing="0"/>
              <w:rPr>
                <w:rFonts w:ascii="Arial" w:hAnsi="Arial" w:cs="Arial"/>
                <w:b/>
                <w:sz w:val="22"/>
                <w:szCs w:val="22"/>
              </w:rPr>
            </w:pPr>
          </w:p>
          <w:p w14:paraId="024CD689" w14:textId="77777777" w:rsidR="0062549D" w:rsidRDefault="0062549D" w:rsidP="0062549D">
            <w:pPr>
              <w:pStyle w:val="ae"/>
              <w:spacing w:before="0" w:beforeAutospacing="0" w:after="0" w:afterAutospacing="0"/>
              <w:rPr>
                <w:rFonts w:ascii="Arial" w:hAnsi="Arial" w:cs="Arial"/>
                <w:b/>
                <w:sz w:val="22"/>
                <w:szCs w:val="22"/>
              </w:rPr>
            </w:pPr>
          </w:p>
          <w:p w14:paraId="58CEE9E2" w14:textId="77777777" w:rsidR="0062549D" w:rsidRPr="00230F35" w:rsidRDefault="0062549D" w:rsidP="0062549D">
            <w:pPr>
              <w:pStyle w:val="ae"/>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14EF7213" w14:textId="77777777" w:rsidR="0062549D" w:rsidRDefault="0062549D" w:rsidP="0062549D">
            <w:pPr>
              <w:pStyle w:val="ae"/>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0F80DC2" w14:textId="77777777" w:rsidR="0062549D" w:rsidRPr="00001C3B" w:rsidRDefault="0062549D" w:rsidP="0062549D">
            <w:pPr>
              <w:pStyle w:val="ae"/>
              <w:rPr>
                <w:rFonts w:ascii="Arial" w:hAnsi="Arial" w:cs="Arial"/>
                <w:sz w:val="22"/>
                <w:szCs w:val="22"/>
              </w:rPr>
            </w:pPr>
          </w:p>
        </w:tc>
      </w:tr>
      <w:tr w:rsidR="0062549D" w:rsidRPr="00230F35" w14:paraId="178BF605" w14:textId="77777777" w:rsidTr="0062549D">
        <w:trPr>
          <w:trHeight w:val="492"/>
        </w:trPr>
        <w:tc>
          <w:tcPr>
            <w:tcW w:w="6768" w:type="dxa"/>
            <w:gridSpan w:val="3"/>
          </w:tcPr>
          <w:p w14:paraId="069AA9ED" w14:textId="77777777" w:rsidR="0062549D" w:rsidRPr="00230F35" w:rsidRDefault="0062549D" w:rsidP="0062549D">
            <w:pPr>
              <w:pStyle w:val="ae"/>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7592C1" w14:textId="77777777" w:rsidR="0062549D" w:rsidRPr="00230F35" w:rsidRDefault="0062549D" w:rsidP="0062549D">
            <w:pPr>
              <w:pStyle w:val="ae"/>
              <w:spacing w:after="0"/>
              <w:ind w:left="142" w:right="34"/>
              <w:rPr>
                <w:rFonts w:ascii="Arial" w:hAnsi="Arial" w:cs="Arial"/>
                <w:sz w:val="22"/>
                <w:szCs w:val="22"/>
              </w:rPr>
            </w:pPr>
            <w:r w:rsidRPr="00230F35">
              <w:rPr>
                <w:rFonts w:ascii="Arial" w:hAnsi="Arial" w:cs="Arial"/>
                <w:sz w:val="22"/>
                <w:szCs w:val="22"/>
              </w:rPr>
              <w:t>Date:</w:t>
            </w:r>
          </w:p>
        </w:tc>
      </w:tr>
      <w:tr w:rsidR="0062549D" w:rsidRPr="002F467C" w14:paraId="4076A0E9" w14:textId="77777777" w:rsidTr="0062549D">
        <w:tc>
          <w:tcPr>
            <w:tcW w:w="8856" w:type="dxa"/>
            <w:gridSpan w:val="5"/>
          </w:tcPr>
          <w:p w14:paraId="6F69D3B0" w14:textId="77777777" w:rsidR="0062549D" w:rsidRPr="00230F35" w:rsidRDefault="0062549D" w:rsidP="0062549D">
            <w:pPr>
              <w:pStyle w:val="ae"/>
              <w:spacing w:before="0" w:beforeAutospacing="0" w:after="0" w:afterAutospacing="0"/>
              <w:ind w:right="-334"/>
              <w:rPr>
                <w:rFonts w:ascii="Arial" w:hAnsi="Arial" w:cs="Arial"/>
                <w:bCs/>
                <w:i/>
                <w:sz w:val="22"/>
                <w:szCs w:val="22"/>
              </w:rPr>
            </w:pPr>
          </w:p>
          <w:p w14:paraId="49EAF7C7" w14:textId="77777777" w:rsidR="0062549D" w:rsidRPr="00230F35" w:rsidRDefault="0062549D" w:rsidP="0062549D">
            <w:pPr>
              <w:pStyle w:val="ae"/>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6307C69" w14:textId="77777777" w:rsidR="0062549D" w:rsidRPr="00230F35" w:rsidRDefault="0062549D" w:rsidP="0062549D">
            <w:pPr>
              <w:pStyle w:val="ae"/>
              <w:spacing w:before="0" w:beforeAutospacing="0" w:after="0" w:afterAutospacing="0"/>
              <w:ind w:right="-334"/>
              <w:rPr>
                <w:rFonts w:ascii="Arial" w:hAnsi="Arial" w:cs="Arial"/>
                <w:b/>
                <w:bCs/>
                <w:sz w:val="22"/>
                <w:szCs w:val="22"/>
              </w:rPr>
            </w:pPr>
          </w:p>
          <w:p w14:paraId="1D21B04C" w14:textId="77777777" w:rsidR="0062549D" w:rsidRPr="00230F35" w:rsidRDefault="0062549D" w:rsidP="0062549D">
            <w:pPr>
              <w:pStyle w:val="ae"/>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0751985" w14:textId="77777777" w:rsidR="0062549D" w:rsidRPr="00230F35" w:rsidRDefault="0062549D" w:rsidP="0062549D">
            <w:pPr>
              <w:pStyle w:val="ae"/>
              <w:spacing w:before="0" w:beforeAutospacing="0" w:after="0" w:afterAutospacing="0"/>
              <w:ind w:right="-334"/>
              <w:rPr>
                <w:rFonts w:ascii="Arial" w:hAnsi="Arial" w:cs="Arial"/>
                <w:bCs/>
                <w:sz w:val="22"/>
                <w:szCs w:val="22"/>
              </w:rPr>
            </w:pPr>
          </w:p>
          <w:p w14:paraId="1760C8DA" w14:textId="77777777" w:rsidR="0062549D" w:rsidRPr="00230F35" w:rsidRDefault="0062549D" w:rsidP="0062549D">
            <w:pPr>
              <w:pStyle w:val="ae"/>
              <w:spacing w:before="0" w:beforeAutospacing="0" w:after="0" w:afterAutospacing="0"/>
              <w:ind w:right="-334"/>
              <w:rPr>
                <w:rFonts w:ascii="Arial" w:hAnsi="Arial" w:cs="Arial"/>
                <w:bCs/>
                <w:sz w:val="22"/>
                <w:szCs w:val="22"/>
              </w:rPr>
            </w:pPr>
          </w:p>
          <w:p w14:paraId="77061C3F" w14:textId="77777777" w:rsidR="0062549D" w:rsidRPr="00230F35" w:rsidRDefault="0062549D" w:rsidP="0062549D">
            <w:pPr>
              <w:pStyle w:val="ae"/>
              <w:spacing w:before="0" w:beforeAutospacing="0" w:after="0" w:afterAutospacing="0"/>
              <w:ind w:right="-334"/>
              <w:rPr>
                <w:rFonts w:ascii="Arial" w:hAnsi="Arial" w:cs="Arial"/>
                <w:bCs/>
                <w:sz w:val="22"/>
                <w:szCs w:val="22"/>
              </w:rPr>
            </w:pPr>
          </w:p>
        </w:tc>
      </w:tr>
      <w:tr w:rsidR="0062549D" w:rsidRPr="002F467C" w14:paraId="55EE132C" w14:textId="77777777" w:rsidTr="0062549D">
        <w:trPr>
          <w:trHeight w:val="720"/>
        </w:trPr>
        <w:tc>
          <w:tcPr>
            <w:tcW w:w="5211" w:type="dxa"/>
            <w:gridSpan w:val="2"/>
          </w:tcPr>
          <w:p w14:paraId="2207E695" w14:textId="77777777" w:rsidR="0062549D" w:rsidRPr="00230F35" w:rsidRDefault="0062549D" w:rsidP="0062549D">
            <w:pPr>
              <w:pStyle w:val="ae"/>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425B71A" w14:textId="77777777" w:rsidR="0062549D" w:rsidRPr="00230F35" w:rsidRDefault="0062549D" w:rsidP="0062549D">
            <w:pPr>
              <w:pStyle w:val="ae"/>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2549D" w:rsidRPr="002F467C" w14:paraId="63CF196C" w14:textId="77777777" w:rsidTr="0062549D">
        <w:trPr>
          <w:trHeight w:val="720"/>
        </w:trPr>
        <w:tc>
          <w:tcPr>
            <w:tcW w:w="8856" w:type="dxa"/>
            <w:gridSpan w:val="5"/>
          </w:tcPr>
          <w:p w14:paraId="296257B4" w14:textId="77777777" w:rsidR="0062549D" w:rsidRPr="00B34964" w:rsidRDefault="0062549D" w:rsidP="0062549D">
            <w:pPr>
              <w:rPr>
                <w:rFonts w:ascii="Arial" w:hAnsi="Arial" w:cs="Arial"/>
                <w:b/>
                <w:sz w:val="22"/>
                <w:szCs w:val="22"/>
              </w:rPr>
            </w:pPr>
            <w:r w:rsidRPr="00B34964">
              <w:rPr>
                <w:rFonts w:ascii="Arial" w:hAnsi="Arial" w:cs="Arial"/>
                <w:b/>
                <w:sz w:val="22"/>
                <w:szCs w:val="22"/>
              </w:rPr>
              <w:t>External Examiner’s comments (if relevant)</w:t>
            </w:r>
          </w:p>
          <w:p w14:paraId="3CCB4A44" w14:textId="77777777" w:rsidR="0062549D" w:rsidRPr="00230F35" w:rsidRDefault="0062549D" w:rsidP="0062549D">
            <w:pPr>
              <w:pStyle w:val="ae"/>
              <w:spacing w:before="0" w:beforeAutospacing="0" w:after="0" w:afterAutospacing="0"/>
              <w:ind w:right="-334"/>
              <w:rPr>
                <w:rFonts w:ascii="Arial" w:hAnsi="Arial" w:cs="Arial"/>
                <w:bCs/>
                <w:sz w:val="22"/>
                <w:szCs w:val="22"/>
              </w:rPr>
            </w:pPr>
          </w:p>
          <w:p w14:paraId="5DECDD2E" w14:textId="77777777" w:rsidR="0062549D" w:rsidRPr="00230F35" w:rsidRDefault="0062549D" w:rsidP="0062549D">
            <w:pPr>
              <w:pStyle w:val="ae"/>
              <w:spacing w:before="0" w:beforeAutospacing="0" w:after="0" w:afterAutospacing="0"/>
              <w:ind w:right="-334"/>
              <w:rPr>
                <w:rFonts w:ascii="Arial" w:hAnsi="Arial" w:cs="Arial"/>
                <w:bCs/>
                <w:sz w:val="22"/>
                <w:szCs w:val="22"/>
              </w:rPr>
            </w:pPr>
          </w:p>
          <w:p w14:paraId="62EE1CAE" w14:textId="77777777" w:rsidR="0062549D" w:rsidRPr="00230F35" w:rsidRDefault="0062549D" w:rsidP="0062549D">
            <w:pPr>
              <w:pStyle w:val="ae"/>
              <w:spacing w:before="0" w:beforeAutospacing="0" w:after="0" w:afterAutospacing="0"/>
              <w:ind w:right="-334"/>
              <w:rPr>
                <w:rFonts w:ascii="Arial" w:hAnsi="Arial" w:cs="Arial"/>
                <w:bCs/>
                <w:sz w:val="22"/>
                <w:szCs w:val="22"/>
              </w:rPr>
            </w:pPr>
          </w:p>
        </w:tc>
      </w:tr>
      <w:tr w:rsidR="0062549D" w:rsidRPr="002F467C" w14:paraId="66FF71DE" w14:textId="77777777" w:rsidTr="0062549D">
        <w:trPr>
          <w:trHeight w:val="720"/>
        </w:trPr>
        <w:tc>
          <w:tcPr>
            <w:tcW w:w="5211" w:type="dxa"/>
            <w:gridSpan w:val="2"/>
          </w:tcPr>
          <w:p w14:paraId="1B0F38C0" w14:textId="77777777" w:rsidR="0062549D" w:rsidRPr="00230F35" w:rsidRDefault="0062549D" w:rsidP="0062549D">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200E289" w14:textId="77777777" w:rsidR="0062549D" w:rsidRPr="00230F35" w:rsidRDefault="0062549D" w:rsidP="0062549D">
            <w:pPr>
              <w:rPr>
                <w:rFonts w:ascii="Arial" w:hAnsi="Arial" w:cs="Arial"/>
                <w:sz w:val="22"/>
                <w:szCs w:val="22"/>
              </w:rPr>
            </w:pPr>
            <w:r w:rsidRPr="00230F35">
              <w:rPr>
                <w:rFonts w:ascii="Arial" w:hAnsi="Arial" w:cs="Arial"/>
                <w:sz w:val="22"/>
                <w:szCs w:val="22"/>
              </w:rPr>
              <w:t>Date:</w:t>
            </w:r>
          </w:p>
        </w:tc>
      </w:tr>
    </w:tbl>
    <w:p w14:paraId="70C03227" w14:textId="77777777" w:rsidR="0062549D" w:rsidRPr="00D67BF8" w:rsidRDefault="0062549D" w:rsidP="0062549D">
      <w:pPr>
        <w:pStyle w:val="ae"/>
        <w:spacing w:before="0" w:beforeAutospacing="0" w:after="0" w:afterAutospacing="0"/>
        <w:ind w:right="-334"/>
        <w:rPr>
          <w:rFonts w:ascii="Trebuchet MS" w:hAnsi="Trebuchet MS" w:cs="Tahoma"/>
          <w:bCs/>
          <w:sz w:val="24"/>
          <w:szCs w:val="24"/>
        </w:rPr>
      </w:pPr>
    </w:p>
    <w:p w14:paraId="1C98E832" w14:textId="77777777" w:rsidR="001A3C3B" w:rsidRPr="007E11BC" w:rsidRDefault="001A3C3B">
      <w:pPr>
        <w:rPr>
          <w:b/>
        </w:rPr>
      </w:pPr>
      <w:r w:rsidRPr="007E11BC">
        <w:rPr>
          <w:b/>
        </w:rPr>
        <w:lastRenderedPageBreak/>
        <w:t>RESEARCH METHODOLOGY</w:t>
      </w:r>
    </w:p>
    <w:p w14:paraId="31108422" w14:textId="77777777" w:rsidR="00E27317" w:rsidRPr="007E11BC" w:rsidRDefault="001A3C3B">
      <w:pPr>
        <w:rPr>
          <w:b/>
        </w:rPr>
      </w:pPr>
      <w:r w:rsidRPr="007E11BC">
        <w:rPr>
          <w:b/>
        </w:rPr>
        <w:t>ASSIGNMENT 1: DOMESDAY BIBLIOGRAPHY</w:t>
      </w:r>
    </w:p>
    <w:p w14:paraId="61A9C825" w14:textId="77777777" w:rsidR="001A3C3B" w:rsidRPr="007E11BC" w:rsidRDefault="001A3C3B"/>
    <w:p w14:paraId="702243FF" w14:textId="669CEBB8" w:rsidR="00A27118" w:rsidRPr="007E11BC" w:rsidRDefault="00A27118">
      <w:pPr>
        <w:rPr>
          <w:b/>
          <w:u w:val="single"/>
        </w:rPr>
      </w:pPr>
      <w:r w:rsidRPr="007E11BC">
        <w:rPr>
          <w:b/>
          <w:u w:val="single"/>
        </w:rPr>
        <w:t>Introduction</w:t>
      </w:r>
    </w:p>
    <w:p w14:paraId="6D977629" w14:textId="77777777" w:rsidR="00A27118" w:rsidRPr="007E11BC" w:rsidRDefault="00A27118"/>
    <w:p w14:paraId="28DB5043" w14:textId="77777777" w:rsidR="00430225" w:rsidRDefault="00430225"/>
    <w:p w14:paraId="050D6649" w14:textId="47924F09" w:rsidR="00F72AC4" w:rsidRDefault="00F72AC4">
      <w:r>
        <w:t xml:space="preserve">The Domesday Book </w:t>
      </w:r>
      <w:r w:rsidR="00F37548">
        <w:t xml:space="preserve">is a unique source for students of British medieval history and is of enduring significance for a number of reasons. </w:t>
      </w:r>
      <w:r w:rsidR="0084230F">
        <w:t xml:space="preserve">The </w:t>
      </w:r>
      <w:r w:rsidR="00F37548">
        <w:t xml:space="preserve">book is our oldest surviving public record and provides us with a rich </w:t>
      </w:r>
      <w:r w:rsidR="000638B3">
        <w:t xml:space="preserve">cache of </w:t>
      </w:r>
      <w:r w:rsidR="00F37548">
        <w:t>primary source material</w:t>
      </w:r>
      <w:r w:rsidR="000638B3">
        <w:t xml:space="preserve"> </w:t>
      </w:r>
      <w:r w:rsidR="00D1326D">
        <w:t>for</w:t>
      </w:r>
      <w:r w:rsidR="000638B3">
        <w:t xml:space="preserve"> medieval English society </w:t>
      </w:r>
      <w:r w:rsidR="00D1326D">
        <w:t>in</w:t>
      </w:r>
      <w:r w:rsidR="000638B3">
        <w:t xml:space="preserve"> the post-Conquest era and </w:t>
      </w:r>
      <w:r w:rsidR="00EB0B88">
        <w:t>earlier</w:t>
      </w:r>
      <w:r w:rsidR="000638B3">
        <w:t xml:space="preserve">. It is by far the most detailed and wide-ranging source that we possess for medieval England, providing a comprehensive picture of land ownership and distribution of resources for much of the country (although there were important omissions, notably London). </w:t>
      </w:r>
      <w:r w:rsidR="00B67559">
        <w:t xml:space="preserve">It became a </w:t>
      </w:r>
      <w:r w:rsidR="00C12360">
        <w:rPr>
          <w:rFonts w:hint="eastAsia"/>
        </w:rPr>
        <w:t>‘</w:t>
      </w:r>
      <w:r w:rsidR="00B67559">
        <w:t>majestic source of law and entitlement in Englan</w:t>
      </w:r>
      <w:r w:rsidR="005B73C5">
        <w:t>d’</w:t>
      </w:r>
      <w:r w:rsidR="00B67559">
        <w:rPr>
          <w:rStyle w:val="a6"/>
        </w:rPr>
        <w:footnoteReference w:id="1"/>
      </w:r>
      <w:r w:rsidR="005B73C5">
        <w:t xml:space="preserve"> </w:t>
      </w:r>
      <w:r w:rsidR="00B67559">
        <w:t>in the Norman period and beyond</w:t>
      </w:r>
      <w:r w:rsidR="00376A58">
        <w:t xml:space="preserve"> and</w:t>
      </w:r>
      <w:r w:rsidR="00B67559">
        <w:t>, in modern times,</w:t>
      </w:r>
      <w:r w:rsidR="00376A58">
        <w:t xml:space="preserve"> </w:t>
      </w:r>
      <w:r w:rsidR="0084230F">
        <w:t>has allo</w:t>
      </w:r>
      <w:r w:rsidR="00D813C4">
        <w:t xml:space="preserve">wed </w:t>
      </w:r>
      <w:r w:rsidR="0084230F">
        <w:t xml:space="preserve">historians to </w:t>
      </w:r>
      <w:r w:rsidR="00E8455D">
        <w:t>piece together</w:t>
      </w:r>
      <w:r w:rsidR="0084230F">
        <w:t xml:space="preserve"> </w:t>
      </w:r>
      <w:r w:rsidR="00675D71">
        <w:t xml:space="preserve">a detailed impression of </w:t>
      </w:r>
      <w:r w:rsidR="0084230F">
        <w:t xml:space="preserve">much of the social and economic structure of England in the late </w:t>
      </w:r>
      <w:r w:rsidR="00C12360">
        <w:t>eleventh c</w:t>
      </w:r>
      <w:r w:rsidR="00376A58">
        <w:t xml:space="preserve">entury. The Domesday Book </w:t>
      </w:r>
      <w:r w:rsidR="0084230F">
        <w:t>continues to provoke intense and fruitful debate</w:t>
      </w:r>
      <w:r w:rsidR="00376A58">
        <w:t xml:space="preserve"> among modern scholars, with several different editions published in the past century in an attempt to further our understanding of the ancient text and the society it describes</w:t>
      </w:r>
      <w:r w:rsidR="0084230F">
        <w:t xml:space="preserve">. Quite simply, there is no other source like it and, as </w:t>
      </w:r>
      <w:r w:rsidR="00376A58">
        <w:rPr>
          <w:rFonts w:hint="eastAsia"/>
        </w:rPr>
        <w:t>M</w:t>
      </w:r>
      <w:r w:rsidR="00376A58">
        <w:t xml:space="preserve">. T. </w:t>
      </w:r>
      <w:proofErr w:type="spellStart"/>
      <w:r w:rsidR="00376A58">
        <w:t>Clanchy</w:t>
      </w:r>
      <w:proofErr w:type="spellEnd"/>
      <w:r w:rsidR="0084230F">
        <w:t xml:space="preserve"> argues</w:t>
      </w:r>
      <w:r w:rsidR="00D813C4">
        <w:t xml:space="preserve"> in his seminal work</w:t>
      </w:r>
      <w:r w:rsidR="0084230F">
        <w:t>, it represents a key moment in the transition from memory to written record in medieval England.</w:t>
      </w:r>
      <w:r w:rsidR="00E8455D">
        <w:rPr>
          <w:rStyle w:val="a6"/>
        </w:rPr>
        <w:footnoteReference w:id="2"/>
      </w:r>
      <w:r w:rsidR="00DB36A0">
        <w:t xml:space="preserve"> </w:t>
      </w:r>
    </w:p>
    <w:p w14:paraId="7CABD0A5" w14:textId="77777777" w:rsidR="0084230F" w:rsidRDefault="0084230F"/>
    <w:p w14:paraId="0E08A945" w14:textId="499CD30D" w:rsidR="00675D71" w:rsidRPr="007E11BC" w:rsidRDefault="00675D71">
      <w:r>
        <w:t xml:space="preserve">In compiling this bibliography I made extensive use of the British Library </w:t>
      </w:r>
      <w:r w:rsidR="00891CA4">
        <w:t xml:space="preserve">and COPAC </w:t>
      </w:r>
      <w:r>
        <w:t>online catalogue</w:t>
      </w:r>
      <w:r w:rsidR="00891CA4">
        <w:t>s</w:t>
      </w:r>
      <w:r>
        <w:t xml:space="preserve">, as well as relevant book reviews found through the JSTOR search engine. </w:t>
      </w:r>
      <w:r w:rsidR="00891CA4">
        <w:t>The articles of Stephen Baxter</w:t>
      </w:r>
      <w:r w:rsidR="004F3575">
        <w:rPr>
          <w:rStyle w:val="a6"/>
        </w:rPr>
        <w:footnoteReference w:id="3"/>
      </w:r>
      <w:r w:rsidR="00891CA4">
        <w:t xml:space="preserve"> were particularly useful in understanding the key features and merits of the </w:t>
      </w:r>
      <w:r w:rsidR="00B4666D">
        <w:t>CD-ROM versions of the Domesday material, especially with regards to their potential for processing and modeling data in a much faster and more efficient fashion than is the case with traditional printed versions.</w:t>
      </w:r>
      <w:r w:rsidR="00891CA4">
        <w:t xml:space="preserve"> </w:t>
      </w:r>
      <w:r>
        <w:t>I also found the National Archives website to be a</w:t>
      </w:r>
      <w:r w:rsidR="00B4666D">
        <w:t>n</w:t>
      </w:r>
      <w:r>
        <w:t xml:space="preserve"> </w:t>
      </w:r>
      <w:r w:rsidR="00B4666D">
        <w:t>exceptionally</w:t>
      </w:r>
      <w:r>
        <w:t xml:space="preserve"> useful resource for understanding the chronology and background of the various individual editions of the Domesday text.</w:t>
      </w:r>
      <w:r w:rsidR="00891CA4">
        <w:t xml:space="preserve"> </w:t>
      </w:r>
      <w:r w:rsidR="00F161D7">
        <w:t xml:space="preserve">Finally, M. T. </w:t>
      </w:r>
      <w:proofErr w:type="spellStart"/>
      <w:r w:rsidR="00F161D7">
        <w:t>Clanchy’s</w:t>
      </w:r>
      <w:proofErr w:type="spellEnd"/>
      <w:r w:rsidR="00F161D7">
        <w:t xml:space="preserve"> </w:t>
      </w:r>
      <w:r w:rsidR="00F161D7" w:rsidRPr="00D813C4">
        <w:rPr>
          <w:i/>
        </w:rPr>
        <w:t>From Memory to Written Record</w:t>
      </w:r>
      <w:r w:rsidR="00F161D7">
        <w:t xml:space="preserve"> provided a helpful commentary on the </w:t>
      </w:r>
      <w:r w:rsidR="00D813C4">
        <w:t xml:space="preserve">social and political </w:t>
      </w:r>
      <w:r w:rsidR="00F161D7">
        <w:t>context in which the Domesday Book was created.</w:t>
      </w:r>
    </w:p>
    <w:p w14:paraId="6C1CE2C3" w14:textId="77777777" w:rsidR="001A3C3B" w:rsidRPr="007E11BC" w:rsidRDefault="001A3C3B"/>
    <w:p w14:paraId="0FBABEBA" w14:textId="77777777" w:rsidR="00CB3C2B" w:rsidRDefault="00CB3C2B" w:rsidP="00C641F6">
      <w:pPr>
        <w:rPr>
          <w:b/>
          <w:u w:val="single"/>
        </w:rPr>
      </w:pPr>
    </w:p>
    <w:p w14:paraId="0A33A62A" w14:textId="77777777" w:rsidR="00CB3C2B" w:rsidRDefault="00CB3C2B" w:rsidP="00C641F6">
      <w:pPr>
        <w:rPr>
          <w:b/>
          <w:u w:val="single"/>
        </w:rPr>
      </w:pPr>
    </w:p>
    <w:p w14:paraId="7A7A3C65" w14:textId="77777777" w:rsidR="00CB3C2B" w:rsidRDefault="00CB3C2B" w:rsidP="00C641F6">
      <w:pPr>
        <w:rPr>
          <w:b/>
          <w:u w:val="single"/>
        </w:rPr>
      </w:pPr>
    </w:p>
    <w:p w14:paraId="3E6BF62A" w14:textId="77777777" w:rsidR="00CB3C2B" w:rsidRDefault="00CB3C2B" w:rsidP="00C641F6">
      <w:pPr>
        <w:rPr>
          <w:b/>
          <w:u w:val="single"/>
        </w:rPr>
      </w:pPr>
    </w:p>
    <w:p w14:paraId="4ECF6C51" w14:textId="77777777" w:rsidR="00CB3C2B" w:rsidRDefault="00CB3C2B" w:rsidP="00C641F6">
      <w:pPr>
        <w:rPr>
          <w:b/>
          <w:u w:val="single"/>
        </w:rPr>
      </w:pPr>
    </w:p>
    <w:p w14:paraId="2B3437D8" w14:textId="458472D9" w:rsidR="00C641F6" w:rsidRPr="007E11BC" w:rsidRDefault="00D813C4" w:rsidP="00C641F6">
      <w:pPr>
        <w:rPr>
          <w:b/>
          <w:u w:val="single"/>
        </w:rPr>
      </w:pPr>
      <w:r w:rsidRPr="007E11BC">
        <w:rPr>
          <w:b/>
          <w:u w:val="single"/>
        </w:rPr>
        <w:lastRenderedPageBreak/>
        <w:t>Bibliography</w:t>
      </w:r>
    </w:p>
    <w:p w14:paraId="2DBF54EC" w14:textId="77777777" w:rsidR="00C641F6" w:rsidRPr="007E11BC" w:rsidRDefault="00C641F6" w:rsidP="00C641F6"/>
    <w:p w14:paraId="260BEA57" w14:textId="77777777" w:rsidR="002E57FD" w:rsidRPr="007E11BC" w:rsidRDefault="002E57FD" w:rsidP="00C641F6"/>
    <w:p w14:paraId="3229DDE1" w14:textId="69A4867F" w:rsidR="002E57FD" w:rsidRPr="007E11BC" w:rsidRDefault="002E57FD" w:rsidP="00C641F6">
      <w:pPr>
        <w:rPr>
          <w:u w:val="single"/>
        </w:rPr>
      </w:pPr>
      <w:r w:rsidRPr="007E11BC">
        <w:rPr>
          <w:u w:val="single"/>
        </w:rPr>
        <w:t>Printed Editions</w:t>
      </w:r>
    </w:p>
    <w:p w14:paraId="0B31C527" w14:textId="77777777" w:rsidR="002E57FD" w:rsidRPr="007E11BC" w:rsidRDefault="002E57FD" w:rsidP="00C641F6"/>
    <w:p w14:paraId="0D4F2D9E" w14:textId="5B3F4F7C" w:rsidR="001A3C3B" w:rsidRPr="007E11BC" w:rsidRDefault="00C641F6" w:rsidP="001A3C3B">
      <w:r w:rsidRPr="007E11BC">
        <w:rPr>
          <w:i/>
        </w:rPr>
        <w:t>Domesday-book,</w:t>
      </w:r>
      <w:r w:rsidR="00B7286C" w:rsidRPr="007E11BC">
        <w:rPr>
          <w:i/>
        </w:rPr>
        <w:t xml:space="preserve"> </w:t>
      </w:r>
      <w:proofErr w:type="spellStart"/>
      <w:r w:rsidR="00B7286C" w:rsidRPr="007E11BC">
        <w:rPr>
          <w:i/>
        </w:rPr>
        <w:t>seu</w:t>
      </w:r>
      <w:proofErr w:type="spellEnd"/>
      <w:r w:rsidR="00B7286C" w:rsidRPr="007E11BC">
        <w:rPr>
          <w:i/>
        </w:rPr>
        <w:t xml:space="preserve">, Liber </w:t>
      </w:r>
      <w:proofErr w:type="spellStart"/>
      <w:r w:rsidR="00B7286C" w:rsidRPr="007E11BC">
        <w:rPr>
          <w:i/>
        </w:rPr>
        <w:t>censualis</w:t>
      </w:r>
      <w:proofErr w:type="spellEnd"/>
      <w:r w:rsidR="00B7286C" w:rsidRPr="007E11BC">
        <w:rPr>
          <w:i/>
        </w:rPr>
        <w:t xml:space="preserve"> </w:t>
      </w:r>
      <w:proofErr w:type="spellStart"/>
      <w:r w:rsidR="00B7286C" w:rsidRPr="007E11BC">
        <w:rPr>
          <w:i/>
        </w:rPr>
        <w:t>Wilhelmi</w:t>
      </w:r>
      <w:proofErr w:type="spellEnd"/>
      <w:r w:rsidR="00B7286C" w:rsidRPr="007E11BC">
        <w:rPr>
          <w:i/>
        </w:rPr>
        <w:t xml:space="preserve"> </w:t>
      </w:r>
      <w:proofErr w:type="spellStart"/>
      <w:r w:rsidR="00B7286C" w:rsidRPr="007E11BC">
        <w:rPr>
          <w:i/>
        </w:rPr>
        <w:t>primi</w:t>
      </w:r>
      <w:proofErr w:type="spellEnd"/>
      <w:r w:rsidR="00B7286C" w:rsidRPr="007E11BC">
        <w:rPr>
          <w:i/>
        </w:rPr>
        <w:t xml:space="preserve"> Regis </w:t>
      </w:r>
      <w:proofErr w:type="spellStart"/>
      <w:r w:rsidR="00B7286C" w:rsidRPr="007E11BC">
        <w:rPr>
          <w:i/>
        </w:rPr>
        <w:t>Angliæ</w:t>
      </w:r>
      <w:proofErr w:type="spellEnd"/>
      <w:r w:rsidR="00B7286C" w:rsidRPr="007E11BC">
        <w:rPr>
          <w:i/>
        </w:rPr>
        <w:t xml:space="preserve">, inter </w:t>
      </w:r>
      <w:proofErr w:type="spellStart"/>
      <w:r w:rsidR="00B7286C" w:rsidRPr="007E11BC">
        <w:rPr>
          <w:i/>
        </w:rPr>
        <w:t>archivos</w:t>
      </w:r>
      <w:proofErr w:type="spellEnd"/>
      <w:r w:rsidR="00B7286C" w:rsidRPr="007E11BC">
        <w:rPr>
          <w:i/>
        </w:rPr>
        <w:t xml:space="preserve"> </w:t>
      </w:r>
      <w:proofErr w:type="spellStart"/>
      <w:r w:rsidR="00B7286C" w:rsidRPr="007E11BC">
        <w:rPr>
          <w:i/>
        </w:rPr>
        <w:t>regni</w:t>
      </w:r>
      <w:proofErr w:type="spellEnd"/>
      <w:r w:rsidR="00B7286C" w:rsidRPr="007E11BC">
        <w:rPr>
          <w:i/>
        </w:rPr>
        <w:t xml:space="preserve"> in domo </w:t>
      </w:r>
      <w:proofErr w:type="spellStart"/>
      <w:r w:rsidR="00B7286C" w:rsidRPr="007E11BC">
        <w:rPr>
          <w:i/>
        </w:rPr>
        <w:t>capitulari</w:t>
      </w:r>
      <w:proofErr w:type="spellEnd"/>
      <w:r w:rsidR="00B7286C" w:rsidRPr="007E11BC">
        <w:rPr>
          <w:i/>
        </w:rPr>
        <w:t xml:space="preserve"> </w:t>
      </w:r>
      <w:proofErr w:type="spellStart"/>
      <w:r w:rsidR="00B7286C" w:rsidRPr="007E11BC">
        <w:rPr>
          <w:i/>
        </w:rPr>
        <w:t>Westmonasterii</w:t>
      </w:r>
      <w:proofErr w:type="spellEnd"/>
      <w:r w:rsidR="00B7286C" w:rsidRPr="007E11BC">
        <w:rPr>
          <w:i/>
        </w:rPr>
        <w:t xml:space="preserve"> </w:t>
      </w:r>
      <w:proofErr w:type="spellStart"/>
      <w:proofErr w:type="gramStart"/>
      <w:r w:rsidR="00B7286C" w:rsidRPr="007E11BC">
        <w:rPr>
          <w:i/>
        </w:rPr>
        <w:t>asservatus</w:t>
      </w:r>
      <w:proofErr w:type="spellEnd"/>
      <w:r w:rsidR="00B7286C" w:rsidRPr="007E11BC">
        <w:rPr>
          <w:i/>
        </w:rPr>
        <w:t xml:space="preserve"> :</w:t>
      </w:r>
      <w:proofErr w:type="gramEnd"/>
      <w:r w:rsidR="00B7286C" w:rsidRPr="007E11BC">
        <w:rPr>
          <w:i/>
        </w:rPr>
        <w:t xml:space="preserve"> </w:t>
      </w:r>
      <w:proofErr w:type="spellStart"/>
      <w:r w:rsidR="00B7286C" w:rsidRPr="007E11BC">
        <w:rPr>
          <w:i/>
        </w:rPr>
        <w:t>jubente</w:t>
      </w:r>
      <w:proofErr w:type="spellEnd"/>
      <w:r w:rsidR="00B7286C" w:rsidRPr="007E11BC">
        <w:rPr>
          <w:i/>
        </w:rPr>
        <w:t xml:space="preserve"> </w:t>
      </w:r>
      <w:proofErr w:type="spellStart"/>
      <w:r w:rsidR="00B7286C" w:rsidRPr="007E11BC">
        <w:rPr>
          <w:i/>
        </w:rPr>
        <w:t>rege</w:t>
      </w:r>
      <w:proofErr w:type="spellEnd"/>
      <w:r w:rsidR="00B7286C" w:rsidRPr="007E11BC">
        <w:rPr>
          <w:i/>
        </w:rPr>
        <w:t xml:space="preserve"> </w:t>
      </w:r>
      <w:proofErr w:type="spellStart"/>
      <w:r w:rsidR="00B7286C" w:rsidRPr="007E11BC">
        <w:rPr>
          <w:i/>
        </w:rPr>
        <w:t>augustissimo</w:t>
      </w:r>
      <w:proofErr w:type="spellEnd"/>
      <w:r w:rsidR="00B7286C" w:rsidRPr="007E11BC">
        <w:rPr>
          <w:i/>
        </w:rPr>
        <w:t xml:space="preserve"> </w:t>
      </w:r>
      <w:proofErr w:type="spellStart"/>
      <w:r w:rsidR="00B7286C" w:rsidRPr="007E11BC">
        <w:rPr>
          <w:i/>
        </w:rPr>
        <w:t>Georgio</w:t>
      </w:r>
      <w:proofErr w:type="spellEnd"/>
      <w:r w:rsidR="00B7286C" w:rsidRPr="007E11BC">
        <w:rPr>
          <w:i/>
        </w:rPr>
        <w:t xml:space="preserve"> </w:t>
      </w:r>
      <w:proofErr w:type="spellStart"/>
      <w:r w:rsidR="00B7286C" w:rsidRPr="007E11BC">
        <w:rPr>
          <w:i/>
        </w:rPr>
        <w:t>Tertio</w:t>
      </w:r>
      <w:proofErr w:type="spellEnd"/>
      <w:r w:rsidR="00B7286C" w:rsidRPr="007E11BC">
        <w:rPr>
          <w:i/>
        </w:rPr>
        <w:t xml:space="preserve"> </w:t>
      </w:r>
      <w:proofErr w:type="spellStart"/>
      <w:r w:rsidR="00B7286C" w:rsidRPr="007E11BC">
        <w:rPr>
          <w:i/>
        </w:rPr>
        <w:t>prælo</w:t>
      </w:r>
      <w:proofErr w:type="spellEnd"/>
      <w:r w:rsidR="00B7286C" w:rsidRPr="007E11BC">
        <w:rPr>
          <w:i/>
        </w:rPr>
        <w:t xml:space="preserve"> </w:t>
      </w:r>
      <w:proofErr w:type="spellStart"/>
      <w:r w:rsidR="00B7286C" w:rsidRPr="007E11BC">
        <w:rPr>
          <w:i/>
        </w:rPr>
        <w:t>mandatus</w:t>
      </w:r>
      <w:proofErr w:type="spellEnd"/>
      <w:r w:rsidR="00B7286C" w:rsidRPr="007E11BC">
        <w:rPr>
          <w:i/>
        </w:rPr>
        <w:t xml:space="preserve"> </w:t>
      </w:r>
      <w:proofErr w:type="spellStart"/>
      <w:r w:rsidR="00B7286C" w:rsidRPr="007E11BC">
        <w:rPr>
          <w:i/>
        </w:rPr>
        <w:t>typis</w:t>
      </w:r>
      <w:proofErr w:type="spellEnd"/>
      <w:r w:rsidR="00B7286C" w:rsidRPr="007E11BC">
        <w:rPr>
          <w:i/>
        </w:rPr>
        <w:t>.</w:t>
      </w:r>
      <w:r w:rsidR="00B7286C" w:rsidRPr="007E11BC">
        <w:t xml:space="preserve">, </w:t>
      </w:r>
      <w:r w:rsidR="005B73C5">
        <w:t>Abraham Farley (ed.)</w:t>
      </w:r>
      <w:r w:rsidR="001941C1" w:rsidRPr="007E11BC">
        <w:t xml:space="preserve"> </w:t>
      </w:r>
      <w:r w:rsidR="005B73C5">
        <w:t>(</w:t>
      </w:r>
      <w:r w:rsidR="002E57FD" w:rsidRPr="007E11BC">
        <w:t>London:</w:t>
      </w:r>
      <w:r w:rsidRPr="007E11BC">
        <w:t xml:space="preserve"> George Eyre and Andrew Strahan</w:t>
      </w:r>
      <w:r w:rsidR="004F3575">
        <w:t>, 1783-1816</w:t>
      </w:r>
      <w:r w:rsidR="005B73C5">
        <w:t>)</w:t>
      </w:r>
    </w:p>
    <w:p w14:paraId="393E427D" w14:textId="77777777" w:rsidR="00A27118" w:rsidRPr="007E11BC" w:rsidRDefault="00A27118" w:rsidP="001A3C3B"/>
    <w:p w14:paraId="1FBCEC3B" w14:textId="19F6140E" w:rsidR="00C641F6" w:rsidRPr="007E11BC" w:rsidRDefault="00A27118" w:rsidP="001A3C3B">
      <w:r w:rsidRPr="007E11BC">
        <w:t>This edi</w:t>
      </w:r>
      <w:r w:rsidR="001941C1" w:rsidRPr="007E11BC">
        <w:t xml:space="preserve">tion is primarily significant for being </w:t>
      </w:r>
      <w:r w:rsidRPr="007E11BC">
        <w:t>the first printe</w:t>
      </w:r>
      <w:r w:rsidR="001941C1" w:rsidRPr="007E11BC">
        <w:t xml:space="preserve">d edition of the Domesday Book. It was produced during the Antiquarian movement of the </w:t>
      </w:r>
      <w:r w:rsidR="00C12360">
        <w:rPr>
          <w:rFonts w:hint="eastAsia"/>
        </w:rPr>
        <w:t>eighteenth</w:t>
      </w:r>
      <w:r w:rsidR="001941C1" w:rsidRPr="007E11BC">
        <w:t xml:space="preserve"> century, which also saw the publication of other medieval public records (e.g. Parliament Rolls).  </w:t>
      </w:r>
      <w:r w:rsidR="005249A5" w:rsidRPr="007E11BC">
        <w:t>The book was considered by scholars to be the pre-eminent source for medieval English history and it was produced after decades of effort and at considerable expense. It was initially published in two volumes, but title pages, indices and supplementary materials (including the so-called ‘Exon Domesday’) were added in 1816</w:t>
      </w:r>
      <w:r w:rsidR="00EF2F9E" w:rsidRPr="007E11BC">
        <w:t xml:space="preserve"> at the behest of King George III</w:t>
      </w:r>
      <w:r w:rsidR="005249A5" w:rsidRPr="007E11BC">
        <w:t>. This publication made the book accessible to a wider scholarly readership</w:t>
      </w:r>
      <w:r w:rsidR="001A46FA" w:rsidRPr="007E11BC">
        <w:t>, although it remained out of reach of a more general audience</w:t>
      </w:r>
      <w:r w:rsidR="005249A5" w:rsidRPr="007E11BC">
        <w:t>.</w:t>
      </w:r>
    </w:p>
    <w:p w14:paraId="58AF1DF1" w14:textId="77777777" w:rsidR="001941C1" w:rsidRPr="007E11BC" w:rsidRDefault="001941C1" w:rsidP="001A3C3B"/>
    <w:p w14:paraId="3195B933" w14:textId="730CA362" w:rsidR="001A3C3B" w:rsidRPr="007E11BC" w:rsidRDefault="00B338CF" w:rsidP="001A3C3B">
      <w:r w:rsidRPr="007E11BC">
        <w:rPr>
          <w:i/>
        </w:rPr>
        <w:t xml:space="preserve">Domesday </w:t>
      </w:r>
      <w:proofErr w:type="gramStart"/>
      <w:r w:rsidRPr="007E11BC">
        <w:rPr>
          <w:i/>
        </w:rPr>
        <w:t>book :</w:t>
      </w:r>
      <w:proofErr w:type="gramEnd"/>
      <w:r w:rsidRPr="007E11BC">
        <w:rPr>
          <w:i/>
        </w:rPr>
        <w:t xml:space="preserve"> or, The great survey of England of William the Conqueror A.D. MLXXXVI / photo-</w:t>
      </w:r>
      <w:proofErr w:type="spellStart"/>
      <w:r w:rsidRPr="007E11BC">
        <w:rPr>
          <w:i/>
        </w:rPr>
        <w:t>zincographed</w:t>
      </w:r>
      <w:proofErr w:type="spellEnd"/>
      <w:r w:rsidRPr="007E11BC">
        <w:rPr>
          <w:i/>
        </w:rPr>
        <w:t xml:space="preserve"> by Her Majesty's command at the Ordnance Survey Office, Southampton</w:t>
      </w:r>
      <w:r w:rsidR="00F63E69">
        <w:t>; Colonel Sir H. James, d</w:t>
      </w:r>
      <w:r w:rsidRPr="007E11BC">
        <w:t>irector</w:t>
      </w:r>
      <w:r w:rsidR="002E57FD" w:rsidRPr="007E11BC">
        <w:t xml:space="preserve"> </w:t>
      </w:r>
      <w:r w:rsidR="005B73C5">
        <w:t>(</w:t>
      </w:r>
      <w:r w:rsidR="002E57FD" w:rsidRPr="007E11BC">
        <w:t>Southampton:</w:t>
      </w:r>
      <w:r w:rsidRPr="007E11BC">
        <w:t xml:space="preserve"> </w:t>
      </w:r>
      <w:r w:rsidR="001A46FA" w:rsidRPr="007E11BC">
        <w:t>Ordnance Survey Office</w:t>
      </w:r>
      <w:r w:rsidR="004F3575">
        <w:t>, 1861-1864</w:t>
      </w:r>
      <w:r w:rsidR="005B73C5">
        <w:t>)</w:t>
      </w:r>
    </w:p>
    <w:p w14:paraId="57EEB936" w14:textId="77777777" w:rsidR="001A3C3B" w:rsidRPr="007E11BC" w:rsidRDefault="001A3C3B" w:rsidP="001A3C3B"/>
    <w:p w14:paraId="6E83E9C6" w14:textId="369AFFD4" w:rsidR="00EF2F9E" w:rsidRPr="007E11BC" w:rsidRDefault="001A46FA" w:rsidP="001A3C3B">
      <w:r w:rsidRPr="007E11BC">
        <w:t>This edition</w:t>
      </w:r>
      <w:r w:rsidR="00AD4633" w:rsidRPr="007E11BC">
        <w:t xml:space="preserve"> was a facsimile of the original Latin Domesday book produced using the photozincographic method pioneered by Colonel Henry James. This edition is significant because it made the book accessible to a much larger general readership, or at least to those who had sufficient financial means and the ability to read Latin. It was published in </w:t>
      </w:r>
      <w:r w:rsidR="00FE4002" w:rsidRPr="007E11BC">
        <w:t>32 individual</w:t>
      </w:r>
      <w:r w:rsidR="00AD4633" w:rsidRPr="007E11BC">
        <w:t xml:space="preserve"> county </w:t>
      </w:r>
      <w:r w:rsidR="00FE4002" w:rsidRPr="007E11BC">
        <w:t>volumes, decreasing expense and making it more convenient for historians</w:t>
      </w:r>
      <w:r w:rsidR="006124A9" w:rsidRPr="007E11BC">
        <w:t xml:space="preserve"> with the requisite language skills</w:t>
      </w:r>
      <w:r w:rsidR="00FE4002" w:rsidRPr="007E11BC">
        <w:t xml:space="preserve"> to access primary source material for their particular area of the country.</w:t>
      </w:r>
    </w:p>
    <w:p w14:paraId="7F4A154F" w14:textId="77777777" w:rsidR="001A46FA" w:rsidRPr="007E11BC" w:rsidRDefault="001A46FA" w:rsidP="001A3C3B"/>
    <w:p w14:paraId="5D420B26" w14:textId="46E4E5D4" w:rsidR="001A3C3B" w:rsidRPr="007E11BC" w:rsidRDefault="001A3C3B" w:rsidP="001A3C3B">
      <w:r w:rsidRPr="007E11BC">
        <w:rPr>
          <w:i/>
        </w:rPr>
        <w:t>Vict</w:t>
      </w:r>
      <w:r w:rsidR="00811306" w:rsidRPr="007E11BC">
        <w:rPr>
          <w:i/>
        </w:rPr>
        <w:t>oria County Histories</w:t>
      </w:r>
      <w:r w:rsidR="00587143">
        <w:t xml:space="preserve">, </w:t>
      </w:r>
      <w:r w:rsidR="005B73C5">
        <w:t>William Page (e</w:t>
      </w:r>
      <w:r w:rsidR="00811306" w:rsidRPr="007E11BC">
        <w:t>d.)</w:t>
      </w:r>
      <w:r w:rsidR="00587143">
        <w:t xml:space="preserve"> </w:t>
      </w:r>
      <w:r w:rsidR="005B73C5">
        <w:t>(</w:t>
      </w:r>
      <w:r w:rsidR="00587143" w:rsidRPr="007E11BC">
        <w:t>London: Constable &amp; Co./IHR</w:t>
      </w:r>
      <w:r w:rsidR="005B73C5">
        <w:t xml:space="preserve">, </w:t>
      </w:r>
      <w:r w:rsidR="00587143">
        <w:t>1900-</w:t>
      </w:r>
      <w:r w:rsidR="005B73C5">
        <w:t xml:space="preserve"> </w:t>
      </w:r>
      <w:r w:rsidR="00587143">
        <w:t>)</w:t>
      </w:r>
    </w:p>
    <w:p w14:paraId="21700CE7" w14:textId="77777777" w:rsidR="008F4694" w:rsidRPr="007E11BC" w:rsidRDefault="008F4694" w:rsidP="001A3C3B"/>
    <w:p w14:paraId="73553B8F" w14:textId="3FE235F9" w:rsidR="006124A9" w:rsidRPr="007E11BC" w:rsidRDefault="00811306" w:rsidP="001A3C3B">
      <w:r w:rsidRPr="007E11BC">
        <w:t xml:space="preserve">In 1899 the VCH project was established to produce detailed histories for each of England’s historic counties. This </w:t>
      </w:r>
      <w:r w:rsidR="00FD3A98" w:rsidRPr="007E11BC">
        <w:t>project, led for over 30 years by William Page,</w:t>
      </w:r>
      <w:r w:rsidRPr="007E11BC">
        <w:t xml:space="preserve"> is significant for </w:t>
      </w:r>
      <w:r w:rsidR="00FD3A98" w:rsidRPr="007E11BC">
        <w:t>including</w:t>
      </w:r>
      <w:r w:rsidRPr="007E11BC">
        <w:t xml:space="preserve"> the first printed English tra</w:t>
      </w:r>
      <w:r w:rsidR="00FD3A98" w:rsidRPr="007E11BC">
        <w:t xml:space="preserve">nslations of the Domesday </w:t>
      </w:r>
      <w:r w:rsidR="00D813C4" w:rsidRPr="007E11BC">
        <w:t>Book</w:t>
      </w:r>
      <w:r w:rsidR="00FD3A98" w:rsidRPr="007E11BC">
        <w:t xml:space="preserve">, which were released on a county-by-county basis. The project was huge in scale and is still in operation today under the auspices of the Institute for Historical Research. </w:t>
      </w:r>
      <w:r w:rsidR="008516FA" w:rsidRPr="007E11BC">
        <w:t xml:space="preserve">Although the </w:t>
      </w:r>
      <w:r w:rsidR="00F45AFF">
        <w:t xml:space="preserve">original </w:t>
      </w:r>
      <w:r w:rsidR="008516FA" w:rsidRPr="007E11BC">
        <w:t xml:space="preserve">translations have come under scrutiny </w:t>
      </w:r>
      <w:r w:rsidR="008516FA" w:rsidRPr="007E11BC">
        <w:lastRenderedPageBreak/>
        <w:t>with regards to accuracy and quality, t</w:t>
      </w:r>
      <w:r w:rsidR="00FD3A98" w:rsidRPr="007E11BC">
        <w:t xml:space="preserve">he VCH edition of the Domesday </w:t>
      </w:r>
      <w:r w:rsidR="00D813C4" w:rsidRPr="007E11BC">
        <w:t>Book</w:t>
      </w:r>
      <w:r w:rsidR="00FD3A98" w:rsidRPr="007E11BC">
        <w:t xml:space="preserve"> provided </w:t>
      </w:r>
      <w:r w:rsidR="008516FA" w:rsidRPr="007E11BC">
        <w:t xml:space="preserve">historians and general readers with </w:t>
      </w:r>
      <w:r w:rsidR="00FD3A98" w:rsidRPr="007E11BC">
        <w:t xml:space="preserve">access </w:t>
      </w:r>
      <w:r w:rsidR="008516FA" w:rsidRPr="007E11BC">
        <w:t>to an English language version of the text for the first time. This doubtless added much of considerable value to discussion and debate regarding medieval English life.</w:t>
      </w:r>
    </w:p>
    <w:p w14:paraId="695AD768" w14:textId="77777777" w:rsidR="00811306" w:rsidRPr="007E11BC" w:rsidRDefault="00811306" w:rsidP="001A3C3B"/>
    <w:p w14:paraId="49B29C54" w14:textId="7579B62A" w:rsidR="001A3C3B" w:rsidRPr="007E11BC" w:rsidRDefault="005B73C5" w:rsidP="001A3C3B">
      <w:proofErr w:type="spellStart"/>
      <w:r>
        <w:rPr>
          <w:i/>
        </w:rPr>
        <w:t>Domesday</w:t>
      </w:r>
      <w:proofErr w:type="spellEnd"/>
      <w:r>
        <w:rPr>
          <w:i/>
        </w:rPr>
        <w:t xml:space="preserve"> book</w:t>
      </w:r>
      <w:r w:rsidR="008F4694" w:rsidRPr="007E11BC">
        <w:rPr>
          <w:i/>
        </w:rPr>
        <w:t>: a survey of the counties of England = Liber de Wintonia / compiled by direction of King William I</w:t>
      </w:r>
      <w:r w:rsidR="008F4694" w:rsidRPr="007E11BC">
        <w:t xml:space="preserve">, </w:t>
      </w:r>
      <w:r w:rsidR="00E8691D" w:rsidRPr="007E11BC">
        <w:t>John Morris (</w:t>
      </w:r>
      <w:r w:rsidR="00C12360">
        <w:t>e</w:t>
      </w:r>
      <w:r w:rsidR="00E8691D" w:rsidRPr="007E11BC">
        <w:t>d.</w:t>
      </w:r>
      <w:r>
        <w:t>)</w:t>
      </w:r>
      <w:r w:rsidR="00E8691D" w:rsidRPr="007E11BC">
        <w:t xml:space="preserve"> </w:t>
      </w:r>
      <w:r>
        <w:t>(</w:t>
      </w:r>
      <w:proofErr w:type="spellStart"/>
      <w:r w:rsidR="002E57FD" w:rsidRPr="007E11BC">
        <w:t>Chichester</w:t>
      </w:r>
      <w:proofErr w:type="spellEnd"/>
      <w:r w:rsidR="002E57FD" w:rsidRPr="007E11BC">
        <w:t>:</w:t>
      </w:r>
      <w:r w:rsidR="008F4694" w:rsidRPr="007E11BC">
        <w:t xml:space="preserve"> Phillimore</w:t>
      </w:r>
      <w:r w:rsidR="00587143">
        <w:t>, 1975-1992</w:t>
      </w:r>
      <w:r>
        <w:t>)</w:t>
      </w:r>
    </w:p>
    <w:p w14:paraId="24B72B85" w14:textId="77777777" w:rsidR="008F4694" w:rsidRPr="007E11BC" w:rsidRDefault="008F4694" w:rsidP="001A3C3B"/>
    <w:p w14:paraId="64240F17" w14:textId="44B211F6" w:rsidR="001A3C3B" w:rsidRPr="007E11BC" w:rsidRDefault="00D53286" w:rsidP="001A3C3B">
      <w:r w:rsidRPr="007E11BC">
        <w:t xml:space="preserve">The Phillimore edition of the Domesday </w:t>
      </w:r>
      <w:r w:rsidR="00D813C4" w:rsidRPr="007E11BC">
        <w:t>Book</w:t>
      </w:r>
      <w:r w:rsidRPr="007E11BC">
        <w:t xml:space="preserve"> is the first bilingual edition to be published, comprising a facsimile of Abraham Farley’s e</w:t>
      </w:r>
      <w:r w:rsidR="004F3575">
        <w:t>ighteenth-</w:t>
      </w:r>
      <w:r w:rsidRPr="007E11BC">
        <w:t>century transcription with a new English translation by Sara Wood</w:t>
      </w:r>
      <w:r w:rsidR="00E8691D" w:rsidRPr="007E11BC">
        <w:t xml:space="preserve"> et al</w:t>
      </w:r>
      <w:r w:rsidRPr="007E11BC">
        <w:t xml:space="preserve"> on facing pages. It was published on a county-by-county basis and each volume included notes, table</w:t>
      </w:r>
      <w:r w:rsidR="00E8691D" w:rsidRPr="007E11BC">
        <w:t>s</w:t>
      </w:r>
      <w:r w:rsidRPr="007E11BC">
        <w:t xml:space="preserve"> and maps. </w:t>
      </w:r>
      <w:r w:rsidR="00E8691D" w:rsidRPr="007E11BC">
        <w:t xml:space="preserve">This edition is </w:t>
      </w:r>
      <w:r w:rsidR="008D26BA" w:rsidRPr="007E11BC">
        <w:t xml:space="preserve">important for the convenience a bilingual edition affords and because the various individual county volumes follow strict guidelines with regards to punctuation, style and place-names in order to achieve uniformity of quality for the entire project. However, some critics have taken issue with the degree to which the Phillimore translation simplifies and modernizes the original </w:t>
      </w:r>
      <w:r w:rsidR="00D813C4" w:rsidRPr="007E11BC">
        <w:t>Latin</w:t>
      </w:r>
      <w:r w:rsidR="008D26BA" w:rsidRPr="007E11BC">
        <w:t xml:space="preserve"> text.</w:t>
      </w:r>
    </w:p>
    <w:p w14:paraId="72C84397" w14:textId="77777777" w:rsidR="008F4694" w:rsidRPr="007E11BC" w:rsidRDefault="008F4694" w:rsidP="001A3C3B"/>
    <w:p w14:paraId="5663D79F" w14:textId="1C6AECB0" w:rsidR="001A3C3B" w:rsidRPr="007E11BC" w:rsidRDefault="00D14A76" w:rsidP="001A3C3B">
      <w:r w:rsidRPr="007E11BC">
        <w:rPr>
          <w:i/>
        </w:rPr>
        <w:t>Great Domesday Book: [Introductions and Translations]</w:t>
      </w:r>
      <w:r w:rsidRPr="007E11BC">
        <w:t xml:space="preserve">, </w:t>
      </w:r>
      <w:r w:rsidR="00587143">
        <w:t>Ann Williams et al (</w:t>
      </w:r>
      <w:r w:rsidR="00C12360">
        <w:t>e</w:t>
      </w:r>
      <w:r w:rsidR="00587143">
        <w:t>d.)</w:t>
      </w:r>
      <w:r w:rsidRPr="007E11BC">
        <w:t xml:space="preserve">, </w:t>
      </w:r>
      <w:r w:rsidR="005B73C5">
        <w:t>(</w:t>
      </w:r>
      <w:r w:rsidRPr="007E11BC">
        <w:t>London: Alecto Historical Editions</w:t>
      </w:r>
      <w:r w:rsidR="00587143">
        <w:t xml:space="preserve">, </w:t>
      </w:r>
      <w:r w:rsidR="00587143" w:rsidRPr="007E11BC">
        <w:t>1987-1992</w:t>
      </w:r>
      <w:r w:rsidR="005B73C5">
        <w:t>)</w:t>
      </w:r>
    </w:p>
    <w:p w14:paraId="312A95E5" w14:textId="77777777" w:rsidR="000D7BC3" w:rsidRPr="007E11BC" w:rsidRDefault="000D7BC3" w:rsidP="001A3C3B"/>
    <w:p w14:paraId="33BBCA1E" w14:textId="395CA968" w:rsidR="00D14A76" w:rsidRPr="007E11BC" w:rsidRDefault="000D7BC3" w:rsidP="001A3C3B">
      <w:r w:rsidRPr="007E11BC">
        <w:t xml:space="preserve">The Alecto </w:t>
      </w:r>
      <w:r w:rsidR="00777DED" w:rsidRPr="007E11BC">
        <w:t xml:space="preserve">counties </w:t>
      </w:r>
      <w:r w:rsidRPr="007E11BC">
        <w:t>edition is perhaps the most complete and imp</w:t>
      </w:r>
      <w:r w:rsidR="00B4666D">
        <w:t>ortant version of the Domesday B</w:t>
      </w:r>
      <w:r w:rsidRPr="007E11BC">
        <w:t xml:space="preserve">ook available with regards to quality and scholarship. It is a bilingual edition with a high-quality modern facsimile of the Latin text and a revised version of the VCH translation that has been corrected and standardized to remove inconsistencies. It also includes detailed introductions for each volume in order to provide further guidance to the reader. The edition is available in three versions, General edition, Scholar’s Edition and Penny Edition. </w:t>
      </w:r>
    </w:p>
    <w:p w14:paraId="4F53C8AD" w14:textId="77777777" w:rsidR="001A3C3B" w:rsidRPr="007E11BC" w:rsidRDefault="001A3C3B" w:rsidP="001A3C3B"/>
    <w:p w14:paraId="14E329AE" w14:textId="0CB1DAC3" w:rsidR="001A3C3B" w:rsidRPr="007E11BC" w:rsidRDefault="00010CA0" w:rsidP="001A3C3B">
      <w:r w:rsidRPr="007E11BC">
        <w:rPr>
          <w:i/>
        </w:rPr>
        <w:t>Domesday Book: A Complete Translation</w:t>
      </w:r>
      <w:r w:rsidR="00C12360">
        <w:t>, Ann Williams et al (e</w:t>
      </w:r>
      <w:r w:rsidR="005B73C5">
        <w:t>d.)</w:t>
      </w:r>
      <w:r w:rsidRPr="007E11BC">
        <w:t xml:space="preserve"> </w:t>
      </w:r>
      <w:r w:rsidR="005B73C5">
        <w:t>(London:</w:t>
      </w:r>
      <w:r w:rsidRPr="007E11BC">
        <w:t xml:space="preserve"> Penguin</w:t>
      </w:r>
      <w:r w:rsidR="00587143">
        <w:t>, 2002</w:t>
      </w:r>
      <w:r w:rsidR="005B73C5">
        <w:t>)</w:t>
      </w:r>
    </w:p>
    <w:p w14:paraId="0CC47752" w14:textId="77777777" w:rsidR="00010CA0" w:rsidRPr="007E11BC" w:rsidRDefault="00010CA0" w:rsidP="001A3C3B"/>
    <w:p w14:paraId="03540033" w14:textId="0F6E507E" w:rsidR="00010CA0" w:rsidRPr="007E11BC" w:rsidRDefault="002E57FD" w:rsidP="001A3C3B">
      <w:r w:rsidRPr="007E11BC">
        <w:t>The Penguin</w:t>
      </w:r>
      <w:r w:rsidR="0021320C" w:rsidRPr="007E11BC">
        <w:t xml:space="preserve"> edition is significant for being the first single-volume translation of the original Latin text. It is by far the most affordable edition and represents the culmination of almost 300 years of effort to mak</w:t>
      </w:r>
      <w:r w:rsidR="00F45AFF">
        <w:t>e the contents of the Domesday B</w:t>
      </w:r>
      <w:r w:rsidR="0021320C" w:rsidRPr="007E11BC">
        <w:t xml:space="preserve">ook available to the widest possible audience. The Penguin edition reproduces the Alecto translation in its entirety and seems to constitute an essential resource for </w:t>
      </w:r>
      <w:r w:rsidR="00505B36" w:rsidRPr="007E11BC">
        <w:t xml:space="preserve">both </w:t>
      </w:r>
      <w:r w:rsidR="0021320C" w:rsidRPr="007E11BC">
        <w:t xml:space="preserve">students </w:t>
      </w:r>
      <w:r w:rsidR="00505B36" w:rsidRPr="007E11BC">
        <w:t xml:space="preserve">and scholars </w:t>
      </w:r>
      <w:r w:rsidR="0021320C" w:rsidRPr="007E11BC">
        <w:t>of medieval history.</w:t>
      </w:r>
    </w:p>
    <w:p w14:paraId="4F5BCCA1" w14:textId="77777777" w:rsidR="00777DED" w:rsidRPr="007E11BC" w:rsidRDefault="00777DED" w:rsidP="001A3C3B"/>
    <w:p w14:paraId="371B5ED5" w14:textId="77777777" w:rsidR="00CB3C2B" w:rsidRDefault="00CB3C2B" w:rsidP="001A3C3B">
      <w:pPr>
        <w:rPr>
          <w:u w:val="single"/>
        </w:rPr>
      </w:pPr>
    </w:p>
    <w:p w14:paraId="3011D318" w14:textId="77777777" w:rsidR="00CB3C2B" w:rsidRDefault="00CB3C2B" w:rsidP="001A3C3B">
      <w:pPr>
        <w:rPr>
          <w:u w:val="single"/>
        </w:rPr>
      </w:pPr>
    </w:p>
    <w:p w14:paraId="36DBFEA9" w14:textId="77777777" w:rsidR="00CB3C2B" w:rsidRDefault="00CB3C2B" w:rsidP="001A3C3B">
      <w:pPr>
        <w:rPr>
          <w:u w:val="single"/>
        </w:rPr>
      </w:pPr>
    </w:p>
    <w:p w14:paraId="52A1005C" w14:textId="2D1ED595" w:rsidR="00CC428D" w:rsidRPr="007E11BC" w:rsidRDefault="00CC428D" w:rsidP="001A3C3B">
      <w:pPr>
        <w:rPr>
          <w:u w:val="single"/>
        </w:rPr>
      </w:pPr>
      <w:r w:rsidRPr="007E11BC">
        <w:rPr>
          <w:u w:val="single"/>
        </w:rPr>
        <w:lastRenderedPageBreak/>
        <w:t>Multimedia</w:t>
      </w:r>
      <w:r w:rsidR="00B6386C">
        <w:rPr>
          <w:u w:val="single"/>
        </w:rPr>
        <w:t xml:space="preserve"> versions</w:t>
      </w:r>
    </w:p>
    <w:p w14:paraId="35ABDC52" w14:textId="508DB234" w:rsidR="00E66757" w:rsidRPr="00CC10D2" w:rsidRDefault="007E11BC" w:rsidP="00E66757">
      <w:pPr>
        <w:pStyle w:val="4"/>
        <w:shd w:val="clear" w:color="auto" w:fill="FFFFFF"/>
        <w:rPr>
          <w:rFonts w:asciiTheme="minorHAnsi" w:eastAsia="Times New Roman" w:hAnsiTheme="minorHAnsi" w:cs="Times New Roman"/>
          <w:b w:val="0"/>
          <w:bCs w:val="0"/>
          <w:color w:val="000000"/>
          <w:spacing w:val="-6"/>
        </w:rPr>
      </w:pPr>
      <w:proofErr w:type="spellStart"/>
      <w:r w:rsidRPr="00CC10D2">
        <w:rPr>
          <w:rFonts w:asciiTheme="minorHAnsi" w:eastAsia="Times New Roman" w:hAnsiTheme="minorHAnsi" w:cs="Times New Roman"/>
          <w:b w:val="0"/>
          <w:bCs w:val="0"/>
          <w:i/>
          <w:color w:val="000000"/>
          <w:spacing w:val="-6"/>
        </w:rPr>
        <w:t>Domesday</w:t>
      </w:r>
      <w:proofErr w:type="spellEnd"/>
      <w:r w:rsidRPr="00CC10D2">
        <w:rPr>
          <w:rFonts w:asciiTheme="minorHAnsi" w:eastAsia="Times New Roman" w:hAnsiTheme="minorHAnsi" w:cs="Times New Roman"/>
          <w:b w:val="0"/>
          <w:bCs w:val="0"/>
          <w:i/>
          <w:color w:val="000000"/>
          <w:spacing w:val="-6"/>
        </w:rPr>
        <w:t xml:space="preserve"> Explorer: Great Domesday Book on CD-ROM,</w:t>
      </w:r>
      <w:r w:rsidRPr="00CC10D2">
        <w:rPr>
          <w:rFonts w:asciiTheme="minorHAnsi" w:eastAsia="Times New Roman" w:hAnsiTheme="minorHAnsi" w:cs="Times New Roman"/>
          <w:b w:val="0"/>
          <w:bCs w:val="0"/>
          <w:color w:val="000000"/>
          <w:spacing w:val="-6"/>
        </w:rPr>
        <w:t xml:space="preserve"> John Pa</w:t>
      </w:r>
      <w:r w:rsidR="005B73C5">
        <w:rPr>
          <w:rFonts w:asciiTheme="minorHAnsi" w:eastAsia="Times New Roman" w:hAnsiTheme="minorHAnsi" w:cs="Times New Roman"/>
          <w:b w:val="0"/>
          <w:bCs w:val="0"/>
          <w:color w:val="000000"/>
          <w:spacing w:val="-6"/>
        </w:rPr>
        <w:t>lmer et al</w:t>
      </w:r>
      <w:r w:rsidRPr="00CC10D2">
        <w:rPr>
          <w:rFonts w:asciiTheme="minorHAnsi" w:eastAsia="Times New Roman" w:hAnsiTheme="minorHAnsi" w:cs="Times New Roman"/>
          <w:b w:val="0"/>
          <w:bCs w:val="0"/>
          <w:color w:val="000000"/>
          <w:spacing w:val="-6"/>
        </w:rPr>
        <w:t xml:space="preserve"> </w:t>
      </w:r>
      <w:r w:rsidR="005B73C5">
        <w:rPr>
          <w:rFonts w:asciiTheme="minorHAnsi" w:eastAsia="Times New Roman" w:hAnsiTheme="minorHAnsi" w:cs="Times New Roman"/>
          <w:b w:val="0"/>
          <w:bCs w:val="0"/>
          <w:color w:val="000000"/>
          <w:spacing w:val="-6"/>
        </w:rPr>
        <w:t>(</w:t>
      </w:r>
      <w:proofErr w:type="spellStart"/>
      <w:r w:rsidRPr="00CC10D2">
        <w:rPr>
          <w:rFonts w:asciiTheme="minorHAnsi" w:eastAsia="Times New Roman" w:hAnsiTheme="minorHAnsi" w:cs="Times New Roman"/>
          <w:b w:val="0"/>
          <w:bCs w:val="0"/>
          <w:color w:val="000000"/>
          <w:spacing w:val="-6"/>
        </w:rPr>
        <w:t>Chichester</w:t>
      </w:r>
      <w:proofErr w:type="spellEnd"/>
      <w:r w:rsidRPr="00CC10D2">
        <w:rPr>
          <w:rFonts w:asciiTheme="minorHAnsi" w:eastAsia="Times New Roman" w:hAnsiTheme="minorHAnsi" w:cs="Times New Roman"/>
          <w:b w:val="0"/>
          <w:bCs w:val="0"/>
          <w:color w:val="000000"/>
          <w:spacing w:val="-6"/>
        </w:rPr>
        <w:t>: Phillimore</w:t>
      </w:r>
      <w:r w:rsidR="00587143">
        <w:rPr>
          <w:rFonts w:asciiTheme="minorHAnsi" w:eastAsia="Times New Roman" w:hAnsiTheme="minorHAnsi" w:cs="Times New Roman"/>
          <w:b w:val="0"/>
          <w:bCs w:val="0"/>
          <w:color w:val="000000"/>
          <w:spacing w:val="-6"/>
        </w:rPr>
        <w:t>, 2000</w:t>
      </w:r>
      <w:r w:rsidR="005B73C5">
        <w:rPr>
          <w:rFonts w:asciiTheme="minorHAnsi" w:eastAsia="Times New Roman" w:hAnsiTheme="minorHAnsi" w:cs="Times New Roman"/>
          <w:b w:val="0"/>
          <w:bCs w:val="0"/>
          <w:color w:val="000000"/>
          <w:spacing w:val="-6"/>
        </w:rPr>
        <w:t>)</w:t>
      </w:r>
    </w:p>
    <w:p w14:paraId="586CBE4E" w14:textId="3D2B3F56" w:rsidR="00E66757" w:rsidRPr="00A51FAE" w:rsidRDefault="00CC10D2" w:rsidP="00E66757">
      <w:pPr>
        <w:pStyle w:val="4"/>
        <w:shd w:val="clear" w:color="auto" w:fill="FFFFFF"/>
        <w:rPr>
          <w:rFonts w:asciiTheme="minorHAnsi" w:eastAsia="Times New Roman" w:hAnsiTheme="minorHAnsi" w:cs="Times New Roman"/>
          <w:b w:val="0"/>
          <w:bCs w:val="0"/>
          <w:color w:val="000000"/>
          <w:spacing w:val="-6"/>
        </w:rPr>
      </w:pPr>
      <w:r w:rsidRPr="00A51FAE">
        <w:rPr>
          <w:rFonts w:asciiTheme="minorHAnsi" w:eastAsia="Times New Roman" w:hAnsiTheme="minorHAnsi" w:cs="Times New Roman"/>
          <w:b w:val="0"/>
          <w:bCs w:val="0"/>
          <w:i/>
          <w:color w:val="000000"/>
          <w:spacing w:val="-6"/>
        </w:rPr>
        <w:t>Domesday Explorer</w:t>
      </w:r>
      <w:r w:rsidRPr="00A51FAE">
        <w:rPr>
          <w:rFonts w:asciiTheme="minorHAnsi" w:eastAsia="Times New Roman" w:hAnsiTheme="minorHAnsi" w:cs="Times New Roman"/>
          <w:b w:val="0"/>
          <w:bCs w:val="0"/>
          <w:color w:val="000000"/>
          <w:spacing w:val="-6"/>
        </w:rPr>
        <w:t xml:space="preserve"> is the first </w:t>
      </w:r>
      <w:proofErr w:type="spellStart"/>
      <w:r w:rsidRPr="00A51FAE">
        <w:rPr>
          <w:rFonts w:asciiTheme="minorHAnsi" w:eastAsia="Times New Roman" w:hAnsiTheme="minorHAnsi" w:cs="Times New Roman"/>
          <w:b w:val="0"/>
          <w:bCs w:val="0"/>
          <w:color w:val="000000"/>
          <w:spacing w:val="-6"/>
        </w:rPr>
        <w:t>computerised</w:t>
      </w:r>
      <w:proofErr w:type="spellEnd"/>
      <w:r w:rsidRPr="00A51FAE">
        <w:rPr>
          <w:rFonts w:asciiTheme="minorHAnsi" w:eastAsia="Times New Roman" w:hAnsiTheme="minorHAnsi" w:cs="Times New Roman"/>
          <w:b w:val="0"/>
          <w:bCs w:val="0"/>
          <w:color w:val="000000"/>
          <w:spacing w:val="-6"/>
        </w:rPr>
        <w:t xml:space="preserve"> version of the Domesday Book to be published. It offers users the Phillimore translation, a facsimile of the manuscript and extensive search, mapping and navigating functions. </w:t>
      </w:r>
      <w:r w:rsidR="005146DA" w:rsidRPr="00A51FAE">
        <w:rPr>
          <w:rFonts w:asciiTheme="minorHAnsi" w:eastAsia="Times New Roman" w:hAnsiTheme="minorHAnsi" w:cs="Times New Roman"/>
          <w:b w:val="0"/>
          <w:bCs w:val="0"/>
          <w:color w:val="000000"/>
          <w:spacing w:val="-6"/>
        </w:rPr>
        <w:t xml:space="preserve">This CD-ROM edition features powerful search and manipulation tools that allow users to retrieve and compare data more accurately and rapidly than is the case with traditional printed </w:t>
      </w:r>
      <w:r w:rsidR="00B4666D" w:rsidRPr="00A51FAE">
        <w:rPr>
          <w:rFonts w:asciiTheme="minorHAnsi" w:eastAsia="Times New Roman" w:hAnsiTheme="minorHAnsi" w:cs="Times New Roman"/>
          <w:b w:val="0"/>
          <w:bCs w:val="0"/>
          <w:color w:val="000000"/>
          <w:spacing w:val="-6"/>
        </w:rPr>
        <w:t>editions</w:t>
      </w:r>
      <w:r w:rsidR="005146DA" w:rsidRPr="00A51FAE">
        <w:rPr>
          <w:rFonts w:asciiTheme="minorHAnsi" w:eastAsia="Times New Roman" w:hAnsiTheme="minorHAnsi" w:cs="Times New Roman"/>
          <w:b w:val="0"/>
          <w:bCs w:val="0"/>
          <w:color w:val="000000"/>
          <w:spacing w:val="-6"/>
        </w:rPr>
        <w:t>. However, it is a costly package</w:t>
      </w:r>
      <w:r w:rsidR="00B6386C" w:rsidRPr="00A51FAE">
        <w:rPr>
          <w:rFonts w:asciiTheme="minorHAnsi" w:eastAsia="Times New Roman" w:hAnsiTheme="minorHAnsi" w:cs="Times New Roman"/>
          <w:b w:val="0"/>
          <w:bCs w:val="0"/>
          <w:color w:val="000000"/>
          <w:spacing w:val="-6"/>
        </w:rPr>
        <w:t xml:space="preserve"> and is not as comprehensive as the Digital Domesday, lacking the county introductions and Little Domesday found in the later product.</w:t>
      </w:r>
      <w:r w:rsidR="005146DA" w:rsidRPr="00A51FAE">
        <w:rPr>
          <w:rFonts w:asciiTheme="minorHAnsi" w:eastAsia="Times New Roman" w:hAnsiTheme="minorHAnsi" w:cs="Times New Roman"/>
          <w:b w:val="0"/>
          <w:bCs w:val="0"/>
          <w:color w:val="000000"/>
          <w:spacing w:val="-6"/>
        </w:rPr>
        <w:t xml:space="preserve"> </w:t>
      </w:r>
      <w:r w:rsidR="00B6386C" w:rsidRPr="00A51FAE">
        <w:rPr>
          <w:rFonts w:asciiTheme="minorHAnsi" w:eastAsia="Times New Roman" w:hAnsiTheme="minorHAnsi" w:cs="Times New Roman"/>
          <w:b w:val="0"/>
          <w:bCs w:val="0"/>
          <w:color w:val="000000"/>
          <w:spacing w:val="-6"/>
        </w:rPr>
        <w:t>It</w:t>
      </w:r>
      <w:r w:rsidR="005146DA" w:rsidRPr="00A51FAE">
        <w:rPr>
          <w:rFonts w:asciiTheme="minorHAnsi" w:eastAsia="Times New Roman" w:hAnsiTheme="minorHAnsi" w:cs="Times New Roman"/>
          <w:b w:val="0"/>
          <w:bCs w:val="0"/>
          <w:color w:val="000000"/>
          <w:spacing w:val="-6"/>
        </w:rPr>
        <w:t xml:space="preserve"> may </w:t>
      </w:r>
      <w:r w:rsidR="00B6386C" w:rsidRPr="00A51FAE">
        <w:rPr>
          <w:rFonts w:asciiTheme="minorHAnsi" w:eastAsia="Times New Roman" w:hAnsiTheme="minorHAnsi" w:cs="Times New Roman"/>
          <w:b w:val="0"/>
          <w:bCs w:val="0"/>
          <w:color w:val="000000"/>
          <w:spacing w:val="-6"/>
        </w:rPr>
        <w:t xml:space="preserve">also </w:t>
      </w:r>
      <w:r w:rsidR="005146DA" w:rsidRPr="00A51FAE">
        <w:rPr>
          <w:rFonts w:asciiTheme="minorHAnsi" w:eastAsia="Times New Roman" w:hAnsiTheme="minorHAnsi" w:cs="Times New Roman"/>
          <w:b w:val="0"/>
          <w:bCs w:val="0"/>
          <w:color w:val="000000"/>
          <w:spacing w:val="-6"/>
        </w:rPr>
        <w:t>be difficult to run on a modern computer.</w:t>
      </w:r>
    </w:p>
    <w:p w14:paraId="612C4BD9" w14:textId="26FDFC9B" w:rsidR="00CC428D" w:rsidRPr="00CC10D2" w:rsidRDefault="00CC428D" w:rsidP="00E66757">
      <w:pPr>
        <w:pStyle w:val="4"/>
        <w:shd w:val="clear" w:color="auto" w:fill="FFFFFF"/>
        <w:rPr>
          <w:rFonts w:asciiTheme="minorHAnsi" w:eastAsia="Times New Roman" w:hAnsiTheme="minorHAnsi" w:cs="Times New Roman"/>
          <w:b w:val="0"/>
          <w:bCs w:val="0"/>
          <w:color w:val="000000"/>
          <w:spacing w:val="-6"/>
          <w:sz w:val="23"/>
          <w:szCs w:val="23"/>
        </w:rPr>
      </w:pPr>
      <w:r w:rsidRPr="00CC10D2">
        <w:rPr>
          <w:rFonts w:asciiTheme="minorHAnsi" w:hAnsiTheme="minorHAnsi"/>
          <w:b w:val="0"/>
          <w:i/>
        </w:rPr>
        <w:t>The Digital Domesday Book: The Scholar's Edition. ALECTO H</w:t>
      </w:r>
      <w:r w:rsidR="002E57FD" w:rsidRPr="00CC10D2">
        <w:rPr>
          <w:rFonts w:asciiTheme="minorHAnsi" w:hAnsiTheme="minorHAnsi"/>
          <w:b w:val="0"/>
          <w:i/>
        </w:rPr>
        <w:t>istorical</w:t>
      </w:r>
      <w:r w:rsidRPr="00CC10D2">
        <w:rPr>
          <w:rFonts w:asciiTheme="minorHAnsi" w:hAnsiTheme="minorHAnsi"/>
          <w:b w:val="0"/>
          <w:i/>
        </w:rPr>
        <w:t xml:space="preserve"> Editions</w:t>
      </w:r>
      <w:r w:rsidR="002E57FD" w:rsidRPr="00CC10D2">
        <w:rPr>
          <w:rFonts w:asciiTheme="minorHAnsi" w:hAnsiTheme="minorHAnsi"/>
          <w:b w:val="0"/>
        </w:rPr>
        <w:t xml:space="preserve"> </w:t>
      </w:r>
      <w:r w:rsidR="00C12360">
        <w:rPr>
          <w:rFonts w:asciiTheme="minorHAnsi" w:hAnsiTheme="minorHAnsi"/>
          <w:b w:val="0"/>
        </w:rPr>
        <w:t>(</w:t>
      </w:r>
      <w:r w:rsidR="002E57FD" w:rsidRPr="00CC10D2">
        <w:rPr>
          <w:rFonts w:asciiTheme="minorHAnsi" w:hAnsiTheme="minorHAnsi"/>
          <w:b w:val="0"/>
        </w:rPr>
        <w:t>London: Phillimore</w:t>
      </w:r>
      <w:r w:rsidR="00587143">
        <w:rPr>
          <w:rFonts w:asciiTheme="minorHAnsi" w:hAnsiTheme="minorHAnsi"/>
          <w:b w:val="0"/>
        </w:rPr>
        <w:t>, 2002</w:t>
      </w:r>
      <w:r w:rsidR="00C12360">
        <w:rPr>
          <w:rFonts w:asciiTheme="minorHAnsi" w:hAnsiTheme="minorHAnsi"/>
          <w:b w:val="0"/>
        </w:rPr>
        <w:t>)</w:t>
      </w:r>
    </w:p>
    <w:p w14:paraId="488EFDC3" w14:textId="4D769D0E" w:rsidR="002E57FD" w:rsidRDefault="002B69D3" w:rsidP="001A3C3B">
      <w:r>
        <w:t xml:space="preserve">This edition is arguably the most complete of the CD-ROM packages available, particularly as it includes </w:t>
      </w:r>
      <w:r w:rsidR="00DD5068">
        <w:t xml:space="preserve">high-quality </w:t>
      </w:r>
      <w:r>
        <w:t>facsimiles and translations of bot</w:t>
      </w:r>
      <w:r w:rsidR="00DD5068">
        <w:t>h Great and Little Domesday</w:t>
      </w:r>
      <w:r>
        <w:t xml:space="preserve">, as well as </w:t>
      </w:r>
      <w:r w:rsidR="00DD5068">
        <w:t xml:space="preserve">the complete collection of county introductions, </w:t>
      </w:r>
      <w:r w:rsidR="00B6386C">
        <w:t>all navigable via</w:t>
      </w:r>
      <w:r w:rsidR="00DD5068">
        <w:t xml:space="preserve"> a </w:t>
      </w:r>
      <w:r w:rsidR="00B6386C">
        <w:t xml:space="preserve">powerful </w:t>
      </w:r>
      <w:r w:rsidR="00DD5068">
        <w:t xml:space="preserve">searchable database. The translations, based on the revised VCH version for Great Domesday, are generally considered the most accurate by leading scholars. All of this offers unparalleled </w:t>
      </w:r>
      <w:r w:rsidR="00B6386C">
        <w:t xml:space="preserve">ease of use and completeness of content in one package for Domesday students and researchers. </w:t>
      </w:r>
    </w:p>
    <w:p w14:paraId="1AD07004" w14:textId="77777777" w:rsidR="00DD5068" w:rsidRDefault="00DD5068" w:rsidP="001A3C3B"/>
    <w:p w14:paraId="50FC6030" w14:textId="77777777" w:rsidR="00DC7478" w:rsidRPr="00132855" w:rsidRDefault="00DC7478" w:rsidP="00DC7478">
      <w:pPr>
        <w:rPr>
          <w:lang w:val="fr-FR"/>
        </w:rPr>
      </w:pPr>
      <w:r w:rsidRPr="00132855">
        <w:rPr>
          <w:i/>
          <w:lang w:val="fr-FR"/>
        </w:rPr>
        <w:t xml:space="preserve">COEL </w:t>
      </w:r>
      <w:proofErr w:type="spellStart"/>
      <w:r w:rsidRPr="00132855">
        <w:rPr>
          <w:i/>
          <w:lang w:val="fr-FR"/>
        </w:rPr>
        <w:t>Database</w:t>
      </w:r>
      <w:proofErr w:type="spellEnd"/>
      <w:r w:rsidRPr="00132855">
        <w:rPr>
          <w:lang w:val="fr-FR"/>
        </w:rPr>
        <w:t xml:space="preserve">   </w:t>
      </w:r>
      <w:hyperlink r:id="rId9" w:history="1">
        <w:r w:rsidRPr="00132855">
          <w:rPr>
            <w:rStyle w:val="a3"/>
            <w:lang w:val="fr-FR"/>
          </w:rPr>
          <w:t>http://www.coelweb.co.uk/coeldatabase.html</w:t>
        </w:r>
      </w:hyperlink>
    </w:p>
    <w:p w14:paraId="768417E1" w14:textId="77777777" w:rsidR="00DC7478" w:rsidRPr="00132855" w:rsidRDefault="00DC7478" w:rsidP="00DC7478">
      <w:pPr>
        <w:rPr>
          <w:lang w:val="fr-FR"/>
        </w:rPr>
      </w:pPr>
    </w:p>
    <w:p w14:paraId="7D02FBD5" w14:textId="77777777" w:rsidR="00DC7478" w:rsidRPr="007E11BC" w:rsidRDefault="00DC7478" w:rsidP="00DC7478">
      <w:r>
        <w:t xml:space="preserve">The COEL Database utilizes facsimiles and translations of the Domesday Book as part of an exhaustive </w:t>
      </w:r>
      <w:proofErr w:type="spellStart"/>
      <w:r>
        <w:t>prosopographical</w:t>
      </w:r>
      <w:proofErr w:type="spellEnd"/>
      <w:r>
        <w:t xml:space="preserve"> study of all English documents from the century following the Norman conquest. It includes data and commentaries related to thousands of individuals from the period. As the name of the database suggests, COEL is focused on continental family origins and looks exclusively at Latin names rather than English ones. However, there are future plans to expand the scope of the project. </w:t>
      </w:r>
    </w:p>
    <w:p w14:paraId="287FFC3C" w14:textId="77777777" w:rsidR="00DC7478" w:rsidRDefault="00DC7478" w:rsidP="001A3C3B"/>
    <w:p w14:paraId="12F48D2C" w14:textId="71D3F837" w:rsidR="00B6386C" w:rsidRPr="00B6386C" w:rsidRDefault="00B6386C" w:rsidP="001A3C3B">
      <w:pPr>
        <w:rPr>
          <w:u w:val="single"/>
        </w:rPr>
      </w:pPr>
      <w:r w:rsidRPr="00B6386C">
        <w:rPr>
          <w:u w:val="single"/>
        </w:rPr>
        <w:t>Online versions</w:t>
      </w:r>
    </w:p>
    <w:p w14:paraId="68656001" w14:textId="77777777" w:rsidR="00B6386C" w:rsidRDefault="00B6386C" w:rsidP="001A3C3B"/>
    <w:p w14:paraId="53988FEB" w14:textId="4B662BC2" w:rsidR="00B73411" w:rsidRDefault="00B73411" w:rsidP="00B73411">
      <w:r w:rsidRPr="00B73411">
        <w:rPr>
          <w:i/>
        </w:rPr>
        <w:t>National Archives Domesday Website</w:t>
      </w:r>
      <w:r>
        <w:t>:</w:t>
      </w:r>
    </w:p>
    <w:p w14:paraId="62009B3C" w14:textId="1ED607A9" w:rsidR="00B73411" w:rsidRPr="007E11BC" w:rsidRDefault="00C12360" w:rsidP="00B73411">
      <w:hyperlink r:id="rId10" w:history="1">
        <w:r w:rsidR="00B73411" w:rsidRPr="00AF1C0E">
          <w:rPr>
            <w:rStyle w:val="a3"/>
          </w:rPr>
          <w:t>http://www.nationalarchives.gov.uk/domesday</w:t>
        </w:r>
      </w:hyperlink>
    </w:p>
    <w:p w14:paraId="058F1F87" w14:textId="7FE7616B" w:rsidR="00B73411" w:rsidRDefault="00B73411" w:rsidP="001A3C3B"/>
    <w:p w14:paraId="6D2B2CF6" w14:textId="304C8560" w:rsidR="001A3C3B" w:rsidRDefault="00B6386C" w:rsidP="001A3C3B">
      <w:r>
        <w:t xml:space="preserve">The National Archives offers a fee-based service for </w:t>
      </w:r>
      <w:r w:rsidR="00DC7478">
        <w:t>Internet</w:t>
      </w:r>
      <w:r w:rsidR="005B73C5">
        <w:t xml:space="preserve"> users looking for high-</w:t>
      </w:r>
      <w:r w:rsidR="00F45AFF">
        <w:t>resolution</w:t>
      </w:r>
      <w:r w:rsidR="00B73411">
        <w:t xml:space="preserve"> copies of particular sections of the Domesday Book, which includes the option to obtain physical copies of </w:t>
      </w:r>
      <w:proofErr w:type="spellStart"/>
      <w:r w:rsidR="00B73411">
        <w:t>colour</w:t>
      </w:r>
      <w:proofErr w:type="spellEnd"/>
      <w:r w:rsidR="00B73411">
        <w:t xml:space="preserve"> facsimiles and translations based on the Alecto version. The website also includes extensive background information and other resources for the book, making it a useful general </w:t>
      </w:r>
      <w:r w:rsidR="00B73411">
        <w:lastRenderedPageBreak/>
        <w:t xml:space="preserve">resource for a wide audience. </w:t>
      </w:r>
    </w:p>
    <w:p w14:paraId="47A84516" w14:textId="77777777" w:rsidR="00B73411" w:rsidRPr="007E11BC" w:rsidRDefault="00B73411" w:rsidP="001A3C3B"/>
    <w:p w14:paraId="73A50AF3" w14:textId="748D1776" w:rsidR="00B73411" w:rsidRDefault="009748E4" w:rsidP="001A3C3B">
      <w:r w:rsidRPr="009748E4">
        <w:rPr>
          <w:i/>
        </w:rPr>
        <w:t>Open Domesday</w:t>
      </w:r>
      <w:r w:rsidR="00616766">
        <w:t>:</w:t>
      </w:r>
      <w:r w:rsidR="001A3C3B" w:rsidRPr="007E11BC">
        <w:t xml:space="preserve"> </w:t>
      </w:r>
      <w:hyperlink r:id="rId11" w:history="1">
        <w:r w:rsidR="001A3C3B" w:rsidRPr="007E11BC">
          <w:rPr>
            <w:rStyle w:val="a3"/>
          </w:rPr>
          <w:t>https://opendomesday.org</w:t>
        </w:r>
      </w:hyperlink>
      <w:r w:rsidR="001A3C3B" w:rsidRPr="007E11BC">
        <w:t xml:space="preserve">   </w:t>
      </w:r>
    </w:p>
    <w:p w14:paraId="0E63A706" w14:textId="77777777" w:rsidR="00616766" w:rsidRDefault="00616766" w:rsidP="001A3C3B"/>
    <w:p w14:paraId="2C68D4A0" w14:textId="0C506BB4" w:rsidR="001A3C3B" w:rsidRPr="007E11BC" w:rsidRDefault="00B73411" w:rsidP="001A3C3B">
      <w:r>
        <w:t xml:space="preserve">The Open Domesday project offers a </w:t>
      </w:r>
      <w:r w:rsidR="001A3C3B" w:rsidRPr="007E11BC">
        <w:t>free online copy</w:t>
      </w:r>
      <w:r w:rsidR="005B4A0D" w:rsidRPr="007E11BC">
        <w:t xml:space="preserve"> </w:t>
      </w:r>
      <w:r>
        <w:t xml:space="preserve">of the Domesday Book </w:t>
      </w:r>
      <w:r w:rsidR="005B4A0D" w:rsidRPr="007E11BC">
        <w:t xml:space="preserve">based on </w:t>
      </w:r>
      <w:r>
        <w:t xml:space="preserve">the </w:t>
      </w:r>
      <w:r w:rsidR="00616766">
        <w:t xml:space="preserve">facsimile contained in the </w:t>
      </w:r>
      <w:r w:rsidR="005B4A0D" w:rsidRPr="007E11BC">
        <w:t>Domesday Explorer</w:t>
      </w:r>
      <w:r>
        <w:t xml:space="preserve"> package</w:t>
      </w:r>
      <w:r w:rsidR="00616766">
        <w:t>. It allows users to browse and search for individual counties and personal names in the Domesday t</w:t>
      </w:r>
      <w:r w:rsidR="00FD004B">
        <w:t xml:space="preserve">ext, providing them with </w:t>
      </w:r>
      <w:proofErr w:type="spellStart"/>
      <w:r w:rsidR="00FD004B">
        <w:t>digitis</w:t>
      </w:r>
      <w:r w:rsidR="00616766">
        <w:t>ed</w:t>
      </w:r>
      <w:proofErr w:type="spellEnd"/>
      <w:r w:rsidR="00616766">
        <w:t xml:space="preserve"> </w:t>
      </w:r>
      <w:proofErr w:type="spellStart"/>
      <w:r w:rsidR="00616766">
        <w:t>colour</w:t>
      </w:r>
      <w:proofErr w:type="spellEnd"/>
      <w:r w:rsidR="00616766">
        <w:t xml:space="preserve"> facsimiles of the relevant pages of the manuscript. </w:t>
      </w:r>
      <w:r w:rsidR="00FD004B">
        <w:t xml:space="preserve">This is the first project to offer free access to the Domesday manuscript. </w:t>
      </w:r>
      <w:r w:rsidR="00616766">
        <w:t>However, it does not include any translations, introductions or annotations</w:t>
      </w:r>
      <w:r w:rsidR="00FD004B">
        <w:t xml:space="preserve">, which perhaps limits its usability and scope as a </w:t>
      </w:r>
      <w:r w:rsidR="00B4666D">
        <w:t xml:space="preserve">general </w:t>
      </w:r>
      <w:r w:rsidR="00FD004B">
        <w:t>research tool.</w:t>
      </w:r>
    </w:p>
    <w:p w14:paraId="4CB1D052" w14:textId="77777777" w:rsidR="001A3C3B" w:rsidRPr="007E11BC" w:rsidRDefault="001A3C3B" w:rsidP="001A3C3B"/>
    <w:p w14:paraId="30C5630D" w14:textId="77777777" w:rsidR="00CB3C2B" w:rsidRDefault="00CB3C2B"/>
    <w:p w14:paraId="1F75B268" w14:textId="77777777" w:rsidR="00CB3C2B" w:rsidRDefault="00CB3C2B"/>
    <w:p w14:paraId="68D48248" w14:textId="03DC466B" w:rsidR="008628BD" w:rsidRPr="00CB3C2B" w:rsidRDefault="004F3575">
      <w:r w:rsidRPr="00CB3C2B">
        <w:t>Works Cited</w:t>
      </w:r>
    </w:p>
    <w:p w14:paraId="348622DB" w14:textId="77777777" w:rsidR="004F3575" w:rsidRDefault="004F3575"/>
    <w:p w14:paraId="18F3F6F0" w14:textId="0C23AC3F" w:rsidR="004F3575" w:rsidRDefault="0019671D">
      <w:r>
        <w:t xml:space="preserve">Baxter, S. </w:t>
      </w:r>
      <w:r w:rsidR="00C12360">
        <w:rPr>
          <w:rFonts w:hint="eastAsia"/>
        </w:rPr>
        <w:t>‘</w:t>
      </w:r>
      <w:r w:rsidRPr="0019671D">
        <w:t>Domesday Explorer: Great Domesday Book on CD-ROM. (Version 1.0) by John Palmer, Matthew Palmer and George Slater</w:t>
      </w:r>
      <w:r>
        <w:t>”</w:t>
      </w:r>
      <w:r w:rsidR="00F63E69">
        <w:t xml:space="preserve"> (Book Review)</w:t>
      </w:r>
      <w:r>
        <w:t xml:space="preserve">, </w:t>
      </w:r>
      <w:r w:rsidRPr="0019671D">
        <w:rPr>
          <w:i/>
        </w:rPr>
        <w:t>The English Historical Review</w:t>
      </w:r>
      <w:r>
        <w:t>, 118(475) (2003), pp.130-132</w:t>
      </w:r>
      <w:r w:rsidR="00F63E69">
        <w:t>.</w:t>
      </w:r>
    </w:p>
    <w:p w14:paraId="05D3802B" w14:textId="382DABAC" w:rsidR="00F63E69" w:rsidRDefault="00F63E69">
      <w:r>
        <w:t>&lt;</w:t>
      </w:r>
      <w:r w:rsidRPr="00F63E69">
        <w:t xml:space="preserve"> </w:t>
      </w:r>
      <w:hyperlink r:id="rId12" w:history="1">
        <w:r w:rsidRPr="007A6FCC">
          <w:rPr>
            <w:rStyle w:val="a3"/>
          </w:rPr>
          <w:t>https://www.jstor.org/stable/3489862</w:t>
        </w:r>
      </w:hyperlink>
      <w:r>
        <w:t>&gt;</w:t>
      </w:r>
    </w:p>
    <w:p w14:paraId="115FE35C" w14:textId="383CD252" w:rsidR="00F63E69" w:rsidRDefault="00F63E69">
      <w:r>
        <w:t>[</w:t>
      </w:r>
      <w:r w:rsidRPr="00F63E69">
        <w:t>Accessed: 10-10-2018</w:t>
      </w:r>
      <w:r>
        <w:t>]</w:t>
      </w:r>
    </w:p>
    <w:p w14:paraId="1EC9A147" w14:textId="77777777" w:rsidR="00F63E69" w:rsidRDefault="00F63E69"/>
    <w:p w14:paraId="105D701B" w14:textId="6BE693B1" w:rsidR="00F63E69" w:rsidRDefault="00F63E69">
      <w:r>
        <w:t xml:space="preserve">Baxter, S. </w:t>
      </w:r>
      <w:r w:rsidR="00C12360">
        <w:rPr>
          <w:rFonts w:hint="eastAsia"/>
        </w:rPr>
        <w:t>‘</w:t>
      </w:r>
      <w:r w:rsidRPr="00F63E69">
        <w:t>The Digital Domesday Book: The Scholar's Edition</w:t>
      </w:r>
      <w:r>
        <w:t xml:space="preserve">” (Book Review), </w:t>
      </w:r>
      <w:r w:rsidRPr="0019671D">
        <w:rPr>
          <w:i/>
        </w:rPr>
        <w:t>The English Historical Review</w:t>
      </w:r>
      <w:r>
        <w:t>, 119(482) (2004), pp.698-700.</w:t>
      </w:r>
    </w:p>
    <w:p w14:paraId="6B4B9E7F" w14:textId="1E4ADB91" w:rsidR="00F63E69" w:rsidRDefault="00C12360">
      <w:hyperlink r:id="rId13" w:history="1">
        <w:r w:rsidR="00F63E69" w:rsidRPr="007A6FCC">
          <w:rPr>
            <w:rStyle w:val="a3"/>
          </w:rPr>
          <w:t>https://www.jstor.org/stable/3489508</w:t>
        </w:r>
      </w:hyperlink>
    </w:p>
    <w:p w14:paraId="493BC1D7" w14:textId="54F7A510" w:rsidR="00F63E69" w:rsidRDefault="00F63E69">
      <w:r>
        <w:t>[</w:t>
      </w:r>
      <w:r w:rsidRPr="00F63E69">
        <w:t>Accessed: 10-10-2018</w:t>
      </w:r>
      <w:r>
        <w:t>]</w:t>
      </w:r>
    </w:p>
    <w:p w14:paraId="7E0CA2A1" w14:textId="77777777" w:rsidR="0019671D" w:rsidRDefault="0019671D"/>
    <w:p w14:paraId="4F431459" w14:textId="12115322" w:rsidR="0019671D" w:rsidRPr="007E11BC" w:rsidRDefault="00C12360">
      <w:r>
        <w:t xml:space="preserve">M. T. </w:t>
      </w:r>
      <w:proofErr w:type="spellStart"/>
      <w:r>
        <w:t>Clanchy</w:t>
      </w:r>
      <w:proofErr w:type="spellEnd"/>
      <w:r>
        <w:t xml:space="preserve">, </w:t>
      </w:r>
      <w:r w:rsidRPr="00063739">
        <w:rPr>
          <w:i/>
        </w:rPr>
        <w:t>From Memory to Written Record</w:t>
      </w:r>
      <w:r>
        <w:rPr>
          <w:i/>
        </w:rPr>
        <w:t xml:space="preserve"> </w:t>
      </w:r>
      <w:r w:rsidR="0062549D">
        <w:t>(London: Wiley-Blackwell, 2013)</w:t>
      </w:r>
      <w:r>
        <w:t xml:space="preserve"> </w:t>
      </w:r>
    </w:p>
    <w:sectPr w:rsidR="0019671D" w:rsidRPr="007E11BC" w:rsidSect="00BB34F2">
      <w:pgSz w:w="11900" w:h="16840"/>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7A3E61" w15:done="0"/>
  <w15:commentEx w15:paraId="48D26E81" w15:done="0"/>
  <w15:commentEx w15:paraId="61C36BAA" w15:done="0"/>
  <w15:commentEx w15:paraId="21A48438" w15:done="0"/>
  <w15:commentEx w15:paraId="6F49B3EC" w15:done="0"/>
  <w15:commentEx w15:paraId="7BE4FBE0" w15:done="0"/>
  <w15:commentEx w15:paraId="25B00C69" w15:done="0"/>
  <w15:commentEx w15:paraId="2F511202" w15:done="0"/>
  <w15:commentEx w15:paraId="171788E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7A3E61" w16cid:durableId="1F9FC005"/>
  <w16cid:commentId w16cid:paraId="48D26E81" w16cid:durableId="1F9FC093"/>
  <w16cid:commentId w16cid:paraId="61C36BAA" w16cid:durableId="1F9FC041"/>
  <w16cid:commentId w16cid:paraId="21A48438" w16cid:durableId="1F9FC102"/>
  <w16cid:commentId w16cid:paraId="6F49B3EC" w16cid:durableId="1F9FC140"/>
  <w16cid:commentId w16cid:paraId="7BE4FBE0" w16cid:durableId="1F9FC152"/>
  <w16cid:commentId w16cid:paraId="25B00C69" w16cid:durableId="1F9FC166"/>
  <w16cid:commentId w16cid:paraId="2F511202" w16cid:durableId="1F9FC19A"/>
  <w16cid:commentId w16cid:paraId="171788ED" w16cid:durableId="1F9FC1C2"/>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FFB0A8" w14:textId="77777777" w:rsidR="0062549D" w:rsidRDefault="0062549D" w:rsidP="00B67559">
      <w:r>
        <w:separator/>
      </w:r>
    </w:p>
  </w:endnote>
  <w:endnote w:type="continuationSeparator" w:id="0">
    <w:p w14:paraId="5DFA937F" w14:textId="77777777" w:rsidR="0062549D" w:rsidRDefault="0062549D" w:rsidP="00B67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Times New Roman">
    <w:panose1 w:val="020206030504050203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26E48" w14:textId="77777777" w:rsidR="0062549D" w:rsidRDefault="0062549D" w:rsidP="00B67559">
      <w:r>
        <w:separator/>
      </w:r>
    </w:p>
  </w:footnote>
  <w:footnote w:type="continuationSeparator" w:id="0">
    <w:p w14:paraId="48CB5F10" w14:textId="77777777" w:rsidR="0062549D" w:rsidRDefault="0062549D" w:rsidP="00B67559">
      <w:r>
        <w:continuationSeparator/>
      </w:r>
    </w:p>
  </w:footnote>
  <w:footnote w:id="1">
    <w:p w14:paraId="34EF5615" w14:textId="504DD9C1" w:rsidR="0062549D" w:rsidRDefault="0062549D">
      <w:pPr>
        <w:pStyle w:val="a4"/>
      </w:pPr>
      <w:r>
        <w:rPr>
          <w:rStyle w:val="a6"/>
        </w:rPr>
        <w:footnoteRef/>
      </w:r>
      <w:r>
        <w:t xml:space="preserve"> M. T. </w:t>
      </w:r>
      <w:proofErr w:type="spellStart"/>
      <w:r>
        <w:t>Clanchy</w:t>
      </w:r>
      <w:proofErr w:type="spellEnd"/>
      <w:r>
        <w:t xml:space="preserve">, </w:t>
      </w:r>
      <w:r w:rsidRPr="00063739">
        <w:rPr>
          <w:i/>
        </w:rPr>
        <w:t>From Memory to Written Record</w:t>
      </w:r>
      <w:r>
        <w:rPr>
          <w:i/>
        </w:rPr>
        <w:t xml:space="preserve"> </w:t>
      </w:r>
      <w:r>
        <w:t>(London: Wiley-Blackwell, 2013), p. 26.</w:t>
      </w:r>
    </w:p>
  </w:footnote>
  <w:footnote w:id="2">
    <w:p w14:paraId="247EFC89" w14:textId="5398E0EB" w:rsidR="0062549D" w:rsidRDefault="0062549D">
      <w:pPr>
        <w:pStyle w:val="a4"/>
      </w:pPr>
      <w:r>
        <w:rPr>
          <w:rStyle w:val="a6"/>
        </w:rPr>
        <w:footnoteRef/>
      </w:r>
      <w:r>
        <w:t xml:space="preserve"> See works cited</w:t>
      </w:r>
    </w:p>
  </w:footnote>
  <w:footnote w:id="3">
    <w:p w14:paraId="205962EE" w14:textId="543BAC29" w:rsidR="0062549D" w:rsidRDefault="0062549D">
      <w:pPr>
        <w:pStyle w:val="a4"/>
      </w:pPr>
      <w:r>
        <w:rPr>
          <w:rStyle w:val="a6"/>
        </w:rPr>
        <w:footnoteRef/>
      </w:r>
      <w:r>
        <w:t xml:space="preserve"> </w:t>
      </w:r>
      <w:r>
        <w:rPr>
          <w:rFonts w:hint="eastAsia"/>
        </w:rPr>
        <w:t xml:space="preserve">See </w:t>
      </w:r>
      <w:r>
        <w:t>works cited</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net Burton">
    <w15:presenceInfo w15:providerId="AD" w15:userId="S::j.burton@uwtsd.ac.uk::a4d1f480-858f-4959-af82-255a79ef861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C3B"/>
    <w:rsid w:val="00010CA0"/>
    <w:rsid w:val="00063739"/>
    <w:rsid w:val="000638B3"/>
    <w:rsid w:val="00064519"/>
    <w:rsid w:val="000D7BC3"/>
    <w:rsid w:val="000E2DF3"/>
    <w:rsid w:val="00132855"/>
    <w:rsid w:val="001941C1"/>
    <w:rsid w:val="0019671D"/>
    <w:rsid w:val="001A3C3B"/>
    <w:rsid w:val="001A46FA"/>
    <w:rsid w:val="0021320C"/>
    <w:rsid w:val="002A54C5"/>
    <w:rsid w:val="002B69D3"/>
    <w:rsid w:val="002E57FD"/>
    <w:rsid w:val="00376A58"/>
    <w:rsid w:val="00430225"/>
    <w:rsid w:val="0046331E"/>
    <w:rsid w:val="004F3575"/>
    <w:rsid w:val="00505B36"/>
    <w:rsid w:val="005146DA"/>
    <w:rsid w:val="005249A5"/>
    <w:rsid w:val="00587143"/>
    <w:rsid w:val="005B4A0D"/>
    <w:rsid w:val="005B73C5"/>
    <w:rsid w:val="006124A9"/>
    <w:rsid w:val="00616766"/>
    <w:rsid w:val="0062549D"/>
    <w:rsid w:val="00675D71"/>
    <w:rsid w:val="007224B6"/>
    <w:rsid w:val="00777DED"/>
    <w:rsid w:val="007E11BC"/>
    <w:rsid w:val="00811306"/>
    <w:rsid w:val="0084230F"/>
    <w:rsid w:val="008516FA"/>
    <w:rsid w:val="008628BD"/>
    <w:rsid w:val="008745BA"/>
    <w:rsid w:val="00891CA4"/>
    <w:rsid w:val="008D26BA"/>
    <w:rsid w:val="008F4694"/>
    <w:rsid w:val="00920E51"/>
    <w:rsid w:val="009265C7"/>
    <w:rsid w:val="009748E4"/>
    <w:rsid w:val="00A27118"/>
    <w:rsid w:val="00A51FAE"/>
    <w:rsid w:val="00AD4633"/>
    <w:rsid w:val="00B16B29"/>
    <w:rsid w:val="00B338CF"/>
    <w:rsid w:val="00B4666D"/>
    <w:rsid w:val="00B6386C"/>
    <w:rsid w:val="00B67559"/>
    <w:rsid w:val="00B7286C"/>
    <w:rsid w:val="00B73411"/>
    <w:rsid w:val="00BA5082"/>
    <w:rsid w:val="00BB34F2"/>
    <w:rsid w:val="00C12360"/>
    <w:rsid w:val="00C641F6"/>
    <w:rsid w:val="00CB3C2B"/>
    <w:rsid w:val="00CC10D2"/>
    <w:rsid w:val="00CC428D"/>
    <w:rsid w:val="00D1326D"/>
    <w:rsid w:val="00D14A76"/>
    <w:rsid w:val="00D53286"/>
    <w:rsid w:val="00D813C4"/>
    <w:rsid w:val="00DA0FAE"/>
    <w:rsid w:val="00DB36A0"/>
    <w:rsid w:val="00DC7478"/>
    <w:rsid w:val="00DD5068"/>
    <w:rsid w:val="00E27317"/>
    <w:rsid w:val="00E66757"/>
    <w:rsid w:val="00E8455D"/>
    <w:rsid w:val="00E8691D"/>
    <w:rsid w:val="00EB0B88"/>
    <w:rsid w:val="00EF2F9E"/>
    <w:rsid w:val="00EF6252"/>
    <w:rsid w:val="00F161D7"/>
    <w:rsid w:val="00F37548"/>
    <w:rsid w:val="00F45AFF"/>
    <w:rsid w:val="00F63E69"/>
    <w:rsid w:val="00F72AC4"/>
    <w:rsid w:val="00FD004B"/>
    <w:rsid w:val="00FD3A98"/>
    <w:rsid w:val="00FE4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A8C76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0"/>
    <w:uiPriority w:val="9"/>
    <w:semiHidden/>
    <w:unhideWhenUsed/>
    <w:qFormat/>
    <w:rsid w:val="0062549D"/>
    <w:pPr>
      <w:keepNext/>
      <w:keepLines/>
      <w:spacing w:before="260" w:after="260" w:line="416" w:lineRule="auto"/>
      <w:outlineLvl w:val="2"/>
    </w:pPr>
    <w:rPr>
      <w:b/>
      <w:bCs/>
      <w:sz w:val="32"/>
      <w:szCs w:val="32"/>
    </w:rPr>
  </w:style>
  <w:style w:type="paragraph" w:styleId="4">
    <w:name w:val="heading 4"/>
    <w:basedOn w:val="a"/>
    <w:link w:val="40"/>
    <w:uiPriority w:val="9"/>
    <w:qFormat/>
    <w:rsid w:val="001A3C3B"/>
    <w:pPr>
      <w:widowControl/>
      <w:spacing w:before="100" w:beforeAutospacing="1" w:after="100" w:afterAutospacing="1"/>
      <w:jc w:val="left"/>
      <w:outlineLvl w:val="3"/>
    </w:pPr>
    <w:rPr>
      <w:rFonts w:ascii="Times" w:hAnsi="Times"/>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字符"/>
    <w:basedOn w:val="a0"/>
    <w:link w:val="4"/>
    <w:uiPriority w:val="9"/>
    <w:rsid w:val="001A3C3B"/>
    <w:rPr>
      <w:rFonts w:ascii="Times" w:hAnsi="Times"/>
      <w:b/>
      <w:bCs/>
      <w:kern w:val="0"/>
    </w:rPr>
  </w:style>
  <w:style w:type="character" w:styleId="a3">
    <w:name w:val="Hyperlink"/>
    <w:basedOn w:val="a0"/>
    <w:uiPriority w:val="99"/>
    <w:unhideWhenUsed/>
    <w:rsid w:val="001A3C3B"/>
    <w:rPr>
      <w:color w:val="0000FF" w:themeColor="hyperlink"/>
      <w:u w:val="single"/>
    </w:rPr>
  </w:style>
  <w:style w:type="character" w:styleId="FollowedHyperlink">
    <w:name w:val="FollowedHyperlink"/>
    <w:basedOn w:val="a0"/>
    <w:uiPriority w:val="99"/>
    <w:semiHidden/>
    <w:unhideWhenUsed/>
    <w:rsid w:val="007E11BC"/>
    <w:rPr>
      <w:color w:val="800080" w:themeColor="followedHyperlink"/>
      <w:u w:val="single"/>
    </w:rPr>
  </w:style>
  <w:style w:type="paragraph" w:styleId="a4">
    <w:name w:val="footnote text"/>
    <w:basedOn w:val="a"/>
    <w:link w:val="a5"/>
    <w:uiPriority w:val="99"/>
    <w:unhideWhenUsed/>
    <w:rsid w:val="00B67559"/>
    <w:pPr>
      <w:snapToGrid w:val="0"/>
      <w:jc w:val="left"/>
    </w:pPr>
    <w:rPr>
      <w:sz w:val="18"/>
      <w:szCs w:val="18"/>
    </w:rPr>
  </w:style>
  <w:style w:type="character" w:customStyle="1" w:styleId="a5">
    <w:name w:val="脚注文本字符"/>
    <w:basedOn w:val="a0"/>
    <w:link w:val="a4"/>
    <w:uiPriority w:val="99"/>
    <w:rsid w:val="00B67559"/>
    <w:rPr>
      <w:sz w:val="18"/>
      <w:szCs w:val="18"/>
    </w:rPr>
  </w:style>
  <w:style w:type="character" w:styleId="a6">
    <w:name w:val="footnote reference"/>
    <w:basedOn w:val="a0"/>
    <w:uiPriority w:val="99"/>
    <w:unhideWhenUsed/>
    <w:rsid w:val="00B67559"/>
    <w:rPr>
      <w:vertAlign w:val="superscript"/>
    </w:rPr>
  </w:style>
  <w:style w:type="character" w:styleId="a7">
    <w:name w:val="annotation reference"/>
    <w:basedOn w:val="a0"/>
    <w:uiPriority w:val="99"/>
    <w:semiHidden/>
    <w:unhideWhenUsed/>
    <w:rsid w:val="00132855"/>
    <w:rPr>
      <w:sz w:val="16"/>
      <w:szCs w:val="16"/>
    </w:rPr>
  </w:style>
  <w:style w:type="paragraph" w:styleId="a8">
    <w:name w:val="annotation text"/>
    <w:basedOn w:val="a"/>
    <w:link w:val="a9"/>
    <w:uiPriority w:val="99"/>
    <w:semiHidden/>
    <w:unhideWhenUsed/>
    <w:rsid w:val="00132855"/>
    <w:rPr>
      <w:sz w:val="20"/>
      <w:szCs w:val="20"/>
    </w:rPr>
  </w:style>
  <w:style w:type="character" w:customStyle="1" w:styleId="a9">
    <w:name w:val="注释文本字符"/>
    <w:basedOn w:val="a0"/>
    <w:link w:val="a8"/>
    <w:uiPriority w:val="99"/>
    <w:semiHidden/>
    <w:rsid w:val="00132855"/>
    <w:rPr>
      <w:sz w:val="20"/>
      <w:szCs w:val="20"/>
    </w:rPr>
  </w:style>
  <w:style w:type="paragraph" w:styleId="aa">
    <w:name w:val="annotation subject"/>
    <w:basedOn w:val="a8"/>
    <w:next w:val="a8"/>
    <w:link w:val="ab"/>
    <w:uiPriority w:val="99"/>
    <w:semiHidden/>
    <w:unhideWhenUsed/>
    <w:rsid w:val="00132855"/>
    <w:rPr>
      <w:b/>
      <w:bCs/>
    </w:rPr>
  </w:style>
  <w:style w:type="character" w:customStyle="1" w:styleId="ab">
    <w:name w:val="批注主题字符"/>
    <w:basedOn w:val="a9"/>
    <w:link w:val="aa"/>
    <w:uiPriority w:val="99"/>
    <w:semiHidden/>
    <w:rsid w:val="00132855"/>
    <w:rPr>
      <w:b/>
      <w:bCs/>
      <w:sz w:val="20"/>
      <w:szCs w:val="20"/>
    </w:rPr>
  </w:style>
  <w:style w:type="paragraph" w:styleId="ac">
    <w:name w:val="Balloon Text"/>
    <w:basedOn w:val="a"/>
    <w:link w:val="ad"/>
    <w:uiPriority w:val="99"/>
    <w:semiHidden/>
    <w:unhideWhenUsed/>
    <w:rsid w:val="00132855"/>
    <w:rPr>
      <w:rFonts w:ascii="Tahoma" w:hAnsi="Tahoma" w:cs="Tahoma"/>
      <w:sz w:val="16"/>
      <w:szCs w:val="16"/>
    </w:rPr>
  </w:style>
  <w:style w:type="character" w:customStyle="1" w:styleId="ad">
    <w:name w:val="批注框文本字符"/>
    <w:basedOn w:val="a0"/>
    <w:link w:val="ac"/>
    <w:uiPriority w:val="99"/>
    <w:semiHidden/>
    <w:rsid w:val="00132855"/>
    <w:rPr>
      <w:rFonts w:ascii="Tahoma" w:hAnsi="Tahoma" w:cs="Tahoma"/>
      <w:sz w:val="16"/>
      <w:szCs w:val="16"/>
    </w:rPr>
  </w:style>
  <w:style w:type="character" w:customStyle="1" w:styleId="30">
    <w:name w:val="标题 3字符"/>
    <w:basedOn w:val="a0"/>
    <w:link w:val="3"/>
    <w:uiPriority w:val="9"/>
    <w:semiHidden/>
    <w:rsid w:val="0062549D"/>
    <w:rPr>
      <w:b/>
      <w:bCs/>
      <w:sz w:val="32"/>
      <w:szCs w:val="32"/>
    </w:rPr>
  </w:style>
  <w:style w:type="paragraph" w:styleId="ae">
    <w:name w:val="Normal (Web)"/>
    <w:basedOn w:val="a"/>
    <w:rsid w:val="0062549D"/>
    <w:pPr>
      <w:widowControl/>
      <w:spacing w:before="100" w:beforeAutospacing="1" w:after="100" w:afterAutospacing="1"/>
      <w:jc w:val="left"/>
    </w:pPr>
    <w:rPr>
      <w:rFonts w:ascii="Georgia" w:eastAsia="SimSun" w:hAnsi="Georgia" w:cs="Times New Roman"/>
      <w:color w:val="000000"/>
      <w:kern w:val="0"/>
      <w:sz w:val="21"/>
      <w:szCs w:val="21"/>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0"/>
    <w:uiPriority w:val="9"/>
    <w:semiHidden/>
    <w:unhideWhenUsed/>
    <w:qFormat/>
    <w:rsid w:val="0062549D"/>
    <w:pPr>
      <w:keepNext/>
      <w:keepLines/>
      <w:spacing w:before="260" w:after="260" w:line="416" w:lineRule="auto"/>
      <w:outlineLvl w:val="2"/>
    </w:pPr>
    <w:rPr>
      <w:b/>
      <w:bCs/>
      <w:sz w:val="32"/>
      <w:szCs w:val="32"/>
    </w:rPr>
  </w:style>
  <w:style w:type="paragraph" w:styleId="4">
    <w:name w:val="heading 4"/>
    <w:basedOn w:val="a"/>
    <w:link w:val="40"/>
    <w:uiPriority w:val="9"/>
    <w:qFormat/>
    <w:rsid w:val="001A3C3B"/>
    <w:pPr>
      <w:widowControl/>
      <w:spacing w:before="100" w:beforeAutospacing="1" w:after="100" w:afterAutospacing="1"/>
      <w:jc w:val="left"/>
      <w:outlineLvl w:val="3"/>
    </w:pPr>
    <w:rPr>
      <w:rFonts w:ascii="Times" w:hAnsi="Times"/>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标题 4字符"/>
    <w:basedOn w:val="a0"/>
    <w:link w:val="4"/>
    <w:uiPriority w:val="9"/>
    <w:rsid w:val="001A3C3B"/>
    <w:rPr>
      <w:rFonts w:ascii="Times" w:hAnsi="Times"/>
      <w:b/>
      <w:bCs/>
      <w:kern w:val="0"/>
    </w:rPr>
  </w:style>
  <w:style w:type="character" w:styleId="a3">
    <w:name w:val="Hyperlink"/>
    <w:basedOn w:val="a0"/>
    <w:uiPriority w:val="99"/>
    <w:unhideWhenUsed/>
    <w:rsid w:val="001A3C3B"/>
    <w:rPr>
      <w:color w:val="0000FF" w:themeColor="hyperlink"/>
      <w:u w:val="single"/>
    </w:rPr>
  </w:style>
  <w:style w:type="character" w:styleId="FollowedHyperlink">
    <w:name w:val="FollowedHyperlink"/>
    <w:basedOn w:val="a0"/>
    <w:uiPriority w:val="99"/>
    <w:semiHidden/>
    <w:unhideWhenUsed/>
    <w:rsid w:val="007E11BC"/>
    <w:rPr>
      <w:color w:val="800080" w:themeColor="followedHyperlink"/>
      <w:u w:val="single"/>
    </w:rPr>
  </w:style>
  <w:style w:type="paragraph" w:styleId="a4">
    <w:name w:val="footnote text"/>
    <w:basedOn w:val="a"/>
    <w:link w:val="a5"/>
    <w:uiPriority w:val="99"/>
    <w:unhideWhenUsed/>
    <w:rsid w:val="00B67559"/>
    <w:pPr>
      <w:snapToGrid w:val="0"/>
      <w:jc w:val="left"/>
    </w:pPr>
    <w:rPr>
      <w:sz w:val="18"/>
      <w:szCs w:val="18"/>
    </w:rPr>
  </w:style>
  <w:style w:type="character" w:customStyle="1" w:styleId="a5">
    <w:name w:val="脚注文本字符"/>
    <w:basedOn w:val="a0"/>
    <w:link w:val="a4"/>
    <w:uiPriority w:val="99"/>
    <w:rsid w:val="00B67559"/>
    <w:rPr>
      <w:sz w:val="18"/>
      <w:szCs w:val="18"/>
    </w:rPr>
  </w:style>
  <w:style w:type="character" w:styleId="a6">
    <w:name w:val="footnote reference"/>
    <w:basedOn w:val="a0"/>
    <w:uiPriority w:val="99"/>
    <w:unhideWhenUsed/>
    <w:rsid w:val="00B67559"/>
    <w:rPr>
      <w:vertAlign w:val="superscript"/>
    </w:rPr>
  </w:style>
  <w:style w:type="character" w:styleId="a7">
    <w:name w:val="annotation reference"/>
    <w:basedOn w:val="a0"/>
    <w:uiPriority w:val="99"/>
    <w:semiHidden/>
    <w:unhideWhenUsed/>
    <w:rsid w:val="00132855"/>
    <w:rPr>
      <w:sz w:val="16"/>
      <w:szCs w:val="16"/>
    </w:rPr>
  </w:style>
  <w:style w:type="paragraph" w:styleId="a8">
    <w:name w:val="annotation text"/>
    <w:basedOn w:val="a"/>
    <w:link w:val="a9"/>
    <w:uiPriority w:val="99"/>
    <w:semiHidden/>
    <w:unhideWhenUsed/>
    <w:rsid w:val="00132855"/>
    <w:rPr>
      <w:sz w:val="20"/>
      <w:szCs w:val="20"/>
    </w:rPr>
  </w:style>
  <w:style w:type="character" w:customStyle="1" w:styleId="a9">
    <w:name w:val="注释文本字符"/>
    <w:basedOn w:val="a0"/>
    <w:link w:val="a8"/>
    <w:uiPriority w:val="99"/>
    <w:semiHidden/>
    <w:rsid w:val="00132855"/>
    <w:rPr>
      <w:sz w:val="20"/>
      <w:szCs w:val="20"/>
    </w:rPr>
  </w:style>
  <w:style w:type="paragraph" w:styleId="aa">
    <w:name w:val="annotation subject"/>
    <w:basedOn w:val="a8"/>
    <w:next w:val="a8"/>
    <w:link w:val="ab"/>
    <w:uiPriority w:val="99"/>
    <w:semiHidden/>
    <w:unhideWhenUsed/>
    <w:rsid w:val="00132855"/>
    <w:rPr>
      <w:b/>
      <w:bCs/>
    </w:rPr>
  </w:style>
  <w:style w:type="character" w:customStyle="1" w:styleId="ab">
    <w:name w:val="批注主题字符"/>
    <w:basedOn w:val="a9"/>
    <w:link w:val="aa"/>
    <w:uiPriority w:val="99"/>
    <w:semiHidden/>
    <w:rsid w:val="00132855"/>
    <w:rPr>
      <w:b/>
      <w:bCs/>
      <w:sz w:val="20"/>
      <w:szCs w:val="20"/>
    </w:rPr>
  </w:style>
  <w:style w:type="paragraph" w:styleId="ac">
    <w:name w:val="Balloon Text"/>
    <w:basedOn w:val="a"/>
    <w:link w:val="ad"/>
    <w:uiPriority w:val="99"/>
    <w:semiHidden/>
    <w:unhideWhenUsed/>
    <w:rsid w:val="00132855"/>
    <w:rPr>
      <w:rFonts w:ascii="Tahoma" w:hAnsi="Tahoma" w:cs="Tahoma"/>
      <w:sz w:val="16"/>
      <w:szCs w:val="16"/>
    </w:rPr>
  </w:style>
  <w:style w:type="character" w:customStyle="1" w:styleId="ad">
    <w:name w:val="批注框文本字符"/>
    <w:basedOn w:val="a0"/>
    <w:link w:val="ac"/>
    <w:uiPriority w:val="99"/>
    <w:semiHidden/>
    <w:rsid w:val="00132855"/>
    <w:rPr>
      <w:rFonts w:ascii="Tahoma" w:hAnsi="Tahoma" w:cs="Tahoma"/>
      <w:sz w:val="16"/>
      <w:szCs w:val="16"/>
    </w:rPr>
  </w:style>
  <w:style w:type="character" w:customStyle="1" w:styleId="30">
    <w:name w:val="标题 3字符"/>
    <w:basedOn w:val="a0"/>
    <w:link w:val="3"/>
    <w:uiPriority w:val="9"/>
    <w:semiHidden/>
    <w:rsid w:val="0062549D"/>
    <w:rPr>
      <w:b/>
      <w:bCs/>
      <w:sz w:val="32"/>
      <w:szCs w:val="32"/>
    </w:rPr>
  </w:style>
  <w:style w:type="paragraph" w:styleId="ae">
    <w:name w:val="Normal (Web)"/>
    <w:basedOn w:val="a"/>
    <w:rsid w:val="0062549D"/>
    <w:pPr>
      <w:widowControl/>
      <w:spacing w:before="100" w:beforeAutospacing="1" w:after="100" w:afterAutospacing="1"/>
      <w:jc w:val="left"/>
    </w:pPr>
    <w:rPr>
      <w:rFonts w:ascii="Georgia" w:eastAsia="SimSun" w:hAnsi="Georgia" w:cs="Times New Roman"/>
      <w:color w:val="000000"/>
      <w:kern w:val="0"/>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501338">
      <w:bodyDiv w:val="1"/>
      <w:marLeft w:val="0"/>
      <w:marRight w:val="0"/>
      <w:marTop w:val="0"/>
      <w:marBottom w:val="0"/>
      <w:divBdr>
        <w:top w:val="none" w:sz="0" w:space="0" w:color="auto"/>
        <w:left w:val="none" w:sz="0" w:space="0" w:color="auto"/>
        <w:bottom w:val="none" w:sz="0" w:space="0" w:color="auto"/>
        <w:right w:val="none" w:sz="0" w:space="0" w:color="auto"/>
      </w:divBdr>
      <w:divsChild>
        <w:div w:id="1138033602">
          <w:marLeft w:val="0"/>
          <w:marRight w:val="0"/>
          <w:marTop w:val="0"/>
          <w:marBottom w:val="0"/>
          <w:divBdr>
            <w:top w:val="none" w:sz="0" w:space="0" w:color="auto"/>
            <w:left w:val="none" w:sz="0" w:space="0" w:color="auto"/>
            <w:bottom w:val="none" w:sz="0" w:space="0" w:color="auto"/>
            <w:right w:val="none" w:sz="0" w:space="0" w:color="auto"/>
          </w:divBdr>
          <w:divsChild>
            <w:div w:id="15546350">
              <w:marLeft w:val="0"/>
              <w:marRight w:val="0"/>
              <w:marTop w:val="0"/>
              <w:marBottom w:val="0"/>
              <w:divBdr>
                <w:top w:val="none" w:sz="0" w:space="0" w:color="auto"/>
                <w:left w:val="none" w:sz="0" w:space="0" w:color="auto"/>
                <w:bottom w:val="none" w:sz="0" w:space="0" w:color="auto"/>
                <w:right w:val="none" w:sz="0" w:space="0" w:color="auto"/>
              </w:divBdr>
              <w:divsChild>
                <w:div w:id="148669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opendomesday.org" TargetMode="External"/><Relationship Id="rId12" Type="http://schemas.openxmlformats.org/officeDocument/2006/relationships/hyperlink" Target="https://www.jstor.org/stable/3489862" TargetMode="External"/><Relationship Id="rId13" Type="http://schemas.openxmlformats.org/officeDocument/2006/relationships/hyperlink" Target="https://www.jstor.org/stable/3489508" TargetMode="External"/><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people" Target="people.xml"/><Relationship Id="rId17" Type="http://schemas.microsoft.com/office/2011/relationships/commentsExtended" Target="commentsExtended.xml"/><Relationship Id="rId18"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oelweb.co.uk/coeldatabase.html" TargetMode="External"/><Relationship Id="rId10" Type="http://schemas.openxmlformats.org/officeDocument/2006/relationships/hyperlink" Target="http://www.nationalarchives.gov.uk/domesday"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08FD4-0443-7041-BF13-7FB3DC1D9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1855</Words>
  <Characters>10580</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dc:creator>
  <cp:lastModifiedBy>Gina</cp:lastModifiedBy>
  <cp:revision>2</cp:revision>
  <dcterms:created xsi:type="dcterms:W3CDTF">2018-11-29T07:48:00Z</dcterms:created>
  <dcterms:modified xsi:type="dcterms:W3CDTF">2018-11-29T07:48:00Z</dcterms:modified>
</cp:coreProperties>
</file>