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58C76" w14:textId="4FDBB0A5" w:rsidR="5AF2AE55" w:rsidRDefault="30F17D5B" w:rsidP="5AF2AE55">
      <w:pPr>
        <w:spacing w:after="120"/>
        <w:jc w:val="center"/>
      </w:pPr>
      <w:r>
        <w:rPr>
          <w:noProof/>
          <w:lang/>
        </w:rPr>
        <w:drawing>
          <wp:inline distT="0" distB="0" distL="0" distR="0" wp14:anchorId="6E2A4C15" wp14:editId="26975645">
            <wp:extent cx="3435198" cy="2971800"/>
            <wp:effectExtent l="0" t="0" r="0" b="0"/>
            <wp:docPr id="2173949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394911" name="Picture 217394911"/>
                    <pic:cNvPicPr/>
                  </pic:nvPicPr>
                  <pic:blipFill>
                    <a:blip r:embed="rId8">
                      <a:extLst>
                        <a:ext uri="{28A0092B-C50C-407E-A947-70E740481C1C}">
                          <a14:useLocalDpi xmlns:a14="http://schemas.microsoft.com/office/drawing/2010/main"/>
                        </a:ext>
                      </a:extLst>
                    </a:blip>
                    <a:stretch>
                      <a:fillRect/>
                    </a:stretch>
                  </pic:blipFill>
                  <pic:spPr>
                    <a:xfrm>
                      <a:off x="0" y="0"/>
                      <a:ext cx="3461970" cy="2994960"/>
                    </a:xfrm>
                    <a:prstGeom prst="rect">
                      <a:avLst/>
                    </a:prstGeom>
                  </pic:spPr>
                </pic:pic>
              </a:graphicData>
            </a:graphic>
          </wp:inline>
        </w:drawing>
      </w:r>
    </w:p>
    <w:p w14:paraId="169DBC91" w14:textId="77777777" w:rsidR="00C34FD3" w:rsidRDefault="00C34FD3" w:rsidP="5AF2AE55">
      <w:pPr>
        <w:spacing w:after="120"/>
        <w:rPr>
          <w:b/>
          <w:bCs/>
        </w:rPr>
      </w:pPr>
    </w:p>
    <w:p w14:paraId="6DA6A49B" w14:textId="6CC0637A" w:rsidR="41637C38" w:rsidRPr="00C34FD3" w:rsidRDefault="41637C38" w:rsidP="5AF2AE55">
      <w:pPr>
        <w:spacing w:after="120"/>
        <w:jc w:val="center"/>
        <w:rPr>
          <w:u w:val="single"/>
        </w:rPr>
      </w:pPr>
      <w:r w:rsidRPr="00C34FD3">
        <w:rPr>
          <w:b/>
          <w:bCs/>
          <w:u w:val="single"/>
        </w:rPr>
        <w:t>PRINCIPLES OF HEALTH AND SOCIAL CARE</w:t>
      </w:r>
    </w:p>
    <w:p w14:paraId="6BE6339F" w14:textId="602F4DD0" w:rsidR="5AF2AE55" w:rsidRDefault="5AF2AE55" w:rsidP="5AF2AE55">
      <w:pPr>
        <w:spacing w:after="120"/>
        <w:rPr>
          <w:b/>
          <w:bCs/>
        </w:rPr>
      </w:pPr>
    </w:p>
    <w:p w14:paraId="20810244" w14:textId="42282466" w:rsidR="13294FA8" w:rsidRPr="00C34FD3" w:rsidRDefault="13294FA8" w:rsidP="5AF2AE55">
      <w:pPr>
        <w:spacing w:after="120"/>
        <w:jc w:val="center"/>
        <w:rPr>
          <w:b/>
          <w:bCs/>
          <w:u w:val="single"/>
        </w:rPr>
      </w:pPr>
      <w:r w:rsidRPr="00C34FD3">
        <w:rPr>
          <w:b/>
          <w:bCs/>
          <w:u w:val="single"/>
        </w:rPr>
        <w:t>EVALUATION OF PERSON – CENTRED CARE (PCC</w:t>
      </w:r>
      <w:r w:rsidR="667F6DE8" w:rsidRPr="00C34FD3">
        <w:rPr>
          <w:b/>
          <w:bCs/>
          <w:u w:val="single"/>
        </w:rPr>
        <w:t>)</w:t>
      </w:r>
    </w:p>
    <w:p w14:paraId="76B9CD72" w14:textId="2AB3AF97" w:rsidR="20FD976B" w:rsidRPr="00C34FD3" w:rsidRDefault="20FD976B" w:rsidP="5AF2AE55">
      <w:pPr>
        <w:spacing w:after="120"/>
        <w:jc w:val="center"/>
        <w:rPr>
          <w:b/>
          <w:bCs/>
          <w:u w:val="single"/>
        </w:rPr>
      </w:pPr>
      <w:r w:rsidRPr="00C34FD3">
        <w:rPr>
          <w:b/>
          <w:bCs/>
          <w:u w:val="single"/>
        </w:rPr>
        <w:t xml:space="preserve">      AND</w:t>
      </w:r>
    </w:p>
    <w:p w14:paraId="3B8D3051" w14:textId="3BEA5AEF" w:rsidR="20FD976B" w:rsidRPr="00C34FD3" w:rsidRDefault="20FD976B" w:rsidP="5AF2AE55">
      <w:pPr>
        <w:spacing w:after="120"/>
        <w:jc w:val="center"/>
        <w:rPr>
          <w:b/>
          <w:bCs/>
          <w:u w:val="single"/>
        </w:rPr>
      </w:pPr>
      <w:r w:rsidRPr="00C34FD3">
        <w:rPr>
          <w:b/>
          <w:bCs/>
          <w:u w:val="single"/>
        </w:rPr>
        <w:t>PARTNERSHIP WORKING (PW)</w:t>
      </w:r>
    </w:p>
    <w:p w14:paraId="14248834" w14:textId="7B27316B" w:rsidR="5AF2AE55" w:rsidRDefault="5AF2AE55" w:rsidP="5AF2AE55">
      <w:pPr>
        <w:spacing w:after="120"/>
        <w:jc w:val="center"/>
        <w:rPr>
          <w:b/>
          <w:bCs/>
        </w:rPr>
      </w:pPr>
    </w:p>
    <w:p w14:paraId="748938A3" w14:textId="42AD7BF0" w:rsidR="5AF2AE55" w:rsidRDefault="5AF2AE55" w:rsidP="5AF2AE55">
      <w:pPr>
        <w:spacing w:after="120"/>
        <w:rPr>
          <w:b/>
          <w:bCs/>
        </w:rPr>
      </w:pPr>
    </w:p>
    <w:p w14:paraId="570D1021" w14:textId="77777777" w:rsidR="00C34FD3" w:rsidRDefault="00C34FD3" w:rsidP="5AF2AE55">
      <w:pPr>
        <w:spacing w:after="120"/>
        <w:rPr>
          <w:b/>
          <w:bCs/>
        </w:rPr>
      </w:pPr>
    </w:p>
    <w:p w14:paraId="2B30B109" w14:textId="77777777" w:rsidR="00C34FD3" w:rsidRDefault="00C34FD3" w:rsidP="5AF2AE55">
      <w:pPr>
        <w:spacing w:after="120"/>
        <w:rPr>
          <w:b/>
          <w:bCs/>
        </w:rPr>
      </w:pPr>
    </w:p>
    <w:p w14:paraId="4589558D" w14:textId="77777777" w:rsidR="00C34FD3" w:rsidRDefault="00C34FD3" w:rsidP="5AF2AE55">
      <w:pPr>
        <w:spacing w:after="120"/>
        <w:rPr>
          <w:b/>
          <w:bCs/>
        </w:rPr>
      </w:pPr>
    </w:p>
    <w:p w14:paraId="40A3DB3D" w14:textId="77777777" w:rsidR="00C34FD3" w:rsidRDefault="00C34FD3" w:rsidP="5AF2AE55">
      <w:pPr>
        <w:spacing w:after="120"/>
        <w:rPr>
          <w:b/>
          <w:bCs/>
        </w:rPr>
      </w:pPr>
    </w:p>
    <w:p w14:paraId="691E84E8" w14:textId="77777777" w:rsidR="00C34FD3" w:rsidRDefault="00C34FD3" w:rsidP="5AF2AE55">
      <w:pPr>
        <w:spacing w:after="120"/>
        <w:rPr>
          <w:b/>
          <w:bCs/>
        </w:rPr>
      </w:pPr>
    </w:p>
    <w:p w14:paraId="1A3595AF" w14:textId="77777777" w:rsidR="00C34FD3" w:rsidRDefault="00C34FD3" w:rsidP="5AF2AE55">
      <w:pPr>
        <w:spacing w:after="120"/>
        <w:rPr>
          <w:b/>
          <w:bCs/>
        </w:rPr>
      </w:pPr>
    </w:p>
    <w:p w14:paraId="5117831E" w14:textId="77777777" w:rsidR="00C34FD3" w:rsidRDefault="00C34FD3" w:rsidP="5AF2AE55">
      <w:pPr>
        <w:spacing w:after="120"/>
        <w:rPr>
          <w:b/>
          <w:bCs/>
        </w:rPr>
      </w:pPr>
    </w:p>
    <w:p w14:paraId="56B555CF" w14:textId="3E7173D4" w:rsidR="5AF2AE55" w:rsidRDefault="5AF2AE55" w:rsidP="5AF2AE55">
      <w:pPr>
        <w:spacing w:after="120"/>
      </w:pPr>
    </w:p>
    <w:p w14:paraId="634EEC31" w14:textId="2854C4C2" w:rsidR="5AF2AE55" w:rsidRDefault="56C55C11" w:rsidP="5AF2AE55">
      <w:pPr>
        <w:spacing w:after="120"/>
      </w:pPr>
      <w:r w:rsidRPr="5AF2AE55">
        <w:rPr>
          <w:b/>
          <w:bCs/>
        </w:rPr>
        <w:t xml:space="preserve">NAME:  </w:t>
      </w:r>
      <w:r>
        <w:t>ZAINEB RAJPAR</w:t>
      </w:r>
    </w:p>
    <w:p w14:paraId="69ED8C45" w14:textId="7C501C25" w:rsidR="5AF2AE55" w:rsidRDefault="56C55C11" w:rsidP="5AF2AE55">
      <w:pPr>
        <w:spacing w:after="120"/>
      </w:pPr>
      <w:r w:rsidRPr="5AF2AE55">
        <w:rPr>
          <w:b/>
          <w:bCs/>
        </w:rPr>
        <w:t xml:space="preserve">STUDENT NUMBER: </w:t>
      </w:r>
      <w:r>
        <w:t xml:space="preserve"> 2421792</w:t>
      </w:r>
    </w:p>
    <w:p w14:paraId="13A9B535" w14:textId="0C92F1BA" w:rsidR="5AF2AE55" w:rsidRDefault="788F338F" w:rsidP="5AF2AE55">
      <w:pPr>
        <w:spacing w:after="120"/>
        <w:rPr>
          <w:b/>
          <w:bCs/>
        </w:rPr>
      </w:pPr>
      <w:r w:rsidRPr="5AF2AE55">
        <w:rPr>
          <w:b/>
          <w:bCs/>
        </w:rPr>
        <w:t xml:space="preserve">MODULE CODE:  </w:t>
      </w:r>
      <w:r w:rsidR="1865ADF8" w:rsidRPr="00C34FD3">
        <w:rPr>
          <w:bCs/>
        </w:rPr>
        <w:t>5MHP5016</w:t>
      </w:r>
    </w:p>
    <w:p w14:paraId="50E5258E" w14:textId="60D2140F" w:rsidR="00C34FD3" w:rsidRDefault="0EDE1A2D" w:rsidP="5AF2AE55">
      <w:pPr>
        <w:spacing w:after="120"/>
      </w:pPr>
      <w:r w:rsidRPr="5AF2AE55">
        <w:rPr>
          <w:b/>
          <w:bCs/>
        </w:rPr>
        <w:t>LECTURE</w:t>
      </w:r>
      <w:r w:rsidR="00C34FD3">
        <w:rPr>
          <w:b/>
          <w:bCs/>
        </w:rPr>
        <w:t>R</w:t>
      </w:r>
      <w:bookmarkStart w:id="0" w:name="_GoBack"/>
      <w:bookmarkEnd w:id="0"/>
      <w:r w:rsidRPr="5AF2AE55">
        <w:rPr>
          <w:b/>
          <w:bCs/>
        </w:rPr>
        <w:t xml:space="preserve">: </w:t>
      </w:r>
      <w:r w:rsidR="0C0A7FC5">
        <w:t>PRECIOUS IGBINGIE</w:t>
      </w:r>
    </w:p>
    <w:sdt>
      <w:sdtPr>
        <w:id w:val="1337963693"/>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52F9CEA8" w14:textId="52114B84" w:rsidR="00C34FD3" w:rsidRPr="00C34FD3" w:rsidRDefault="00C34FD3">
          <w:pPr>
            <w:pStyle w:val="TOCHeading"/>
            <w:rPr>
              <w:rFonts w:asciiTheme="minorHAnsi" w:hAnsiTheme="minorHAnsi" w:cstheme="minorHAnsi"/>
              <w:sz w:val="24"/>
              <w:szCs w:val="24"/>
            </w:rPr>
          </w:pPr>
          <w:r w:rsidRPr="00C34FD3">
            <w:rPr>
              <w:rFonts w:asciiTheme="minorHAnsi" w:hAnsiTheme="minorHAnsi" w:cstheme="minorHAnsi"/>
              <w:sz w:val="24"/>
              <w:szCs w:val="24"/>
            </w:rPr>
            <w:t>Contents</w:t>
          </w:r>
        </w:p>
        <w:p w14:paraId="1C1773D1" w14:textId="63CFC9BD" w:rsidR="00C34FD3" w:rsidRPr="00C34FD3" w:rsidRDefault="00C34FD3">
          <w:pPr>
            <w:pStyle w:val="TOC1"/>
            <w:tabs>
              <w:tab w:val="right" w:leader="dot" w:pos="9016"/>
            </w:tabs>
            <w:rPr>
              <w:rFonts w:cstheme="minorHAnsi"/>
              <w:noProof/>
            </w:rPr>
          </w:pPr>
          <w:r w:rsidRPr="00C34FD3">
            <w:rPr>
              <w:rFonts w:cstheme="minorHAnsi"/>
              <w:bCs/>
              <w:noProof/>
            </w:rPr>
            <w:fldChar w:fldCharType="begin"/>
          </w:r>
          <w:r w:rsidRPr="00C34FD3">
            <w:rPr>
              <w:rFonts w:cstheme="minorHAnsi"/>
              <w:bCs/>
              <w:noProof/>
            </w:rPr>
            <w:instrText xml:space="preserve"> TOC \o "1-3" \h \z \u </w:instrText>
          </w:r>
          <w:r w:rsidRPr="00C34FD3">
            <w:rPr>
              <w:rFonts w:cstheme="minorHAnsi"/>
              <w:bCs/>
              <w:noProof/>
            </w:rPr>
            <w:fldChar w:fldCharType="separate"/>
          </w:r>
          <w:hyperlink w:anchor="_Toc225686207" w:history="1">
            <w:r w:rsidRPr="00C34FD3">
              <w:rPr>
                <w:rStyle w:val="Hyperlink"/>
                <w:rFonts w:eastAsia="Arial" w:cstheme="minorHAnsi"/>
                <w:bCs/>
                <w:noProof/>
              </w:rPr>
              <w:t>Person</w:t>
            </w:r>
            <w:r w:rsidRPr="00C34FD3">
              <w:rPr>
                <w:rStyle w:val="Hyperlink"/>
                <w:rFonts w:cstheme="minorHAnsi"/>
                <w:noProof/>
              </w:rPr>
              <w:t>-</w:t>
            </w:r>
            <w:r w:rsidRPr="00C34FD3">
              <w:rPr>
                <w:rStyle w:val="Hyperlink"/>
                <w:rFonts w:cstheme="minorHAnsi"/>
                <w:bCs/>
                <w:noProof/>
              </w:rPr>
              <w:t>Centred</w:t>
            </w:r>
            <w:r w:rsidRPr="00C34FD3">
              <w:rPr>
                <w:rStyle w:val="Hyperlink"/>
                <w:rFonts w:eastAsia="Arial" w:cstheme="minorHAnsi"/>
                <w:noProof/>
              </w:rPr>
              <w:t xml:space="preserve"> </w:t>
            </w:r>
            <w:r w:rsidRPr="00C34FD3">
              <w:rPr>
                <w:rStyle w:val="Hyperlink"/>
                <w:rFonts w:eastAsia="Arial" w:cstheme="minorHAnsi"/>
                <w:bCs/>
                <w:noProof/>
              </w:rPr>
              <w:t>Care And Partnership Working Report</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_Toc225686207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3</w:t>
            </w:r>
            <w:r w:rsidRPr="00C34FD3">
              <w:rPr>
                <w:rFonts w:cstheme="minorHAnsi"/>
                <w:noProof/>
                <w:webHidden/>
              </w:rPr>
              <w:fldChar w:fldCharType="end"/>
            </w:r>
          </w:hyperlink>
        </w:p>
        <w:p w14:paraId="4AC2E0DB" w14:textId="2B4712F8" w:rsidR="00C34FD3" w:rsidRPr="00C34FD3" w:rsidRDefault="00C34FD3">
          <w:pPr>
            <w:pStyle w:val="TOC1"/>
            <w:tabs>
              <w:tab w:val="right" w:leader="dot" w:pos="9016"/>
            </w:tabs>
            <w:rPr>
              <w:rFonts w:cstheme="minorHAnsi"/>
              <w:noProof/>
            </w:rPr>
          </w:pPr>
          <w:hyperlink w:anchor="_Toc225686208" w:history="1">
            <w:r w:rsidRPr="00C34FD3">
              <w:rPr>
                <w:rStyle w:val="Hyperlink"/>
                <w:rFonts w:eastAsia="Arial" w:cstheme="minorHAnsi"/>
                <w:noProof/>
              </w:rPr>
              <w:t>Abstract</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_Toc225686208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3</w:t>
            </w:r>
            <w:r w:rsidRPr="00C34FD3">
              <w:rPr>
                <w:rFonts w:cstheme="minorHAnsi"/>
                <w:noProof/>
                <w:webHidden/>
              </w:rPr>
              <w:fldChar w:fldCharType="end"/>
            </w:r>
          </w:hyperlink>
        </w:p>
        <w:p w14:paraId="313919C9" w14:textId="14352801" w:rsidR="00C34FD3" w:rsidRPr="00C34FD3" w:rsidRDefault="00C34FD3">
          <w:pPr>
            <w:pStyle w:val="TOC1"/>
            <w:tabs>
              <w:tab w:val="right" w:leader="dot" w:pos="9016"/>
            </w:tabs>
            <w:rPr>
              <w:rFonts w:cstheme="minorHAnsi"/>
              <w:noProof/>
            </w:rPr>
          </w:pPr>
          <w:hyperlink w:anchor="_Toc225686209" w:history="1">
            <w:r w:rsidRPr="00C34FD3">
              <w:rPr>
                <w:rStyle w:val="Hyperlink"/>
                <w:rFonts w:eastAsia="Arial" w:cstheme="minorHAnsi"/>
                <w:noProof/>
              </w:rPr>
              <w:t>Introduction (Person-Centred Care)</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_Toc225686209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3</w:t>
            </w:r>
            <w:r w:rsidRPr="00C34FD3">
              <w:rPr>
                <w:rFonts w:cstheme="minorHAnsi"/>
                <w:noProof/>
                <w:webHidden/>
              </w:rPr>
              <w:fldChar w:fldCharType="end"/>
            </w:r>
          </w:hyperlink>
        </w:p>
        <w:p w14:paraId="769F00E5" w14:textId="6BDA4164" w:rsidR="00C34FD3" w:rsidRPr="00C34FD3" w:rsidRDefault="00C34FD3">
          <w:pPr>
            <w:pStyle w:val="TOC1"/>
            <w:tabs>
              <w:tab w:val="right" w:leader="dot" w:pos="9016"/>
            </w:tabs>
            <w:rPr>
              <w:rFonts w:cstheme="minorHAnsi"/>
              <w:noProof/>
            </w:rPr>
          </w:pPr>
          <w:hyperlink w:anchor="_Toc225686210" w:history="1">
            <w:r w:rsidRPr="00C34FD3">
              <w:rPr>
                <w:rStyle w:val="Hyperlink"/>
                <w:rFonts w:eastAsia="Arial" w:cstheme="minorHAnsi"/>
                <w:noProof/>
              </w:rPr>
              <w:t>2. Definition Of Person-Centred Care (Pcc)</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_Toc225686210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4</w:t>
            </w:r>
            <w:r w:rsidRPr="00C34FD3">
              <w:rPr>
                <w:rFonts w:cstheme="minorHAnsi"/>
                <w:noProof/>
                <w:webHidden/>
              </w:rPr>
              <w:fldChar w:fldCharType="end"/>
            </w:r>
          </w:hyperlink>
        </w:p>
        <w:p w14:paraId="4CF238F7" w14:textId="64F649B3" w:rsidR="00C34FD3" w:rsidRPr="00C34FD3" w:rsidRDefault="00C34FD3">
          <w:pPr>
            <w:pStyle w:val="TOC1"/>
            <w:tabs>
              <w:tab w:val="right" w:leader="dot" w:pos="9016"/>
            </w:tabs>
            <w:rPr>
              <w:rFonts w:cstheme="minorHAnsi"/>
              <w:noProof/>
            </w:rPr>
          </w:pPr>
          <w:hyperlink w:anchor="_Toc225686211" w:history="1">
            <w:r w:rsidRPr="00C34FD3">
              <w:rPr>
                <w:rStyle w:val="Hyperlink"/>
                <w:rFonts w:eastAsia="Arial" w:cstheme="minorHAnsi"/>
                <w:noProof/>
              </w:rPr>
              <w:t>A: Benefits Of (Pcc)</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_Toc225686211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4</w:t>
            </w:r>
            <w:r w:rsidRPr="00C34FD3">
              <w:rPr>
                <w:rFonts w:cstheme="minorHAnsi"/>
                <w:noProof/>
                <w:webHidden/>
              </w:rPr>
              <w:fldChar w:fldCharType="end"/>
            </w:r>
          </w:hyperlink>
        </w:p>
        <w:p w14:paraId="03804B9A" w14:textId="21BB84A2" w:rsidR="00C34FD3" w:rsidRPr="00C34FD3" w:rsidRDefault="00C34FD3">
          <w:pPr>
            <w:pStyle w:val="TOC1"/>
            <w:tabs>
              <w:tab w:val="right" w:leader="dot" w:pos="9016"/>
            </w:tabs>
            <w:rPr>
              <w:rFonts w:cstheme="minorHAnsi"/>
              <w:noProof/>
            </w:rPr>
          </w:pPr>
          <w:hyperlink w:anchor="_Toc225686212" w:history="1">
            <w:r w:rsidRPr="00C34FD3">
              <w:rPr>
                <w:rStyle w:val="Hyperlink"/>
                <w:rFonts w:eastAsia="Arial" w:cstheme="minorHAnsi"/>
                <w:noProof/>
              </w:rPr>
              <w:t>B Limitation Of (Pcc)</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_Toc225686212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4</w:t>
            </w:r>
            <w:r w:rsidRPr="00C34FD3">
              <w:rPr>
                <w:rFonts w:cstheme="minorHAnsi"/>
                <w:noProof/>
                <w:webHidden/>
              </w:rPr>
              <w:fldChar w:fldCharType="end"/>
            </w:r>
          </w:hyperlink>
        </w:p>
        <w:p w14:paraId="6BE10DB0" w14:textId="3ADC42D7" w:rsidR="00C34FD3" w:rsidRPr="00C34FD3" w:rsidRDefault="00C34FD3">
          <w:pPr>
            <w:pStyle w:val="TOC1"/>
            <w:tabs>
              <w:tab w:val="right" w:leader="dot" w:pos="9016"/>
            </w:tabs>
            <w:rPr>
              <w:rFonts w:cstheme="minorHAnsi"/>
              <w:noProof/>
            </w:rPr>
          </w:pPr>
          <w:hyperlink w:anchor="_Toc225686213" w:history="1">
            <w:r w:rsidRPr="00C34FD3">
              <w:rPr>
                <w:rStyle w:val="Hyperlink"/>
                <w:rFonts w:eastAsia="Arial" w:cstheme="minorHAnsi"/>
                <w:noProof/>
              </w:rPr>
              <w:t>3. Model Of Care: The Vips Framework</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_Toc225686213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4</w:t>
            </w:r>
            <w:r w:rsidRPr="00C34FD3">
              <w:rPr>
                <w:rFonts w:cstheme="minorHAnsi"/>
                <w:noProof/>
                <w:webHidden/>
              </w:rPr>
              <w:fldChar w:fldCharType="end"/>
            </w:r>
          </w:hyperlink>
        </w:p>
        <w:p w14:paraId="33D7025D" w14:textId="32D118D1" w:rsidR="00C34FD3" w:rsidRPr="00C34FD3" w:rsidRDefault="00C34FD3">
          <w:pPr>
            <w:pStyle w:val="TOC1"/>
            <w:tabs>
              <w:tab w:val="right" w:leader="dot" w:pos="9016"/>
            </w:tabs>
            <w:rPr>
              <w:rFonts w:cstheme="minorHAnsi"/>
              <w:noProof/>
            </w:rPr>
          </w:pPr>
          <w:hyperlink w:anchor="_Toc225686214" w:history="1">
            <w:r w:rsidRPr="00C34FD3">
              <w:rPr>
                <w:rStyle w:val="Hyperlink"/>
                <w:rFonts w:eastAsia="Arial" w:cstheme="minorHAnsi"/>
                <w:noProof/>
              </w:rPr>
              <w:t>4. Ethical Fundamentals: Critical Analysis</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_Toc225686214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5</w:t>
            </w:r>
            <w:r w:rsidRPr="00C34FD3">
              <w:rPr>
                <w:rFonts w:cstheme="minorHAnsi"/>
                <w:noProof/>
                <w:webHidden/>
              </w:rPr>
              <w:fldChar w:fldCharType="end"/>
            </w:r>
          </w:hyperlink>
        </w:p>
        <w:p w14:paraId="5A827323" w14:textId="03518167" w:rsidR="00C34FD3" w:rsidRPr="00C34FD3" w:rsidRDefault="00C34FD3">
          <w:pPr>
            <w:pStyle w:val="TOC1"/>
            <w:tabs>
              <w:tab w:val="right" w:leader="dot" w:pos="9016"/>
            </w:tabs>
            <w:rPr>
              <w:rFonts w:cstheme="minorHAnsi"/>
              <w:noProof/>
            </w:rPr>
          </w:pPr>
          <w:hyperlink w:anchor="_Toc225686215" w:history="1">
            <w:r w:rsidRPr="00C34FD3">
              <w:rPr>
                <w:rStyle w:val="Hyperlink"/>
                <w:rFonts w:eastAsia="Arial" w:cstheme="minorHAnsi"/>
                <w:noProof/>
              </w:rPr>
              <w:t>3. Relevant Theories: The Vips Framework</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_Toc225686215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5</w:t>
            </w:r>
            <w:r w:rsidRPr="00C34FD3">
              <w:rPr>
                <w:rFonts w:cstheme="minorHAnsi"/>
                <w:noProof/>
                <w:webHidden/>
              </w:rPr>
              <w:fldChar w:fldCharType="end"/>
            </w:r>
          </w:hyperlink>
        </w:p>
        <w:p w14:paraId="5987FF3F" w14:textId="56B2B5E8" w:rsidR="00C34FD3" w:rsidRPr="00C34FD3" w:rsidRDefault="00C34FD3">
          <w:pPr>
            <w:pStyle w:val="TOC1"/>
            <w:tabs>
              <w:tab w:val="right" w:leader="dot" w:pos="9016"/>
            </w:tabs>
            <w:rPr>
              <w:rFonts w:cstheme="minorHAnsi"/>
              <w:noProof/>
            </w:rPr>
          </w:pPr>
          <w:hyperlink w:anchor="_Toc225686216" w:history="1">
            <w:r w:rsidRPr="00C34FD3">
              <w:rPr>
                <w:rStyle w:val="Hyperlink"/>
                <w:rFonts w:eastAsia="Arial" w:cstheme="minorHAnsi"/>
                <w:noProof/>
              </w:rPr>
              <w:t>A: The Components Of Vips</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_Toc225686216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6</w:t>
            </w:r>
            <w:r w:rsidRPr="00C34FD3">
              <w:rPr>
                <w:rFonts w:cstheme="minorHAnsi"/>
                <w:noProof/>
                <w:webHidden/>
              </w:rPr>
              <w:fldChar w:fldCharType="end"/>
            </w:r>
          </w:hyperlink>
        </w:p>
        <w:p w14:paraId="5158058D" w14:textId="4F9FA247" w:rsidR="00C34FD3" w:rsidRPr="00C34FD3" w:rsidRDefault="00C34FD3">
          <w:pPr>
            <w:pStyle w:val="TOC1"/>
            <w:tabs>
              <w:tab w:val="right" w:leader="dot" w:pos="9016"/>
            </w:tabs>
            <w:rPr>
              <w:rFonts w:cstheme="minorHAnsi"/>
              <w:noProof/>
            </w:rPr>
          </w:pPr>
          <w:hyperlink w:anchor="_Toc225686217" w:history="1">
            <w:r w:rsidRPr="00C34FD3">
              <w:rPr>
                <w:rStyle w:val="Hyperlink"/>
                <w:rFonts w:eastAsia="Arial" w:cstheme="minorHAnsi"/>
                <w:noProof/>
              </w:rPr>
              <w:t>B: The Conflict Of Autonomy Vs. Beneficence</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_Toc225686217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6</w:t>
            </w:r>
            <w:r w:rsidRPr="00C34FD3">
              <w:rPr>
                <w:rFonts w:cstheme="minorHAnsi"/>
                <w:noProof/>
                <w:webHidden/>
              </w:rPr>
              <w:fldChar w:fldCharType="end"/>
            </w:r>
          </w:hyperlink>
        </w:p>
        <w:p w14:paraId="38D9E11E" w14:textId="3F63ED7C" w:rsidR="00C34FD3" w:rsidRPr="00C34FD3" w:rsidRDefault="00C34FD3">
          <w:pPr>
            <w:pStyle w:val="TOC1"/>
            <w:tabs>
              <w:tab w:val="right" w:leader="dot" w:pos="9016"/>
            </w:tabs>
            <w:rPr>
              <w:rFonts w:cstheme="minorHAnsi"/>
              <w:noProof/>
            </w:rPr>
          </w:pPr>
          <w:hyperlink w:anchor="_Toc225686218" w:history="1">
            <w:r w:rsidRPr="00C34FD3">
              <w:rPr>
                <w:rStyle w:val="Hyperlink"/>
                <w:rFonts w:eastAsia="Arial" w:cstheme="minorHAnsi"/>
                <w:noProof/>
              </w:rPr>
              <w:t>C Justice And Resource Allocation</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_Toc225686218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7</w:t>
            </w:r>
            <w:r w:rsidRPr="00C34FD3">
              <w:rPr>
                <w:rFonts w:cstheme="minorHAnsi"/>
                <w:noProof/>
                <w:webHidden/>
              </w:rPr>
              <w:fldChar w:fldCharType="end"/>
            </w:r>
          </w:hyperlink>
        </w:p>
        <w:p w14:paraId="199E0F25" w14:textId="704C679D" w:rsidR="00C34FD3" w:rsidRPr="00C34FD3" w:rsidRDefault="00C34FD3">
          <w:pPr>
            <w:pStyle w:val="TOC1"/>
            <w:tabs>
              <w:tab w:val="right" w:leader="dot" w:pos="9016"/>
            </w:tabs>
            <w:rPr>
              <w:rFonts w:cstheme="minorHAnsi"/>
              <w:noProof/>
            </w:rPr>
          </w:pPr>
          <w:hyperlink w:anchor="_Toc225686219" w:history="1">
            <w:r w:rsidRPr="00C34FD3">
              <w:rPr>
                <w:rStyle w:val="Hyperlink"/>
                <w:rFonts w:eastAsia="Arial" w:cstheme="minorHAnsi"/>
                <w:noProof/>
              </w:rPr>
              <w:t>5. Partnership Working (Pw) In Practice</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_Toc225686219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7</w:t>
            </w:r>
            <w:r w:rsidRPr="00C34FD3">
              <w:rPr>
                <w:rFonts w:cstheme="minorHAnsi"/>
                <w:noProof/>
                <w:webHidden/>
              </w:rPr>
              <w:fldChar w:fldCharType="end"/>
            </w:r>
          </w:hyperlink>
        </w:p>
        <w:p w14:paraId="5FB7D0B6" w14:textId="6D4E6340" w:rsidR="00C34FD3" w:rsidRPr="00C34FD3" w:rsidRDefault="00C34FD3">
          <w:pPr>
            <w:pStyle w:val="TOC1"/>
            <w:tabs>
              <w:tab w:val="right" w:leader="dot" w:pos="9016"/>
            </w:tabs>
            <w:rPr>
              <w:rFonts w:cstheme="minorHAnsi"/>
              <w:noProof/>
            </w:rPr>
          </w:pPr>
          <w:hyperlink w:anchor="_Toc225686220" w:history="1">
            <w:r w:rsidRPr="00C34FD3">
              <w:rPr>
                <w:rStyle w:val="Hyperlink"/>
                <w:rFonts w:eastAsia="Arial" w:cstheme="minorHAnsi"/>
                <w:noProof/>
              </w:rPr>
              <w:t>A: Case Study: "Patient (</w:t>
            </w:r>
            <w:r w:rsidRPr="00C34FD3">
              <w:rPr>
                <w:rStyle w:val="Hyperlink"/>
                <w:rFonts w:cstheme="minorHAnsi"/>
                <w:noProof/>
              </w:rPr>
              <w:t>Mr. Jones)</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_Toc225686220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8</w:t>
            </w:r>
            <w:r w:rsidRPr="00C34FD3">
              <w:rPr>
                <w:rFonts w:cstheme="minorHAnsi"/>
                <w:noProof/>
                <w:webHidden/>
              </w:rPr>
              <w:fldChar w:fldCharType="end"/>
            </w:r>
          </w:hyperlink>
        </w:p>
        <w:p w14:paraId="29CEC0E4" w14:textId="7356A040" w:rsidR="00C34FD3" w:rsidRPr="00C34FD3" w:rsidRDefault="00C34FD3">
          <w:pPr>
            <w:pStyle w:val="TOC1"/>
            <w:tabs>
              <w:tab w:val="right" w:leader="dot" w:pos="9016"/>
            </w:tabs>
            <w:rPr>
              <w:rFonts w:cstheme="minorHAnsi"/>
              <w:noProof/>
            </w:rPr>
          </w:pPr>
          <w:hyperlink w:anchor="_Toc225686221" w:history="1">
            <w:r w:rsidRPr="00C34FD3">
              <w:rPr>
                <w:rStyle w:val="Hyperlink"/>
                <w:rFonts w:eastAsia="Arial" w:cstheme="minorHAnsi"/>
                <w:noProof/>
              </w:rPr>
              <w:t>6. Policy And Legislation</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_Toc225686221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9</w:t>
            </w:r>
            <w:r w:rsidRPr="00C34FD3">
              <w:rPr>
                <w:rFonts w:cstheme="minorHAnsi"/>
                <w:noProof/>
                <w:webHidden/>
              </w:rPr>
              <w:fldChar w:fldCharType="end"/>
            </w:r>
          </w:hyperlink>
        </w:p>
        <w:p w14:paraId="7BCABE72" w14:textId="592B2611" w:rsidR="00C34FD3" w:rsidRPr="00C34FD3" w:rsidRDefault="00C34FD3">
          <w:pPr>
            <w:pStyle w:val="TOC1"/>
            <w:tabs>
              <w:tab w:val="right" w:leader="dot" w:pos="9016"/>
            </w:tabs>
            <w:rPr>
              <w:rFonts w:cstheme="minorHAnsi"/>
              <w:noProof/>
            </w:rPr>
          </w:pPr>
          <w:hyperlink w:anchor="_Toc225686222" w:history="1">
            <w:r w:rsidRPr="00C34FD3">
              <w:rPr>
                <w:rStyle w:val="Hyperlink"/>
                <w:rFonts w:eastAsia="Arial" w:cstheme="minorHAnsi"/>
                <w:noProof/>
              </w:rPr>
              <w:t>A: The Health And Care Act (2022)</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_Toc225686222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9</w:t>
            </w:r>
            <w:r w:rsidRPr="00C34FD3">
              <w:rPr>
                <w:rFonts w:cstheme="minorHAnsi"/>
                <w:noProof/>
                <w:webHidden/>
              </w:rPr>
              <w:fldChar w:fldCharType="end"/>
            </w:r>
          </w:hyperlink>
        </w:p>
        <w:p w14:paraId="2BF91087" w14:textId="04B40B37" w:rsidR="00C34FD3" w:rsidRPr="00C34FD3" w:rsidRDefault="00C34FD3">
          <w:pPr>
            <w:pStyle w:val="TOC1"/>
            <w:tabs>
              <w:tab w:val="right" w:leader="dot" w:pos="9016"/>
            </w:tabs>
            <w:rPr>
              <w:rFonts w:cstheme="minorHAnsi"/>
              <w:noProof/>
            </w:rPr>
          </w:pPr>
          <w:hyperlink w:anchor="_Toc225686223" w:history="1">
            <w:r w:rsidRPr="00C34FD3">
              <w:rPr>
                <w:rStyle w:val="Hyperlink"/>
                <w:rFonts w:eastAsia="Arial" w:cstheme="minorHAnsi"/>
                <w:noProof/>
              </w:rPr>
              <w:t>B: The Care Act (2014) And The Wellbeing Principle</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_Toc225686223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9</w:t>
            </w:r>
            <w:r w:rsidRPr="00C34FD3">
              <w:rPr>
                <w:rFonts w:cstheme="minorHAnsi"/>
                <w:noProof/>
                <w:webHidden/>
              </w:rPr>
              <w:fldChar w:fldCharType="end"/>
            </w:r>
          </w:hyperlink>
        </w:p>
        <w:p w14:paraId="0CFBE14A" w14:textId="2B1905FC" w:rsidR="00C34FD3" w:rsidRPr="00C34FD3" w:rsidRDefault="00C34FD3">
          <w:pPr>
            <w:pStyle w:val="TOC1"/>
            <w:tabs>
              <w:tab w:val="right" w:leader="dot" w:pos="9016"/>
            </w:tabs>
            <w:rPr>
              <w:rFonts w:cstheme="minorHAnsi"/>
              <w:noProof/>
            </w:rPr>
          </w:pPr>
          <w:hyperlink w:anchor="_Toc225686224" w:history="1">
            <w:r w:rsidRPr="00C34FD3">
              <w:rPr>
                <w:rStyle w:val="Hyperlink"/>
                <w:rFonts w:eastAsia="Arial" w:cstheme="minorHAnsi"/>
                <w:noProof/>
              </w:rPr>
              <w:t>C: Critical Evaluation</w:t>
            </w:r>
            <w:r w:rsidRPr="00C34FD3">
              <w:rPr>
                <w:rStyle w:val="Hyperlink"/>
                <w:rFonts w:eastAsia="Arial" w:cstheme="minorHAnsi"/>
                <w:noProof/>
              </w:rPr>
              <w:t xml:space="preserve"> </w:t>
            </w:r>
            <w:r w:rsidRPr="00C34FD3">
              <w:rPr>
                <w:rStyle w:val="Hyperlink"/>
                <w:rFonts w:eastAsia="Arial" w:cstheme="minorHAnsi"/>
                <w:noProof/>
              </w:rPr>
              <w:t>Of The Case: The Emotional Impact On The Nurse Systemic Failure</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_Toc225686224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9</w:t>
            </w:r>
            <w:r w:rsidRPr="00C34FD3">
              <w:rPr>
                <w:rFonts w:cstheme="minorHAnsi"/>
                <w:noProof/>
                <w:webHidden/>
              </w:rPr>
              <w:fldChar w:fldCharType="end"/>
            </w:r>
          </w:hyperlink>
        </w:p>
        <w:p w14:paraId="35FE89FB" w14:textId="370E7465" w:rsidR="00C34FD3" w:rsidRPr="00C34FD3" w:rsidRDefault="00C34FD3">
          <w:pPr>
            <w:pStyle w:val="TOC1"/>
            <w:tabs>
              <w:tab w:val="right" w:leader="dot" w:pos="9016"/>
            </w:tabs>
            <w:rPr>
              <w:rFonts w:cstheme="minorHAnsi"/>
              <w:noProof/>
            </w:rPr>
          </w:pPr>
          <w:hyperlink w:anchor="_Toc225686225" w:history="1">
            <w:r w:rsidRPr="00C34FD3">
              <w:rPr>
                <w:rStyle w:val="Hyperlink"/>
                <w:rFonts w:eastAsia="Arial" w:cstheme="minorHAnsi"/>
                <w:noProof/>
              </w:rPr>
              <w:t>D: Staff Satisfaction And The Sustainability Of Pcc</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_Toc225686225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10</w:t>
            </w:r>
            <w:r w:rsidRPr="00C34FD3">
              <w:rPr>
                <w:rFonts w:cstheme="minorHAnsi"/>
                <w:noProof/>
                <w:webHidden/>
              </w:rPr>
              <w:fldChar w:fldCharType="end"/>
            </w:r>
          </w:hyperlink>
        </w:p>
        <w:p w14:paraId="01004192" w14:textId="505FB6CB" w:rsidR="00C34FD3" w:rsidRPr="00C34FD3" w:rsidRDefault="00C34FD3">
          <w:pPr>
            <w:pStyle w:val="TOC1"/>
            <w:tabs>
              <w:tab w:val="right" w:leader="dot" w:pos="9016"/>
            </w:tabs>
            <w:rPr>
              <w:rFonts w:cstheme="minorHAnsi"/>
              <w:noProof/>
            </w:rPr>
          </w:pPr>
          <w:hyperlink w:anchor="_Toc225686226" w:history="1">
            <w:r w:rsidRPr="00C34FD3">
              <w:rPr>
                <w:rStyle w:val="Hyperlink"/>
                <w:rFonts w:eastAsia="Arial" w:cstheme="minorHAnsi"/>
                <w:noProof/>
              </w:rPr>
              <w:t>The Reality Of Integrated Care Systems (Icss)</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_Toc225686226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10</w:t>
            </w:r>
            <w:r w:rsidRPr="00C34FD3">
              <w:rPr>
                <w:rFonts w:cstheme="minorHAnsi"/>
                <w:noProof/>
                <w:webHidden/>
              </w:rPr>
              <w:fldChar w:fldCharType="end"/>
            </w:r>
          </w:hyperlink>
        </w:p>
        <w:p w14:paraId="01E03A49" w14:textId="3B5F4F2E" w:rsidR="00C34FD3" w:rsidRPr="00C34FD3" w:rsidRDefault="00C34FD3">
          <w:pPr>
            <w:pStyle w:val="TOC1"/>
            <w:tabs>
              <w:tab w:val="right" w:leader="dot" w:pos="9016"/>
            </w:tabs>
            <w:rPr>
              <w:rFonts w:cstheme="minorHAnsi"/>
              <w:noProof/>
            </w:rPr>
          </w:pPr>
          <w:hyperlink w:anchor="_Toc225686227" w:history="1">
            <w:r w:rsidRPr="00C34FD3">
              <w:rPr>
                <w:rStyle w:val="Hyperlink"/>
                <w:rFonts w:eastAsia="Arial" w:cstheme="minorHAnsi"/>
                <w:noProof/>
              </w:rPr>
              <w:t>7 Recommendations For The Future Development</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_Toc225686227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10</w:t>
            </w:r>
            <w:r w:rsidRPr="00C34FD3">
              <w:rPr>
                <w:rFonts w:cstheme="minorHAnsi"/>
                <w:noProof/>
                <w:webHidden/>
              </w:rPr>
              <w:fldChar w:fldCharType="end"/>
            </w:r>
          </w:hyperlink>
        </w:p>
        <w:p w14:paraId="1228B780" w14:textId="50F2068E" w:rsidR="00C34FD3" w:rsidRPr="00C34FD3" w:rsidRDefault="00C34FD3">
          <w:pPr>
            <w:pStyle w:val="TOC1"/>
            <w:tabs>
              <w:tab w:val="right" w:leader="dot" w:pos="9016"/>
            </w:tabs>
            <w:rPr>
              <w:rFonts w:cstheme="minorHAnsi"/>
              <w:noProof/>
            </w:rPr>
          </w:pPr>
          <w:hyperlink w:anchor="_Toc225686228" w:history="1">
            <w:r w:rsidRPr="00C34FD3">
              <w:rPr>
                <w:rStyle w:val="Hyperlink"/>
                <w:rFonts w:eastAsia="Arial" w:cstheme="minorHAnsi"/>
                <w:noProof/>
              </w:rPr>
              <w:t>Conclusion</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_Toc225686228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11</w:t>
            </w:r>
            <w:r w:rsidRPr="00C34FD3">
              <w:rPr>
                <w:rFonts w:cstheme="minorHAnsi"/>
                <w:noProof/>
                <w:webHidden/>
              </w:rPr>
              <w:fldChar w:fldCharType="end"/>
            </w:r>
          </w:hyperlink>
        </w:p>
        <w:p w14:paraId="3F145239" w14:textId="220DA124" w:rsidR="00C34FD3" w:rsidRPr="00C34FD3" w:rsidRDefault="00C34FD3">
          <w:pPr>
            <w:pStyle w:val="TOC1"/>
            <w:tabs>
              <w:tab w:val="right" w:leader="dot" w:pos="9016"/>
            </w:tabs>
            <w:rPr>
              <w:rFonts w:cstheme="minorHAnsi"/>
              <w:noProof/>
            </w:rPr>
          </w:pPr>
          <w:hyperlink w:anchor="_Toc225686229" w:history="1">
            <w:r w:rsidRPr="00C34FD3">
              <w:rPr>
                <w:rStyle w:val="Hyperlink"/>
                <w:rFonts w:eastAsia="Arial" w:cstheme="minorHAnsi"/>
                <w:noProof/>
              </w:rPr>
              <w:t>Referenc</w:t>
            </w:r>
            <w:r w:rsidRPr="00C34FD3">
              <w:rPr>
                <w:rStyle w:val="Hyperlink"/>
                <w:rFonts w:eastAsia="Arial" w:cstheme="minorHAnsi"/>
                <w:noProof/>
              </w:rPr>
              <w:t>e</w:t>
            </w:r>
            <w:r w:rsidRPr="00C34FD3">
              <w:rPr>
                <w:rStyle w:val="Hyperlink"/>
                <w:rFonts w:eastAsia="Arial" w:cstheme="minorHAnsi"/>
                <w:noProof/>
              </w:rPr>
              <w:t xml:space="preserve"> List</w:t>
            </w:r>
            <w:r w:rsidRPr="00C34FD3">
              <w:rPr>
                <w:rFonts w:cstheme="minorHAnsi"/>
                <w:noProof/>
                <w:webHidden/>
              </w:rPr>
              <w:tab/>
            </w:r>
            <w:r w:rsidRPr="00C34FD3">
              <w:rPr>
                <w:rFonts w:cstheme="minorHAnsi"/>
                <w:noProof/>
                <w:webHidden/>
              </w:rPr>
              <w:fldChar w:fldCharType="begin"/>
            </w:r>
            <w:r w:rsidRPr="00C34FD3">
              <w:rPr>
                <w:rFonts w:cstheme="minorHAnsi"/>
                <w:noProof/>
                <w:webHidden/>
              </w:rPr>
              <w:instrText xml:space="preserve"> PAGEREF _Toc225686229 \h </w:instrText>
            </w:r>
            <w:r w:rsidRPr="00C34FD3">
              <w:rPr>
                <w:rFonts w:cstheme="minorHAnsi"/>
                <w:noProof/>
                <w:webHidden/>
              </w:rPr>
            </w:r>
            <w:r w:rsidRPr="00C34FD3">
              <w:rPr>
                <w:rFonts w:cstheme="minorHAnsi"/>
                <w:noProof/>
                <w:webHidden/>
              </w:rPr>
              <w:fldChar w:fldCharType="separate"/>
            </w:r>
            <w:r w:rsidRPr="00C34FD3">
              <w:rPr>
                <w:rFonts w:cstheme="minorHAnsi"/>
                <w:noProof/>
                <w:webHidden/>
              </w:rPr>
              <w:t>12</w:t>
            </w:r>
            <w:r w:rsidRPr="00C34FD3">
              <w:rPr>
                <w:rFonts w:cstheme="minorHAnsi"/>
                <w:noProof/>
                <w:webHidden/>
              </w:rPr>
              <w:fldChar w:fldCharType="end"/>
            </w:r>
          </w:hyperlink>
        </w:p>
        <w:p w14:paraId="5479F49F" w14:textId="09A3200D" w:rsidR="00C34FD3" w:rsidRDefault="00C34FD3">
          <w:r w:rsidRPr="00C34FD3">
            <w:rPr>
              <w:rFonts w:cstheme="minorHAnsi"/>
              <w:bCs/>
              <w:noProof/>
            </w:rPr>
            <w:fldChar w:fldCharType="end"/>
          </w:r>
        </w:p>
      </w:sdtContent>
    </w:sdt>
    <w:p w14:paraId="76AC6A2B" w14:textId="789DAAFC" w:rsidR="5AF2AE55" w:rsidRDefault="5AF2AE55" w:rsidP="5AF2AE55">
      <w:pPr>
        <w:spacing w:after="120"/>
      </w:pPr>
    </w:p>
    <w:p w14:paraId="105D0AE4" w14:textId="77777777" w:rsidR="00B844F6" w:rsidRDefault="00B844F6" w:rsidP="5AF2AE55"/>
    <w:p w14:paraId="521859C2" w14:textId="77777777" w:rsidR="00C34FD3" w:rsidRDefault="00C34FD3" w:rsidP="5AF2AE55"/>
    <w:p w14:paraId="0B383867" w14:textId="77777777" w:rsidR="00C34FD3" w:rsidRDefault="00C34FD3" w:rsidP="5AF2AE55"/>
    <w:p w14:paraId="1A97820E" w14:textId="77777777" w:rsidR="00C34FD3" w:rsidRDefault="00C34FD3" w:rsidP="5AF2AE55"/>
    <w:p w14:paraId="3DD2E6C7" w14:textId="77777777" w:rsidR="00C34FD3" w:rsidRDefault="00C34FD3" w:rsidP="5AF2AE55"/>
    <w:p w14:paraId="560AEEA6" w14:textId="2B49FD13" w:rsidR="165B2DA3" w:rsidRPr="00C34FD3" w:rsidRDefault="165B2DA3" w:rsidP="00B844F6">
      <w:pPr>
        <w:pStyle w:val="Heading1"/>
        <w:shd w:val="clear" w:color="auto" w:fill="FFFFFF" w:themeFill="background1"/>
        <w:spacing w:before="420" w:after="120" w:line="360" w:lineRule="auto"/>
        <w:rPr>
          <w:rFonts w:asciiTheme="minorHAnsi" w:hAnsiTheme="minorHAnsi" w:cstheme="minorHAnsi"/>
          <w:b/>
          <w:color w:val="auto"/>
          <w:sz w:val="24"/>
          <w:szCs w:val="24"/>
        </w:rPr>
      </w:pPr>
      <w:bookmarkStart w:id="1" w:name="_Toc225686207"/>
      <w:r w:rsidRPr="00C34FD3">
        <w:rPr>
          <w:rFonts w:asciiTheme="minorHAnsi" w:eastAsia="Arial" w:hAnsiTheme="minorHAnsi" w:cstheme="minorHAnsi"/>
          <w:b/>
          <w:bCs/>
          <w:color w:val="auto"/>
          <w:sz w:val="24"/>
          <w:szCs w:val="24"/>
        </w:rPr>
        <w:lastRenderedPageBreak/>
        <w:t>PERSON</w:t>
      </w:r>
      <w:r w:rsidR="1C692231" w:rsidRPr="00C34FD3">
        <w:rPr>
          <w:rFonts w:asciiTheme="minorHAnsi" w:hAnsiTheme="minorHAnsi" w:cstheme="minorHAnsi"/>
          <w:b/>
          <w:color w:val="auto"/>
          <w:sz w:val="24"/>
          <w:szCs w:val="24"/>
        </w:rPr>
        <w:t>-</w:t>
      </w:r>
      <w:r w:rsidR="1C692231" w:rsidRPr="00C34FD3">
        <w:rPr>
          <w:rFonts w:asciiTheme="minorHAnsi" w:hAnsiTheme="minorHAnsi" w:cstheme="minorHAnsi"/>
          <w:b/>
          <w:bCs/>
          <w:color w:val="auto"/>
          <w:sz w:val="24"/>
          <w:szCs w:val="24"/>
        </w:rPr>
        <w:t>CENTRED</w:t>
      </w:r>
      <w:r w:rsidRPr="00C34FD3">
        <w:rPr>
          <w:rFonts w:asciiTheme="minorHAnsi" w:eastAsia="Arial" w:hAnsiTheme="minorHAnsi" w:cstheme="minorHAnsi"/>
          <w:b/>
          <w:color w:val="auto"/>
          <w:sz w:val="24"/>
          <w:szCs w:val="24"/>
        </w:rPr>
        <w:t xml:space="preserve"> </w:t>
      </w:r>
      <w:r w:rsidRPr="00C34FD3">
        <w:rPr>
          <w:rFonts w:asciiTheme="minorHAnsi" w:eastAsia="Arial" w:hAnsiTheme="minorHAnsi" w:cstheme="minorHAnsi"/>
          <w:b/>
          <w:bCs/>
          <w:color w:val="auto"/>
          <w:sz w:val="24"/>
          <w:szCs w:val="24"/>
        </w:rPr>
        <w:t>CARE AND PARTNERSHIP WORKING REPORT</w:t>
      </w:r>
      <w:bookmarkEnd w:id="1"/>
    </w:p>
    <w:p w14:paraId="0152880D" w14:textId="066A6CE1" w:rsidR="165B2DA3" w:rsidRPr="00C34FD3" w:rsidRDefault="165B2DA3" w:rsidP="00C34FD3">
      <w:pPr>
        <w:pStyle w:val="Heading1"/>
        <w:rPr>
          <w:rFonts w:asciiTheme="minorHAnsi" w:hAnsiTheme="minorHAnsi" w:cstheme="minorHAnsi"/>
          <w:b/>
          <w:color w:val="auto"/>
          <w:sz w:val="24"/>
          <w:szCs w:val="24"/>
        </w:rPr>
      </w:pPr>
      <w:bookmarkStart w:id="2" w:name="_Toc225686208"/>
      <w:r w:rsidRPr="00C34FD3">
        <w:rPr>
          <w:rFonts w:asciiTheme="minorHAnsi" w:eastAsia="Arial" w:hAnsiTheme="minorHAnsi" w:cstheme="minorHAnsi"/>
          <w:b/>
          <w:color w:val="auto"/>
          <w:sz w:val="24"/>
          <w:szCs w:val="24"/>
        </w:rPr>
        <w:t>ABSTRACT</w:t>
      </w:r>
      <w:bookmarkEnd w:id="2"/>
    </w:p>
    <w:p w14:paraId="4F81D342" w14:textId="31F5A898" w:rsidR="5AF2AE55" w:rsidRPr="00B844F6" w:rsidRDefault="165B2DA3" w:rsidP="00C34FD3">
      <w:pPr>
        <w:shd w:val="clear" w:color="auto" w:fill="FFFFFF" w:themeFill="background1"/>
        <w:spacing w:after="240" w:line="360" w:lineRule="auto"/>
        <w:rPr>
          <w:rFonts w:cstheme="minorHAnsi"/>
        </w:rPr>
      </w:pPr>
      <w:r w:rsidRPr="00B844F6">
        <w:rPr>
          <w:rFonts w:eastAsia="Arial" w:cstheme="minorHAnsi"/>
          <w:color w:val="1F1F1F"/>
        </w:rPr>
        <w:t xml:space="preserve">This report critically evaluates the integration of Person-Centred Care (PCC) and Partnership Working (PW) within an acute hospital ward setting. As healthcare systems transition toward holistic models, this paper examines the shift from medical paternalism to collaborative care. By </w:t>
      </w:r>
      <w:r w:rsidRPr="00B844F6">
        <w:rPr>
          <w:rFonts w:eastAsia="Arial" w:cstheme="minorHAnsi"/>
        </w:rPr>
        <w:t>utilising</w:t>
      </w:r>
      <w:r w:rsidRPr="00B844F6">
        <w:rPr>
          <w:rFonts w:eastAsia="Arial" w:cstheme="minorHAnsi"/>
          <w:color w:val="1F1F1F"/>
        </w:rPr>
        <w:t xml:space="preserve"> the VIPS framework (Brooker and Latham, 2022) and the McCormack and McCance (2021) Person-Centred Practice Framework, the report identifies the theoretical underpinnings of </w:t>
      </w:r>
      <w:r w:rsidR="5B4AC065" w:rsidRPr="00B844F6">
        <w:rPr>
          <w:rFonts w:eastAsia="Arial" w:cstheme="minorHAnsi"/>
        </w:rPr>
        <w:t>individualised</w:t>
      </w:r>
      <w:r w:rsidRPr="00B844F6">
        <w:rPr>
          <w:rFonts w:eastAsia="Arial" w:cstheme="minorHAnsi"/>
          <w:color w:val="1F1F1F"/>
        </w:rPr>
        <w:t xml:space="preserve"> care. A specific nursing case study is </w:t>
      </w:r>
      <w:r w:rsidR="16998FBD" w:rsidRPr="00B844F6">
        <w:rPr>
          <w:rFonts w:eastAsia="Arial" w:cstheme="minorHAnsi"/>
        </w:rPr>
        <w:t>utilised</w:t>
      </w:r>
      <w:r w:rsidRPr="00B844F6">
        <w:rPr>
          <w:rFonts w:eastAsia="Arial" w:cstheme="minorHAnsi"/>
          <w:color w:val="1F1F1F"/>
        </w:rPr>
        <w:t xml:space="preserve"> to demonstrate the application of </w:t>
      </w:r>
      <w:r w:rsidR="2301A379" w:rsidRPr="00B844F6">
        <w:rPr>
          <w:rFonts w:eastAsia="Arial" w:cstheme="minorHAnsi"/>
        </w:rPr>
        <w:t>partnership.</w:t>
      </w:r>
      <w:r w:rsidRPr="00B844F6">
        <w:rPr>
          <w:rFonts w:eastAsia="Arial" w:cstheme="minorHAnsi"/>
          <w:color w:val="1F1F1F"/>
        </w:rPr>
        <w:t xml:space="preserve"> Working in practice, highlighting both the successes of multidisciplinary collaboration and the systemic barriers, such as digital communication gaps. The </w:t>
      </w:r>
      <w:r w:rsidR="060990AB" w:rsidRPr="00B844F6">
        <w:rPr>
          <w:rFonts w:eastAsia="Arial" w:cstheme="minorHAnsi"/>
          <w:color w:val="1F1F1F"/>
        </w:rPr>
        <w:t>report analyses</w:t>
      </w:r>
      <w:r w:rsidRPr="00B844F6">
        <w:rPr>
          <w:rFonts w:eastAsia="Arial" w:cstheme="minorHAnsi"/>
          <w:color w:val="1F1F1F"/>
        </w:rPr>
        <w:t xml:space="preserve"> the ethical fundamentals of autonomy and justice, alongside the legislative mandates of the Health and Care Act (2022) and the Care Act (2014). Findings suggest that while PCC significantly improves patient outcomes and staff satisfaction, systemic "time poverty" remains a hurdle. Recommendations include the implementation of mandatory </w:t>
      </w:r>
      <w:r w:rsidR="0C6EFA97" w:rsidRPr="00B844F6">
        <w:rPr>
          <w:rFonts w:eastAsia="Arial" w:cstheme="minorHAnsi"/>
        </w:rPr>
        <w:t>interprofessional</w:t>
      </w:r>
      <w:r w:rsidRPr="00B844F6">
        <w:rPr>
          <w:rFonts w:eastAsia="Arial" w:cstheme="minorHAnsi"/>
          <w:color w:val="1F1F1F"/>
        </w:rPr>
        <w:t xml:space="preserve"> education and the </w:t>
      </w:r>
      <w:r w:rsidR="225F3F33" w:rsidRPr="00B844F6">
        <w:rPr>
          <w:rFonts w:eastAsia="Arial" w:cstheme="minorHAnsi"/>
        </w:rPr>
        <w:t>standardisation</w:t>
      </w:r>
      <w:r w:rsidRPr="00B844F6">
        <w:rPr>
          <w:rFonts w:eastAsia="Arial" w:cstheme="minorHAnsi"/>
          <w:color w:val="1F1F1F"/>
        </w:rPr>
        <w:t xml:space="preserve"> of integrated digital health records across the UK.</w:t>
      </w:r>
    </w:p>
    <w:p w14:paraId="33929017" w14:textId="75DEE04E" w:rsidR="5AF2AE55" w:rsidRPr="00C34FD3" w:rsidRDefault="5B2B3991" w:rsidP="00C34FD3">
      <w:pPr>
        <w:pStyle w:val="Heading1"/>
        <w:rPr>
          <w:rFonts w:asciiTheme="minorHAnsi" w:eastAsia="Arial" w:hAnsiTheme="minorHAnsi" w:cstheme="minorHAnsi"/>
          <w:b/>
          <w:color w:val="auto"/>
          <w:sz w:val="24"/>
          <w:szCs w:val="24"/>
        </w:rPr>
      </w:pPr>
      <w:bookmarkStart w:id="3" w:name="_Toc225686209"/>
      <w:r w:rsidRPr="00C34FD3">
        <w:rPr>
          <w:rFonts w:asciiTheme="minorHAnsi" w:eastAsia="Arial" w:hAnsiTheme="minorHAnsi" w:cstheme="minorHAnsi"/>
          <w:b/>
          <w:color w:val="auto"/>
          <w:sz w:val="24"/>
          <w:szCs w:val="24"/>
        </w:rPr>
        <w:t xml:space="preserve">INTRODUCTION </w:t>
      </w:r>
      <w:r w:rsidR="1DDEBC51" w:rsidRPr="00C34FD3">
        <w:rPr>
          <w:rFonts w:asciiTheme="minorHAnsi" w:eastAsia="Arial" w:hAnsiTheme="minorHAnsi" w:cstheme="minorHAnsi"/>
          <w:b/>
          <w:color w:val="auto"/>
          <w:sz w:val="24"/>
          <w:szCs w:val="24"/>
        </w:rPr>
        <w:t>(PERSON-CENTRED CARE)</w:t>
      </w:r>
      <w:bookmarkEnd w:id="3"/>
    </w:p>
    <w:p w14:paraId="47F3D407" w14:textId="7DA36027" w:rsidR="786E0B05" w:rsidRPr="00B844F6" w:rsidRDefault="786E0B05" w:rsidP="00B844F6">
      <w:pPr>
        <w:spacing w:line="360" w:lineRule="auto"/>
        <w:rPr>
          <w:rFonts w:eastAsia="Arial" w:cstheme="minorHAnsi"/>
        </w:rPr>
      </w:pPr>
      <w:r w:rsidRPr="00B844F6">
        <w:rPr>
          <w:rFonts w:eastAsia="Arial" w:cstheme="minorHAnsi"/>
          <w:color w:val="1F1F1F"/>
        </w:rPr>
        <w:t xml:space="preserve">This report critically evaluates the application of Person-Centred Care (PCC) and Partnership Working (PW) within an Acute Medical Ward. As the UK healthcare system shifts toward integrated care, the nursing role has evolved from clinical technician to a coordinator of holistic, multi-agency support. This analysis defines PCC, identifying its core benefits and limitations while critically examining the VIPS model alongside the Person-Centred Practice Frameworks by McCormack and McCance (2021) and Brooker and Latham (2022). Furthermore, it explores the ethical fundamentals of nursing and evaluates the effectiveness of partnership working through a clinical case study. Finally, it discusses the legislative frameworks, such as the Health and Care Act </w:t>
      </w:r>
      <w:proofErr w:type="gramStart"/>
      <w:r w:rsidRPr="00B844F6">
        <w:rPr>
          <w:rFonts w:eastAsia="Arial" w:cstheme="minorHAnsi"/>
          <w:color w:val="1F1F1F"/>
        </w:rPr>
        <w:t>2022, that</w:t>
      </w:r>
      <w:proofErr w:type="gramEnd"/>
      <w:r w:rsidRPr="00B844F6">
        <w:rPr>
          <w:rFonts w:eastAsia="Arial" w:cstheme="minorHAnsi"/>
          <w:color w:val="1F1F1F"/>
        </w:rPr>
        <w:t xml:space="preserve"> underpin these modern practices.</w:t>
      </w:r>
    </w:p>
    <w:p w14:paraId="4AD3A7D8" w14:textId="5C778A58" w:rsidR="202F9333" w:rsidRPr="00B844F6" w:rsidRDefault="3C8B51E4" w:rsidP="00B844F6">
      <w:pPr>
        <w:spacing w:line="360" w:lineRule="auto"/>
        <w:rPr>
          <w:rFonts w:cstheme="minorHAnsi"/>
        </w:rPr>
      </w:pPr>
      <w:r w:rsidRPr="00B844F6">
        <w:rPr>
          <w:rFonts w:cstheme="minorHAnsi"/>
        </w:rPr>
        <w:t xml:space="preserve"> </w:t>
      </w:r>
    </w:p>
    <w:p w14:paraId="5E50C664" w14:textId="5168CC5C" w:rsidR="3C7CFF16" w:rsidRPr="00C34FD3" w:rsidRDefault="3C7CFF16" w:rsidP="00C34FD3">
      <w:pPr>
        <w:pStyle w:val="Heading1"/>
        <w:rPr>
          <w:rFonts w:asciiTheme="minorHAnsi" w:eastAsia="Arial" w:hAnsiTheme="minorHAnsi" w:cstheme="minorHAnsi"/>
          <w:b/>
          <w:color w:val="auto"/>
          <w:sz w:val="24"/>
          <w:szCs w:val="24"/>
        </w:rPr>
      </w:pPr>
      <w:bookmarkStart w:id="4" w:name="_Toc225686210"/>
      <w:r w:rsidRPr="00C34FD3">
        <w:rPr>
          <w:rFonts w:asciiTheme="minorHAnsi" w:eastAsia="Arial" w:hAnsiTheme="minorHAnsi" w:cstheme="minorHAnsi"/>
          <w:b/>
          <w:color w:val="auto"/>
          <w:sz w:val="24"/>
          <w:szCs w:val="24"/>
        </w:rPr>
        <w:lastRenderedPageBreak/>
        <w:t>2. DEFINITION OF PERSON-CENTRED CARE (PCC)</w:t>
      </w:r>
      <w:bookmarkEnd w:id="4"/>
    </w:p>
    <w:p w14:paraId="08F124DB" w14:textId="507AC140" w:rsidR="602B21FD" w:rsidRPr="00B844F6" w:rsidRDefault="602B21FD" w:rsidP="00B844F6">
      <w:pPr>
        <w:spacing w:after="240" w:line="360" w:lineRule="auto"/>
        <w:rPr>
          <w:rFonts w:cstheme="minorHAnsi"/>
        </w:rPr>
      </w:pPr>
      <w:r w:rsidRPr="00B844F6">
        <w:rPr>
          <w:rFonts w:eastAsia="Arial" w:cstheme="minorHAnsi"/>
        </w:rPr>
        <w:t xml:space="preserve"> PCC is a collaborative approach to healthcare that prioritizes the individual’s values, preferences, and social context (Health Foundation, 2024). It is defined as care that is "respectful of and responsive to individual patient preferences, needs, and values" (McCormack and McCance, 2021).</w:t>
      </w:r>
    </w:p>
    <w:p w14:paraId="53F4290C" w14:textId="51495484" w:rsidR="32B7F6CB" w:rsidRPr="00C34FD3" w:rsidRDefault="32B7F6CB" w:rsidP="00C34FD3">
      <w:pPr>
        <w:pStyle w:val="Heading1"/>
        <w:rPr>
          <w:rFonts w:asciiTheme="minorHAnsi" w:eastAsia="Arial" w:hAnsiTheme="minorHAnsi" w:cstheme="minorHAnsi"/>
          <w:b/>
          <w:color w:val="auto"/>
          <w:sz w:val="24"/>
          <w:szCs w:val="24"/>
        </w:rPr>
      </w:pPr>
      <w:bookmarkStart w:id="5" w:name="_Toc225686211"/>
      <w:r w:rsidRPr="00C34FD3">
        <w:rPr>
          <w:rFonts w:asciiTheme="minorHAnsi" w:eastAsia="Arial" w:hAnsiTheme="minorHAnsi" w:cstheme="minorHAnsi"/>
          <w:b/>
          <w:color w:val="auto"/>
          <w:sz w:val="24"/>
          <w:szCs w:val="24"/>
        </w:rPr>
        <w:t>A:</w:t>
      </w:r>
      <w:r w:rsidR="602B21FD" w:rsidRPr="00C34FD3">
        <w:rPr>
          <w:rFonts w:asciiTheme="minorHAnsi" w:eastAsia="Arial" w:hAnsiTheme="minorHAnsi" w:cstheme="minorHAnsi"/>
          <w:b/>
          <w:color w:val="auto"/>
          <w:sz w:val="24"/>
          <w:szCs w:val="24"/>
        </w:rPr>
        <w:t xml:space="preserve"> Benefits </w:t>
      </w:r>
      <w:r w:rsidR="4C69DA6B" w:rsidRPr="00C34FD3">
        <w:rPr>
          <w:rFonts w:asciiTheme="minorHAnsi" w:eastAsia="Arial" w:hAnsiTheme="minorHAnsi" w:cstheme="minorHAnsi"/>
          <w:b/>
          <w:color w:val="auto"/>
          <w:sz w:val="24"/>
          <w:szCs w:val="24"/>
        </w:rPr>
        <w:t>of (</w:t>
      </w:r>
      <w:r w:rsidR="602B21FD" w:rsidRPr="00C34FD3">
        <w:rPr>
          <w:rFonts w:asciiTheme="minorHAnsi" w:eastAsia="Arial" w:hAnsiTheme="minorHAnsi" w:cstheme="minorHAnsi"/>
          <w:b/>
          <w:color w:val="auto"/>
          <w:sz w:val="24"/>
          <w:szCs w:val="24"/>
        </w:rPr>
        <w:t>PCC</w:t>
      </w:r>
      <w:r w:rsidR="528688EC" w:rsidRPr="00C34FD3">
        <w:rPr>
          <w:rFonts w:asciiTheme="minorHAnsi" w:eastAsia="Arial" w:hAnsiTheme="minorHAnsi" w:cstheme="minorHAnsi"/>
          <w:b/>
          <w:color w:val="auto"/>
          <w:sz w:val="24"/>
          <w:szCs w:val="24"/>
        </w:rPr>
        <w:t>)</w:t>
      </w:r>
      <w:bookmarkEnd w:id="5"/>
    </w:p>
    <w:p w14:paraId="6718E507" w14:textId="275BBFE0" w:rsidR="602B21FD" w:rsidRPr="00B844F6" w:rsidRDefault="602B21FD" w:rsidP="00B844F6">
      <w:pPr>
        <w:pStyle w:val="ListParagraph"/>
        <w:numPr>
          <w:ilvl w:val="0"/>
          <w:numId w:val="30"/>
        </w:numPr>
        <w:spacing w:before="240" w:after="240" w:line="360" w:lineRule="auto"/>
        <w:rPr>
          <w:rFonts w:eastAsia="Arial" w:cstheme="minorHAnsi"/>
        </w:rPr>
      </w:pPr>
      <w:r w:rsidRPr="00B844F6">
        <w:rPr>
          <w:rFonts w:eastAsia="Arial" w:cstheme="minorHAnsi"/>
        </w:rPr>
        <w:t>Improved Clinical Outcomes</w:t>
      </w:r>
      <w:r w:rsidRPr="00B844F6">
        <w:rPr>
          <w:rFonts w:eastAsia="Arial" w:cstheme="minorHAnsi"/>
          <w:b/>
          <w:bCs/>
        </w:rPr>
        <w:t>:</w:t>
      </w:r>
      <w:r w:rsidRPr="00B844F6">
        <w:rPr>
          <w:rFonts w:eastAsia="Arial" w:cstheme="minorHAnsi"/>
        </w:rPr>
        <w:t xml:space="preserve"> Research indicates that when patients are involved in their care plans, medication adherence increases and recovery times in acute settings are reduced (Tandfonline, 2024).</w:t>
      </w:r>
    </w:p>
    <w:p w14:paraId="55995F90" w14:textId="6246F30C" w:rsidR="602B21FD" w:rsidRPr="00B844F6" w:rsidRDefault="602B21FD" w:rsidP="00B844F6">
      <w:pPr>
        <w:pStyle w:val="ListParagraph"/>
        <w:numPr>
          <w:ilvl w:val="0"/>
          <w:numId w:val="30"/>
        </w:numPr>
        <w:spacing w:before="240" w:after="240" w:line="360" w:lineRule="auto"/>
        <w:rPr>
          <w:rFonts w:eastAsia="Arial" w:cstheme="minorHAnsi"/>
        </w:rPr>
      </w:pPr>
      <w:r w:rsidRPr="00B844F6">
        <w:rPr>
          <w:rFonts w:eastAsia="Arial" w:cstheme="minorHAnsi"/>
        </w:rPr>
        <w:t>Patient Empowerment</w:t>
      </w:r>
      <w:r w:rsidRPr="00B844F6">
        <w:rPr>
          <w:rFonts w:eastAsia="Arial" w:cstheme="minorHAnsi"/>
          <w:b/>
          <w:bCs/>
        </w:rPr>
        <w:t>:</w:t>
      </w:r>
      <w:r w:rsidRPr="00B844F6">
        <w:rPr>
          <w:rFonts w:eastAsia="Arial" w:cstheme="minorHAnsi"/>
        </w:rPr>
        <w:t xml:space="preserve"> PCC fosters </w:t>
      </w:r>
      <w:r w:rsidR="7C30608E" w:rsidRPr="00B844F6">
        <w:rPr>
          <w:rFonts w:cstheme="minorHAnsi"/>
        </w:rPr>
        <w:t>"self-efficacy",</w:t>
      </w:r>
      <w:r w:rsidRPr="00B844F6">
        <w:rPr>
          <w:rFonts w:eastAsia="Arial" w:cstheme="minorHAnsi"/>
        </w:rPr>
        <w:t xml:space="preserve"> allowing patients with chronic conditions to manage their health more effectively post-discharge (MDPI, 2025).</w:t>
      </w:r>
    </w:p>
    <w:p w14:paraId="1BBC492A" w14:textId="37577A25" w:rsidR="00B844F6" w:rsidRPr="00C34FD3" w:rsidRDefault="602B21FD" w:rsidP="00C34FD3">
      <w:pPr>
        <w:pStyle w:val="ListParagraph"/>
        <w:numPr>
          <w:ilvl w:val="0"/>
          <w:numId w:val="30"/>
        </w:numPr>
        <w:spacing w:before="240" w:after="240" w:line="360" w:lineRule="auto"/>
        <w:rPr>
          <w:rFonts w:eastAsia="Arial" w:cstheme="minorHAnsi"/>
        </w:rPr>
      </w:pPr>
      <w:r w:rsidRPr="00B844F6">
        <w:rPr>
          <w:rFonts w:eastAsia="Arial" w:cstheme="minorHAnsi"/>
        </w:rPr>
        <w:t>Staff Satisfaction</w:t>
      </w:r>
      <w:r w:rsidRPr="00B844F6">
        <w:rPr>
          <w:rFonts w:eastAsia="Arial" w:cstheme="minorHAnsi"/>
          <w:b/>
          <w:bCs/>
        </w:rPr>
        <w:t>:</w:t>
      </w:r>
      <w:r w:rsidRPr="00B844F6">
        <w:rPr>
          <w:rFonts w:eastAsia="Arial" w:cstheme="minorHAnsi"/>
        </w:rPr>
        <w:t xml:space="preserve"> Nurses who </w:t>
      </w:r>
      <w:r w:rsidR="22987E94" w:rsidRPr="00B844F6">
        <w:rPr>
          <w:rFonts w:cstheme="minorHAnsi"/>
        </w:rPr>
        <w:t>practise</w:t>
      </w:r>
      <w:r w:rsidRPr="00B844F6">
        <w:rPr>
          <w:rFonts w:eastAsia="Arial" w:cstheme="minorHAnsi"/>
        </w:rPr>
        <w:t xml:space="preserve"> PCC report higher levels of professional </w:t>
      </w:r>
      <w:r w:rsidR="28B0CC21" w:rsidRPr="00B844F6">
        <w:rPr>
          <w:rFonts w:cstheme="minorHAnsi"/>
        </w:rPr>
        <w:t>fulfilment.</w:t>
      </w:r>
      <w:r w:rsidRPr="00B844F6">
        <w:rPr>
          <w:rFonts w:eastAsia="Arial" w:cstheme="minorHAnsi"/>
        </w:rPr>
        <w:t xml:space="preserve"> By moving away from </w:t>
      </w:r>
      <w:r w:rsidR="3C50C45A" w:rsidRPr="00B844F6">
        <w:rPr>
          <w:rFonts w:cstheme="minorHAnsi"/>
        </w:rPr>
        <w:t>"task-orientated"</w:t>
      </w:r>
      <w:r w:rsidRPr="00B844F6">
        <w:rPr>
          <w:rFonts w:eastAsia="Arial" w:cstheme="minorHAnsi"/>
        </w:rPr>
        <w:t xml:space="preserve"> nursing, staff feel they are providing more compassionate and meaningful care, which reduces "compassion fatigue" (The Health Foundation, 2024).</w:t>
      </w:r>
    </w:p>
    <w:p w14:paraId="3074027D" w14:textId="77777777" w:rsidR="00B844F6" w:rsidRPr="00C34FD3" w:rsidRDefault="44B04489" w:rsidP="00C34FD3">
      <w:pPr>
        <w:pStyle w:val="Heading1"/>
        <w:rPr>
          <w:rFonts w:asciiTheme="minorHAnsi" w:eastAsia="Arial" w:hAnsiTheme="minorHAnsi" w:cstheme="minorHAnsi"/>
          <w:b/>
          <w:color w:val="auto"/>
          <w:sz w:val="24"/>
          <w:szCs w:val="24"/>
        </w:rPr>
      </w:pPr>
      <w:bookmarkStart w:id="6" w:name="_Toc225686212"/>
      <w:r w:rsidRPr="00C34FD3">
        <w:rPr>
          <w:rFonts w:asciiTheme="minorHAnsi" w:eastAsia="Arial" w:hAnsiTheme="minorHAnsi" w:cstheme="minorHAnsi"/>
          <w:b/>
          <w:color w:val="auto"/>
          <w:sz w:val="24"/>
          <w:szCs w:val="24"/>
        </w:rPr>
        <w:t>B</w:t>
      </w:r>
      <w:r w:rsidR="1EC24D9F" w:rsidRPr="00C34FD3">
        <w:rPr>
          <w:rFonts w:asciiTheme="minorHAnsi" w:eastAsia="Arial" w:hAnsiTheme="minorHAnsi" w:cstheme="minorHAnsi"/>
          <w:b/>
          <w:color w:val="auto"/>
          <w:sz w:val="24"/>
          <w:szCs w:val="24"/>
        </w:rPr>
        <w:t xml:space="preserve"> LIMITATION </w:t>
      </w:r>
      <w:r w:rsidR="7A99E782" w:rsidRPr="00C34FD3">
        <w:rPr>
          <w:rFonts w:asciiTheme="minorHAnsi" w:eastAsia="Arial" w:hAnsiTheme="minorHAnsi" w:cstheme="minorHAnsi"/>
          <w:b/>
          <w:color w:val="auto"/>
          <w:sz w:val="24"/>
          <w:szCs w:val="24"/>
        </w:rPr>
        <w:t>OF (PCC)</w:t>
      </w:r>
      <w:bookmarkEnd w:id="6"/>
    </w:p>
    <w:p w14:paraId="58B05BE6" w14:textId="6D905072" w:rsidR="5278AC2D" w:rsidRPr="00B844F6" w:rsidRDefault="5278AC2D" w:rsidP="00B844F6">
      <w:pPr>
        <w:spacing w:before="240" w:after="240" w:line="360" w:lineRule="auto"/>
        <w:ind w:left="360"/>
        <w:rPr>
          <w:rFonts w:eastAsia="Arial" w:cstheme="minorHAnsi"/>
        </w:rPr>
      </w:pPr>
      <w:r w:rsidRPr="00B844F6">
        <w:rPr>
          <w:rFonts w:cstheme="minorHAnsi"/>
        </w:rPr>
        <w:t xml:space="preserve"> Despite its benefits</w:t>
      </w:r>
      <w:r w:rsidR="595B4A32" w:rsidRPr="00B844F6">
        <w:rPr>
          <w:rFonts w:cstheme="minorHAnsi"/>
        </w:rPr>
        <w:t>,</w:t>
      </w:r>
      <w:r w:rsidRPr="00B844F6">
        <w:rPr>
          <w:rFonts w:cstheme="minorHAnsi"/>
        </w:rPr>
        <w:t xml:space="preserve"> Person-Centr</w:t>
      </w:r>
      <w:r w:rsidR="0F50B095" w:rsidRPr="00B844F6">
        <w:rPr>
          <w:rFonts w:cstheme="minorHAnsi"/>
        </w:rPr>
        <w:t xml:space="preserve">ed Care faces </w:t>
      </w:r>
      <w:r w:rsidR="02E3B39E" w:rsidRPr="00B844F6">
        <w:rPr>
          <w:rFonts w:cstheme="minorHAnsi"/>
        </w:rPr>
        <w:t>significant</w:t>
      </w:r>
      <w:r w:rsidR="0F50B095" w:rsidRPr="00B844F6">
        <w:rPr>
          <w:rFonts w:cstheme="minorHAnsi"/>
        </w:rPr>
        <w:t xml:space="preserve"> lim</w:t>
      </w:r>
      <w:r w:rsidR="2E7BF0F3" w:rsidRPr="00B844F6">
        <w:rPr>
          <w:rFonts w:cstheme="minorHAnsi"/>
        </w:rPr>
        <w:t>itations</w:t>
      </w:r>
      <w:r w:rsidR="2F4FCF2C" w:rsidRPr="00B844F6">
        <w:rPr>
          <w:rFonts w:cstheme="minorHAnsi"/>
        </w:rPr>
        <w:t xml:space="preserve"> </w:t>
      </w:r>
      <w:r w:rsidR="2E7BF0F3" w:rsidRPr="00B844F6">
        <w:rPr>
          <w:rFonts w:cstheme="minorHAnsi"/>
        </w:rPr>
        <w:t>in acute settings</w:t>
      </w:r>
      <w:r w:rsidR="7428E1B4" w:rsidRPr="00B844F6">
        <w:rPr>
          <w:rFonts w:cstheme="minorHAnsi"/>
        </w:rPr>
        <w:t>.</w:t>
      </w:r>
      <w:r w:rsidR="2E7BF0F3" w:rsidRPr="00B844F6">
        <w:rPr>
          <w:rFonts w:cstheme="minorHAnsi"/>
        </w:rPr>
        <w:t xml:space="preserve"> </w:t>
      </w:r>
      <w:r w:rsidR="571CA05C" w:rsidRPr="00B844F6">
        <w:rPr>
          <w:rFonts w:cstheme="minorHAnsi"/>
        </w:rPr>
        <w:t xml:space="preserve">High patient-to-staff ratios often force nurses into </w:t>
      </w:r>
      <w:r w:rsidR="315CD3A5" w:rsidRPr="00B844F6">
        <w:rPr>
          <w:rFonts w:cstheme="minorHAnsi"/>
        </w:rPr>
        <w:t xml:space="preserve">a </w:t>
      </w:r>
      <w:r w:rsidR="571CA05C" w:rsidRPr="00B844F6">
        <w:rPr>
          <w:rFonts w:cstheme="minorHAnsi"/>
        </w:rPr>
        <w:t>“</w:t>
      </w:r>
      <w:r w:rsidR="64A7640F" w:rsidRPr="00B844F6">
        <w:rPr>
          <w:rFonts w:cstheme="minorHAnsi"/>
        </w:rPr>
        <w:t>Conveyor-belt”</w:t>
      </w:r>
      <w:r w:rsidR="4AC808A5" w:rsidRPr="00B844F6">
        <w:rPr>
          <w:rFonts w:cstheme="minorHAnsi"/>
        </w:rPr>
        <w:t xml:space="preserve"> care due to resource constraints (CQC</w:t>
      </w:r>
      <w:proofErr w:type="gramStart"/>
      <w:r w:rsidR="4AC808A5" w:rsidRPr="00B844F6">
        <w:rPr>
          <w:rFonts w:cstheme="minorHAnsi"/>
        </w:rPr>
        <w:t>,2025</w:t>
      </w:r>
      <w:proofErr w:type="gramEnd"/>
      <w:r w:rsidR="4AC808A5" w:rsidRPr="00B844F6">
        <w:rPr>
          <w:rFonts w:cstheme="minorHAnsi"/>
        </w:rPr>
        <w:t>)</w:t>
      </w:r>
      <w:r w:rsidR="352CCB98" w:rsidRPr="00B844F6">
        <w:rPr>
          <w:rFonts w:cstheme="minorHAnsi"/>
        </w:rPr>
        <w:t xml:space="preserve">.  Traditional hospital hierarchies can also </w:t>
      </w:r>
      <w:r w:rsidR="28E0600E" w:rsidRPr="00B844F6">
        <w:rPr>
          <w:rFonts w:cstheme="minorHAnsi"/>
        </w:rPr>
        <w:t xml:space="preserve">foster medical paternalism, </w:t>
      </w:r>
      <w:r w:rsidR="7B688DC8" w:rsidRPr="00B844F6">
        <w:rPr>
          <w:rFonts w:cstheme="minorHAnsi"/>
        </w:rPr>
        <w:t>in which</w:t>
      </w:r>
      <w:r w:rsidR="28E0600E" w:rsidRPr="00B844F6">
        <w:rPr>
          <w:rFonts w:cstheme="minorHAnsi"/>
        </w:rPr>
        <w:t xml:space="preserve"> clinical protocols </w:t>
      </w:r>
      <w:r w:rsidR="6AABB1D3" w:rsidRPr="00B844F6">
        <w:rPr>
          <w:rFonts w:cstheme="minorHAnsi"/>
        </w:rPr>
        <w:t>override the patient’s voice (Picker</w:t>
      </w:r>
      <w:proofErr w:type="gramStart"/>
      <w:r w:rsidR="6AABB1D3" w:rsidRPr="00B844F6">
        <w:rPr>
          <w:rFonts w:cstheme="minorHAnsi"/>
        </w:rPr>
        <w:t>,2026</w:t>
      </w:r>
      <w:proofErr w:type="gramEnd"/>
      <w:r w:rsidR="6AABB1D3" w:rsidRPr="00B844F6">
        <w:rPr>
          <w:rFonts w:cstheme="minorHAnsi"/>
        </w:rPr>
        <w:t>). Co</w:t>
      </w:r>
      <w:r w:rsidR="6A272047" w:rsidRPr="00B844F6">
        <w:rPr>
          <w:rFonts w:cstheme="minorHAnsi"/>
        </w:rPr>
        <w:t>nsequently, these challenges can hinder the practical implementation of the Healt</w:t>
      </w:r>
      <w:r w:rsidR="4F4F96B0" w:rsidRPr="00B844F6">
        <w:rPr>
          <w:rFonts w:cstheme="minorHAnsi"/>
        </w:rPr>
        <w:t xml:space="preserve">h and Care Act 2022, which legally </w:t>
      </w:r>
      <w:r w:rsidR="1955EFF1" w:rsidRPr="00B844F6">
        <w:rPr>
          <w:rFonts w:cstheme="minorHAnsi"/>
        </w:rPr>
        <w:t>mandates</w:t>
      </w:r>
      <w:r w:rsidR="4F4F96B0" w:rsidRPr="00B844F6">
        <w:rPr>
          <w:rFonts w:cstheme="minorHAnsi"/>
        </w:rPr>
        <w:t xml:space="preserve"> more </w:t>
      </w:r>
      <w:r w:rsidR="77B50ACF" w:rsidRPr="00B844F6">
        <w:rPr>
          <w:rFonts w:cstheme="minorHAnsi"/>
        </w:rPr>
        <w:t>integrated, person-focused</w:t>
      </w:r>
      <w:r w:rsidR="6AABB1D3" w:rsidRPr="00B844F6">
        <w:rPr>
          <w:rFonts w:cstheme="minorHAnsi"/>
        </w:rPr>
        <w:t xml:space="preserve"> </w:t>
      </w:r>
      <w:r w:rsidR="00A071D0" w:rsidRPr="00B844F6">
        <w:rPr>
          <w:rFonts w:cstheme="minorHAnsi"/>
        </w:rPr>
        <w:t>collaboration.</w:t>
      </w:r>
      <w:r w:rsidR="352CCB98" w:rsidRPr="00B844F6">
        <w:rPr>
          <w:rFonts w:cstheme="minorHAnsi"/>
        </w:rPr>
        <w:t xml:space="preserve"> </w:t>
      </w:r>
    </w:p>
    <w:p w14:paraId="0D9409D4" w14:textId="3A295FA6" w:rsidR="52E8C36E" w:rsidRPr="00C34FD3" w:rsidRDefault="52E8C36E" w:rsidP="00C34FD3">
      <w:pPr>
        <w:pStyle w:val="Heading1"/>
        <w:rPr>
          <w:rFonts w:asciiTheme="minorHAnsi" w:hAnsiTheme="minorHAnsi" w:cstheme="minorHAnsi"/>
          <w:b/>
          <w:color w:val="auto"/>
          <w:sz w:val="24"/>
          <w:szCs w:val="24"/>
        </w:rPr>
      </w:pPr>
      <w:bookmarkStart w:id="7" w:name="_Toc225686213"/>
      <w:r w:rsidRPr="00C34FD3">
        <w:rPr>
          <w:rFonts w:asciiTheme="minorHAnsi" w:eastAsia="Arial" w:hAnsiTheme="minorHAnsi" w:cstheme="minorHAnsi"/>
          <w:b/>
          <w:color w:val="auto"/>
          <w:sz w:val="24"/>
          <w:szCs w:val="24"/>
        </w:rPr>
        <w:t>3. MODEL OF CARE: THE VIPS FRAMEWORK</w:t>
      </w:r>
      <w:bookmarkEnd w:id="7"/>
      <w:r w:rsidR="00C34FD3" w:rsidRPr="00C34FD3">
        <w:rPr>
          <w:rFonts w:asciiTheme="minorHAnsi" w:eastAsia="Arial" w:hAnsiTheme="minorHAnsi" w:cstheme="minorHAnsi"/>
          <w:b/>
          <w:color w:val="auto"/>
          <w:sz w:val="24"/>
          <w:szCs w:val="24"/>
        </w:rPr>
        <w:tab/>
      </w:r>
    </w:p>
    <w:p w14:paraId="11231A56" w14:textId="23A1257B" w:rsidR="52E8C36E" w:rsidRPr="00B844F6" w:rsidRDefault="52E8C36E" w:rsidP="00B844F6">
      <w:pPr>
        <w:shd w:val="clear" w:color="auto" w:fill="FFFFFF" w:themeFill="background1"/>
        <w:spacing w:after="120" w:line="360" w:lineRule="auto"/>
        <w:rPr>
          <w:rFonts w:cstheme="minorHAnsi"/>
        </w:rPr>
      </w:pPr>
      <w:r w:rsidRPr="00B844F6">
        <w:rPr>
          <w:rFonts w:eastAsia="Arial" w:cstheme="minorHAnsi"/>
          <w:color w:val="1F1F1F"/>
        </w:rPr>
        <w:t>The VIPS model (Brooker and Latham, 2022) provides the structure necessary to move PCC from theory into reality.</w:t>
      </w:r>
    </w:p>
    <w:p w14:paraId="1C90DEAB" w14:textId="0F4F47C4" w:rsidR="52E8C36E" w:rsidRPr="00B844F6" w:rsidRDefault="52E8C36E" w:rsidP="00B844F6">
      <w:pPr>
        <w:pStyle w:val="ListParagraph"/>
        <w:numPr>
          <w:ilvl w:val="0"/>
          <w:numId w:val="28"/>
        </w:numPr>
        <w:shd w:val="clear" w:color="auto" w:fill="FFFFFF" w:themeFill="background1"/>
        <w:spacing w:before="240" w:after="240" w:line="360" w:lineRule="auto"/>
        <w:rPr>
          <w:rFonts w:eastAsia="Arial" w:cstheme="minorHAnsi"/>
          <w:color w:val="1F1F1F"/>
        </w:rPr>
      </w:pPr>
      <w:r w:rsidRPr="00B844F6">
        <w:rPr>
          <w:rFonts w:eastAsia="Arial" w:cstheme="minorHAnsi"/>
          <w:b/>
          <w:bCs/>
          <w:color w:val="1F1F1F"/>
        </w:rPr>
        <w:t>V – Valuing People:</w:t>
      </w:r>
      <w:r w:rsidRPr="00B844F6">
        <w:rPr>
          <w:rFonts w:eastAsia="Arial" w:cstheme="minorHAnsi"/>
          <w:color w:val="1F1F1F"/>
        </w:rPr>
        <w:t xml:space="preserve"> Every human life has absolute value. In an acute ward, this means rejecting "therapeutic nihilism"—the idea that a patient is too old or frail for active care.</w:t>
      </w:r>
    </w:p>
    <w:p w14:paraId="3ED048B9" w14:textId="13F1017F" w:rsidR="52E8C36E" w:rsidRPr="00B844F6" w:rsidRDefault="52E8C36E" w:rsidP="00B844F6">
      <w:pPr>
        <w:pStyle w:val="ListParagraph"/>
        <w:numPr>
          <w:ilvl w:val="0"/>
          <w:numId w:val="28"/>
        </w:numPr>
        <w:shd w:val="clear" w:color="auto" w:fill="FFFFFF" w:themeFill="background1"/>
        <w:spacing w:before="240" w:after="240" w:line="360" w:lineRule="auto"/>
        <w:rPr>
          <w:rFonts w:eastAsia="Arial" w:cstheme="minorHAnsi"/>
          <w:color w:val="1F1F1F"/>
        </w:rPr>
      </w:pPr>
      <w:r w:rsidRPr="00B844F6">
        <w:rPr>
          <w:rFonts w:eastAsia="Arial" w:cstheme="minorHAnsi"/>
          <w:b/>
          <w:bCs/>
          <w:color w:val="1F1F1F"/>
        </w:rPr>
        <w:lastRenderedPageBreak/>
        <w:t>I – Individualised Care:</w:t>
      </w:r>
      <w:r w:rsidRPr="00B844F6">
        <w:rPr>
          <w:rFonts w:eastAsia="Arial" w:cstheme="minorHAnsi"/>
          <w:color w:val="1F1F1F"/>
        </w:rPr>
        <w:t xml:space="preserve"> No two patients are the same. This requires the nurse to learn about the person's hobbies, home life, and fears.</w:t>
      </w:r>
    </w:p>
    <w:p w14:paraId="1A8F30C4" w14:textId="66F5A158" w:rsidR="52E8C36E" w:rsidRPr="00B844F6" w:rsidRDefault="52E8C36E" w:rsidP="00B844F6">
      <w:pPr>
        <w:pStyle w:val="ListParagraph"/>
        <w:numPr>
          <w:ilvl w:val="0"/>
          <w:numId w:val="28"/>
        </w:numPr>
        <w:shd w:val="clear" w:color="auto" w:fill="FFFFFF" w:themeFill="background1"/>
        <w:spacing w:before="240" w:after="240" w:line="360" w:lineRule="auto"/>
        <w:rPr>
          <w:rFonts w:eastAsia="Arial" w:cstheme="minorHAnsi"/>
          <w:color w:val="1F1F1F"/>
        </w:rPr>
      </w:pPr>
      <w:r w:rsidRPr="00B844F6">
        <w:rPr>
          <w:rFonts w:eastAsia="Arial" w:cstheme="minorHAnsi"/>
          <w:b/>
          <w:bCs/>
          <w:color w:val="1F1F1F"/>
        </w:rPr>
        <w:t>P – Personal Perspective:</w:t>
      </w:r>
      <w:r w:rsidRPr="00B844F6">
        <w:rPr>
          <w:rFonts w:eastAsia="Arial" w:cstheme="minorHAnsi"/>
          <w:color w:val="1F1F1F"/>
        </w:rPr>
        <w:t xml:space="preserve"> Nurses must see the world through the patient’s eyes. A patient shouting in a ward isn't "difficult"—they may be terrified by the noise and disorientation of the acute environment.</w:t>
      </w:r>
    </w:p>
    <w:p w14:paraId="4D0609F6" w14:textId="7198AA9E" w:rsidR="52E8C36E" w:rsidRPr="00B844F6" w:rsidRDefault="52E8C36E" w:rsidP="00B844F6">
      <w:pPr>
        <w:pStyle w:val="ListParagraph"/>
        <w:numPr>
          <w:ilvl w:val="0"/>
          <w:numId w:val="28"/>
        </w:numPr>
        <w:shd w:val="clear" w:color="auto" w:fill="FFFFFF" w:themeFill="background1"/>
        <w:spacing w:before="240" w:after="240" w:line="360" w:lineRule="auto"/>
        <w:rPr>
          <w:rFonts w:eastAsia="Arial" w:cstheme="minorHAnsi"/>
          <w:color w:val="1F1F1F"/>
        </w:rPr>
      </w:pPr>
      <w:r w:rsidRPr="00B844F6">
        <w:rPr>
          <w:rFonts w:eastAsia="Arial" w:cstheme="minorHAnsi"/>
          <w:b/>
          <w:bCs/>
          <w:color w:val="1F1F1F"/>
        </w:rPr>
        <w:t>S – Social Environment:</w:t>
      </w:r>
      <w:r w:rsidRPr="00B844F6">
        <w:rPr>
          <w:rFonts w:eastAsia="Arial" w:cstheme="minorHAnsi"/>
          <w:color w:val="1F1F1F"/>
        </w:rPr>
        <w:t xml:space="preserve"> Healing is social. The nurse must partner with the patient's family and social networks to create a safe "healing space.</w:t>
      </w:r>
    </w:p>
    <w:p w14:paraId="33C8B9D9" w14:textId="17A06538" w:rsidR="5AF2AE55" w:rsidRDefault="5AF2AE55" w:rsidP="202F9333">
      <w:pPr>
        <w:pStyle w:val="ListParagraph"/>
        <w:shd w:val="clear" w:color="auto" w:fill="FFFFFF" w:themeFill="background1"/>
        <w:spacing w:before="240" w:after="240"/>
        <w:rPr>
          <w:rFonts w:ascii="Arial" w:eastAsia="Arial" w:hAnsi="Arial" w:cs="Arial"/>
          <w:color w:val="1F1F1F"/>
        </w:rPr>
      </w:pPr>
    </w:p>
    <w:p w14:paraId="72707A20" w14:textId="07F5CACF" w:rsidR="202F9333" w:rsidRDefault="202F9333" w:rsidP="202F9333">
      <w:pPr>
        <w:pStyle w:val="ListParagraph"/>
        <w:shd w:val="clear" w:color="auto" w:fill="FFFFFF" w:themeFill="background1"/>
        <w:spacing w:before="240" w:after="240"/>
        <w:rPr>
          <w:rFonts w:ascii="Arial" w:eastAsia="Arial" w:hAnsi="Arial" w:cs="Arial"/>
          <w:color w:val="1F1F1F"/>
        </w:rPr>
      </w:pPr>
    </w:p>
    <w:p w14:paraId="694E249A" w14:textId="096D79B6" w:rsidR="2A4A83C4" w:rsidRDefault="2A4A83C4" w:rsidP="202F9333">
      <w:pPr>
        <w:pStyle w:val="ListParagraph"/>
        <w:shd w:val="clear" w:color="auto" w:fill="FFFFFF" w:themeFill="background1"/>
        <w:spacing w:before="240" w:after="240"/>
        <w:rPr>
          <w:rFonts w:ascii="Arial" w:eastAsia="Arial" w:hAnsi="Arial" w:cs="Arial"/>
          <w:color w:val="444746"/>
          <w:sz w:val="18"/>
          <w:szCs w:val="18"/>
        </w:rPr>
      </w:pPr>
      <w:r>
        <w:rPr>
          <w:noProof/>
          <w:lang/>
        </w:rPr>
        <w:drawing>
          <wp:inline distT="0" distB="0" distL="0" distR="0" wp14:anchorId="369449EE" wp14:editId="145016B1">
            <wp:extent cx="3568384" cy="1447800"/>
            <wp:effectExtent l="0" t="0" r="0" b="0"/>
            <wp:docPr id="916406123" name="drawing" title="McCormack and McCance Personcentred Practice Framework 2021 diagram,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169908" name="Picture 531169908"/>
                    <pic:cNvPicPr/>
                  </pic:nvPicPr>
                  <pic:blipFill>
                    <a:blip r:embed="rId9">
                      <a:extLst>
                        <a:ext uri="{28A0092B-C50C-407E-A947-70E740481C1C}">
                          <a14:useLocalDpi xmlns:a14="http://schemas.microsoft.com/office/drawing/2010/main"/>
                        </a:ext>
                      </a:extLst>
                    </a:blip>
                    <a:stretch>
                      <a:fillRect/>
                    </a:stretch>
                  </pic:blipFill>
                  <pic:spPr>
                    <a:xfrm>
                      <a:off x="0" y="0"/>
                      <a:ext cx="3568384" cy="1447800"/>
                    </a:xfrm>
                    <a:prstGeom prst="rect">
                      <a:avLst/>
                    </a:prstGeom>
                  </pic:spPr>
                </pic:pic>
              </a:graphicData>
            </a:graphic>
          </wp:inline>
        </w:drawing>
      </w:r>
    </w:p>
    <w:p w14:paraId="62725D4E" w14:textId="2B70DF22" w:rsidR="38AC50D1" w:rsidRPr="00B844F6" w:rsidRDefault="38AC50D1" w:rsidP="202F9333">
      <w:pPr>
        <w:shd w:val="clear" w:color="auto" w:fill="FFFFFF" w:themeFill="background1"/>
        <w:spacing w:after="240"/>
      </w:pPr>
      <w:r w:rsidRPr="00B844F6">
        <w:rPr>
          <w:rFonts w:ascii="Arial" w:eastAsia="Arial" w:hAnsi="Arial" w:cs="Arial"/>
          <w:b/>
          <w:bCs/>
          <w:color w:val="1F1F1F"/>
        </w:rPr>
        <w:t>VIPS Framewor</w:t>
      </w:r>
      <w:r w:rsidR="063E9133" w:rsidRPr="00B844F6">
        <w:rPr>
          <w:rFonts w:ascii="Arial" w:eastAsia="Arial" w:hAnsi="Arial" w:cs="Arial"/>
          <w:b/>
          <w:bCs/>
          <w:color w:val="1F1F1F"/>
        </w:rPr>
        <w:t>k</w:t>
      </w:r>
      <w:r w:rsidRPr="00B844F6">
        <w:rPr>
          <w:rFonts w:ascii="Arial" w:eastAsia="Arial" w:hAnsi="Arial" w:cs="Arial"/>
          <w:b/>
          <w:bCs/>
          <w:color w:val="1F1F1F"/>
        </w:rPr>
        <w:t xml:space="preserve"> (Valuing</w:t>
      </w:r>
      <w:r w:rsidR="3FD57614" w:rsidRPr="00B844F6">
        <w:rPr>
          <w:rFonts w:ascii="Arial" w:eastAsia="Arial" w:hAnsi="Arial" w:cs="Arial"/>
          <w:b/>
          <w:bCs/>
          <w:color w:val="1F1F1F"/>
        </w:rPr>
        <w:t>,</w:t>
      </w:r>
      <w:r w:rsidR="316CD1C9" w:rsidRPr="00B844F6">
        <w:rPr>
          <w:rFonts w:ascii="Arial" w:eastAsia="Arial" w:hAnsi="Arial" w:cs="Arial"/>
          <w:b/>
          <w:bCs/>
          <w:color w:val="1F1F1F"/>
        </w:rPr>
        <w:t xml:space="preserve"> </w:t>
      </w:r>
      <w:r w:rsidRPr="00B844F6">
        <w:rPr>
          <w:rFonts w:ascii="Arial" w:eastAsia="Arial" w:hAnsi="Arial" w:cs="Arial"/>
          <w:b/>
          <w:bCs/>
          <w:color w:val="1F1F1F"/>
        </w:rPr>
        <w:t>Individualised, Personal Perspective, Social Environment)</w:t>
      </w:r>
    </w:p>
    <w:p w14:paraId="57CD5BD0" w14:textId="23D45940" w:rsidR="202F9333" w:rsidRPr="00B844F6" w:rsidRDefault="15E743EB" w:rsidP="00B844F6">
      <w:pPr>
        <w:shd w:val="clear" w:color="auto" w:fill="FFFFFF" w:themeFill="background1"/>
        <w:spacing w:after="240"/>
        <w:ind w:left="4631"/>
      </w:pPr>
      <w:r w:rsidRPr="00B844F6">
        <w:rPr>
          <w:rFonts w:ascii="Arial" w:eastAsia="Arial" w:hAnsi="Arial" w:cs="Arial"/>
          <w:b/>
          <w:bCs/>
          <w:color w:val="1F1F1F"/>
        </w:rPr>
        <w:t xml:space="preserve">McCormack and </w:t>
      </w:r>
      <w:proofErr w:type="spellStart"/>
      <w:r w:rsidRPr="00B844F6">
        <w:rPr>
          <w:rFonts w:ascii="Arial" w:eastAsia="Arial" w:hAnsi="Arial" w:cs="Arial"/>
          <w:b/>
          <w:bCs/>
          <w:color w:val="1F1F1F"/>
        </w:rPr>
        <w:t>McCance</w:t>
      </w:r>
      <w:proofErr w:type="spellEnd"/>
      <w:r w:rsidRPr="00B844F6">
        <w:rPr>
          <w:rFonts w:ascii="Arial" w:eastAsia="Arial" w:hAnsi="Arial" w:cs="Arial"/>
          <w:b/>
          <w:bCs/>
          <w:color w:val="1F1F1F"/>
        </w:rPr>
        <w:t xml:space="preserve"> (2021) Framework</w:t>
      </w:r>
      <w:r w:rsidR="35D2F56F" w:rsidRPr="00B844F6">
        <w:rPr>
          <w:rFonts w:ascii="Arial" w:eastAsia="Arial" w:hAnsi="Arial" w:cs="Arial"/>
          <w:color w:val="444746"/>
        </w:rPr>
        <w:t xml:space="preserve">                                                                              </w:t>
      </w:r>
    </w:p>
    <w:p w14:paraId="3E60AAAA" w14:textId="0F8B47CB" w:rsidR="64242ECD" w:rsidRPr="00C34FD3" w:rsidRDefault="64242ECD" w:rsidP="00C34FD3">
      <w:pPr>
        <w:pStyle w:val="Heading1"/>
        <w:rPr>
          <w:rFonts w:asciiTheme="minorHAnsi" w:eastAsia="Arial" w:hAnsiTheme="minorHAnsi" w:cstheme="minorHAnsi"/>
          <w:b/>
          <w:color w:val="auto"/>
          <w:sz w:val="24"/>
          <w:szCs w:val="24"/>
        </w:rPr>
      </w:pPr>
      <w:bookmarkStart w:id="8" w:name="_Toc225686214"/>
      <w:r w:rsidRPr="00C34FD3">
        <w:rPr>
          <w:rFonts w:asciiTheme="minorHAnsi" w:eastAsia="Arial" w:hAnsiTheme="minorHAnsi" w:cstheme="minorHAnsi"/>
          <w:b/>
          <w:color w:val="auto"/>
          <w:sz w:val="24"/>
          <w:szCs w:val="24"/>
        </w:rPr>
        <w:t>4. ETHICAL FUNDAMENTALS: CRITICAL ANALYSIS</w:t>
      </w:r>
      <w:bookmarkEnd w:id="8"/>
    </w:p>
    <w:p w14:paraId="0DF7C2A7" w14:textId="1D8AED27" w:rsidR="00C34FD3" w:rsidRPr="00C34FD3" w:rsidRDefault="64242ECD" w:rsidP="00C34FD3">
      <w:pPr>
        <w:spacing w:after="240" w:line="360" w:lineRule="auto"/>
        <w:rPr>
          <w:rFonts w:ascii="Arial" w:eastAsia="Arial" w:hAnsi="Arial" w:cs="Arial"/>
          <w:color w:val="444746"/>
          <w:vertAlign w:val="superscript"/>
        </w:rPr>
      </w:pPr>
      <w:r w:rsidRPr="00B844F6">
        <w:rPr>
          <w:rFonts w:ascii="Arial" w:eastAsia="Arial" w:hAnsi="Arial" w:cs="Arial"/>
          <w:color w:val="1F1F1F"/>
        </w:rPr>
        <w:t>Ethical practice in an acute ward requires a delicate balance between clinical duty and patient rights (Beauchamp and Childress, 2021).</w:t>
      </w:r>
    </w:p>
    <w:p w14:paraId="4BCB871E" w14:textId="60F4739D" w:rsidR="464828CA" w:rsidRPr="00C34FD3" w:rsidRDefault="464828CA" w:rsidP="00C34FD3">
      <w:pPr>
        <w:pStyle w:val="Heading1"/>
        <w:rPr>
          <w:rFonts w:asciiTheme="minorHAnsi" w:hAnsiTheme="minorHAnsi" w:cstheme="minorHAnsi"/>
          <w:b/>
          <w:color w:val="auto"/>
          <w:sz w:val="24"/>
          <w:szCs w:val="24"/>
        </w:rPr>
      </w:pPr>
      <w:bookmarkStart w:id="9" w:name="_Toc225686215"/>
      <w:r w:rsidRPr="00C34FD3">
        <w:rPr>
          <w:rFonts w:asciiTheme="minorHAnsi" w:eastAsia="Arial" w:hAnsiTheme="minorHAnsi" w:cstheme="minorHAnsi"/>
          <w:b/>
          <w:color w:val="auto"/>
          <w:sz w:val="24"/>
          <w:szCs w:val="24"/>
        </w:rPr>
        <w:t>3. RELEVANT THEORIES: THE VIPS FRAMEWORK</w:t>
      </w:r>
      <w:bookmarkEnd w:id="9"/>
    </w:p>
    <w:p w14:paraId="4C095FEC" w14:textId="39DB8513" w:rsidR="464828CA" w:rsidRPr="00B844F6" w:rsidRDefault="464828CA" w:rsidP="00B844F6">
      <w:pPr>
        <w:shd w:val="clear" w:color="auto" w:fill="FFFFFF" w:themeFill="background1"/>
        <w:spacing w:after="240" w:line="360" w:lineRule="auto"/>
        <w:rPr>
          <w:rFonts w:ascii="Arial" w:eastAsia="Arial" w:hAnsi="Arial" w:cs="Arial"/>
          <w:color w:val="1F1F1F"/>
        </w:rPr>
      </w:pPr>
      <w:r w:rsidRPr="00B844F6">
        <w:rPr>
          <w:rFonts w:ascii="Arial" w:eastAsia="Arial" w:hAnsi="Arial" w:cs="Arial"/>
          <w:color w:val="1F1F1F"/>
        </w:rPr>
        <w:t xml:space="preserve">To underpin PCC, this report </w:t>
      </w:r>
      <w:r w:rsidR="4465BC63" w:rsidRPr="00B844F6">
        <w:rPr>
          <w:rFonts w:ascii="Arial" w:eastAsia="Arial" w:hAnsi="Arial" w:cs="Arial"/>
          <w:color w:val="1F1F1F"/>
        </w:rPr>
        <w:t>utilises</w:t>
      </w:r>
      <w:r w:rsidRPr="00B844F6">
        <w:rPr>
          <w:rFonts w:ascii="Arial" w:eastAsia="Arial" w:hAnsi="Arial" w:cs="Arial"/>
          <w:color w:val="1F1F1F"/>
        </w:rPr>
        <w:t xml:space="preserve"> the </w:t>
      </w:r>
      <w:r w:rsidRPr="00B844F6">
        <w:rPr>
          <w:rFonts w:ascii="Arial" w:eastAsia="Arial" w:hAnsi="Arial" w:cs="Arial"/>
          <w:b/>
          <w:bCs/>
          <w:color w:val="1F1F1F"/>
        </w:rPr>
        <w:t>VIPS Model of Care</w:t>
      </w:r>
      <w:r w:rsidRPr="00B844F6">
        <w:rPr>
          <w:rFonts w:ascii="Arial" w:eastAsia="Arial" w:hAnsi="Arial" w:cs="Arial"/>
          <w:color w:val="1F1F1F"/>
        </w:rPr>
        <w:t xml:space="preserve"> (Brooker &amp; Latham, 2022). This model is </w:t>
      </w:r>
      <w:r w:rsidR="5658C9B9" w:rsidRPr="00B844F6">
        <w:rPr>
          <w:rFonts w:ascii="Arial" w:eastAsia="Arial" w:hAnsi="Arial" w:cs="Arial"/>
        </w:rPr>
        <w:t>essential,</w:t>
      </w:r>
      <w:r w:rsidRPr="00B844F6">
        <w:rPr>
          <w:rFonts w:ascii="Arial" w:eastAsia="Arial" w:hAnsi="Arial" w:cs="Arial"/>
          <w:color w:val="1F1F1F"/>
        </w:rPr>
        <w:t xml:space="preserve"> as it provides a structured way to evaluate the "humanity" of care.</w:t>
      </w:r>
    </w:p>
    <w:p w14:paraId="7C48D93B" w14:textId="61003C9B" w:rsidR="061E308A" w:rsidRPr="00C34FD3" w:rsidRDefault="061E308A" w:rsidP="00C34FD3">
      <w:pPr>
        <w:pStyle w:val="Heading1"/>
        <w:rPr>
          <w:rFonts w:asciiTheme="minorHAnsi" w:hAnsiTheme="minorHAnsi" w:cstheme="minorHAnsi"/>
          <w:b/>
          <w:color w:val="auto"/>
          <w:sz w:val="24"/>
          <w:szCs w:val="24"/>
        </w:rPr>
      </w:pPr>
      <w:bookmarkStart w:id="10" w:name="_Toc225686216"/>
      <w:r w:rsidRPr="00C34FD3">
        <w:rPr>
          <w:rFonts w:asciiTheme="minorHAnsi" w:eastAsia="Arial" w:hAnsiTheme="minorHAnsi" w:cstheme="minorHAnsi"/>
          <w:b/>
          <w:color w:val="auto"/>
          <w:sz w:val="24"/>
          <w:szCs w:val="24"/>
        </w:rPr>
        <w:t xml:space="preserve">A: </w:t>
      </w:r>
      <w:r w:rsidR="464828CA" w:rsidRPr="00C34FD3">
        <w:rPr>
          <w:rFonts w:asciiTheme="minorHAnsi" w:eastAsia="Arial" w:hAnsiTheme="minorHAnsi" w:cstheme="minorHAnsi"/>
          <w:b/>
          <w:color w:val="auto"/>
          <w:sz w:val="24"/>
          <w:szCs w:val="24"/>
        </w:rPr>
        <w:t>The Components of VIPS</w:t>
      </w:r>
      <w:bookmarkEnd w:id="10"/>
    </w:p>
    <w:p w14:paraId="739121B0" w14:textId="7ADF4720" w:rsidR="464828CA" w:rsidRPr="00B844F6" w:rsidRDefault="464828CA" w:rsidP="00B844F6">
      <w:pPr>
        <w:pStyle w:val="ListParagraph"/>
        <w:numPr>
          <w:ilvl w:val="0"/>
          <w:numId w:val="24"/>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V (Valuing):</w:t>
      </w:r>
      <w:r w:rsidRPr="00B844F6">
        <w:rPr>
          <w:rFonts w:ascii="Arial" w:eastAsia="Arial" w:hAnsi="Arial" w:cs="Arial"/>
          <w:color w:val="1F1F1F"/>
        </w:rPr>
        <w:t xml:space="preserve"> </w:t>
      </w:r>
      <w:r w:rsidR="402B1D06" w:rsidRPr="00B844F6">
        <w:t>Recognising</w:t>
      </w:r>
      <w:r w:rsidRPr="00B844F6">
        <w:rPr>
          <w:rFonts w:ascii="Arial" w:eastAsia="Arial" w:hAnsi="Arial" w:cs="Arial"/>
          <w:color w:val="1F1F1F"/>
        </w:rPr>
        <w:t xml:space="preserve"> the absolute value of all human lives.</w:t>
      </w:r>
    </w:p>
    <w:p w14:paraId="290FB007" w14:textId="0155BCE2" w:rsidR="464828CA" w:rsidRPr="00B844F6" w:rsidRDefault="464828CA" w:rsidP="00B844F6">
      <w:pPr>
        <w:pStyle w:val="ListParagraph"/>
        <w:numPr>
          <w:ilvl w:val="0"/>
          <w:numId w:val="24"/>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I (Individualised):</w:t>
      </w:r>
      <w:r w:rsidRPr="00B844F6">
        <w:rPr>
          <w:rFonts w:ascii="Arial" w:eastAsia="Arial" w:hAnsi="Arial" w:cs="Arial"/>
          <w:color w:val="1F1F1F"/>
        </w:rPr>
        <w:t xml:space="preserve"> Treating the person as a unique individual with a distinct life history.</w:t>
      </w:r>
    </w:p>
    <w:p w14:paraId="0566B7F5" w14:textId="3CB1C273" w:rsidR="464828CA" w:rsidRPr="00B844F6" w:rsidRDefault="464828CA" w:rsidP="00B844F6">
      <w:pPr>
        <w:pStyle w:val="ListParagraph"/>
        <w:numPr>
          <w:ilvl w:val="0"/>
          <w:numId w:val="24"/>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P (Perspective):</w:t>
      </w:r>
      <w:r w:rsidRPr="00B844F6">
        <w:rPr>
          <w:rFonts w:ascii="Arial" w:eastAsia="Arial" w:hAnsi="Arial" w:cs="Arial"/>
          <w:color w:val="1F1F1F"/>
        </w:rPr>
        <w:t xml:space="preserve"> Understanding the world from the patient’s point of view.</w:t>
      </w:r>
    </w:p>
    <w:p w14:paraId="64BAC133" w14:textId="3D901DED" w:rsidR="464828CA" w:rsidRPr="00B844F6" w:rsidRDefault="464828CA" w:rsidP="00B844F6">
      <w:pPr>
        <w:pStyle w:val="ListParagraph"/>
        <w:numPr>
          <w:ilvl w:val="0"/>
          <w:numId w:val="24"/>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lastRenderedPageBreak/>
        <w:t>S (Social Environment):</w:t>
      </w:r>
      <w:r w:rsidRPr="00B844F6">
        <w:rPr>
          <w:rFonts w:ascii="Arial" w:eastAsia="Arial" w:hAnsi="Arial" w:cs="Arial"/>
          <w:color w:val="1F1F1F"/>
        </w:rPr>
        <w:t xml:space="preserve"> </w:t>
      </w:r>
      <w:r w:rsidR="7DEFF3FA" w:rsidRPr="00B844F6">
        <w:t>Recognising</w:t>
      </w:r>
      <w:r w:rsidRPr="00B844F6">
        <w:rPr>
          <w:rFonts w:ascii="Arial" w:eastAsia="Arial" w:hAnsi="Arial" w:cs="Arial"/>
          <w:color w:val="1F1F1F"/>
        </w:rPr>
        <w:t xml:space="preserve"> the importance of the social and physical environment in healing.</w:t>
      </w:r>
    </w:p>
    <w:p w14:paraId="32CC3D10" w14:textId="1CF9D9AE" w:rsidR="5AF2AE55" w:rsidRDefault="5AF2AE55" w:rsidP="202F9333">
      <w:pPr>
        <w:shd w:val="clear" w:color="auto" w:fill="FFFFFF" w:themeFill="background1"/>
        <w:spacing w:before="240" w:after="240"/>
        <w:rPr>
          <w:rFonts w:ascii="Arial" w:eastAsia="Arial" w:hAnsi="Arial" w:cs="Arial"/>
          <w:color w:val="1F1F1F"/>
        </w:rPr>
      </w:pPr>
    </w:p>
    <w:p w14:paraId="2030D2AB" w14:textId="608B632B" w:rsidR="5AF2AE55" w:rsidRDefault="790C02B9" w:rsidP="202F9333">
      <w:pPr>
        <w:rPr>
          <w:rFonts w:ascii="Arial" w:eastAsia="Arial" w:hAnsi="Arial" w:cs="Arial"/>
          <w:color w:val="444746"/>
          <w:sz w:val="18"/>
          <w:szCs w:val="18"/>
        </w:rPr>
      </w:pPr>
      <w:r>
        <w:rPr>
          <w:noProof/>
          <w:lang/>
        </w:rPr>
        <w:drawing>
          <wp:inline distT="0" distB="0" distL="0" distR="0" wp14:anchorId="5BB0041A" wp14:editId="26F208CA">
            <wp:extent cx="2433959" cy="1947167"/>
            <wp:effectExtent l="0" t="0" r="0" b="0"/>
            <wp:docPr id="543450153" name="drawing" title="VIPS framework personcentred care diagram Dawn Brooker,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25925" name="Picture 1806425925"/>
                    <pic:cNvPicPr/>
                  </pic:nvPicPr>
                  <pic:blipFill>
                    <a:blip r:embed="rId10">
                      <a:extLst>
                        <a:ext uri="{28A0092B-C50C-407E-A947-70E740481C1C}">
                          <a14:useLocalDpi xmlns:a14="http://schemas.microsoft.com/office/drawing/2010/main"/>
                        </a:ext>
                      </a:extLst>
                    </a:blip>
                    <a:stretch>
                      <a:fillRect/>
                    </a:stretch>
                  </pic:blipFill>
                  <pic:spPr>
                    <a:xfrm>
                      <a:off x="0" y="0"/>
                      <a:ext cx="2433959" cy="1947167"/>
                    </a:xfrm>
                    <a:prstGeom prst="rect">
                      <a:avLst/>
                    </a:prstGeom>
                  </pic:spPr>
                </pic:pic>
              </a:graphicData>
            </a:graphic>
          </wp:inline>
        </w:drawing>
      </w:r>
      <w:r w:rsidR="5B47A728" w:rsidRPr="202F9333">
        <w:rPr>
          <w:rFonts w:ascii="Arial" w:eastAsia="Arial" w:hAnsi="Arial" w:cs="Arial"/>
          <w:color w:val="444746"/>
          <w:sz w:val="18"/>
          <w:szCs w:val="18"/>
        </w:rPr>
        <w:t xml:space="preserve">VIPS </w:t>
      </w:r>
      <w:r w:rsidR="34AED5BC" w:rsidRPr="202F9333">
        <w:rPr>
          <w:rFonts w:ascii="Arial" w:eastAsia="Arial" w:hAnsi="Arial" w:cs="Arial"/>
          <w:color w:val="444746"/>
          <w:sz w:val="18"/>
          <w:szCs w:val="18"/>
        </w:rPr>
        <w:t>FRAMEWORK (</w:t>
      </w:r>
      <w:r w:rsidR="5B47A728" w:rsidRPr="202F9333">
        <w:rPr>
          <w:rFonts w:ascii="Arial" w:eastAsia="Arial" w:hAnsi="Arial" w:cs="Arial"/>
          <w:color w:val="444746"/>
          <w:sz w:val="18"/>
          <w:szCs w:val="18"/>
        </w:rPr>
        <w:t>VALUING, INDIVID</w:t>
      </w:r>
      <w:r w:rsidR="4EFC52D8" w:rsidRPr="202F9333">
        <w:rPr>
          <w:rFonts w:ascii="Arial" w:eastAsia="Arial" w:hAnsi="Arial" w:cs="Arial"/>
          <w:color w:val="444746"/>
          <w:sz w:val="18"/>
          <w:szCs w:val="18"/>
        </w:rPr>
        <w:t>UALISED</w:t>
      </w:r>
      <w:r w:rsidR="5B47A728" w:rsidRPr="202F9333">
        <w:rPr>
          <w:rFonts w:ascii="Arial" w:eastAsia="Arial" w:hAnsi="Arial" w:cs="Arial"/>
          <w:color w:val="444746"/>
          <w:sz w:val="18"/>
          <w:szCs w:val="18"/>
        </w:rPr>
        <w:t>, PERSON</w:t>
      </w:r>
    </w:p>
    <w:p w14:paraId="1D3096D7" w14:textId="40C2693A" w:rsidR="5AF2AE55" w:rsidRDefault="6E4BF392" w:rsidP="202F9333">
      <w:pPr>
        <w:rPr>
          <w:rFonts w:ascii="Arial" w:eastAsia="Arial" w:hAnsi="Arial" w:cs="Arial"/>
          <w:color w:val="444746"/>
          <w:sz w:val="18"/>
          <w:szCs w:val="18"/>
        </w:rPr>
      </w:pPr>
      <w:r w:rsidRPr="202F9333">
        <w:rPr>
          <w:rFonts w:ascii="Arial" w:eastAsia="Arial" w:hAnsi="Arial" w:cs="Arial"/>
          <w:color w:val="444746"/>
          <w:sz w:val="18"/>
          <w:szCs w:val="18"/>
        </w:rPr>
        <w:t xml:space="preserve">VIPS </w:t>
      </w:r>
      <w:r w:rsidR="1FA914AE" w:rsidRPr="202F9333">
        <w:rPr>
          <w:rFonts w:ascii="Arial" w:eastAsia="Arial" w:hAnsi="Arial" w:cs="Arial"/>
          <w:color w:val="444746"/>
          <w:sz w:val="18"/>
          <w:szCs w:val="18"/>
        </w:rPr>
        <w:t>FRAMEWORK</w:t>
      </w:r>
      <w:r w:rsidRPr="202F9333">
        <w:rPr>
          <w:rFonts w:ascii="Arial" w:eastAsia="Arial" w:hAnsi="Arial" w:cs="Arial"/>
          <w:color w:val="444746"/>
          <w:sz w:val="18"/>
          <w:szCs w:val="18"/>
        </w:rPr>
        <w:t xml:space="preserve"> (VALUINATING INDIVIDUALISED, PERSONAL PERS</w:t>
      </w:r>
      <w:r w:rsidR="14F90600" w:rsidRPr="202F9333">
        <w:rPr>
          <w:rFonts w:ascii="Arial" w:eastAsia="Arial" w:hAnsi="Arial" w:cs="Arial"/>
          <w:color w:val="444746"/>
          <w:sz w:val="18"/>
          <w:szCs w:val="18"/>
        </w:rPr>
        <w:t>PECTIVE</w:t>
      </w:r>
    </w:p>
    <w:p w14:paraId="263C5177" w14:textId="2470A62C" w:rsidR="5AF2AE55" w:rsidRPr="00B844F6" w:rsidRDefault="569FBA64" w:rsidP="00B844F6">
      <w:pPr>
        <w:shd w:val="clear" w:color="auto" w:fill="FFFFFF" w:themeFill="background1"/>
        <w:spacing w:after="240"/>
        <w:ind w:left="4631"/>
        <w:rPr>
          <w:rFonts w:ascii="Arial" w:eastAsia="Arial" w:hAnsi="Arial" w:cs="Arial"/>
          <w:b/>
          <w:bCs/>
          <w:color w:val="1F1F1F"/>
        </w:rPr>
      </w:pPr>
      <w:r w:rsidRPr="202F9333">
        <w:rPr>
          <w:rFonts w:ascii="Arial" w:eastAsia="Arial" w:hAnsi="Arial" w:cs="Arial"/>
          <w:b/>
          <w:bCs/>
          <w:color w:val="1F1F1F"/>
        </w:rPr>
        <w:t xml:space="preserve"> Social Environment)</w:t>
      </w:r>
      <w:r w:rsidR="30035515" w:rsidRPr="202F9333">
        <w:rPr>
          <w:rFonts w:ascii="Arial" w:eastAsia="Arial" w:hAnsi="Arial" w:cs="Arial"/>
          <w:b/>
          <w:bCs/>
          <w:color w:val="1F1F1F"/>
        </w:rPr>
        <w:t xml:space="preserve"> Brooker and </w:t>
      </w:r>
      <w:r w:rsidR="63D93F9A" w:rsidRPr="202F9333">
        <w:rPr>
          <w:rFonts w:ascii="Arial" w:eastAsia="Arial" w:hAnsi="Arial" w:cs="Arial"/>
          <w:b/>
          <w:bCs/>
          <w:color w:val="1F1F1F"/>
        </w:rPr>
        <w:t>Latham</w:t>
      </w:r>
      <w:r w:rsidR="30035515" w:rsidRPr="202F9333">
        <w:rPr>
          <w:rFonts w:ascii="Arial" w:eastAsia="Arial" w:hAnsi="Arial" w:cs="Arial"/>
          <w:b/>
          <w:bCs/>
          <w:color w:val="1F1F1F"/>
        </w:rPr>
        <w:t xml:space="preserve"> (2022)</w:t>
      </w:r>
    </w:p>
    <w:p w14:paraId="2B3983E8" w14:textId="47D67063" w:rsidR="4FA17511" w:rsidRPr="00C34FD3" w:rsidRDefault="4FA17511" w:rsidP="00C34FD3">
      <w:pPr>
        <w:pStyle w:val="Heading1"/>
        <w:rPr>
          <w:rFonts w:asciiTheme="minorHAnsi" w:hAnsiTheme="minorHAnsi" w:cstheme="minorHAnsi"/>
          <w:b/>
          <w:color w:val="auto"/>
          <w:sz w:val="24"/>
          <w:szCs w:val="24"/>
        </w:rPr>
      </w:pPr>
      <w:bookmarkStart w:id="11" w:name="_Toc225686217"/>
      <w:r w:rsidRPr="00C34FD3">
        <w:rPr>
          <w:rFonts w:asciiTheme="minorHAnsi" w:eastAsia="Arial" w:hAnsiTheme="minorHAnsi" w:cstheme="minorHAnsi"/>
          <w:b/>
          <w:color w:val="auto"/>
          <w:sz w:val="24"/>
          <w:szCs w:val="24"/>
        </w:rPr>
        <w:t>B:</w:t>
      </w:r>
      <w:r w:rsidR="388DF07E" w:rsidRPr="00C34FD3">
        <w:rPr>
          <w:rFonts w:asciiTheme="minorHAnsi" w:eastAsia="Arial" w:hAnsiTheme="minorHAnsi" w:cstheme="minorHAnsi"/>
          <w:b/>
          <w:color w:val="auto"/>
          <w:sz w:val="24"/>
          <w:szCs w:val="24"/>
        </w:rPr>
        <w:t xml:space="preserve"> The Conflict of Autonomy vs. Beneficence</w:t>
      </w:r>
      <w:bookmarkEnd w:id="11"/>
    </w:p>
    <w:p w14:paraId="6E30132E" w14:textId="527857A7" w:rsidR="388DF07E" w:rsidRPr="00B844F6" w:rsidRDefault="388DF07E" w:rsidP="00B844F6">
      <w:pPr>
        <w:shd w:val="clear" w:color="auto" w:fill="FFFFFF" w:themeFill="background1"/>
        <w:spacing w:after="120" w:line="360" w:lineRule="auto"/>
      </w:pPr>
      <w:r w:rsidRPr="00B844F6">
        <w:rPr>
          <w:rFonts w:ascii="Arial" w:eastAsia="Arial" w:hAnsi="Arial" w:cs="Arial"/>
          <w:color w:val="1F1F1F"/>
        </w:rPr>
        <w:t xml:space="preserve">While </w:t>
      </w:r>
      <w:r w:rsidRPr="00B844F6">
        <w:rPr>
          <w:rFonts w:ascii="Arial" w:eastAsia="Arial" w:hAnsi="Arial" w:cs="Arial"/>
          <w:b/>
          <w:bCs/>
          <w:color w:val="1F1F1F"/>
        </w:rPr>
        <w:t>Autonomy</w:t>
      </w:r>
      <w:r w:rsidRPr="00B844F6">
        <w:rPr>
          <w:rFonts w:ascii="Arial" w:eastAsia="Arial" w:hAnsi="Arial" w:cs="Arial"/>
          <w:color w:val="1F1F1F"/>
        </w:rPr>
        <w:t xml:space="preserve"> is the cornerstone of Person-Centred Care (PCC), it frequently clashes with </w:t>
      </w:r>
      <w:r w:rsidRPr="00B844F6">
        <w:rPr>
          <w:rFonts w:ascii="Arial" w:eastAsia="Arial" w:hAnsi="Arial" w:cs="Arial"/>
          <w:b/>
          <w:bCs/>
          <w:color w:val="1F1F1F"/>
        </w:rPr>
        <w:t>Beneficence</w:t>
      </w:r>
      <w:r w:rsidRPr="00B844F6">
        <w:rPr>
          <w:rFonts w:ascii="Arial" w:eastAsia="Arial" w:hAnsi="Arial" w:cs="Arial"/>
          <w:color w:val="1F1F1F"/>
        </w:rPr>
        <w:t xml:space="preserve"> (acting in the patient's best interest). In an acute setting, a nurse may encounter a patient with a severe infection who refuses life-saving intravenous antibiotics due to a needle phobia or a desire to return home.</w:t>
      </w:r>
    </w:p>
    <w:p w14:paraId="791121F4" w14:textId="56790BEE" w:rsidR="388DF07E" w:rsidRPr="00B844F6" w:rsidRDefault="388DF07E" w:rsidP="00B844F6">
      <w:pPr>
        <w:pStyle w:val="ListParagraph"/>
        <w:numPr>
          <w:ilvl w:val="0"/>
          <w:numId w:val="22"/>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Critical Examination:</w:t>
      </w:r>
      <w:r w:rsidRPr="00B844F6">
        <w:rPr>
          <w:rFonts w:ascii="Arial" w:eastAsia="Arial" w:hAnsi="Arial" w:cs="Arial"/>
          <w:color w:val="1F1F1F"/>
        </w:rPr>
        <w:t xml:space="preserve"> According to the </w:t>
      </w:r>
      <w:r w:rsidRPr="00B844F6">
        <w:rPr>
          <w:rFonts w:ascii="Arial" w:eastAsia="Arial" w:hAnsi="Arial" w:cs="Arial"/>
          <w:b/>
          <w:bCs/>
          <w:color w:val="1F1F1F"/>
        </w:rPr>
        <w:t>Mental Capacity Act (2005)</w:t>
      </w:r>
      <w:r w:rsidRPr="00B844F6">
        <w:rPr>
          <w:rFonts w:ascii="Arial" w:eastAsia="Arial" w:hAnsi="Arial" w:cs="Arial"/>
          <w:color w:val="1F1F1F"/>
        </w:rPr>
        <w:t xml:space="preserve">, a person must be assumed to have capacity unless proven otherwise. A person-centred nurse must respect a </w:t>
      </w:r>
      <w:r w:rsidR="3080FDC5" w:rsidRPr="00B844F6">
        <w:t>patient's</w:t>
      </w:r>
      <w:r w:rsidRPr="00B844F6">
        <w:rPr>
          <w:rFonts w:ascii="Arial" w:eastAsia="Arial" w:hAnsi="Arial" w:cs="Arial"/>
          <w:color w:val="1F1F1F"/>
        </w:rPr>
        <w:t xml:space="preserve"> refusal of treatment (Autonomy), even if that decision results in clinical deterioration (harm). However, the ethical duty of </w:t>
      </w:r>
      <w:r w:rsidR="7F2E9593" w:rsidRPr="00B844F6">
        <w:t>non-maleficence</w:t>
      </w:r>
      <w:r w:rsidRPr="00B844F6">
        <w:rPr>
          <w:rFonts w:ascii="Arial" w:eastAsia="Arial" w:hAnsi="Arial" w:cs="Arial"/>
          <w:color w:val="1F1F1F"/>
        </w:rPr>
        <w:t xml:space="preserve"> (do no harm) requires the nurse to explore alternative delivery methods or psychological support, ensuring the patient is making an </w:t>
      </w:r>
      <w:r w:rsidRPr="00B844F6">
        <w:rPr>
          <w:rFonts w:ascii="Arial" w:eastAsia="Arial" w:hAnsi="Arial" w:cs="Arial"/>
          <w:i/>
          <w:iCs/>
          <w:color w:val="1F1F1F"/>
        </w:rPr>
        <w:t>informed</w:t>
      </w:r>
      <w:r w:rsidRPr="00B844F6">
        <w:rPr>
          <w:rFonts w:ascii="Arial" w:eastAsia="Arial" w:hAnsi="Arial" w:cs="Arial"/>
          <w:color w:val="1F1F1F"/>
        </w:rPr>
        <w:t xml:space="preserve"> choice rather than a fear-based one (CQC, 2025).</w:t>
      </w:r>
    </w:p>
    <w:p w14:paraId="304CCD90" w14:textId="61B84EF3" w:rsidR="388DF07E" w:rsidRPr="00C34FD3" w:rsidRDefault="2667DEFB" w:rsidP="00C34FD3">
      <w:pPr>
        <w:pStyle w:val="Heading1"/>
        <w:rPr>
          <w:rFonts w:asciiTheme="minorHAnsi" w:hAnsiTheme="minorHAnsi" w:cstheme="minorHAnsi"/>
          <w:b/>
          <w:color w:val="auto"/>
          <w:sz w:val="24"/>
          <w:szCs w:val="24"/>
        </w:rPr>
      </w:pPr>
      <w:bookmarkStart w:id="12" w:name="_Toc225686218"/>
      <w:proofErr w:type="gramStart"/>
      <w:r w:rsidRPr="00C34FD3">
        <w:rPr>
          <w:rFonts w:asciiTheme="minorHAnsi" w:eastAsia="Arial" w:hAnsiTheme="minorHAnsi" w:cstheme="minorHAnsi"/>
          <w:b/>
          <w:color w:val="auto"/>
          <w:sz w:val="24"/>
          <w:szCs w:val="24"/>
        </w:rPr>
        <w:t>c</w:t>
      </w:r>
      <w:proofErr w:type="gramEnd"/>
      <w:r w:rsidR="388DF07E" w:rsidRPr="00C34FD3">
        <w:rPr>
          <w:rFonts w:asciiTheme="minorHAnsi" w:eastAsia="Arial" w:hAnsiTheme="minorHAnsi" w:cstheme="minorHAnsi"/>
          <w:b/>
          <w:color w:val="auto"/>
          <w:sz w:val="24"/>
          <w:szCs w:val="24"/>
        </w:rPr>
        <w:t xml:space="preserve"> Justice and Resource Allocation</w:t>
      </w:r>
      <w:bookmarkEnd w:id="12"/>
    </w:p>
    <w:p w14:paraId="621BC6B1" w14:textId="69F53D40" w:rsidR="388DF07E" w:rsidRPr="00B844F6" w:rsidRDefault="388DF07E" w:rsidP="00B844F6">
      <w:pPr>
        <w:shd w:val="clear" w:color="auto" w:fill="FFFFFF" w:themeFill="background1"/>
        <w:spacing w:after="240" w:line="360" w:lineRule="auto"/>
      </w:pPr>
      <w:r w:rsidRPr="00B844F6">
        <w:rPr>
          <w:rFonts w:ascii="Arial" w:eastAsia="Arial" w:hAnsi="Arial" w:cs="Arial"/>
          <w:b/>
          <w:bCs/>
          <w:color w:val="1F1F1F"/>
        </w:rPr>
        <w:t>Justice</w:t>
      </w:r>
      <w:r w:rsidRPr="00B844F6">
        <w:rPr>
          <w:rFonts w:ascii="Arial" w:eastAsia="Arial" w:hAnsi="Arial" w:cs="Arial"/>
          <w:color w:val="1F1F1F"/>
        </w:rPr>
        <w:t xml:space="preserve"> in an acute ward involves the fair distribution of nursing time and hospital resources. In a "short-staffed" environment—a common limitation cited by the </w:t>
      </w:r>
      <w:r w:rsidRPr="00B844F6">
        <w:rPr>
          <w:rFonts w:ascii="Arial" w:eastAsia="Arial" w:hAnsi="Arial" w:cs="Arial"/>
          <w:b/>
          <w:bCs/>
          <w:color w:val="1F1F1F"/>
        </w:rPr>
        <w:t>Health Foundation (2024)</w:t>
      </w:r>
      <w:r w:rsidRPr="00B844F6">
        <w:rPr>
          <w:rFonts w:ascii="Arial" w:eastAsia="Arial" w:hAnsi="Arial" w:cs="Arial"/>
          <w:color w:val="1F1F1F"/>
        </w:rPr>
        <w:t>—nurses face an ethical dilemma: providing deep, person-</w:t>
      </w:r>
      <w:r w:rsidRPr="00B844F6">
        <w:rPr>
          <w:rFonts w:ascii="Arial" w:eastAsia="Arial" w:hAnsi="Arial" w:cs="Arial"/>
          <w:color w:val="1F1F1F"/>
        </w:rPr>
        <w:lastRenderedPageBreak/>
        <w:t xml:space="preserve">centred emotional support to one distressed patient versus performing essential clinical observations for six others. </w:t>
      </w:r>
      <w:r w:rsidR="3CF63E0B" w:rsidRPr="00B844F6">
        <w:rPr>
          <w:rFonts w:ascii="Arial" w:eastAsia="Arial" w:hAnsi="Arial" w:cs="Arial"/>
          <w:color w:val="1F1F1F"/>
        </w:rPr>
        <w:t>The</w:t>
      </w:r>
      <w:r w:rsidR="5B4C2BD1" w:rsidRPr="00B844F6">
        <w:rPr>
          <w:rFonts w:ascii="Arial" w:eastAsia="Arial" w:hAnsi="Arial" w:cs="Arial"/>
          <w:color w:val="1F1F1F"/>
        </w:rPr>
        <w:t xml:space="preserve"> </w:t>
      </w:r>
      <w:r w:rsidRPr="00B844F6">
        <w:rPr>
          <w:rFonts w:ascii="Arial" w:eastAsia="Arial" w:hAnsi="Arial" w:cs="Arial"/>
          <w:color w:val="1F1F1F"/>
        </w:rPr>
        <w:t xml:space="preserve">practice requires </w:t>
      </w:r>
      <w:proofErr w:type="gramStart"/>
      <w:r w:rsidRPr="00B844F6">
        <w:rPr>
          <w:rFonts w:ascii="Arial" w:eastAsia="Arial" w:hAnsi="Arial" w:cs="Arial"/>
          <w:color w:val="1F1F1F"/>
        </w:rPr>
        <w:t>"</w:t>
      </w:r>
      <w:r w:rsidR="35EA275B" w:rsidRPr="00B844F6">
        <w:rPr>
          <w:rFonts w:ascii="Arial" w:eastAsia="Arial" w:hAnsi="Arial" w:cs="Arial"/>
        </w:rPr>
        <w:t xml:space="preserve"> professional</w:t>
      </w:r>
      <w:proofErr w:type="gramEnd"/>
      <w:r w:rsidR="492EC2C0" w:rsidRPr="00B844F6">
        <w:rPr>
          <w:rFonts w:ascii="Arial" w:eastAsia="Arial" w:hAnsi="Arial" w:cs="Arial"/>
        </w:rPr>
        <w:t xml:space="preserve"> resilience".</w:t>
      </w:r>
      <w:r w:rsidRPr="00B844F6">
        <w:rPr>
          <w:rFonts w:ascii="Arial" w:eastAsia="Arial" w:hAnsi="Arial" w:cs="Arial"/>
          <w:color w:val="1F1F1F"/>
        </w:rPr>
        <w:t xml:space="preserve"> </w:t>
      </w:r>
      <w:r w:rsidR="6E219403" w:rsidRPr="00B844F6">
        <w:rPr>
          <w:rFonts w:ascii="Arial" w:eastAsia="Arial" w:hAnsi="Arial" w:cs="Arial"/>
          <w:color w:val="1F1F1F"/>
        </w:rPr>
        <w:t>T</w:t>
      </w:r>
      <w:r w:rsidRPr="00B844F6">
        <w:rPr>
          <w:rFonts w:ascii="Arial" w:eastAsia="Arial" w:hAnsi="Arial" w:cs="Arial"/>
          <w:color w:val="1F1F1F"/>
        </w:rPr>
        <w:t xml:space="preserve">o navigate these "utilitarian" dilemmas, </w:t>
      </w:r>
      <w:r w:rsidR="09D3FC50" w:rsidRPr="00B844F6">
        <w:rPr>
          <w:rFonts w:ascii="Arial" w:eastAsia="Arial" w:hAnsi="Arial" w:cs="Arial"/>
        </w:rPr>
        <w:t>ensure</w:t>
      </w:r>
      <w:r w:rsidRPr="00B844F6">
        <w:rPr>
          <w:rFonts w:ascii="Arial" w:eastAsia="Arial" w:hAnsi="Arial" w:cs="Arial"/>
          <w:color w:val="1F1F1F"/>
        </w:rPr>
        <w:t xml:space="preserve"> that even in time-constrained shifts, the "humanity" of the person is not lost to the "task" of the medical model.</w:t>
      </w:r>
    </w:p>
    <w:p w14:paraId="73CC8C43" w14:textId="0D2636DC" w:rsidR="5AF2AE55" w:rsidRPr="00B844F6" w:rsidRDefault="00AAF9C0" w:rsidP="00B844F6">
      <w:pPr>
        <w:shd w:val="clear" w:color="auto" w:fill="FFFFFF" w:themeFill="background1"/>
        <w:spacing w:after="240" w:line="360" w:lineRule="auto"/>
        <w:rPr>
          <w:rFonts w:ascii="Arial" w:eastAsia="Arial" w:hAnsi="Arial" w:cs="Arial"/>
        </w:rPr>
      </w:pPr>
      <w:r w:rsidRPr="00B844F6">
        <w:rPr>
          <w:rFonts w:ascii="Arial" w:eastAsia="Arial" w:hAnsi="Arial" w:cs="Arial"/>
          <w:color w:val="1F1F1F"/>
        </w:rPr>
        <w:t xml:space="preserve">The principle of </w:t>
      </w:r>
      <w:r w:rsidRPr="00B844F6">
        <w:rPr>
          <w:rFonts w:ascii="Arial" w:eastAsia="Arial" w:hAnsi="Arial" w:cs="Arial"/>
          <w:b/>
          <w:bCs/>
          <w:color w:val="1F1F1F"/>
        </w:rPr>
        <w:t>Justice</w:t>
      </w:r>
      <w:r w:rsidRPr="00B844F6">
        <w:rPr>
          <w:rFonts w:ascii="Arial" w:eastAsia="Arial" w:hAnsi="Arial" w:cs="Arial"/>
          <w:color w:val="1F1F1F"/>
        </w:rPr>
        <w:t xml:space="preserve"> also requires that nursing care </w:t>
      </w:r>
      <w:r w:rsidRPr="00B844F6">
        <w:rPr>
          <w:rFonts w:ascii="Arial" w:eastAsia="Arial" w:hAnsi="Arial" w:cs="Arial"/>
        </w:rPr>
        <w:t>be</w:t>
      </w:r>
      <w:r w:rsidRPr="00B844F6">
        <w:rPr>
          <w:rFonts w:ascii="Arial" w:eastAsia="Arial" w:hAnsi="Arial" w:cs="Arial"/>
          <w:color w:val="1F1F1F"/>
        </w:rPr>
        <w:t xml:space="preserve"> distributed fairly. In an environment of "time </w:t>
      </w:r>
      <w:r w:rsidRPr="00B844F6">
        <w:rPr>
          <w:rFonts w:ascii="Arial" w:eastAsia="Arial" w:hAnsi="Arial" w:cs="Arial"/>
        </w:rPr>
        <w:t>poverty",</w:t>
      </w:r>
      <w:r w:rsidRPr="00B844F6">
        <w:rPr>
          <w:rFonts w:ascii="Arial" w:eastAsia="Arial" w:hAnsi="Arial" w:cs="Arial"/>
          <w:color w:val="1F1F1F"/>
        </w:rPr>
        <w:t xml:space="preserve"> nurses must ensure that patients with lower health literacy or those who are less "vocal" receive the same level of person-centred attention as more demanding patients (CQC, 2025)</w:t>
      </w:r>
    </w:p>
    <w:p w14:paraId="7A11108A" w14:textId="1B5831FF" w:rsidR="6490E994" w:rsidRPr="00C34FD3" w:rsidRDefault="6490E994" w:rsidP="00C34FD3">
      <w:pPr>
        <w:pStyle w:val="Heading1"/>
        <w:rPr>
          <w:rFonts w:asciiTheme="minorHAnsi" w:hAnsiTheme="minorHAnsi" w:cstheme="minorHAnsi"/>
          <w:b/>
          <w:color w:val="auto"/>
          <w:sz w:val="24"/>
          <w:szCs w:val="24"/>
        </w:rPr>
      </w:pPr>
      <w:r w:rsidRPr="00C34FD3">
        <w:rPr>
          <w:rFonts w:asciiTheme="minorHAnsi" w:eastAsia="Arial" w:hAnsiTheme="minorHAnsi" w:cstheme="minorHAnsi"/>
          <w:b/>
          <w:color w:val="auto"/>
          <w:sz w:val="24"/>
          <w:szCs w:val="24"/>
        </w:rPr>
        <w:t xml:space="preserve"> </w:t>
      </w:r>
      <w:bookmarkStart w:id="13" w:name="_Toc225686219"/>
      <w:r w:rsidR="677D770E" w:rsidRPr="00C34FD3">
        <w:rPr>
          <w:rFonts w:asciiTheme="minorHAnsi" w:eastAsia="Arial" w:hAnsiTheme="minorHAnsi" w:cstheme="minorHAnsi"/>
          <w:b/>
          <w:color w:val="auto"/>
          <w:sz w:val="24"/>
          <w:szCs w:val="24"/>
        </w:rPr>
        <w:t>5. Partnership Working (PW) in Practice</w:t>
      </w:r>
      <w:bookmarkEnd w:id="13"/>
    </w:p>
    <w:p w14:paraId="08767AEC" w14:textId="57817707" w:rsidR="677D770E" w:rsidRPr="00B844F6" w:rsidRDefault="677D770E" w:rsidP="00B844F6">
      <w:pPr>
        <w:shd w:val="clear" w:color="auto" w:fill="FFFFFF" w:themeFill="background1"/>
        <w:spacing w:after="120" w:line="360" w:lineRule="auto"/>
      </w:pPr>
      <w:r w:rsidRPr="00B844F6">
        <w:rPr>
          <w:rFonts w:ascii="Arial" w:eastAsia="Arial" w:hAnsi="Arial" w:cs="Arial"/>
          <w:color w:val="1F1F1F"/>
        </w:rPr>
        <w:t>Partnership working involves collaboration between the patient, their family, and a multidisciplinary team (MDT), including doctors, social workers, and therapists.</w:t>
      </w:r>
    </w:p>
    <w:p w14:paraId="1E905244" w14:textId="11543D49" w:rsidR="677D770E" w:rsidRPr="00B844F6" w:rsidRDefault="677D770E" w:rsidP="00B844F6">
      <w:pPr>
        <w:pStyle w:val="ListParagraph"/>
        <w:numPr>
          <w:ilvl w:val="0"/>
          <w:numId w:val="23"/>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Application:</w:t>
      </w:r>
      <w:r w:rsidRPr="00B844F6">
        <w:rPr>
          <w:rFonts w:ascii="Arial" w:eastAsia="Arial" w:hAnsi="Arial" w:cs="Arial"/>
          <w:color w:val="1F1F1F"/>
        </w:rPr>
        <w:t xml:space="preserve"> In a hospital setting, this is evidenced during "</w:t>
      </w:r>
      <w:r w:rsidR="67AC2D63" w:rsidRPr="00B844F6">
        <w:t>discharge planning".</w:t>
      </w:r>
      <w:r w:rsidRPr="00B844F6">
        <w:rPr>
          <w:rFonts w:ascii="Arial" w:eastAsia="Arial" w:hAnsi="Arial" w:cs="Arial"/>
          <w:color w:val="1F1F1F"/>
        </w:rPr>
        <w:t xml:space="preserve"> Effective PW ensures that social care is ready when clinical care ends, preventing "bed </w:t>
      </w:r>
      <w:r w:rsidR="1EA3CE5D" w:rsidRPr="00B844F6">
        <w:t>blocking".</w:t>
      </w:r>
    </w:p>
    <w:p w14:paraId="64887908" w14:textId="1BE12B9B" w:rsidR="677D770E" w:rsidRPr="00B844F6" w:rsidRDefault="677D770E" w:rsidP="00B844F6">
      <w:pPr>
        <w:pStyle w:val="ListParagraph"/>
        <w:numPr>
          <w:ilvl w:val="0"/>
          <w:numId w:val="23"/>
        </w:num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b/>
          <w:bCs/>
          <w:color w:val="1F1F1F"/>
        </w:rPr>
        <w:t>Evaluation:</w:t>
      </w:r>
      <w:r w:rsidRPr="00B844F6">
        <w:rPr>
          <w:rFonts w:ascii="Arial" w:eastAsia="Arial" w:hAnsi="Arial" w:cs="Arial"/>
          <w:color w:val="1F1F1F"/>
        </w:rPr>
        <w:t xml:space="preserve"> Successful PW reduces professional silos but requires high levels of communication and mutual trust, which can be undermined by differing professional terminologies or "</w:t>
      </w:r>
      <w:r w:rsidR="62FCE001" w:rsidRPr="00B844F6">
        <w:rPr>
          <w:rFonts w:ascii="Arial" w:eastAsia="Arial" w:hAnsi="Arial" w:cs="Arial"/>
          <w:color w:val="1F1F1F"/>
        </w:rPr>
        <w:t>loyalty</w:t>
      </w:r>
      <w:r w:rsidRPr="00B844F6">
        <w:rPr>
          <w:rFonts w:ascii="Arial" w:eastAsia="Arial" w:hAnsi="Arial" w:cs="Arial"/>
          <w:color w:val="1F1F1F"/>
        </w:rPr>
        <w:t xml:space="preserve">" in </w:t>
      </w:r>
      <w:r w:rsidR="1BA610A0" w:rsidRPr="00B844F6">
        <w:t>healthcare,</w:t>
      </w:r>
      <w:r w:rsidR="6671509F" w:rsidRPr="00B844F6">
        <w:t xml:space="preserve"> which </w:t>
      </w:r>
      <w:r w:rsidR="38C2FF63" w:rsidRPr="00B844F6">
        <w:t>gives</w:t>
      </w:r>
      <w:r w:rsidR="6671509F" w:rsidRPr="00B844F6">
        <w:t xml:space="preserve"> </w:t>
      </w:r>
      <w:r w:rsidR="39687A9E" w:rsidRPr="00B844F6">
        <w:rPr>
          <w:rFonts w:ascii="Arial" w:eastAsia="Arial" w:hAnsi="Arial" w:cs="Arial"/>
          <w:color w:val="1F1F1F"/>
        </w:rPr>
        <w:t>different outcomes (King's Fund, 2022).</w:t>
      </w:r>
    </w:p>
    <w:p w14:paraId="5040D232" w14:textId="65B0DEFC" w:rsidR="7F2069DC" w:rsidRDefault="7F2069DC" w:rsidP="00B844F6">
      <w:pPr>
        <w:pStyle w:val="ListParagraph"/>
        <w:shd w:val="clear" w:color="auto" w:fill="FFFFFF" w:themeFill="background1"/>
        <w:spacing w:before="240" w:after="240" w:line="360" w:lineRule="auto"/>
        <w:rPr>
          <w:rFonts w:ascii="Arial" w:eastAsia="Arial" w:hAnsi="Arial" w:cs="Arial"/>
          <w:color w:val="1F1F1F"/>
        </w:rPr>
      </w:pPr>
      <w:r w:rsidRPr="202F9333">
        <w:rPr>
          <w:rFonts w:ascii="Arial" w:eastAsia="Arial" w:hAnsi="Arial" w:cs="Arial"/>
          <w:color w:val="1F1F1F"/>
        </w:rPr>
        <w:t xml:space="preserve">                                                            </w:t>
      </w:r>
    </w:p>
    <w:p w14:paraId="354874EE" w14:textId="10A3A920" w:rsidR="202F9333" w:rsidRPr="00B844F6" w:rsidRDefault="05527217" w:rsidP="00B844F6">
      <w:pPr>
        <w:shd w:val="clear" w:color="auto" w:fill="FFFFFF" w:themeFill="background1"/>
        <w:spacing w:after="240"/>
        <w:rPr>
          <w:rFonts w:ascii="Arial" w:eastAsia="Arial" w:hAnsi="Arial" w:cs="Arial"/>
          <w:color w:val="444746"/>
          <w:sz w:val="18"/>
          <w:szCs w:val="18"/>
        </w:rPr>
      </w:pPr>
      <w:r>
        <w:t xml:space="preserve">  </w:t>
      </w:r>
      <w:r w:rsidR="38190B27">
        <w:rPr>
          <w:noProof/>
          <w:lang/>
        </w:rPr>
        <w:drawing>
          <wp:inline distT="0" distB="0" distL="0" distR="0" wp14:anchorId="1C4A93E7" wp14:editId="22A708EA">
            <wp:extent cx="2158904" cy="2019300"/>
            <wp:effectExtent l="0" t="0" r="0" b="0"/>
            <wp:docPr id="2121798152" name="drawing" title="partnership working in health and social care collaboration infographic,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43238" name="Picture 1745743238"/>
                    <pic:cNvPicPr/>
                  </pic:nvPicPr>
                  <pic:blipFill>
                    <a:blip r:embed="rId11">
                      <a:extLst>
                        <a:ext uri="{28A0092B-C50C-407E-A947-70E740481C1C}">
                          <a14:useLocalDpi xmlns:a14="http://schemas.microsoft.com/office/drawing/2010/main"/>
                        </a:ext>
                      </a:extLst>
                    </a:blip>
                    <a:stretch>
                      <a:fillRect/>
                    </a:stretch>
                  </pic:blipFill>
                  <pic:spPr>
                    <a:xfrm>
                      <a:off x="0" y="0"/>
                      <a:ext cx="2158904" cy="2019300"/>
                    </a:xfrm>
                    <a:prstGeom prst="rect">
                      <a:avLst/>
                    </a:prstGeom>
                  </pic:spPr>
                </pic:pic>
              </a:graphicData>
            </a:graphic>
          </wp:inline>
        </w:drawing>
      </w:r>
      <w:r w:rsidR="18913553">
        <w:t xml:space="preserve">PARTNERSHIP APPROACH </w:t>
      </w:r>
      <w:r w:rsidR="49C5E124">
        <w:t>(NHS England</w:t>
      </w:r>
      <w:r w:rsidR="55017F42">
        <w:t xml:space="preserve"> </w:t>
      </w:r>
      <w:r w:rsidR="49C5E124">
        <w:t>2022)</w:t>
      </w:r>
    </w:p>
    <w:p w14:paraId="39EB0C96" w14:textId="0E1D226A" w:rsidR="2A186760" w:rsidRPr="00C34FD3" w:rsidRDefault="2A186760" w:rsidP="00C34FD3">
      <w:pPr>
        <w:pStyle w:val="Heading1"/>
        <w:rPr>
          <w:rFonts w:asciiTheme="minorHAnsi" w:hAnsiTheme="minorHAnsi" w:cstheme="minorHAnsi"/>
          <w:b/>
          <w:color w:val="auto"/>
          <w:sz w:val="24"/>
          <w:szCs w:val="24"/>
        </w:rPr>
      </w:pPr>
      <w:bookmarkStart w:id="14" w:name="_Toc225686220"/>
      <w:r w:rsidRPr="00C34FD3">
        <w:rPr>
          <w:rFonts w:asciiTheme="minorHAnsi" w:eastAsia="Arial" w:hAnsiTheme="minorHAnsi" w:cstheme="minorHAnsi"/>
          <w:b/>
          <w:color w:val="auto"/>
          <w:sz w:val="24"/>
          <w:szCs w:val="24"/>
        </w:rPr>
        <w:t>A</w:t>
      </w:r>
      <w:r w:rsidR="7647D46E" w:rsidRPr="00C34FD3">
        <w:rPr>
          <w:rFonts w:asciiTheme="minorHAnsi" w:eastAsia="Arial" w:hAnsiTheme="minorHAnsi" w:cstheme="minorHAnsi"/>
          <w:b/>
          <w:color w:val="auto"/>
          <w:sz w:val="24"/>
          <w:szCs w:val="24"/>
        </w:rPr>
        <w:t xml:space="preserve">: </w:t>
      </w:r>
      <w:r w:rsidR="39687A9E" w:rsidRPr="00C34FD3">
        <w:rPr>
          <w:rFonts w:asciiTheme="minorHAnsi" w:eastAsia="Arial" w:hAnsiTheme="minorHAnsi" w:cstheme="minorHAnsi"/>
          <w:b/>
          <w:color w:val="auto"/>
          <w:sz w:val="24"/>
          <w:szCs w:val="24"/>
        </w:rPr>
        <w:t>Case Study: "Patient (</w:t>
      </w:r>
      <w:r w:rsidR="6FD05639" w:rsidRPr="00C34FD3">
        <w:rPr>
          <w:rFonts w:asciiTheme="minorHAnsi" w:hAnsiTheme="minorHAnsi" w:cstheme="minorHAnsi"/>
          <w:b/>
          <w:color w:val="auto"/>
          <w:sz w:val="24"/>
          <w:szCs w:val="24"/>
        </w:rPr>
        <w:t>Mr. Jones)</w:t>
      </w:r>
      <w:bookmarkEnd w:id="14"/>
    </w:p>
    <w:p w14:paraId="3A60EF20" w14:textId="5467136E" w:rsidR="39687A9E" w:rsidRPr="00B844F6" w:rsidRDefault="39687A9E" w:rsidP="00B844F6">
      <w:pPr>
        <w:shd w:val="clear" w:color="auto" w:fill="FFFFFF" w:themeFill="background1"/>
        <w:spacing w:after="240" w:line="360" w:lineRule="auto"/>
        <w:rPr>
          <w:rFonts w:ascii="Arial" w:eastAsia="Arial" w:hAnsi="Arial" w:cs="Arial"/>
        </w:rPr>
      </w:pPr>
      <w:r w:rsidRPr="00B844F6">
        <w:rPr>
          <w:rFonts w:ascii="Arial" w:eastAsia="Arial" w:hAnsi="Arial" w:cs="Arial"/>
          <w:b/>
          <w:bCs/>
          <w:color w:val="1F1F1F"/>
        </w:rPr>
        <w:t>The Scenario:</w:t>
      </w:r>
      <w:r w:rsidRPr="00B844F6">
        <w:rPr>
          <w:rFonts w:ascii="Arial" w:eastAsia="Arial" w:hAnsi="Arial" w:cs="Arial"/>
          <w:color w:val="1F1F1F"/>
        </w:rPr>
        <w:t xml:space="preserve"> </w:t>
      </w:r>
      <w:r w:rsidR="7DFB60C9" w:rsidRPr="00B844F6">
        <w:rPr>
          <w:rFonts w:ascii="Arial" w:eastAsia="Arial" w:hAnsi="Arial" w:cs="Arial"/>
          <w:color w:val="1F1F1F"/>
        </w:rPr>
        <w:t xml:space="preserve"> </w:t>
      </w:r>
      <w:r w:rsidR="038EB3E1" w:rsidRPr="00B844F6">
        <w:rPr>
          <w:rFonts w:ascii="Arial" w:eastAsia="Arial" w:hAnsi="Arial" w:cs="Arial"/>
          <w:color w:val="1F1F1F"/>
        </w:rPr>
        <w:t>Mr Jones, an 84-year-old suffering from</w:t>
      </w:r>
      <w:r w:rsidR="6E8732B3" w:rsidRPr="00B844F6">
        <w:rPr>
          <w:rFonts w:ascii="Arial" w:eastAsia="Arial" w:hAnsi="Arial" w:cs="Arial"/>
          <w:color w:val="1F1F1F"/>
        </w:rPr>
        <w:t xml:space="preserve"> </w:t>
      </w:r>
      <w:r w:rsidR="739D96C8" w:rsidRPr="00B844F6">
        <w:rPr>
          <w:rFonts w:ascii="Arial" w:eastAsia="Arial" w:hAnsi="Arial" w:cs="Arial"/>
        </w:rPr>
        <w:t>a UTI</w:t>
      </w:r>
      <w:r w:rsidR="6E8732B3" w:rsidRPr="00B844F6">
        <w:rPr>
          <w:rFonts w:ascii="Arial" w:eastAsia="Arial" w:hAnsi="Arial" w:cs="Arial"/>
          <w:color w:val="1F1F1F"/>
        </w:rPr>
        <w:t xml:space="preserve"> and mild delirium, illustrates the complexities o</w:t>
      </w:r>
      <w:r w:rsidR="16FCD0CF" w:rsidRPr="00B844F6">
        <w:rPr>
          <w:rFonts w:ascii="Arial" w:eastAsia="Arial" w:hAnsi="Arial" w:cs="Arial"/>
          <w:color w:val="1F1F1F"/>
        </w:rPr>
        <w:t xml:space="preserve">f avoiding unnecessary residential placement.  To </w:t>
      </w:r>
      <w:r w:rsidR="22C6155C" w:rsidRPr="00B844F6">
        <w:rPr>
          <w:rFonts w:ascii="Arial" w:eastAsia="Arial" w:hAnsi="Arial" w:cs="Arial"/>
          <w:color w:val="1F1F1F"/>
        </w:rPr>
        <w:lastRenderedPageBreak/>
        <w:t xml:space="preserve">uphold his person-centred goals, the nurse initiated a </w:t>
      </w:r>
      <w:r w:rsidR="3023DED7" w:rsidRPr="00B844F6">
        <w:rPr>
          <w:rFonts w:ascii="Arial" w:eastAsia="Arial" w:hAnsi="Arial" w:cs="Arial"/>
        </w:rPr>
        <w:t>multidisciplinary team</w:t>
      </w:r>
      <w:r w:rsidR="6E3F0525" w:rsidRPr="00B844F6">
        <w:rPr>
          <w:rFonts w:ascii="Arial" w:eastAsia="Arial" w:hAnsi="Arial" w:cs="Arial"/>
          <w:color w:val="1F1F1F"/>
        </w:rPr>
        <w:t xml:space="preserve"> meeting involving an occ</w:t>
      </w:r>
      <w:r w:rsidR="21BAE91C" w:rsidRPr="00B844F6">
        <w:rPr>
          <w:rFonts w:ascii="Arial" w:eastAsia="Arial" w:hAnsi="Arial" w:cs="Arial"/>
          <w:color w:val="1F1F1F"/>
        </w:rPr>
        <w:t xml:space="preserve">upational </w:t>
      </w:r>
      <w:r w:rsidR="2AA4BF47" w:rsidRPr="00B844F6">
        <w:rPr>
          <w:rFonts w:ascii="Arial" w:eastAsia="Arial" w:hAnsi="Arial" w:cs="Arial"/>
        </w:rPr>
        <w:t>therapist,</w:t>
      </w:r>
      <w:r w:rsidR="21BAE91C" w:rsidRPr="00B844F6">
        <w:rPr>
          <w:rFonts w:ascii="Arial" w:eastAsia="Arial" w:hAnsi="Arial" w:cs="Arial"/>
          <w:color w:val="1F1F1F"/>
        </w:rPr>
        <w:t xml:space="preserve"> a Social</w:t>
      </w:r>
      <w:r w:rsidR="5C2C42A3" w:rsidRPr="00B844F6">
        <w:rPr>
          <w:rFonts w:ascii="Arial" w:eastAsia="Arial" w:hAnsi="Arial" w:cs="Arial"/>
          <w:color w:val="1F1F1F"/>
        </w:rPr>
        <w:t xml:space="preserve"> Worker, and his </w:t>
      </w:r>
      <w:r w:rsidR="7BC752F2" w:rsidRPr="00B844F6">
        <w:rPr>
          <w:rFonts w:ascii="Arial" w:eastAsia="Arial" w:hAnsi="Arial" w:cs="Arial"/>
          <w:color w:val="1F1F1F"/>
        </w:rPr>
        <w:t>daughter. While</w:t>
      </w:r>
      <w:r w:rsidR="5C2C42A3" w:rsidRPr="00B844F6">
        <w:rPr>
          <w:rFonts w:ascii="Arial" w:eastAsia="Arial" w:hAnsi="Arial" w:cs="Arial"/>
          <w:color w:val="1F1F1F"/>
        </w:rPr>
        <w:t xml:space="preserve"> the </w:t>
      </w:r>
      <w:r w:rsidR="4EA2041B" w:rsidRPr="00B844F6">
        <w:rPr>
          <w:rFonts w:ascii="Arial" w:eastAsia="Arial" w:hAnsi="Arial" w:cs="Arial"/>
        </w:rPr>
        <w:t xml:space="preserve">occupational therapist assessed his </w:t>
      </w:r>
      <w:r w:rsidR="6B258DF5" w:rsidRPr="00B844F6">
        <w:rPr>
          <w:rFonts w:ascii="Arial" w:eastAsia="Arial" w:hAnsi="Arial" w:cs="Arial"/>
        </w:rPr>
        <w:t>home and</w:t>
      </w:r>
      <w:r w:rsidR="4D1D86B0" w:rsidRPr="00B844F6">
        <w:rPr>
          <w:rFonts w:ascii="Arial" w:eastAsia="Arial" w:hAnsi="Arial" w:cs="Arial"/>
        </w:rPr>
        <w:t xml:space="preserve"> environment,</w:t>
      </w:r>
      <w:r w:rsidR="4EA2041B" w:rsidRPr="00B844F6">
        <w:rPr>
          <w:rFonts w:ascii="Arial" w:eastAsia="Arial" w:hAnsi="Arial" w:cs="Arial"/>
        </w:rPr>
        <w:t xml:space="preserve"> his daught</w:t>
      </w:r>
      <w:r w:rsidR="470E3509" w:rsidRPr="00B844F6">
        <w:rPr>
          <w:rFonts w:ascii="Arial" w:eastAsia="Arial" w:hAnsi="Arial" w:cs="Arial"/>
        </w:rPr>
        <w:t>er</w:t>
      </w:r>
      <w:r w:rsidR="2641EAD3" w:rsidRPr="00B844F6">
        <w:rPr>
          <w:rFonts w:ascii="Arial" w:eastAsia="Arial" w:hAnsi="Arial" w:cs="Arial"/>
        </w:rPr>
        <w:t xml:space="preserve"> provided vital life history details, </w:t>
      </w:r>
      <w:r w:rsidR="23BB58A7" w:rsidRPr="00B844F6">
        <w:rPr>
          <w:rFonts w:ascii="Arial" w:eastAsia="Arial" w:hAnsi="Arial" w:cs="Arial"/>
        </w:rPr>
        <w:t>emphasising</w:t>
      </w:r>
      <w:r w:rsidR="0CABED2E" w:rsidRPr="00B844F6">
        <w:rPr>
          <w:rFonts w:ascii="Arial" w:eastAsia="Arial" w:hAnsi="Arial" w:cs="Arial"/>
        </w:rPr>
        <w:t xml:space="preserve"> that Mr Jones </w:t>
      </w:r>
      <w:r w:rsidR="795307CA" w:rsidRPr="00B844F6">
        <w:rPr>
          <w:rFonts w:ascii="Arial" w:eastAsia="Arial" w:hAnsi="Arial" w:cs="Arial"/>
        </w:rPr>
        <w:t xml:space="preserve">values his </w:t>
      </w:r>
      <w:r w:rsidR="41C8320D" w:rsidRPr="00B844F6">
        <w:rPr>
          <w:rFonts w:ascii="Arial" w:eastAsia="Arial" w:hAnsi="Arial" w:cs="Arial"/>
        </w:rPr>
        <w:t>garden above</w:t>
      </w:r>
      <w:r w:rsidR="795307CA" w:rsidRPr="00B844F6">
        <w:rPr>
          <w:rFonts w:ascii="Arial" w:eastAsia="Arial" w:hAnsi="Arial" w:cs="Arial"/>
        </w:rPr>
        <w:t xml:space="preserve"> all else. Consequently, the Social </w:t>
      </w:r>
      <w:r w:rsidR="4030D175" w:rsidRPr="00B844F6">
        <w:rPr>
          <w:rFonts w:ascii="Arial" w:eastAsia="Arial" w:hAnsi="Arial" w:cs="Arial"/>
        </w:rPr>
        <w:t>Worker organised a “Home F</w:t>
      </w:r>
      <w:r w:rsidR="43073792" w:rsidRPr="00B844F6">
        <w:rPr>
          <w:rFonts w:ascii="Arial" w:eastAsia="Arial" w:hAnsi="Arial" w:cs="Arial"/>
        </w:rPr>
        <w:t>irst” package, successfully preventing a delayed tr</w:t>
      </w:r>
      <w:r w:rsidR="07D96A6D" w:rsidRPr="00B844F6">
        <w:rPr>
          <w:rFonts w:ascii="Arial" w:eastAsia="Arial" w:hAnsi="Arial" w:cs="Arial"/>
        </w:rPr>
        <w:t xml:space="preserve">ansfer of </w:t>
      </w:r>
      <w:r w:rsidR="007DCED6" w:rsidRPr="00B844F6">
        <w:rPr>
          <w:rFonts w:ascii="Arial" w:eastAsia="Arial" w:hAnsi="Arial" w:cs="Arial"/>
        </w:rPr>
        <w:t>care.</w:t>
      </w:r>
      <w:r w:rsidR="07D96A6D" w:rsidRPr="00B844F6">
        <w:rPr>
          <w:rFonts w:ascii="Arial" w:eastAsia="Arial" w:hAnsi="Arial" w:cs="Arial"/>
        </w:rPr>
        <w:t xml:space="preserve"> </w:t>
      </w:r>
    </w:p>
    <w:p w14:paraId="7839F32C" w14:textId="27490E14" w:rsidR="39687A9E" w:rsidRPr="00B844F6" w:rsidRDefault="07D96A6D" w:rsidP="00B844F6">
      <w:pPr>
        <w:shd w:val="clear" w:color="auto" w:fill="FFFFFF" w:themeFill="background1"/>
        <w:spacing w:after="240" w:line="360" w:lineRule="auto"/>
        <w:rPr>
          <w:rFonts w:ascii="Arial" w:eastAsia="Arial" w:hAnsi="Arial" w:cs="Arial"/>
        </w:rPr>
      </w:pPr>
      <w:r w:rsidRPr="00B844F6">
        <w:rPr>
          <w:rFonts w:ascii="Arial" w:eastAsia="Arial" w:hAnsi="Arial" w:cs="Arial"/>
        </w:rPr>
        <w:t>Critically, while this partnership respected</w:t>
      </w:r>
      <w:r w:rsidR="651AC926" w:rsidRPr="00B844F6">
        <w:rPr>
          <w:rFonts w:ascii="Arial" w:eastAsia="Arial" w:hAnsi="Arial" w:cs="Arial"/>
        </w:rPr>
        <w:t xml:space="preserve"> </w:t>
      </w:r>
      <w:r w:rsidRPr="00B844F6">
        <w:rPr>
          <w:rFonts w:ascii="Arial" w:eastAsia="Arial" w:hAnsi="Arial" w:cs="Arial"/>
        </w:rPr>
        <w:t xml:space="preserve">his wishes, </w:t>
      </w:r>
      <w:r w:rsidR="154054EC" w:rsidRPr="00B844F6">
        <w:rPr>
          <w:rFonts w:ascii="Arial" w:eastAsia="Arial" w:hAnsi="Arial" w:cs="Arial"/>
        </w:rPr>
        <w:t>the process was nearly</w:t>
      </w:r>
      <w:r w:rsidR="2501C689" w:rsidRPr="00B844F6">
        <w:rPr>
          <w:rFonts w:ascii="Arial" w:eastAsia="Arial" w:hAnsi="Arial" w:cs="Arial"/>
        </w:rPr>
        <w:t xml:space="preserve"> </w:t>
      </w:r>
      <w:r w:rsidR="154054EC" w:rsidRPr="00B844F6">
        <w:rPr>
          <w:rFonts w:ascii="Arial" w:eastAsia="Arial" w:hAnsi="Arial" w:cs="Arial"/>
        </w:rPr>
        <w:t xml:space="preserve">derailed by a lack </w:t>
      </w:r>
      <w:r w:rsidR="34491B37" w:rsidRPr="00B844F6">
        <w:rPr>
          <w:rFonts w:ascii="Arial" w:eastAsia="Arial" w:hAnsi="Arial" w:cs="Arial"/>
        </w:rPr>
        <w:t>of integrated</w:t>
      </w:r>
      <w:r w:rsidR="1EFC02B7" w:rsidRPr="00B844F6">
        <w:rPr>
          <w:rFonts w:ascii="Arial" w:eastAsia="Arial" w:hAnsi="Arial" w:cs="Arial"/>
        </w:rPr>
        <w:t xml:space="preserve"> digital records.</w:t>
      </w:r>
      <w:r w:rsidR="3348BD6D" w:rsidRPr="00B844F6">
        <w:rPr>
          <w:rFonts w:ascii="Arial" w:eastAsia="Arial" w:hAnsi="Arial" w:cs="Arial"/>
        </w:rPr>
        <w:t xml:space="preserve">  The </w:t>
      </w:r>
      <w:r w:rsidR="56D11138" w:rsidRPr="00B844F6">
        <w:rPr>
          <w:rFonts w:ascii="Arial" w:eastAsia="Arial" w:hAnsi="Arial" w:cs="Arial"/>
        </w:rPr>
        <w:t>social worker's</w:t>
      </w:r>
      <w:r w:rsidR="3348BD6D" w:rsidRPr="00B844F6">
        <w:rPr>
          <w:rFonts w:ascii="Arial" w:eastAsia="Arial" w:hAnsi="Arial" w:cs="Arial"/>
        </w:rPr>
        <w:t xml:space="preserve"> ina</w:t>
      </w:r>
      <w:r w:rsidR="1BDA680A" w:rsidRPr="00B844F6">
        <w:rPr>
          <w:rFonts w:ascii="Arial" w:eastAsia="Arial" w:hAnsi="Arial" w:cs="Arial"/>
        </w:rPr>
        <w:t>bility to access hospital nursing notes highlight</w:t>
      </w:r>
      <w:r w:rsidR="542DA2DE" w:rsidRPr="00B844F6">
        <w:rPr>
          <w:rFonts w:ascii="Arial" w:eastAsia="Arial" w:hAnsi="Arial" w:cs="Arial"/>
        </w:rPr>
        <w:t xml:space="preserve">s a significant systemic flaw in </w:t>
      </w:r>
      <w:r w:rsidR="72B6695F" w:rsidRPr="00B844F6">
        <w:rPr>
          <w:rFonts w:ascii="Arial" w:eastAsia="Arial" w:hAnsi="Arial" w:cs="Arial"/>
        </w:rPr>
        <w:t xml:space="preserve">the </w:t>
      </w:r>
      <w:r w:rsidR="542DA2DE" w:rsidRPr="00B844F6">
        <w:rPr>
          <w:rFonts w:ascii="Arial" w:eastAsia="Arial" w:hAnsi="Arial" w:cs="Arial"/>
        </w:rPr>
        <w:t>current UK</w:t>
      </w:r>
      <w:r w:rsidR="6EEC1523" w:rsidRPr="00B844F6">
        <w:rPr>
          <w:rFonts w:ascii="Arial" w:eastAsia="Arial" w:hAnsi="Arial" w:cs="Arial"/>
        </w:rPr>
        <w:t xml:space="preserve"> partnership working, where fragmented communication remains </w:t>
      </w:r>
      <w:r w:rsidR="76A3B89C" w:rsidRPr="00B844F6">
        <w:rPr>
          <w:rFonts w:ascii="Arial" w:eastAsia="Arial" w:hAnsi="Arial" w:cs="Arial"/>
        </w:rPr>
        <w:t>a barrier to seamless, integrated care (NHS Eng</w:t>
      </w:r>
      <w:r w:rsidR="25A62181" w:rsidRPr="00B844F6">
        <w:rPr>
          <w:rFonts w:ascii="Arial" w:eastAsia="Arial" w:hAnsi="Arial" w:cs="Arial"/>
        </w:rPr>
        <w:t>land, 2024).</w:t>
      </w:r>
      <w:r w:rsidR="542DA2DE" w:rsidRPr="00B844F6">
        <w:rPr>
          <w:rFonts w:ascii="Arial" w:eastAsia="Arial" w:hAnsi="Arial" w:cs="Arial"/>
        </w:rPr>
        <w:t xml:space="preserve"> </w:t>
      </w:r>
    </w:p>
    <w:p w14:paraId="03E99B35" w14:textId="719BDA82" w:rsidR="5AF2AE55" w:rsidRPr="00B844F6" w:rsidRDefault="40C8C9E0" w:rsidP="00B844F6">
      <w:pPr>
        <w:pStyle w:val="ListParagraph"/>
        <w:shd w:val="clear" w:color="auto" w:fill="FFFFFF" w:themeFill="background1"/>
        <w:spacing w:before="240" w:after="240"/>
        <w:rPr>
          <w:rFonts w:ascii="Arial" w:eastAsia="Arial" w:hAnsi="Arial" w:cs="Arial"/>
          <w:b/>
          <w:bCs/>
          <w:color w:val="1F1F1F"/>
        </w:rPr>
      </w:pPr>
      <w:r>
        <w:rPr>
          <w:noProof/>
          <w:lang/>
        </w:rPr>
        <w:drawing>
          <wp:inline distT="0" distB="0" distL="0" distR="0" wp14:anchorId="045378BB" wp14:editId="7CC90CAD">
            <wp:extent cx="2988970" cy="1852623"/>
            <wp:effectExtent l="0" t="0" r="0" b="0"/>
            <wp:docPr id="159335472" name="drawing" title="multidisciplinary team meeting hospital ward nurse occupational therapist patient care planning,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87983" name="Picture 1802287983"/>
                    <pic:cNvPicPr/>
                  </pic:nvPicPr>
                  <pic:blipFill>
                    <a:blip r:embed="rId12">
                      <a:extLst>
                        <a:ext uri="{28A0092B-C50C-407E-A947-70E740481C1C}">
                          <a14:useLocalDpi xmlns:a14="http://schemas.microsoft.com/office/drawing/2010/main"/>
                        </a:ext>
                      </a:extLst>
                    </a:blip>
                    <a:stretch>
                      <a:fillRect/>
                    </a:stretch>
                  </pic:blipFill>
                  <pic:spPr>
                    <a:xfrm>
                      <a:off x="0" y="0"/>
                      <a:ext cx="2988970" cy="1852623"/>
                    </a:xfrm>
                    <a:prstGeom prst="rect">
                      <a:avLst/>
                    </a:prstGeom>
                  </pic:spPr>
                </pic:pic>
              </a:graphicData>
            </a:graphic>
          </wp:inline>
        </w:drawing>
      </w:r>
      <w:r w:rsidRPr="202F9333">
        <w:rPr>
          <w:rFonts w:ascii="Arial" w:eastAsia="Arial" w:hAnsi="Arial" w:cs="Arial"/>
          <w:b/>
          <w:bCs/>
          <w:color w:val="1F1F1F"/>
        </w:rPr>
        <w:t>Concept of Partnership Working and Concept of Partnership Working and Collaboration</w:t>
      </w:r>
    </w:p>
    <w:p w14:paraId="2403301A" w14:textId="1098FD7C" w:rsidR="39B0731C" w:rsidRPr="00C34FD3" w:rsidRDefault="39B0731C" w:rsidP="00C34FD3">
      <w:pPr>
        <w:pStyle w:val="Heading1"/>
        <w:rPr>
          <w:rFonts w:asciiTheme="minorHAnsi" w:hAnsiTheme="minorHAnsi" w:cstheme="minorHAnsi"/>
          <w:b/>
          <w:color w:val="auto"/>
          <w:sz w:val="24"/>
          <w:szCs w:val="24"/>
        </w:rPr>
      </w:pPr>
      <w:bookmarkStart w:id="15" w:name="_Toc225686221"/>
      <w:r w:rsidRPr="00C34FD3">
        <w:rPr>
          <w:rFonts w:asciiTheme="minorHAnsi" w:eastAsia="Arial" w:hAnsiTheme="minorHAnsi" w:cstheme="minorHAnsi"/>
          <w:b/>
          <w:color w:val="auto"/>
          <w:sz w:val="24"/>
          <w:szCs w:val="24"/>
        </w:rPr>
        <w:t>6. POLICY AND LEGISLATION</w:t>
      </w:r>
      <w:bookmarkEnd w:id="15"/>
      <w:r w:rsidR="7547F878" w:rsidRPr="00C34FD3">
        <w:rPr>
          <w:rFonts w:asciiTheme="minorHAnsi" w:eastAsia="Arial" w:hAnsiTheme="minorHAnsi" w:cstheme="minorHAnsi"/>
          <w:b/>
          <w:color w:val="auto"/>
          <w:sz w:val="24"/>
          <w:szCs w:val="24"/>
        </w:rPr>
        <w:t xml:space="preserve"> </w:t>
      </w:r>
    </w:p>
    <w:p w14:paraId="55B9AC6B" w14:textId="7A21E78E" w:rsidR="39B0731C" w:rsidRPr="00B844F6" w:rsidRDefault="39B0731C" w:rsidP="00B844F6">
      <w:pPr>
        <w:shd w:val="clear" w:color="auto" w:fill="FFFFFF" w:themeFill="background1"/>
        <w:spacing w:after="240" w:line="360" w:lineRule="auto"/>
      </w:pPr>
      <w:r w:rsidRPr="00B844F6">
        <w:rPr>
          <w:rFonts w:ascii="Arial" w:eastAsia="Arial" w:hAnsi="Arial" w:cs="Arial"/>
          <w:color w:val="1F1F1F"/>
        </w:rPr>
        <w:t>The legislative landscape in the UK has shifted from "encouraging" partnership to "mandating</w:t>
      </w:r>
      <w:r w:rsidR="565E4D2E" w:rsidRPr="00B844F6">
        <w:rPr>
          <w:rFonts w:ascii="Arial" w:eastAsia="Arial" w:hAnsi="Arial" w:cs="Arial"/>
        </w:rPr>
        <w:t>" it.</w:t>
      </w:r>
      <w:r w:rsidR="494DBE6F" w:rsidRPr="00B844F6">
        <w:rPr>
          <w:rFonts w:ascii="Arial" w:eastAsia="Arial" w:hAnsi="Arial" w:cs="Arial"/>
          <w:color w:val="1F1F1F"/>
        </w:rPr>
        <w:t xml:space="preserve"> This section evaluates the transition from the competition-based models of the past to the collaboration-based models of 2026.</w:t>
      </w:r>
    </w:p>
    <w:p w14:paraId="7B674BBB" w14:textId="271C1234" w:rsidR="739385AF" w:rsidRPr="00C34FD3" w:rsidRDefault="739385AF" w:rsidP="00C34FD3">
      <w:pPr>
        <w:pStyle w:val="Heading1"/>
        <w:rPr>
          <w:rFonts w:asciiTheme="minorHAnsi" w:hAnsiTheme="minorHAnsi" w:cstheme="minorHAnsi"/>
          <w:b/>
          <w:color w:val="auto"/>
          <w:sz w:val="24"/>
          <w:szCs w:val="24"/>
        </w:rPr>
      </w:pPr>
      <w:bookmarkStart w:id="16" w:name="_Toc225686222"/>
      <w:r w:rsidRPr="00C34FD3">
        <w:rPr>
          <w:rFonts w:asciiTheme="minorHAnsi" w:eastAsia="Arial" w:hAnsiTheme="minorHAnsi" w:cstheme="minorHAnsi"/>
          <w:b/>
          <w:color w:val="auto"/>
          <w:sz w:val="24"/>
          <w:szCs w:val="24"/>
        </w:rPr>
        <w:t>A:</w:t>
      </w:r>
      <w:r w:rsidR="64DD7050" w:rsidRPr="00C34FD3">
        <w:rPr>
          <w:rFonts w:asciiTheme="minorHAnsi" w:eastAsia="Arial" w:hAnsiTheme="minorHAnsi" w:cstheme="minorHAnsi"/>
          <w:b/>
          <w:color w:val="auto"/>
          <w:sz w:val="24"/>
          <w:szCs w:val="24"/>
        </w:rPr>
        <w:t xml:space="preserve"> The Health and Care Act (2022)</w:t>
      </w:r>
      <w:bookmarkEnd w:id="16"/>
      <w:r w:rsidR="00C34FD3" w:rsidRPr="00C34FD3">
        <w:rPr>
          <w:rFonts w:asciiTheme="minorHAnsi" w:eastAsia="Arial" w:hAnsiTheme="minorHAnsi" w:cstheme="minorHAnsi"/>
          <w:b/>
          <w:color w:val="auto"/>
          <w:sz w:val="24"/>
          <w:szCs w:val="24"/>
        </w:rPr>
        <w:tab/>
      </w:r>
    </w:p>
    <w:p w14:paraId="73C9A77B" w14:textId="36299E6A" w:rsidR="64DD7050" w:rsidRPr="00B844F6" w:rsidRDefault="64DD7050" w:rsidP="00B844F6">
      <w:pPr>
        <w:shd w:val="clear" w:color="auto" w:fill="FFFFFF" w:themeFill="background1"/>
        <w:spacing w:after="240" w:line="360" w:lineRule="auto"/>
      </w:pPr>
      <w:r w:rsidRPr="00B844F6">
        <w:rPr>
          <w:rFonts w:ascii="Arial" w:eastAsia="Arial" w:hAnsi="Arial" w:cs="Arial"/>
          <w:color w:val="1F1F1F"/>
        </w:rPr>
        <w:t xml:space="preserve">This policy replaced the "competitive" market of the 2012 Act with a "collaborative" mandate. It created </w:t>
      </w:r>
      <w:r w:rsidRPr="00B844F6">
        <w:rPr>
          <w:rFonts w:ascii="Arial" w:eastAsia="Arial" w:hAnsi="Arial" w:cs="Arial"/>
          <w:b/>
          <w:bCs/>
          <w:color w:val="1F1F1F"/>
        </w:rPr>
        <w:t>Integrated Care Systems (ICSs)</w:t>
      </w:r>
      <w:r w:rsidRPr="00B844F6">
        <w:rPr>
          <w:rFonts w:ascii="Arial" w:eastAsia="Arial" w:hAnsi="Arial" w:cs="Arial"/>
          <w:color w:val="1F1F1F"/>
        </w:rPr>
        <w:t>, legally requiring the NHS and Local Authorities to share budgets and responsibility for patient outcomes (Gov.uk, 2022).</w:t>
      </w:r>
    </w:p>
    <w:p w14:paraId="6909709E" w14:textId="030C6494" w:rsidR="6BFF6FD1" w:rsidRDefault="6BFF6FD1" w:rsidP="202F9333">
      <w:pPr>
        <w:shd w:val="clear" w:color="auto" w:fill="FFFFFF" w:themeFill="background1"/>
        <w:spacing w:after="240"/>
        <w:ind w:left="4631"/>
        <w:rPr>
          <w:rFonts w:ascii="Arial" w:eastAsia="Arial" w:hAnsi="Arial" w:cs="Arial"/>
          <w:color w:val="444746"/>
          <w:sz w:val="18"/>
          <w:szCs w:val="18"/>
        </w:rPr>
      </w:pPr>
      <w:r>
        <w:rPr>
          <w:noProof/>
          <w:lang/>
        </w:rPr>
        <w:lastRenderedPageBreak/>
        <w:drawing>
          <wp:inline distT="0" distB="0" distL="0" distR="0" wp14:anchorId="5C97186C" wp14:editId="47C93920">
            <wp:extent cx="1721069" cy="1376855"/>
            <wp:effectExtent l="0" t="0" r="0" b="0"/>
            <wp:docPr id="612948815" name="drawing" title="Health and Care Act 2022 and Care Act 2014 UK legislation documents,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43062" name="Picture 270443062"/>
                    <pic:cNvPicPr/>
                  </pic:nvPicPr>
                  <pic:blipFill>
                    <a:blip r:embed="rId13">
                      <a:extLst>
                        <a:ext uri="{28A0092B-C50C-407E-A947-70E740481C1C}">
                          <a14:useLocalDpi xmlns:a14="http://schemas.microsoft.com/office/drawing/2010/main"/>
                        </a:ext>
                      </a:extLst>
                    </a:blip>
                    <a:stretch>
                      <a:fillRect/>
                    </a:stretch>
                  </pic:blipFill>
                  <pic:spPr>
                    <a:xfrm>
                      <a:off x="0" y="0"/>
                      <a:ext cx="1721069" cy="1376855"/>
                    </a:xfrm>
                    <a:prstGeom prst="rect">
                      <a:avLst/>
                    </a:prstGeom>
                  </pic:spPr>
                </pic:pic>
              </a:graphicData>
            </a:graphic>
          </wp:inline>
        </w:drawing>
      </w:r>
      <w:r w:rsidRPr="202F9333">
        <w:rPr>
          <w:rFonts w:ascii="Arial" w:eastAsia="Arial" w:hAnsi="Arial" w:cs="Arial"/>
          <w:color w:val="444746"/>
          <w:sz w:val="18"/>
          <w:szCs w:val="18"/>
        </w:rPr>
        <w:t xml:space="preserve">    </w:t>
      </w:r>
      <w:r w:rsidR="6569BB38" w:rsidRPr="202F9333">
        <w:rPr>
          <w:rFonts w:ascii="Arial" w:eastAsia="Arial" w:hAnsi="Arial" w:cs="Arial"/>
          <w:b/>
          <w:bCs/>
          <w:color w:val="1F1F1F"/>
        </w:rPr>
        <w:t>UK Health and Social Care Legislation Context</w:t>
      </w:r>
    </w:p>
    <w:p w14:paraId="6C9C0F8D" w14:textId="43423606" w:rsidR="6569BB38" w:rsidRDefault="6569BB38" w:rsidP="202F9333">
      <w:pPr>
        <w:shd w:val="clear" w:color="auto" w:fill="FFFFFF" w:themeFill="background1"/>
        <w:spacing w:after="240"/>
        <w:ind w:left="4631"/>
        <w:rPr>
          <w:rFonts w:ascii="Arial" w:eastAsia="Arial" w:hAnsi="Arial" w:cs="Arial"/>
          <w:b/>
          <w:bCs/>
          <w:color w:val="1F1F1F"/>
        </w:rPr>
      </w:pPr>
      <w:r w:rsidRPr="202F9333">
        <w:rPr>
          <w:rFonts w:ascii="Arial" w:eastAsia="Arial" w:hAnsi="Arial" w:cs="Arial"/>
          <w:b/>
          <w:bCs/>
          <w:color w:val="1F1F1F"/>
        </w:rPr>
        <w:t>(Gov</w:t>
      </w:r>
      <w:r w:rsidR="6BACB38D" w:rsidRPr="202F9333">
        <w:rPr>
          <w:rFonts w:ascii="Arial" w:eastAsia="Arial" w:hAnsi="Arial" w:cs="Arial"/>
          <w:b/>
          <w:bCs/>
          <w:color w:val="1F1F1F"/>
        </w:rPr>
        <w:t>.</w:t>
      </w:r>
      <w:r w:rsidRPr="202F9333">
        <w:rPr>
          <w:rFonts w:ascii="Arial" w:eastAsia="Arial" w:hAnsi="Arial" w:cs="Arial"/>
          <w:b/>
          <w:bCs/>
          <w:color w:val="1F1F1F"/>
        </w:rPr>
        <w:t>uk</w:t>
      </w:r>
      <w:r w:rsidR="456F3DD2" w:rsidRPr="202F9333">
        <w:rPr>
          <w:rFonts w:ascii="Arial" w:eastAsia="Arial" w:hAnsi="Arial" w:cs="Arial"/>
          <w:b/>
          <w:bCs/>
          <w:color w:val="1F1F1F"/>
        </w:rPr>
        <w:t>, 2022)</w:t>
      </w:r>
    </w:p>
    <w:p w14:paraId="5EAE344A" w14:textId="7326BBE2" w:rsidR="202F9333" w:rsidRDefault="202F9333" w:rsidP="202F9333">
      <w:pPr>
        <w:shd w:val="clear" w:color="auto" w:fill="FFFFFF" w:themeFill="background1"/>
        <w:spacing w:after="240"/>
        <w:rPr>
          <w:rFonts w:ascii="Arial" w:eastAsia="Arial" w:hAnsi="Arial" w:cs="Arial"/>
          <w:color w:val="444746"/>
          <w:sz w:val="18"/>
          <w:szCs w:val="18"/>
        </w:rPr>
      </w:pPr>
    </w:p>
    <w:p w14:paraId="406438E4" w14:textId="76B76C85" w:rsidR="0B246B37" w:rsidRPr="00C34FD3" w:rsidRDefault="0B246B37" w:rsidP="00C34FD3">
      <w:pPr>
        <w:pStyle w:val="Heading1"/>
        <w:rPr>
          <w:rFonts w:asciiTheme="minorHAnsi" w:hAnsiTheme="minorHAnsi" w:cstheme="minorHAnsi"/>
          <w:b/>
          <w:color w:val="auto"/>
          <w:sz w:val="24"/>
          <w:szCs w:val="24"/>
        </w:rPr>
      </w:pPr>
      <w:bookmarkStart w:id="17" w:name="_Toc225686223"/>
      <w:r w:rsidRPr="00C34FD3">
        <w:rPr>
          <w:rFonts w:asciiTheme="minorHAnsi" w:eastAsia="Arial" w:hAnsiTheme="minorHAnsi" w:cstheme="minorHAnsi"/>
          <w:b/>
          <w:color w:val="auto"/>
          <w:sz w:val="24"/>
          <w:szCs w:val="24"/>
        </w:rPr>
        <w:t>B:</w:t>
      </w:r>
      <w:r w:rsidR="64DD7050" w:rsidRPr="00C34FD3">
        <w:rPr>
          <w:rFonts w:asciiTheme="minorHAnsi" w:eastAsia="Arial" w:hAnsiTheme="minorHAnsi" w:cstheme="minorHAnsi"/>
          <w:b/>
          <w:color w:val="auto"/>
          <w:sz w:val="24"/>
          <w:szCs w:val="24"/>
        </w:rPr>
        <w:t xml:space="preserve"> The Care Act (2014) and the Wellbeing Principle</w:t>
      </w:r>
      <w:bookmarkEnd w:id="17"/>
    </w:p>
    <w:p w14:paraId="2ED2E56F" w14:textId="2399395F" w:rsidR="00B844F6" w:rsidRPr="00B844F6" w:rsidRDefault="64DD7050" w:rsidP="00B844F6">
      <w:pPr>
        <w:shd w:val="clear" w:color="auto" w:fill="FFFFFF" w:themeFill="background1"/>
        <w:spacing w:after="240" w:line="360" w:lineRule="auto"/>
      </w:pPr>
      <w:r w:rsidRPr="00B844F6">
        <w:rPr>
          <w:rFonts w:ascii="Arial" w:eastAsia="Arial" w:hAnsi="Arial" w:cs="Arial"/>
          <w:color w:val="1F1F1F"/>
        </w:rPr>
        <w:t xml:space="preserve">The Care Act mandates that the patient’s </w:t>
      </w:r>
      <w:r w:rsidR="59203B4D" w:rsidRPr="00B844F6">
        <w:rPr>
          <w:rFonts w:ascii="Arial" w:eastAsia="Arial" w:hAnsi="Arial" w:cs="Arial"/>
        </w:rPr>
        <w:t>"wellbeing"</w:t>
      </w:r>
      <w:r w:rsidRPr="00B844F6">
        <w:rPr>
          <w:rFonts w:ascii="Arial" w:eastAsia="Arial" w:hAnsi="Arial" w:cs="Arial"/>
          <w:color w:val="1F1F1F"/>
        </w:rPr>
        <w:t xml:space="preserve"> is the primary goal of any intervention. This provides the legal "teeth" for PCC, ensuring that social and psychological needs are not ignored in </w:t>
      </w:r>
      <w:r w:rsidRPr="00B844F6">
        <w:rPr>
          <w:rFonts w:ascii="Arial" w:eastAsia="Arial" w:hAnsi="Arial" w:cs="Arial"/>
        </w:rPr>
        <w:t>favour</w:t>
      </w:r>
      <w:r w:rsidRPr="00B844F6">
        <w:rPr>
          <w:rFonts w:ascii="Arial" w:eastAsia="Arial" w:hAnsi="Arial" w:cs="Arial"/>
          <w:color w:val="1F1F1F"/>
        </w:rPr>
        <w:t xml:space="preserve"> of medical ones.</w:t>
      </w:r>
    </w:p>
    <w:p w14:paraId="2ACD856A" w14:textId="480C712A" w:rsidR="1E04C71B" w:rsidRPr="00C34FD3" w:rsidRDefault="63B64308" w:rsidP="00C34FD3">
      <w:pPr>
        <w:pStyle w:val="Heading1"/>
        <w:rPr>
          <w:rFonts w:asciiTheme="minorHAnsi" w:hAnsiTheme="minorHAnsi" w:cstheme="minorHAnsi"/>
          <w:b/>
          <w:color w:val="auto"/>
          <w:sz w:val="24"/>
          <w:szCs w:val="24"/>
        </w:rPr>
      </w:pPr>
      <w:r w:rsidRPr="00C34FD3">
        <w:rPr>
          <w:rFonts w:asciiTheme="minorHAnsi" w:eastAsia="Arial" w:hAnsiTheme="minorHAnsi" w:cstheme="minorHAnsi"/>
          <w:b/>
          <w:color w:val="auto"/>
          <w:sz w:val="24"/>
          <w:szCs w:val="24"/>
        </w:rPr>
        <w:t xml:space="preserve"> </w:t>
      </w:r>
      <w:bookmarkStart w:id="18" w:name="_Toc225686224"/>
      <w:r w:rsidR="1E04C71B" w:rsidRPr="00C34FD3">
        <w:rPr>
          <w:rFonts w:asciiTheme="minorHAnsi" w:eastAsia="Arial" w:hAnsiTheme="minorHAnsi" w:cstheme="minorHAnsi"/>
          <w:b/>
          <w:color w:val="auto"/>
          <w:sz w:val="24"/>
          <w:szCs w:val="24"/>
        </w:rPr>
        <w:t>C:</w:t>
      </w:r>
      <w:r w:rsidR="34179BB6" w:rsidRPr="00C34FD3">
        <w:rPr>
          <w:rFonts w:asciiTheme="minorHAnsi" w:eastAsia="Arial" w:hAnsiTheme="minorHAnsi" w:cstheme="minorHAnsi"/>
          <w:b/>
          <w:color w:val="auto"/>
          <w:sz w:val="24"/>
          <w:szCs w:val="24"/>
        </w:rPr>
        <w:t xml:space="preserve"> CRITICAL EVALUATION OF THE CASE: THE EMOTIONAL IMPACT ON THE NURSE</w:t>
      </w:r>
      <w:r w:rsidR="048059E0" w:rsidRPr="00C34FD3">
        <w:rPr>
          <w:rFonts w:asciiTheme="minorHAnsi" w:eastAsia="Arial" w:hAnsiTheme="minorHAnsi" w:cstheme="minorHAnsi"/>
          <w:b/>
          <w:color w:val="auto"/>
          <w:sz w:val="24"/>
          <w:szCs w:val="24"/>
        </w:rPr>
        <w:t xml:space="preserve"> SYSTEMIC FAILURE</w:t>
      </w:r>
      <w:bookmarkEnd w:id="18"/>
    </w:p>
    <w:p w14:paraId="52DA31E9" w14:textId="3A169049" w:rsidR="5AF2AE55" w:rsidRPr="00B844F6" w:rsidRDefault="34179BB6" w:rsidP="00B844F6">
      <w:pPr>
        <w:shd w:val="clear" w:color="auto" w:fill="FFFFFF" w:themeFill="background1"/>
        <w:spacing w:after="240" w:line="360" w:lineRule="auto"/>
        <w:rPr>
          <w:rFonts w:ascii="Arial" w:eastAsia="Arial" w:hAnsi="Arial" w:cs="Arial"/>
          <w:color w:val="1F1F1F"/>
        </w:rPr>
      </w:pPr>
      <w:r w:rsidRPr="00B844F6">
        <w:rPr>
          <w:rFonts w:ascii="Arial" w:eastAsia="Arial" w:hAnsi="Arial" w:cs="Arial"/>
          <w:color w:val="1F1F1F"/>
        </w:rPr>
        <w:t xml:space="preserve">When systems of </w:t>
      </w:r>
      <w:r w:rsidR="10D6E07D" w:rsidRPr="00B844F6">
        <w:rPr>
          <w:rFonts w:ascii="Arial" w:eastAsia="Arial" w:hAnsi="Arial" w:cs="Arial"/>
        </w:rPr>
        <w:t>partnership working</w:t>
      </w:r>
      <w:r w:rsidRPr="00B844F6">
        <w:rPr>
          <w:rFonts w:ascii="Arial" w:eastAsia="Arial" w:hAnsi="Arial" w:cs="Arial"/>
          <w:color w:val="1F1F1F"/>
        </w:rPr>
        <w:t xml:space="preserve"> (PW) fail—such as </w:t>
      </w:r>
      <w:r w:rsidR="486AF29F" w:rsidRPr="00B844F6">
        <w:rPr>
          <w:rFonts w:ascii="Arial" w:eastAsia="Arial" w:hAnsi="Arial" w:cs="Arial"/>
        </w:rPr>
        <w:t>when</w:t>
      </w:r>
      <w:r w:rsidRPr="00B844F6">
        <w:rPr>
          <w:rFonts w:ascii="Arial" w:eastAsia="Arial" w:hAnsi="Arial" w:cs="Arial"/>
          <w:color w:val="1F1F1F"/>
        </w:rPr>
        <w:t xml:space="preserve"> digital </w:t>
      </w:r>
      <w:proofErr w:type="gramStart"/>
      <w:r w:rsidRPr="00B844F6">
        <w:rPr>
          <w:rFonts w:ascii="Arial" w:eastAsia="Arial" w:hAnsi="Arial" w:cs="Arial"/>
          <w:color w:val="1F1F1F"/>
        </w:rPr>
        <w:t>communication</w:t>
      </w:r>
      <w:proofErr w:type="gramEnd"/>
      <w:r w:rsidRPr="00B844F6">
        <w:rPr>
          <w:rFonts w:ascii="Arial" w:eastAsia="Arial" w:hAnsi="Arial" w:cs="Arial"/>
          <w:color w:val="1F1F1F"/>
        </w:rPr>
        <w:t xml:space="preserve"> </w:t>
      </w:r>
      <w:r w:rsidR="7924E357" w:rsidRPr="00B844F6">
        <w:rPr>
          <w:rFonts w:ascii="Arial" w:eastAsia="Arial" w:hAnsi="Arial" w:cs="Arial"/>
          <w:color w:val="1F1F1F"/>
        </w:rPr>
        <w:t xml:space="preserve">and the social worker and </w:t>
      </w:r>
      <w:r w:rsidR="2853D32F" w:rsidRPr="00B844F6">
        <w:rPr>
          <w:rFonts w:ascii="Arial" w:eastAsia="Arial" w:hAnsi="Arial" w:cs="Arial"/>
          <w:color w:val="1F1F1F"/>
        </w:rPr>
        <w:t>hospital fail</w:t>
      </w:r>
      <w:r w:rsidR="6E8DE406" w:rsidRPr="00B844F6">
        <w:rPr>
          <w:rFonts w:ascii="Arial" w:eastAsia="Arial" w:hAnsi="Arial" w:cs="Arial"/>
          <w:color w:val="1F1F1F"/>
        </w:rPr>
        <w:t xml:space="preserve"> to coord</w:t>
      </w:r>
      <w:r w:rsidRPr="00B844F6">
        <w:rPr>
          <w:rFonts w:ascii="Arial" w:eastAsia="Arial" w:hAnsi="Arial" w:cs="Arial"/>
          <w:color w:val="1F1F1F"/>
        </w:rPr>
        <w:t>in</w:t>
      </w:r>
      <w:r w:rsidR="19786788" w:rsidRPr="00B844F6">
        <w:rPr>
          <w:rFonts w:ascii="Arial" w:eastAsia="Arial" w:hAnsi="Arial" w:cs="Arial"/>
          <w:color w:val="1F1F1F"/>
        </w:rPr>
        <w:t xml:space="preserve">ate </w:t>
      </w:r>
      <w:r w:rsidRPr="00B844F6">
        <w:rPr>
          <w:rFonts w:ascii="Arial" w:eastAsia="Arial" w:hAnsi="Arial" w:cs="Arial"/>
          <w:color w:val="1F1F1F"/>
        </w:rPr>
        <w:t xml:space="preserve">the case of </w:t>
      </w:r>
      <w:r w:rsidR="68795E97" w:rsidRPr="00B844F6">
        <w:rPr>
          <w:rFonts w:ascii="Arial" w:eastAsia="Arial" w:hAnsi="Arial" w:cs="Arial"/>
        </w:rPr>
        <w:t>Mr Jones—the</w:t>
      </w:r>
      <w:r w:rsidRPr="00B844F6">
        <w:rPr>
          <w:rFonts w:ascii="Arial" w:eastAsia="Arial" w:hAnsi="Arial" w:cs="Arial"/>
          <w:color w:val="1F1F1F"/>
        </w:rPr>
        <w:t xml:space="preserve"> burden often falls disproportionately on the frontline nurse. This results in significant "emotional</w:t>
      </w:r>
      <w:r w:rsidR="1CB5E7E4" w:rsidRPr="00B844F6">
        <w:rPr>
          <w:rFonts w:ascii="Arial" w:eastAsia="Arial" w:hAnsi="Arial" w:cs="Arial"/>
          <w:color w:val="1F1F1F"/>
        </w:rPr>
        <w:t xml:space="preserve"> and moral </w:t>
      </w:r>
      <w:r w:rsidR="27C80FBF" w:rsidRPr="00B844F6">
        <w:rPr>
          <w:rFonts w:ascii="Arial" w:eastAsia="Arial" w:hAnsi="Arial" w:cs="Arial"/>
        </w:rPr>
        <w:t>distress".</w:t>
      </w:r>
      <w:r w:rsidR="397B5F4E" w:rsidRPr="00B844F6">
        <w:rPr>
          <w:rFonts w:ascii="Arial" w:eastAsia="Arial" w:hAnsi="Arial" w:cs="Arial"/>
          <w:color w:val="1F1F1F"/>
        </w:rPr>
        <w:t xml:space="preserve"> This </w:t>
      </w:r>
      <w:r w:rsidR="0DEA3BBE" w:rsidRPr="00B844F6">
        <w:rPr>
          <w:rFonts w:ascii="Arial" w:eastAsia="Arial" w:hAnsi="Arial" w:cs="Arial"/>
        </w:rPr>
        <w:t>occurs</w:t>
      </w:r>
      <w:r w:rsidR="397B5F4E" w:rsidRPr="00B844F6">
        <w:rPr>
          <w:rFonts w:ascii="Arial" w:eastAsia="Arial" w:hAnsi="Arial" w:cs="Arial"/>
          <w:color w:val="1F1F1F"/>
        </w:rPr>
        <w:t xml:space="preserve"> when a </w:t>
      </w:r>
      <w:r w:rsidR="34936779" w:rsidRPr="00B844F6">
        <w:rPr>
          <w:rFonts w:ascii="Arial" w:eastAsia="Arial" w:hAnsi="Arial" w:cs="Arial"/>
        </w:rPr>
        <w:t>practitioner</w:t>
      </w:r>
      <w:r w:rsidR="397B5F4E" w:rsidRPr="00B844F6">
        <w:rPr>
          <w:rFonts w:ascii="Arial" w:eastAsia="Arial" w:hAnsi="Arial" w:cs="Arial"/>
          <w:color w:val="1F1F1F"/>
        </w:rPr>
        <w:t xml:space="preserve"> knows the ethically correct action (returning </w:t>
      </w:r>
      <w:r w:rsidR="7871689B" w:rsidRPr="00B844F6">
        <w:rPr>
          <w:rFonts w:ascii="Arial" w:eastAsia="Arial" w:hAnsi="Arial" w:cs="Arial"/>
          <w:color w:val="1F1F1F"/>
        </w:rPr>
        <w:t xml:space="preserve">Mr Jones </w:t>
      </w:r>
      <w:r w:rsidR="160E3CD9" w:rsidRPr="00B844F6">
        <w:rPr>
          <w:rFonts w:ascii="Arial" w:eastAsia="Arial" w:hAnsi="Arial" w:cs="Arial"/>
        </w:rPr>
        <w:t>home) but</w:t>
      </w:r>
      <w:r w:rsidR="081C60FF" w:rsidRPr="00B844F6">
        <w:rPr>
          <w:rFonts w:ascii="Arial" w:eastAsia="Arial" w:hAnsi="Arial" w:cs="Arial"/>
        </w:rPr>
        <w:t xml:space="preserve"> is prevented from taking it by institutional obstac</w:t>
      </w:r>
      <w:r w:rsidR="67163467" w:rsidRPr="00B844F6">
        <w:rPr>
          <w:rFonts w:ascii="Arial" w:eastAsia="Arial" w:hAnsi="Arial" w:cs="Arial"/>
        </w:rPr>
        <w:t>les like lack of funding or bed-blocking policies</w:t>
      </w:r>
      <w:r w:rsidR="3C215349" w:rsidRPr="00B844F6">
        <w:rPr>
          <w:rFonts w:ascii="Arial" w:eastAsia="Arial" w:hAnsi="Arial" w:cs="Arial"/>
        </w:rPr>
        <w:t xml:space="preserve"> (NMC,</w:t>
      </w:r>
      <w:r w:rsidRPr="00B844F6">
        <w:rPr>
          <w:rFonts w:ascii="Arial" w:eastAsia="Arial" w:hAnsi="Arial" w:cs="Arial"/>
          <w:color w:val="1F1F1F"/>
        </w:rPr>
        <w:t xml:space="preserve"> 2024)</w:t>
      </w:r>
    </w:p>
    <w:p w14:paraId="26C064D1" w14:textId="4A2BE31E" w:rsidR="044B9A72" w:rsidRPr="00C34FD3" w:rsidRDefault="044B9A72" w:rsidP="00C34FD3">
      <w:pPr>
        <w:pStyle w:val="Heading1"/>
        <w:rPr>
          <w:rFonts w:asciiTheme="minorHAnsi" w:hAnsiTheme="minorHAnsi" w:cstheme="minorHAnsi"/>
          <w:b/>
          <w:color w:val="auto"/>
          <w:sz w:val="24"/>
          <w:szCs w:val="24"/>
        </w:rPr>
      </w:pPr>
      <w:bookmarkStart w:id="19" w:name="_Toc225686225"/>
      <w:r w:rsidRPr="00C34FD3">
        <w:rPr>
          <w:rFonts w:asciiTheme="minorHAnsi" w:eastAsia="Arial" w:hAnsiTheme="minorHAnsi" w:cstheme="minorHAnsi"/>
          <w:b/>
          <w:color w:val="auto"/>
          <w:sz w:val="24"/>
          <w:szCs w:val="24"/>
        </w:rPr>
        <w:t>D:</w:t>
      </w:r>
      <w:r w:rsidR="34179BB6" w:rsidRPr="00C34FD3">
        <w:rPr>
          <w:rFonts w:asciiTheme="minorHAnsi" w:eastAsia="Arial" w:hAnsiTheme="minorHAnsi" w:cstheme="minorHAnsi"/>
          <w:b/>
          <w:color w:val="auto"/>
          <w:sz w:val="24"/>
          <w:szCs w:val="24"/>
        </w:rPr>
        <w:t xml:space="preserve"> STAFF SATISFACTION AND THE SUSTAINABILITY OF PCC</w:t>
      </w:r>
      <w:bookmarkEnd w:id="19"/>
    </w:p>
    <w:p w14:paraId="542EC7C8" w14:textId="6AB79C44" w:rsidR="34179BB6" w:rsidRPr="00B844F6" w:rsidRDefault="0EC374A4" w:rsidP="202F9333">
      <w:pPr>
        <w:shd w:val="clear" w:color="auto" w:fill="FFFFFF" w:themeFill="background1"/>
        <w:spacing w:after="240" w:line="420" w:lineRule="auto"/>
        <w:rPr>
          <w:rFonts w:ascii="Arial" w:eastAsia="Arial" w:hAnsi="Arial" w:cs="Arial"/>
        </w:rPr>
      </w:pPr>
      <w:r w:rsidRPr="00B844F6">
        <w:rPr>
          <w:rFonts w:ascii="Arial" w:eastAsia="Arial" w:hAnsi="Arial" w:cs="Arial"/>
          <w:color w:val="1F1F1F"/>
        </w:rPr>
        <w:t xml:space="preserve">The sustainability of Person-Centred Care (PCC) is intrinsically linked to staff satisfaction, as it allows nurses to move beyond a purely </w:t>
      </w:r>
      <w:r w:rsidRPr="00B844F6">
        <w:rPr>
          <w:rFonts w:ascii="Arial" w:eastAsia="Arial" w:hAnsi="Arial" w:cs="Arial"/>
        </w:rPr>
        <w:t>task-orientated</w:t>
      </w:r>
      <w:r w:rsidRPr="00B844F6">
        <w:rPr>
          <w:rFonts w:ascii="Arial" w:eastAsia="Arial" w:hAnsi="Arial" w:cs="Arial"/>
          <w:color w:val="1F1F1F"/>
        </w:rPr>
        <w:t xml:space="preserve"> medical model to </w:t>
      </w:r>
      <w:r w:rsidRPr="00B844F6">
        <w:rPr>
          <w:rFonts w:ascii="Arial" w:eastAsia="Arial" w:hAnsi="Arial" w:cs="Arial"/>
        </w:rPr>
        <w:t>practise</w:t>
      </w:r>
      <w:r w:rsidRPr="00B844F6">
        <w:rPr>
          <w:rFonts w:ascii="Arial" w:eastAsia="Arial" w:hAnsi="Arial" w:cs="Arial"/>
          <w:color w:val="1F1F1F"/>
        </w:rPr>
        <w:t xml:space="preserve"> the holistic art of nursing. When practitioners are empowered to </w:t>
      </w:r>
      <w:r w:rsidRPr="00B844F6">
        <w:rPr>
          <w:rFonts w:ascii="Arial" w:eastAsia="Arial" w:hAnsi="Arial" w:cs="Arial"/>
        </w:rPr>
        <w:t>utilise</w:t>
      </w:r>
      <w:r w:rsidRPr="00B844F6">
        <w:rPr>
          <w:rFonts w:ascii="Arial" w:eastAsia="Arial" w:hAnsi="Arial" w:cs="Arial"/>
          <w:color w:val="1F1F1F"/>
        </w:rPr>
        <w:t xml:space="preserve"> clinical </w:t>
      </w:r>
      <w:r w:rsidRPr="00B844F6">
        <w:rPr>
          <w:rFonts w:ascii="Arial" w:eastAsia="Arial" w:hAnsi="Arial" w:cs="Arial"/>
        </w:rPr>
        <w:t>judgement</w:t>
      </w:r>
      <w:r w:rsidRPr="00B844F6">
        <w:rPr>
          <w:rFonts w:ascii="Arial" w:eastAsia="Arial" w:hAnsi="Arial" w:cs="Arial"/>
          <w:color w:val="1F1F1F"/>
        </w:rPr>
        <w:t xml:space="preserve"> and interpersonal skills to build genuine relationships, job </w:t>
      </w:r>
      <w:r w:rsidRPr="00B844F6">
        <w:rPr>
          <w:rFonts w:ascii="Arial" w:eastAsia="Arial" w:hAnsi="Arial" w:cs="Arial"/>
        </w:rPr>
        <w:t>fulfilment</w:t>
      </w:r>
      <w:r w:rsidRPr="00B844F6">
        <w:rPr>
          <w:rFonts w:ascii="Arial" w:eastAsia="Arial" w:hAnsi="Arial" w:cs="Arial"/>
          <w:color w:val="1F1F1F"/>
        </w:rPr>
        <w:t xml:space="preserve"> increases, acting as a vital protective factor against burnout and the ongoing NHS retention crisis (The Health Foundation, 2024). This creates a virtuous cycle in sufficiently staffed wards where calmer patients and improved clinical outcomes lead to nurses feeling efficacious and valued. Conversely, a vicious cycle </w:t>
      </w:r>
      <w:r w:rsidRPr="00B844F6">
        <w:rPr>
          <w:rFonts w:ascii="Arial" w:eastAsia="Arial" w:hAnsi="Arial" w:cs="Arial"/>
          <w:color w:val="1F1F1F"/>
        </w:rPr>
        <w:lastRenderedPageBreak/>
        <w:t>emerges during crises where PCC is sacrificed for mechanical tasks (NHS England, 2024). This loss of professional purpose directly contributes to the current recruitment and retention challenges seen across acute medicine in the United Kingdom.</w:t>
      </w:r>
    </w:p>
    <w:p w14:paraId="1886D61C" w14:textId="109C48CE" w:rsidR="34179BB6" w:rsidRPr="00C34FD3" w:rsidRDefault="4691F710" w:rsidP="00C34FD3">
      <w:pPr>
        <w:pStyle w:val="Heading1"/>
        <w:rPr>
          <w:rFonts w:asciiTheme="minorHAnsi" w:eastAsia="Arial" w:hAnsiTheme="minorHAnsi" w:cstheme="minorHAnsi"/>
          <w:b/>
          <w:color w:val="auto"/>
          <w:sz w:val="24"/>
          <w:szCs w:val="24"/>
        </w:rPr>
      </w:pPr>
      <w:r w:rsidRPr="00C34FD3">
        <w:rPr>
          <w:rFonts w:asciiTheme="minorHAnsi" w:eastAsia="Arial" w:hAnsiTheme="minorHAnsi" w:cstheme="minorHAnsi"/>
          <w:b/>
          <w:color w:val="auto"/>
          <w:sz w:val="24"/>
          <w:szCs w:val="24"/>
        </w:rPr>
        <w:t xml:space="preserve"> </w:t>
      </w:r>
      <w:bookmarkStart w:id="20" w:name="_Toc225686226"/>
      <w:r w:rsidRPr="00C34FD3">
        <w:rPr>
          <w:rFonts w:asciiTheme="minorHAnsi" w:eastAsia="Arial" w:hAnsiTheme="minorHAnsi" w:cstheme="minorHAnsi"/>
          <w:b/>
          <w:color w:val="auto"/>
          <w:sz w:val="24"/>
          <w:szCs w:val="24"/>
        </w:rPr>
        <w:t>T</w:t>
      </w:r>
      <w:r w:rsidR="34179BB6" w:rsidRPr="00C34FD3">
        <w:rPr>
          <w:rFonts w:asciiTheme="minorHAnsi" w:eastAsia="Arial" w:hAnsiTheme="minorHAnsi" w:cstheme="minorHAnsi"/>
          <w:b/>
          <w:color w:val="auto"/>
          <w:sz w:val="24"/>
          <w:szCs w:val="24"/>
        </w:rPr>
        <w:t>he Reality of Integrated Care Systems (ICSs)</w:t>
      </w:r>
      <w:bookmarkEnd w:id="20"/>
    </w:p>
    <w:p w14:paraId="685FBE63" w14:textId="48AEB455" w:rsidR="34179BB6" w:rsidRPr="00B844F6" w:rsidRDefault="34179BB6" w:rsidP="00B844F6">
      <w:pPr>
        <w:shd w:val="clear" w:color="auto" w:fill="FFFFFF" w:themeFill="background1"/>
        <w:spacing w:after="120" w:line="360" w:lineRule="auto"/>
      </w:pPr>
      <w:r w:rsidRPr="00B844F6">
        <w:rPr>
          <w:rFonts w:ascii="Arial" w:eastAsia="Arial" w:hAnsi="Arial" w:cs="Arial"/>
          <w:color w:val="1F1F1F"/>
        </w:rPr>
        <w:t>The Act’s goal was to "join up" care. However, evidence suggests that financial silos still exist. While the nurse and the social worker may want to work together (</w:t>
      </w:r>
      <w:r w:rsidR="0067098B" w:rsidRPr="00B844F6">
        <w:rPr>
          <w:rFonts w:ascii="Arial" w:eastAsia="Arial" w:hAnsi="Arial" w:cs="Arial"/>
        </w:rPr>
        <w:t>partnership working),</w:t>
      </w:r>
      <w:r w:rsidRPr="00B844F6">
        <w:rPr>
          <w:rFonts w:ascii="Arial" w:eastAsia="Arial" w:hAnsi="Arial" w:cs="Arial"/>
          <w:color w:val="1F1F1F"/>
        </w:rPr>
        <w:t xml:space="preserve"> the "pooled budgets" promised by the ICSs are often restricted by competing departmental priorities.</w:t>
      </w:r>
    </w:p>
    <w:p w14:paraId="52EF9854" w14:textId="4CB3AA4D" w:rsidR="00C34FD3" w:rsidRPr="00B844F6" w:rsidRDefault="34179BB6" w:rsidP="00B844F6">
      <w:pPr>
        <w:shd w:val="clear" w:color="auto" w:fill="FFFFFF" w:themeFill="background1"/>
        <w:spacing w:before="240" w:after="240" w:line="360" w:lineRule="auto"/>
        <w:rPr>
          <w:rFonts w:ascii="Arial" w:eastAsia="Arial" w:hAnsi="Arial" w:cs="Arial"/>
          <w:color w:val="1F1F1F"/>
        </w:rPr>
      </w:pPr>
      <w:r w:rsidRPr="00B844F6">
        <w:rPr>
          <w:rFonts w:ascii="Arial" w:eastAsia="Arial" w:hAnsi="Arial" w:cs="Arial"/>
          <w:color w:val="1F1F1F"/>
        </w:rPr>
        <w:t xml:space="preserve">Practitioners argue that the legislation has created "administrative integration" without necessarily achieving "clinical </w:t>
      </w:r>
      <w:r w:rsidRPr="00B844F6">
        <w:t>integration</w:t>
      </w:r>
      <w:r w:rsidR="004923AA" w:rsidRPr="00B844F6">
        <w:t>".</w:t>
      </w:r>
      <w:r w:rsidRPr="00B844F6">
        <w:rPr>
          <w:rFonts w:ascii="Arial" w:eastAsia="Arial" w:hAnsi="Arial" w:cs="Arial"/>
          <w:color w:val="1F1F1F"/>
        </w:rPr>
        <w:t xml:space="preserve"> For PCC to be truly </w:t>
      </w:r>
      <w:r w:rsidRPr="00B844F6">
        <w:t>realised,</w:t>
      </w:r>
      <w:r w:rsidRPr="00B844F6">
        <w:rPr>
          <w:rFonts w:ascii="Arial" w:eastAsia="Arial" w:hAnsi="Arial" w:cs="Arial"/>
          <w:color w:val="1F1F1F"/>
        </w:rPr>
        <w:t xml:space="preserve"> the policy must move beyond structural changes and address th</w:t>
      </w:r>
      <w:r w:rsidR="0E3993B4" w:rsidRPr="00B844F6">
        <w:rPr>
          <w:rFonts w:ascii="Arial" w:eastAsia="Arial" w:hAnsi="Arial" w:cs="Arial"/>
          <w:color w:val="1F1F1F"/>
        </w:rPr>
        <w:t>e power dynamics between clinical leads and so</w:t>
      </w:r>
      <w:r w:rsidR="158B1B8D" w:rsidRPr="00B844F6">
        <w:rPr>
          <w:rFonts w:ascii="Arial" w:eastAsia="Arial" w:hAnsi="Arial" w:cs="Arial"/>
          <w:color w:val="1F1F1F"/>
        </w:rPr>
        <w:t xml:space="preserve">cial care </w:t>
      </w:r>
      <w:r w:rsidR="158B1B8D" w:rsidRPr="00B844F6">
        <w:rPr>
          <w:rFonts w:ascii="Arial" w:eastAsia="Arial" w:hAnsi="Arial" w:cs="Arial"/>
        </w:rPr>
        <w:t>managers (King's</w:t>
      </w:r>
      <w:r w:rsidR="158B1B8D" w:rsidRPr="00B844F6">
        <w:rPr>
          <w:rFonts w:ascii="Arial" w:eastAsia="Arial" w:hAnsi="Arial" w:cs="Arial"/>
          <w:color w:val="1F1F1F"/>
        </w:rPr>
        <w:t xml:space="preserve"> Fund, 2022)</w:t>
      </w:r>
      <w:r w:rsidR="0E3993B4" w:rsidRPr="00B844F6">
        <w:rPr>
          <w:rFonts w:ascii="Arial" w:eastAsia="Arial" w:hAnsi="Arial" w:cs="Arial"/>
          <w:color w:val="1F1F1F"/>
        </w:rPr>
        <w:t xml:space="preserve"> </w:t>
      </w:r>
    </w:p>
    <w:p w14:paraId="43C98CBE" w14:textId="018C4C2A" w:rsidR="60B28233" w:rsidRPr="00C34FD3" w:rsidRDefault="60B28233" w:rsidP="00C34FD3">
      <w:pPr>
        <w:pStyle w:val="Heading1"/>
        <w:rPr>
          <w:rFonts w:asciiTheme="minorHAnsi" w:eastAsia="Arial" w:hAnsiTheme="minorHAnsi" w:cstheme="minorHAnsi"/>
          <w:b/>
          <w:color w:val="auto"/>
          <w:sz w:val="24"/>
          <w:szCs w:val="24"/>
        </w:rPr>
      </w:pPr>
      <w:bookmarkStart w:id="21" w:name="_Toc225686227"/>
      <w:r w:rsidRPr="00C34FD3">
        <w:rPr>
          <w:rFonts w:asciiTheme="minorHAnsi" w:eastAsia="Arial" w:hAnsiTheme="minorHAnsi" w:cstheme="minorHAnsi"/>
          <w:b/>
          <w:color w:val="auto"/>
          <w:sz w:val="24"/>
          <w:szCs w:val="24"/>
        </w:rPr>
        <w:t>7 RECOMMENDATIONS</w:t>
      </w:r>
      <w:r w:rsidR="6348AA1F" w:rsidRPr="00C34FD3">
        <w:rPr>
          <w:rFonts w:asciiTheme="minorHAnsi" w:eastAsia="Arial" w:hAnsiTheme="minorHAnsi" w:cstheme="minorHAnsi"/>
          <w:b/>
          <w:color w:val="auto"/>
          <w:sz w:val="24"/>
          <w:szCs w:val="24"/>
        </w:rPr>
        <w:t xml:space="preserve"> FOR THE FUTURE DEVELOPMENT</w:t>
      </w:r>
      <w:bookmarkEnd w:id="21"/>
    </w:p>
    <w:p w14:paraId="17FB6869" w14:textId="4C88DBC3" w:rsidR="1BEE240C" w:rsidRPr="00B844F6" w:rsidRDefault="292003D8" w:rsidP="00B844F6">
      <w:pPr>
        <w:shd w:val="clear" w:color="auto" w:fill="FFFFFF" w:themeFill="background1"/>
        <w:spacing w:after="240" w:line="360" w:lineRule="auto"/>
        <w:rPr>
          <w:rFonts w:ascii="Arial" w:eastAsia="Arial" w:hAnsi="Arial" w:cs="Arial"/>
          <w:color w:val="1F1F1F"/>
        </w:rPr>
      </w:pPr>
      <w:r w:rsidRPr="00B844F6">
        <w:rPr>
          <w:rFonts w:ascii="Arial" w:eastAsia="Arial" w:hAnsi="Arial" w:cs="Arial"/>
          <w:color w:val="1F1F1F"/>
        </w:rPr>
        <w:t xml:space="preserve">To bridge the gap between policy and practice in the UK, several evidence-based recommendations are proposed to enhance integrated care. First, mandatory Inter-Professional Education (IPE) should be implemented to dismantle traditional "professional </w:t>
      </w:r>
      <w:r w:rsidRPr="00B844F6">
        <w:rPr>
          <w:rFonts w:ascii="Arial" w:eastAsia="Arial" w:hAnsi="Arial" w:cs="Arial"/>
        </w:rPr>
        <w:t>silos".</w:t>
      </w:r>
      <w:r w:rsidRPr="00B844F6">
        <w:rPr>
          <w:rFonts w:ascii="Arial" w:eastAsia="Arial" w:hAnsi="Arial" w:cs="Arial"/>
          <w:color w:val="1F1F1F"/>
        </w:rPr>
        <w:t xml:space="preserve"> By ensuring doctors, nurses, and social workers train together on frameworks like the VIPS model, the system can reduce professional tribalism and foster mutual respect from the outset of a career. Building on the case study of Mr. Jones, the UK should also adopt a national "Digital Personhood </w:t>
      </w:r>
      <w:r w:rsidRPr="00B844F6">
        <w:rPr>
          <w:rFonts w:ascii="Arial" w:eastAsia="Arial" w:hAnsi="Arial" w:cs="Arial"/>
        </w:rPr>
        <w:t>Passport".</w:t>
      </w:r>
      <w:r w:rsidRPr="00B844F6">
        <w:rPr>
          <w:rFonts w:ascii="Arial" w:eastAsia="Arial" w:hAnsi="Arial" w:cs="Arial"/>
          <w:color w:val="1F1F1F"/>
        </w:rPr>
        <w:t xml:space="preserve"> This cloud-based document, owned by the patient, would store preferences and life histories, remaining accessible to all partners within an </w:t>
      </w:r>
      <w:r w:rsidRPr="00B844F6">
        <w:rPr>
          <w:rFonts w:ascii="Arial" w:eastAsia="Arial" w:hAnsi="Arial" w:cs="Arial"/>
        </w:rPr>
        <w:t>integrated care system</w:t>
      </w:r>
      <w:r w:rsidRPr="00B844F6">
        <w:rPr>
          <w:rFonts w:ascii="Arial" w:eastAsia="Arial" w:hAnsi="Arial" w:cs="Arial"/>
          <w:color w:val="1F1F1F"/>
        </w:rPr>
        <w:t xml:space="preserve"> (CQC, 2025). Finally, clinical handovers in acute wards must evolve beyond mere medical stability. Dedicating protected time for "Person-Centred Handovers" ensures that "what matters to the patient" is communicated between shifts. This 5-minute dedicated window guarantees that psychological and social priorities remain as central to nursing care as clinical observations (McCormack &amp; McCance, 20</w:t>
      </w:r>
      <w:r w:rsidR="0E0A359E" w:rsidRPr="00B844F6">
        <w:rPr>
          <w:rFonts w:ascii="Arial" w:eastAsia="Arial" w:hAnsi="Arial" w:cs="Arial"/>
          <w:color w:val="1F1F1F"/>
        </w:rPr>
        <w:t>21)</w:t>
      </w:r>
      <w:r w:rsidR="1BEE240C" w:rsidRPr="00B844F6">
        <w:rPr>
          <w:rFonts w:ascii="Arial" w:eastAsia="Arial" w:hAnsi="Arial" w:cs="Arial"/>
          <w:color w:val="1F1F1F"/>
        </w:rPr>
        <w:t xml:space="preserve"> </w:t>
      </w:r>
    </w:p>
    <w:p w14:paraId="2FAF50B2" w14:textId="2B579A62" w:rsidR="5AF2AE55" w:rsidRPr="00C34FD3" w:rsidRDefault="433991EA" w:rsidP="00C34FD3">
      <w:pPr>
        <w:pStyle w:val="Heading1"/>
        <w:rPr>
          <w:rFonts w:asciiTheme="minorHAnsi" w:hAnsiTheme="minorHAnsi" w:cstheme="minorHAnsi"/>
          <w:b/>
          <w:color w:val="auto"/>
          <w:sz w:val="24"/>
          <w:szCs w:val="24"/>
        </w:rPr>
      </w:pPr>
      <w:bookmarkStart w:id="22" w:name="_Toc225686228"/>
      <w:r w:rsidRPr="00C34FD3">
        <w:rPr>
          <w:rFonts w:asciiTheme="minorHAnsi" w:eastAsia="Arial" w:hAnsiTheme="minorHAnsi" w:cstheme="minorHAnsi"/>
          <w:b/>
          <w:color w:val="auto"/>
          <w:sz w:val="24"/>
          <w:szCs w:val="24"/>
        </w:rPr>
        <w:lastRenderedPageBreak/>
        <w:t>CONCLUSION</w:t>
      </w:r>
      <w:bookmarkEnd w:id="22"/>
    </w:p>
    <w:p w14:paraId="05AD41DF" w14:textId="6ABBDBE0" w:rsidR="5AF2AE55" w:rsidRPr="00B844F6" w:rsidRDefault="433991EA" w:rsidP="202F9333">
      <w:pPr>
        <w:spacing w:after="0" w:line="420" w:lineRule="auto"/>
      </w:pPr>
      <w:r w:rsidRPr="00B844F6">
        <w:rPr>
          <w:rFonts w:ascii="Arial" w:eastAsia="Arial" w:hAnsi="Arial" w:cs="Arial"/>
          <w:color w:val="1F1F1F"/>
        </w:rPr>
        <w:t xml:space="preserve">In conclusion, this report has critically demonstrated that Person-Centred Care (PCC) and Partnership Working (PW) are no longer aspirational ideals but are the legal and ethical foundations of modern nursing practice. By applying the VIPS framework and McCormack and McCance’s (2021) model to an acute ward setting, it is evident that </w:t>
      </w:r>
      <w:r w:rsidR="09F8A842" w:rsidRPr="00B844F6">
        <w:rPr>
          <w:rFonts w:ascii="Arial" w:eastAsia="Arial" w:hAnsi="Arial" w:cs="Arial"/>
        </w:rPr>
        <w:t>prioritising</w:t>
      </w:r>
      <w:r w:rsidRPr="00B844F6">
        <w:rPr>
          <w:rFonts w:ascii="Arial" w:eastAsia="Arial" w:hAnsi="Arial" w:cs="Arial"/>
          <w:color w:val="1F1F1F"/>
        </w:rPr>
        <w:t xml:space="preserve"> "personhood" over "tasks" significantly enhances patient safety and clinical adherence. However, as the case study of Patient </w:t>
      </w:r>
      <w:r w:rsidR="1FEB5C39" w:rsidRPr="00B844F6">
        <w:rPr>
          <w:rFonts w:ascii="Arial" w:eastAsia="Arial" w:hAnsi="Arial" w:cs="Arial"/>
          <w:color w:val="1F1F1F"/>
        </w:rPr>
        <w:t>Mr Jones</w:t>
      </w:r>
      <w:r w:rsidRPr="00B844F6">
        <w:rPr>
          <w:rFonts w:ascii="Arial" w:eastAsia="Arial" w:hAnsi="Arial" w:cs="Arial"/>
          <w:color w:val="1F1F1F"/>
        </w:rPr>
        <w:t xml:space="preserve"> highlighted, the transition from a medical-paternalistic model to a collaborative Integrated Care System (ICS) remains challenged by systemic "time poverty" and fragmented digital communication. While the Health and Care Act (2022) </w:t>
      </w:r>
      <w:r w:rsidR="465A6B72" w:rsidRPr="00B844F6">
        <w:rPr>
          <w:rFonts w:ascii="Arial" w:eastAsia="Arial" w:hAnsi="Arial" w:cs="Arial"/>
        </w:rPr>
        <w:t>provides</w:t>
      </w:r>
      <w:r w:rsidRPr="00B844F6">
        <w:rPr>
          <w:rFonts w:ascii="Arial" w:eastAsia="Arial" w:hAnsi="Arial" w:cs="Arial"/>
          <w:color w:val="1F1F1F"/>
        </w:rPr>
        <w:t xml:space="preserve"> the necessary legislative mandate for </w:t>
      </w:r>
      <w:r w:rsidR="52214815" w:rsidRPr="00B844F6">
        <w:rPr>
          <w:rFonts w:ascii="Arial" w:eastAsia="Arial" w:hAnsi="Arial" w:cs="Arial"/>
        </w:rPr>
        <w:t>interprofessional</w:t>
      </w:r>
      <w:r w:rsidRPr="00B844F6">
        <w:rPr>
          <w:rFonts w:ascii="Arial" w:eastAsia="Arial" w:hAnsi="Arial" w:cs="Arial"/>
          <w:color w:val="1F1F1F"/>
        </w:rPr>
        <w:t xml:space="preserve"> cooperation,</w:t>
      </w:r>
    </w:p>
    <w:p w14:paraId="0D906AE0" w14:textId="0F21BF90" w:rsidR="00B844F6" w:rsidRDefault="27CDEAAD" w:rsidP="00C34FD3">
      <w:pPr>
        <w:spacing w:after="0" w:line="420" w:lineRule="auto"/>
        <w:rPr>
          <w:rFonts w:ascii="Arial" w:eastAsia="Arial" w:hAnsi="Arial" w:cs="Arial"/>
          <w:color w:val="1F1F1F"/>
        </w:rPr>
      </w:pPr>
      <w:r w:rsidRPr="00B844F6">
        <w:rPr>
          <w:rFonts w:ascii="Arial" w:eastAsia="Arial" w:hAnsi="Arial" w:cs="Arial"/>
          <w:color w:val="1F1F1F"/>
        </w:rPr>
        <w:t>The</w:t>
      </w:r>
      <w:r w:rsidR="433991EA" w:rsidRPr="00B844F6">
        <w:rPr>
          <w:rFonts w:ascii="Arial" w:eastAsia="Arial" w:hAnsi="Arial" w:cs="Arial"/>
          <w:color w:val="1F1F1F"/>
        </w:rPr>
        <w:t xml:space="preserve"> emotional </w:t>
      </w:r>
      <w:r w:rsidR="433991EA" w:rsidRPr="00B844F6">
        <w:rPr>
          <w:rFonts w:ascii="Arial" w:eastAsia="Arial" w:hAnsi="Arial" w:cs="Arial"/>
        </w:rPr>
        <w:t>labour</w:t>
      </w:r>
      <w:r w:rsidR="433991EA" w:rsidRPr="00B844F6">
        <w:rPr>
          <w:rFonts w:ascii="Arial" w:eastAsia="Arial" w:hAnsi="Arial" w:cs="Arial"/>
          <w:color w:val="1F1F1F"/>
        </w:rPr>
        <w:t xml:space="preserve"> and moral distress experienced by nurses when these systems fail cannot be overlooked. For PCC to be truly sustainable within the UK, future developments must focus on robust digital integration and a cultural shift that values the "humanity" of both the patient and the practitioner. Ultimately, successful partnership working is the essential mechanism through which holistic, dignified, and equitable health and social care are delivered.</w:t>
      </w:r>
    </w:p>
    <w:p w14:paraId="1CBEB3B6" w14:textId="77777777" w:rsidR="00C34FD3" w:rsidRDefault="00C34FD3" w:rsidP="00C34FD3">
      <w:pPr>
        <w:spacing w:after="0" w:line="420" w:lineRule="auto"/>
      </w:pPr>
    </w:p>
    <w:p w14:paraId="3851B02D" w14:textId="77777777" w:rsidR="00C34FD3" w:rsidRDefault="00C34FD3" w:rsidP="00C34FD3">
      <w:pPr>
        <w:spacing w:after="0" w:line="420" w:lineRule="auto"/>
      </w:pPr>
    </w:p>
    <w:p w14:paraId="00880429" w14:textId="77777777" w:rsidR="00C34FD3" w:rsidRDefault="00C34FD3" w:rsidP="00C34FD3">
      <w:pPr>
        <w:spacing w:after="0" w:line="420" w:lineRule="auto"/>
      </w:pPr>
    </w:p>
    <w:p w14:paraId="7AA714FF" w14:textId="77777777" w:rsidR="00C34FD3" w:rsidRDefault="00C34FD3" w:rsidP="00C34FD3">
      <w:pPr>
        <w:spacing w:after="0" w:line="420" w:lineRule="auto"/>
      </w:pPr>
    </w:p>
    <w:p w14:paraId="5E0EF968" w14:textId="77777777" w:rsidR="00C34FD3" w:rsidRDefault="00C34FD3" w:rsidP="00C34FD3">
      <w:pPr>
        <w:spacing w:after="0" w:line="420" w:lineRule="auto"/>
      </w:pPr>
    </w:p>
    <w:p w14:paraId="140FE63A" w14:textId="77777777" w:rsidR="00C34FD3" w:rsidRDefault="00C34FD3" w:rsidP="00C34FD3">
      <w:pPr>
        <w:spacing w:after="0" w:line="420" w:lineRule="auto"/>
      </w:pPr>
    </w:p>
    <w:p w14:paraId="3BFFA6B2" w14:textId="77777777" w:rsidR="00C34FD3" w:rsidRDefault="00C34FD3" w:rsidP="00C34FD3">
      <w:pPr>
        <w:spacing w:after="0" w:line="420" w:lineRule="auto"/>
      </w:pPr>
    </w:p>
    <w:p w14:paraId="163F7B92" w14:textId="77777777" w:rsidR="00C34FD3" w:rsidRDefault="00C34FD3" w:rsidP="00C34FD3">
      <w:pPr>
        <w:spacing w:after="0" w:line="420" w:lineRule="auto"/>
      </w:pPr>
    </w:p>
    <w:p w14:paraId="7F972082" w14:textId="77777777" w:rsidR="00C34FD3" w:rsidRPr="00B844F6" w:rsidRDefault="00C34FD3" w:rsidP="00C34FD3">
      <w:pPr>
        <w:spacing w:after="0" w:line="420" w:lineRule="auto"/>
      </w:pPr>
    </w:p>
    <w:p w14:paraId="176B467A" w14:textId="4CCB978C" w:rsidR="5AF2AE55" w:rsidRPr="00C34FD3" w:rsidRDefault="35E31861" w:rsidP="00C34FD3">
      <w:pPr>
        <w:pStyle w:val="Heading1"/>
        <w:rPr>
          <w:rFonts w:asciiTheme="minorHAnsi" w:hAnsiTheme="minorHAnsi" w:cstheme="minorHAnsi"/>
          <w:b/>
          <w:color w:val="auto"/>
          <w:sz w:val="24"/>
          <w:szCs w:val="24"/>
        </w:rPr>
      </w:pPr>
      <w:bookmarkStart w:id="23" w:name="_Toc225686229"/>
      <w:r w:rsidRPr="00C34FD3">
        <w:rPr>
          <w:rFonts w:asciiTheme="minorHAnsi" w:eastAsia="Arial" w:hAnsiTheme="minorHAnsi" w:cstheme="minorHAnsi"/>
          <w:b/>
          <w:color w:val="auto"/>
          <w:sz w:val="24"/>
          <w:szCs w:val="24"/>
        </w:rPr>
        <w:lastRenderedPageBreak/>
        <w:t>Reference List</w:t>
      </w:r>
      <w:bookmarkEnd w:id="23"/>
    </w:p>
    <w:p w14:paraId="6C1342AE" w14:textId="11FA9929" w:rsidR="5AF2AE55" w:rsidRPr="00B844F6" w:rsidRDefault="35E31861" w:rsidP="202F9333">
      <w:pPr>
        <w:shd w:val="clear" w:color="auto" w:fill="FFFFFF" w:themeFill="background1"/>
        <w:spacing w:before="240" w:after="240"/>
        <w:jc w:val="both"/>
        <w:rPr>
          <w:rFonts w:ascii="Arial" w:eastAsia="Arial" w:hAnsi="Arial" w:cs="Arial"/>
          <w:color w:val="0B57D0"/>
        </w:rPr>
      </w:pPr>
      <w:r w:rsidRPr="00B844F6">
        <w:rPr>
          <w:rFonts w:ascii="Arial" w:eastAsia="Arial" w:hAnsi="Arial" w:cs="Arial"/>
          <w:b/>
          <w:bCs/>
          <w:color w:val="1F1F1F"/>
        </w:rPr>
        <w:t>Beauchamp, T.L. and Childress, J.F. (2021)</w:t>
      </w:r>
      <w:r w:rsidRPr="00B844F6">
        <w:rPr>
          <w:rFonts w:ascii="Arial" w:eastAsia="Arial" w:hAnsi="Arial" w:cs="Arial"/>
          <w:color w:val="1F1F1F"/>
        </w:rPr>
        <w:t xml:space="preserve"> </w:t>
      </w:r>
      <w:r w:rsidRPr="00B844F6">
        <w:rPr>
          <w:rFonts w:ascii="Arial" w:eastAsia="Arial" w:hAnsi="Arial" w:cs="Arial"/>
          <w:i/>
          <w:iCs/>
          <w:color w:val="1F1F1F"/>
        </w:rPr>
        <w:t>Principles of Biomedical Ethics</w:t>
      </w:r>
      <w:r w:rsidRPr="00B844F6">
        <w:rPr>
          <w:rFonts w:ascii="Arial" w:eastAsia="Arial" w:hAnsi="Arial" w:cs="Arial"/>
          <w:color w:val="1F1F1F"/>
        </w:rPr>
        <w:t xml:space="preserve">. 8th edn. [Online] Available at: </w:t>
      </w:r>
      <w:hyperlink r:id="rId14">
        <w:r w:rsidRPr="00B844F6">
          <w:rPr>
            <w:rStyle w:val="Hyperlink"/>
            <w:rFonts w:ascii="Arial" w:eastAsia="Arial" w:hAnsi="Arial" w:cs="Arial"/>
            <w:color w:val="0B57D0"/>
          </w:rPr>
          <w:t>https://global.oup.com/academic/product/principles-of-biomedical-ethics-9780190673710</w:t>
        </w:r>
      </w:hyperlink>
    </w:p>
    <w:p w14:paraId="6DAD4CCE" w14:textId="73CC5385"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Brooker, D. and Latham, I. (2022)</w:t>
      </w:r>
      <w:r w:rsidRPr="00B844F6">
        <w:rPr>
          <w:rFonts w:ascii="Arial" w:eastAsia="Arial" w:hAnsi="Arial" w:cs="Arial"/>
          <w:color w:val="1F1F1F"/>
        </w:rPr>
        <w:t xml:space="preserve"> </w:t>
      </w:r>
      <w:r w:rsidRPr="00B844F6">
        <w:rPr>
          <w:rFonts w:ascii="Arial" w:eastAsia="Arial" w:hAnsi="Arial" w:cs="Arial"/>
          <w:i/>
          <w:iCs/>
          <w:color w:val="1F1F1F"/>
        </w:rPr>
        <w:t>Person-Centred Dementia Care: The VIPS Framework</w:t>
      </w:r>
      <w:r w:rsidRPr="00B844F6">
        <w:rPr>
          <w:rFonts w:ascii="Arial" w:eastAsia="Arial" w:hAnsi="Arial" w:cs="Arial"/>
          <w:color w:val="1F1F1F"/>
        </w:rPr>
        <w:t xml:space="preserve">. 3rd edn. [Online] Available at </w:t>
      </w:r>
      <w:hyperlink r:id="rId15">
        <w:r w:rsidRPr="00B844F6">
          <w:rPr>
            <w:rStyle w:val="Hyperlink"/>
            <w:rFonts w:ascii="Arial" w:eastAsia="Arial" w:hAnsi="Arial" w:cs="Arial"/>
            <w:color w:val="0B57D0"/>
          </w:rPr>
          <w:t>https://www.jkp.com/uk/person-centred-dementia-care-2.html</w:t>
        </w:r>
      </w:hyperlink>
    </w:p>
    <w:p w14:paraId="4BCDF594" w14:textId="00BA1F2F"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Care Quality Commission (2025)</w:t>
      </w:r>
      <w:r w:rsidRPr="00B844F6">
        <w:rPr>
          <w:rFonts w:ascii="Arial" w:eastAsia="Arial" w:hAnsi="Arial" w:cs="Arial"/>
          <w:color w:val="1F1F1F"/>
        </w:rPr>
        <w:t xml:space="preserve"> </w:t>
      </w:r>
      <w:proofErr w:type="gramStart"/>
      <w:r w:rsidRPr="00B844F6">
        <w:rPr>
          <w:rFonts w:ascii="Arial" w:eastAsia="Arial" w:hAnsi="Arial" w:cs="Arial"/>
          <w:i/>
          <w:iCs/>
          <w:color w:val="1F1F1F"/>
        </w:rPr>
        <w:t>The</w:t>
      </w:r>
      <w:proofErr w:type="gramEnd"/>
      <w:r w:rsidRPr="00B844F6">
        <w:rPr>
          <w:rFonts w:ascii="Arial" w:eastAsia="Arial" w:hAnsi="Arial" w:cs="Arial"/>
          <w:i/>
          <w:iCs/>
          <w:color w:val="1F1F1F"/>
        </w:rPr>
        <w:t xml:space="preserve"> state of health care and adult social care in England 2024/25</w:t>
      </w:r>
      <w:r w:rsidRPr="00B844F6">
        <w:rPr>
          <w:rFonts w:ascii="Arial" w:eastAsia="Arial" w:hAnsi="Arial" w:cs="Arial"/>
          <w:color w:val="1F1F1F"/>
        </w:rPr>
        <w:t xml:space="preserve">. [Online] Available at: </w:t>
      </w:r>
      <w:hyperlink r:id="rId16">
        <w:r w:rsidRPr="00B844F6">
          <w:rPr>
            <w:rStyle w:val="Hyperlink"/>
            <w:rFonts w:ascii="Arial" w:eastAsia="Arial" w:hAnsi="Arial" w:cs="Arial"/>
            <w:color w:val="0B57D0"/>
          </w:rPr>
          <w:t>https://www.cqc.org.uk/publications/major-reports/state-care</w:t>
        </w:r>
      </w:hyperlink>
    </w:p>
    <w:p w14:paraId="49C02686" w14:textId="2B0563DE"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Department of Health and Social Care (2022)</w:t>
      </w:r>
      <w:r w:rsidRPr="00B844F6">
        <w:rPr>
          <w:rFonts w:ascii="Arial" w:eastAsia="Arial" w:hAnsi="Arial" w:cs="Arial"/>
          <w:color w:val="1F1F1F"/>
        </w:rPr>
        <w:t xml:space="preserve"> </w:t>
      </w:r>
      <w:r w:rsidRPr="00B844F6">
        <w:rPr>
          <w:rFonts w:ascii="Arial" w:eastAsia="Arial" w:hAnsi="Arial" w:cs="Arial"/>
          <w:i/>
          <w:iCs/>
          <w:color w:val="1F1F1F"/>
        </w:rPr>
        <w:t>Health and Care Act 2022: Statutory Guidance</w:t>
      </w:r>
      <w:r w:rsidRPr="00B844F6">
        <w:rPr>
          <w:rFonts w:ascii="Arial" w:eastAsia="Arial" w:hAnsi="Arial" w:cs="Arial"/>
          <w:color w:val="1F1F1F"/>
        </w:rPr>
        <w:t xml:space="preserve">. [Online] Available at: </w:t>
      </w:r>
      <w:hyperlink r:id="rId17">
        <w:r w:rsidRPr="00B844F6">
          <w:rPr>
            <w:rStyle w:val="Hyperlink"/>
            <w:rFonts w:ascii="Arial" w:eastAsia="Arial" w:hAnsi="Arial" w:cs="Arial"/>
            <w:color w:val="0B57D0"/>
          </w:rPr>
          <w:t>https://www.gov.uk/government/publications/health-and-care-act-2022-statutory-guidance</w:t>
        </w:r>
      </w:hyperlink>
    </w:p>
    <w:p w14:paraId="12A5EE6A" w14:textId="7EC49F5C"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Ekman, I. et al. (2021)</w:t>
      </w:r>
      <w:r w:rsidRPr="00B844F6">
        <w:rPr>
          <w:rFonts w:ascii="Arial" w:eastAsia="Arial" w:hAnsi="Arial" w:cs="Arial"/>
          <w:color w:val="1F1F1F"/>
        </w:rPr>
        <w:t xml:space="preserve"> ‘Person-centred care — Ready for prime time’, </w:t>
      </w:r>
      <w:r w:rsidRPr="00B844F6">
        <w:rPr>
          <w:rFonts w:ascii="Arial" w:eastAsia="Arial" w:hAnsi="Arial" w:cs="Arial"/>
          <w:i/>
          <w:iCs/>
          <w:color w:val="1F1F1F"/>
        </w:rPr>
        <w:t>European Journal of Cardiovascular Nursing</w:t>
      </w:r>
      <w:r w:rsidRPr="00B844F6">
        <w:rPr>
          <w:rFonts w:ascii="Arial" w:eastAsia="Arial" w:hAnsi="Arial" w:cs="Arial"/>
          <w:color w:val="1F1F1F"/>
        </w:rPr>
        <w:t xml:space="preserve">. [Online] Available at: </w:t>
      </w:r>
      <w:hyperlink r:id="rId18">
        <w:r w:rsidRPr="00B844F6">
          <w:rPr>
            <w:rStyle w:val="Hyperlink"/>
            <w:rFonts w:ascii="Arial" w:eastAsia="Arial" w:hAnsi="Arial" w:cs="Arial"/>
            <w:color w:val="0B57D0"/>
          </w:rPr>
          <w:t>https://academic.oup.com/eurjcn/article/20/3/193/6128672</w:t>
        </w:r>
      </w:hyperlink>
    </w:p>
    <w:p w14:paraId="14BE27FE" w14:textId="78FFBC31"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Frontiers in Health Services (2025)</w:t>
      </w:r>
      <w:r w:rsidRPr="00B844F6">
        <w:rPr>
          <w:rFonts w:ascii="Arial" w:eastAsia="Arial" w:hAnsi="Arial" w:cs="Arial"/>
          <w:color w:val="1F1F1F"/>
        </w:rPr>
        <w:t xml:space="preserve"> </w:t>
      </w:r>
      <w:proofErr w:type="gramStart"/>
      <w:r w:rsidRPr="00B844F6">
        <w:rPr>
          <w:rFonts w:ascii="Arial" w:eastAsia="Arial" w:hAnsi="Arial" w:cs="Arial"/>
          <w:i/>
          <w:iCs/>
          <w:color w:val="1F1F1F"/>
        </w:rPr>
        <w:t>The</w:t>
      </w:r>
      <w:proofErr w:type="gramEnd"/>
      <w:r w:rsidRPr="00B844F6">
        <w:rPr>
          <w:rFonts w:ascii="Arial" w:eastAsia="Arial" w:hAnsi="Arial" w:cs="Arial"/>
          <w:i/>
          <w:iCs/>
          <w:color w:val="1F1F1F"/>
        </w:rPr>
        <w:t xml:space="preserve"> state of the art of person-centered healthcare</w:t>
      </w:r>
      <w:r w:rsidRPr="00B844F6">
        <w:rPr>
          <w:rFonts w:ascii="Arial" w:eastAsia="Arial" w:hAnsi="Arial" w:cs="Arial"/>
          <w:color w:val="1F1F1F"/>
        </w:rPr>
        <w:t xml:space="preserve">. [Online] Available at: </w:t>
      </w:r>
      <w:hyperlink r:id="rId19">
        <w:r w:rsidRPr="00B844F6">
          <w:rPr>
            <w:rStyle w:val="Hyperlink"/>
            <w:rFonts w:ascii="Arial" w:eastAsia="Arial" w:hAnsi="Arial" w:cs="Arial"/>
            <w:color w:val="0B57D0"/>
          </w:rPr>
          <w:t>https://www.frontiersin.org/journals/health-services</w:t>
        </w:r>
      </w:hyperlink>
    </w:p>
    <w:p w14:paraId="72288ABC" w14:textId="1CA1A561"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Gov.uk (2022)</w:t>
      </w:r>
      <w:r w:rsidRPr="00B844F6">
        <w:rPr>
          <w:rFonts w:ascii="Arial" w:eastAsia="Arial" w:hAnsi="Arial" w:cs="Arial"/>
          <w:color w:val="1F1F1F"/>
        </w:rPr>
        <w:t xml:space="preserve"> </w:t>
      </w:r>
      <w:r w:rsidRPr="00B844F6">
        <w:rPr>
          <w:rFonts w:ascii="Arial" w:eastAsia="Arial" w:hAnsi="Arial" w:cs="Arial"/>
          <w:i/>
          <w:iCs/>
          <w:color w:val="1F1F1F"/>
        </w:rPr>
        <w:t>Health and Care Act 2022: Overview</w:t>
      </w:r>
      <w:r w:rsidRPr="00B844F6">
        <w:rPr>
          <w:rFonts w:ascii="Arial" w:eastAsia="Arial" w:hAnsi="Arial" w:cs="Arial"/>
          <w:color w:val="1F1F1F"/>
        </w:rPr>
        <w:t xml:space="preserve">. [Online] Available at: </w:t>
      </w:r>
      <w:hyperlink r:id="rId20">
        <w:r w:rsidRPr="00B844F6">
          <w:rPr>
            <w:rStyle w:val="Hyperlink"/>
            <w:rFonts w:ascii="Arial" w:eastAsia="Arial" w:hAnsi="Arial" w:cs="Arial"/>
            <w:color w:val="0B57D0"/>
          </w:rPr>
          <w:t>https://www.gov.uk/government/collections/health-and-care-act-2022</w:t>
        </w:r>
      </w:hyperlink>
    </w:p>
    <w:p w14:paraId="5786CEBF" w14:textId="480DDE44"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Health Foundation (2024)</w:t>
      </w:r>
      <w:r w:rsidRPr="00B844F6">
        <w:rPr>
          <w:rFonts w:ascii="Arial" w:eastAsia="Arial" w:hAnsi="Arial" w:cs="Arial"/>
          <w:color w:val="1F1F1F"/>
        </w:rPr>
        <w:t xml:space="preserve"> </w:t>
      </w:r>
      <w:r w:rsidRPr="00B844F6">
        <w:rPr>
          <w:rFonts w:ascii="Arial" w:eastAsia="Arial" w:hAnsi="Arial" w:cs="Arial"/>
          <w:i/>
          <w:iCs/>
          <w:color w:val="1F1F1F"/>
        </w:rPr>
        <w:t>Person-centred care: From ideas to action</w:t>
      </w:r>
      <w:r w:rsidRPr="00B844F6">
        <w:rPr>
          <w:rFonts w:ascii="Arial" w:eastAsia="Arial" w:hAnsi="Arial" w:cs="Arial"/>
          <w:color w:val="1F1F1F"/>
        </w:rPr>
        <w:t xml:space="preserve">. [Online] Available at: </w:t>
      </w:r>
      <w:hyperlink r:id="rId21">
        <w:r w:rsidRPr="00B844F6">
          <w:rPr>
            <w:rStyle w:val="Hyperlink"/>
            <w:rFonts w:ascii="Arial" w:eastAsia="Arial" w:hAnsi="Arial" w:cs="Arial"/>
            <w:color w:val="0B57D0"/>
          </w:rPr>
          <w:t>https://www.health.org.uk/publications/person-centred-care-made-simple</w:t>
        </w:r>
      </w:hyperlink>
    </w:p>
    <w:p w14:paraId="5B4C8572" w14:textId="274E4D6C"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King’s Fund (2022)</w:t>
      </w:r>
      <w:r w:rsidRPr="00B844F6">
        <w:rPr>
          <w:rFonts w:ascii="Arial" w:eastAsia="Arial" w:hAnsi="Arial" w:cs="Arial"/>
          <w:color w:val="1F1F1F"/>
        </w:rPr>
        <w:t xml:space="preserve"> </w:t>
      </w:r>
      <w:r w:rsidRPr="00B844F6">
        <w:rPr>
          <w:rFonts w:ascii="Arial" w:eastAsia="Arial" w:hAnsi="Arial" w:cs="Arial"/>
          <w:i/>
          <w:iCs/>
          <w:color w:val="1F1F1F"/>
        </w:rPr>
        <w:t>The Health and Care Act 2022: what you need to know</w:t>
      </w:r>
      <w:r w:rsidRPr="00B844F6">
        <w:rPr>
          <w:rFonts w:ascii="Arial" w:eastAsia="Arial" w:hAnsi="Arial" w:cs="Arial"/>
          <w:color w:val="1F1F1F"/>
        </w:rPr>
        <w:t xml:space="preserve">. [Online] Available at: </w:t>
      </w:r>
      <w:hyperlink r:id="rId22">
        <w:r w:rsidRPr="00B844F6">
          <w:rPr>
            <w:rStyle w:val="Hyperlink"/>
            <w:rFonts w:ascii="Arial" w:eastAsia="Arial" w:hAnsi="Arial" w:cs="Arial"/>
            <w:color w:val="0B57D0"/>
          </w:rPr>
          <w:t>https://www.kingsfund.org.uk/explaining-health-and-care-act-2022</w:t>
        </w:r>
      </w:hyperlink>
    </w:p>
    <w:p w14:paraId="0E76585C" w14:textId="36C61316"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McCance, T. and McCormack, B. (2021)</w:t>
      </w:r>
      <w:r w:rsidRPr="00B844F6">
        <w:rPr>
          <w:rFonts w:ascii="Arial" w:eastAsia="Arial" w:hAnsi="Arial" w:cs="Arial"/>
          <w:color w:val="1F1F1F"/>
        </w:rPr>
        <w:t xml:space="preserve"> </w:t>
      </w:r>
      <w:r w:rsidRPr="00B844F6">
        <w:rPr>
          <w:rFonts w:ascii="Arial" w:eastAsia="Arial" w:hAnsi="Arial" w:cs="Arial"/>
          <w:i/>
          <w:iCs/>
          <w:color w:val="1F1F1F"/>
        </w:rPr>
        <w:t>The Person-centred Practice Framework</w:t>
      </w:r>
      <w:r w:rsidRPr="00B844F6">
        <w:rPr>
          <w:rFonts w:ascii="Arial" w:eastAsia="Arial" w:hAnsi="Arial" w:cs="Arial"/>
          <w:color w:val="1F1F1F"/>
        </w:rPr>
        <w:t xml:space="preserve">. [Online] Available at: </w:t>
      </w:r>
      <w:hyperlink r:id="rId23">
        <w:r w:rsidRPr="00B844F6">
          <w:rPr>
            <w:rStyle w:val="Hyperlink"/>
            <w:rFonts w:ascii="Arial" w:eastAsia="Arial" w:hAnsi="Arial" w:cs="Arial"/>
            <w:color w:val="0B57D0"/>
          </w:rPr>
          <w:t>https://www.wiley.com/en-gb/Person+centred+Practice+in+Nursing+and+Health+Care:+Theory+and+Practice,+3rd+Edition-p-9781119099604</w:t>
        </w:r>
      </w:hyperlink>
    </w:p>
    <w:p w14:paraId="6FB4C605" w14:textId="4691FF07"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McCormack, B. and McCance, T. (2021)</w:t>
      </w:r>
      <w:r w:rsidRPr="00B844F6">
        <w:rPr>
          <w:rFonts w:ascii="Arial" w:eastAsia="Arial" w:hAnsi="Arial" w:cs="Arial"/>
          <w:color w:val="1F1F1F"/>
        </w:rPr>
        <w:t xml:space="preserve"> </w:t>
      </w:r>
      <w:r w:rsidRPr="00B844F6">
        <w:rPr>
          <w:rFonts w:ascii="Arial" w:eastAsia="Arial" w:hAnsi="Arial" w:cs="Arial"/>
          <w:i/>
          <w:iCs/>
          <w:color w:val="1F1F1F"/>
        </w:rPr>
        <w:t>Person-Centred Practice in Nursing and Health Care</w:t>
      </w:r>
      <w:r w:rsidRPr="00B844F6">
        <w:rPr>
          <w:rFonts w:ascii="Arial" w:eastAsia="Arial" w:hAnsi="Arial" w:cs="Arial"/>
          <w:color w:val="1F1F1F"/>
        </w:rPr>
        <w:t xml:space="preserve">. [Online] Available at: </w:t>
      </w:r>
      <w:hyperlink r:id="rId24">
        <w:r w:rsidRPr="00B844F6">
          <w:rPr>
            <w:rStyle w:val="Hyperlink"/>
            <w:rFonts w:ascii="Arial" w:eastAsia="Arial" w:hAnsi="Arial" w:cs="Arial"/>
            <w:color w:val="0B57D0"/>
          </w:rPr>
          <w:t>https://books.google.com/books/about/Person_Centred_Practice_in_Nursing_and_H.html?id=GfIsEAAAQBAJ</w:t>
        </w:r>
      </w:hyperlink>
    </w:p>
    <w:p w14:paraId="11362F5A" w14:textId="2D0D42D3"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lastRenderedPageBreak/>
        <w:t>MDPI (2025)</w:t>
      </w:r>
      <w:r w:rsidRPr="00B844F6">
        <w:rPr>
          <w:rFonts w:ascii="Arial" w:eastAsia="Arial" w:hAnsi="Arial" w:cs="Arial"/>
          <w:color w:val="1F1F1F"/>
        </w:rPr>
        <w:t xml:space="preserve"> ‘Person-Centered Care Evolution’, </w:t>
      </w:r>
      <w:r w:rsidRPr="00B844F6">
        <w:rPr>
          <w:rFonts w:ascii="Arial" w:eastAsia="Arial" w:hAnsi="Arial" w:cs="Arial"/>
          <w:i/>
          <w:iCs/>
          <w:color w:val="1F1F1F"/>
        </w:rPr>
        <w:t>Journal of Personalized Medicine</w:t>
      </w:r>
      <w:r w:rsidRPr="00B844F6">
        <w:rPr>
          <w:rFonts w:ascii="Arial" w:eastAsia="Arial" w:hAnsi="Arial" w:cs="Arial"/>
          <w:color w:val="1F1F1F"/>
        </w:rPr>
        <w:t xml:space="preserve">. [Online] Available at: </w:t>
      </w:r>
      <w:hyperlink r:id="rId25">
        <w:r w:rsidRPr="00B844F6">
          <w:rPr>
            <w:rStyle w:val="Hyperlink"/>
            <w:rFonts w:ascii="Arial" w:eastAsia="Arial" w:hAnsi="Arial" w:cs="Arial"/>
            <w:color w:val="0B57D0"/>
          </w:rPr>
          <w:t>https://www.mdpi.com/journal/jpm</w:t>
        </w:r>
      </w:hyperlink>
    </w:p>
    <w:p w14:paraId="22314D1D" w14:textId="18F9C114"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NHS England (2022)</w:t>
      </w:r>
      <w:r w:rsidRPr="00B844F6">
        <w:rPr>
          <w:rFonts w:ascii="Arial" w:eastAsia="Arial" w:hAnsi="Arial" w:cs="Arial"/>
          <w:color w:val="1F1F1F"/>
        </w:rPr>
        <w:t xml:space="preserve"> </w:t>
      </w:r>
      <w:r w:rsidRPr="00B844F6">
        <w:rPr>
          <w:rFonts w:ascii="Arial" w:eastAsia="Arial" w:hAnsi="Arial" w:cs="Arial"/>
          <w:i/>
          <w:iCs/>
          <w:color w:val="1F1F1F"/>
        </w:rPr>
        <w:t>Working in partnership with people and communities</w:t>
      </w:r>
      <w:r w:rsidRPr="00B844F6">
        <w:rPr>
          <w:rFonts w:ascii="Arial" w:eastAsia="Arial" w:hAnsi="Arial" w:cs="Arial"/>
          <w:color w:val="1F1F1F"/>
        </w:rPr>
        <w:t xml:space="preserve">. [Online] Available at: </w:t>
      </w:r>
      <w:hyperlink r:id="rId26">
        <w:r w:rsidRPr="00B844F6">
          <w:rPr>
            <w:rStyle w:val="Hyperlink"/>
            <w:rFonts w:ascii="Arial" w:eastAsia="Arial" w:hAnsi="Arial" w:cs="Arial"/>
            <w:color w:val="0B57D0"/>
          </w:rPr>
          <w:t>https://www.england.nhs.uk/publication/working-in-partnership-with-people-and-communities-statutory-guidance/</w:t>
        </w:r>
      </w:hyperlink>
    </w:p>
    <w:p w14:paraId="22985ECE" w14:textId="227E5CA5"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NHS England (2024)</w:t>
      </w:r>
      <w:r w:rsidRPr="00B844F6">
        <w:rPr>
          <w:rFonts w:ascii="Arial" w:eastAsia="Arial" w:hAnsi="Arial" w:cs="Arial"/>
          <w:color w:val="1F1F1F"/>
        </w:rPr>
        <w:t xml:space="preserve"> </w:t>
      </w:r>
      <w:r w:rsidRPr="00B844F6">
        <w:rPr>
          <w:rFonts w:ascii="Arial" w:eastAsia="Arial" w:hAnsi="Arial" w:cs="Arial"/>
          <w:i/>
          <w:iCs/>
          <w:color w:val="1F1F1F"/>
        </w:rPr>
        <w:t>Integrated Care Systems: Progress Report</w:t>
      </w:r>
      <w:r w:rsidRPr="00B844F6">
        <w:rPr>
          <w:rFonts w:ascii="Arial" w:eastAsia="Arial" w:hAnsi="Arial" w:cs="Arial"/>
          <w:color w:val="1F1F1F"/>
        </w:rPr>
        <w:t xml:space="preserve">. [Online] Available at: </w:t>
      </w:r>
      <w:hyperlink r:id="rId27">
        <w:r w:rsidRPr="00B844F6">
          <w:rPr>
            <w:rStyle w:val="Hyperlink"/>
            <w:rFonts w:ascii="Arial" w:eastAsia="Arial" w:hAnsi="Arial" w:cs="Arial"/>
            <w:color w:val="0B57D0"/>
          </w:rPr>
          <w:t>https://www.england.nhs.uk/integratedcare/</w:t>
        </w:r>
      </w:hyperlink>
    </w:p>
    <w:p w14:paraId="5993ED1F" w14:textId="475FC0BE"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NICE (2023)</w:t>
      </w:r>
      <w:r w:rsidRPr="00B844F6">
        <w:rPr>
          <w:rFonts w:ascii="Arial" w:eastAsia="Arial" w:hAnsi="Arial" w:cs="Arial"/>
          <w:color w:val="1F1F1F"/>
        </w:rPr>
        <w:t xml:space="preserve"> </w:t>
      </w:r>
      <w:r w:rsidRPr="00B844F6">
        <w:rPr>
          <w:rFonts w:ascii="Arial" w:eastAsia="Arial" w:hAnsi="Arial" w:cs="Arial"/>
          <w:i/>
          <w:iCs/>
          <w:color w:val="1F1F1F"/>
        </w:rPr>
        <w:t>Shared decision making: guideline [NG197]</w:t>
      </w:r>
      <w:r w:rsidRPr="00B844F6">
        <w:rPr>
          <w:rFonts w:ascii="Arial" w:eastAsia="Arial" w:hAnsi="Arial" w:cs="Arial"/>
          <w:color w:val="1F1F1F"/>
        </w:rPr>
        <w:t xml:space="preserve">. [Online] Available at: </w:t>
      </w:r>
      <w:hyperlink r:id="rId28">
        <w:r w:rsidRPr="00B844F6">
          <w:rPr>
            <w:rStyle w:val="Hyperlink"/>
            <w:rFonts w:ascii="Arial" w:eastAsia="Arial" w:hAnsi="Arial" w:cs="Arial"/>
            <w:color w:val="0B57D0"/>
          </w:rPr>
          <w:t>https://www.nice.org.uk/guidance/ng197</w:t>
        </w:r>
      </w:hyperlink>
    </w:p>
    <w:p w14:paraId="111FD07E" w14:textId="20805F85"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NMC (2024)</w:t>
      </w:r>
      <w:r w:rsidRPr="00B844F6">
        <w:rPr>
          <w:rFonts w:ascii="Arial" w:eastAsia="Arial" w:hAnsi="Arial" w:cs="Arial"/>
          <w:color w:val="1F1F1F"/>
        </w:rPr>
        <w:t xml:space="preserve"> </w:t>
      </w:r>
      <w:r w:rsidRPr="00B844F6">
        <w:rPr>
          <w:rFonts w:ascii="Arial" w:eastAsia="Arial" w:hAnsi="Arial" w:cs="Arial"/>
          <w:i/>
          <w:iCs/>
          <w:color w:val="1F1F1F"/>
        </w:rPr>
        <w:t>The Code: Professional standards for nurses</w:t>
      </w:r>
      <w:r w:rsidRPr="00B844F6">
        <w:rPr>
          <w:rFonts w:ascii="Arial" w:eastAsia="Arial" w:hAnsi="Arial" w:cs="Arial"/>
          <w:color w:val="1F1F1F"/>
        </w:rPr>
        <w:t xml:space="preserve">. [Online] Available at: </w:t>
      </w:r>
      <w:hyperlink r:id="rId29">
        <w:r w:rsidRPr="00B844F6">
          <w:rPr>
            <w:rStyle w:val="Hyperlink"/>
            <w:rFonts w:ascii="Arial" w:eastAsia="Arial" w:hAnsi="Arial" w:cs="Arial"/>
            <w:color w:val="0B57D0"/>
          </w:rPr>
          <w:t>https://www.nmc.org.uk/standards/code/</w:t>
        </w:r>
      </w:hyperlink>
    </w:p>
    <w:p w14:paraId="2C158F6D" w14:textId="7D9D0552"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Picker Institute (2026)</w:t>
      </w:r>
      <w:r w:rsidRPr="00B844F6">
        <w:rPr>
          <w:rFonts w:ascii="Arial" w:eastAsia="Arial" w:hAnsi="Arial" w:cs="Arial"/>
          <w:color w:val="1F1F1F"/>
        </w:rPr>
        <w:t xml:space="preserve"> </w:t>
      </w:r>
      <w:proofErr w:type="gramStart"/>
      <w:r w:rsidRPr="00B844F6">
        <w:rPr>
          <w:rFonts w:ascii="Arial" w:eastAsia="Arial" w:hAnsi="Arial" w:cs="Arial"/>
          <w:i/>
          <w:iCs/>
          <w:color w:val="1F1F1F"/>
        </w:rPr>
        <w:t>The</w:t>
      </w:r>
      <w:proofErr w:type="gramEnd"/>
      <w:r w:rsidRPr="00B844F6">
        <w:rPr>
          <w:rFonts w:ascii="Arial" w:eastAsia="Arial" w:hAnsi="Arial" w:cs="Arial"/>
          <w:i/>
          <w:iCs/>
          <w:color w:val="1F1F1F"/>
        </w:rPr>
        <w:t xml:space="preserve"> State of Person-Centred Care</w:t>
      </w:r>
      <w:r w:rsidRPr="00B844F6">
        <w:rPr>
          <w:rFonts w:ascii="Arial" w:eastAsia="Arial" w:hAnsi="Arial" w:cs="Arial"/>
          <w:color w:val="1F1F1F"/>
        </w:rPr>
        <w:t xml:space="preserve">. [Online] Available at: </w:t>
      </w:r>
      <w:hyperlink r:id="rId30">
        <w:r w:rsidRPr="00B844F6">
          <w:rPr>
            <w:rStyle w:val="Hyperlink"/>
            <w:rFonts w:ascii="Arial" w:eastAsia="Arial" w:hAnsi="Arial" w:cs="Arial"/>
            <w:color w:val="0B57D0"/>
          </w:rPr>
          <w:t>https://walker-picker.org/</w:t>
        </w:r>
      </w:hyperlink>
    </w:p>
    <w:p w14:paraId="04C22564" w14:textId="6C2A9A1C"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PMC - National Institutes of Health (2024)</w:t>
      </w:r>
      <w:r w:rsidRPr="00B844F6">
        <w:rPr>
          <w:rFonts w:ascii="Arial" w:eastAsia="Arial" w:hAnsi="Arial" w:cs="Arial"/>
          <w:color w:val="1F1F1F"/>
        </w:rPr>
        <w:t xml:space="preserve"> ‘Cross-sector collaboration’, </w:t>
      </w:r>
      <w:r w:rsidRPr="00B844F6">
        <w:rPr>
          <w:rFonts w:ascii="Arial" w:eastAsia="Arial" w:hAnsi="Arial" w:cs="Arial"/>
          <w:i/>
          <w:iCs/>
          <w:color w:val="1F1F1F"/>
        </w:rPr>
        <w:t>Public Health Reports</w:t>
      </w:r>
      <w:r w:rsidRPr="00B844F6">
        <w:rPr>
          <w:rFonts w:ascii="Arial" w:eastAsia="Arial" w:hAnsi="Arial" w:cs="Arial"/>
          <w:color w:val="1F1F1F"/>
        </w:rPr>
        <w:t xml:space="preserve">. [Online] Available at: </w:t>
      </w:r>
      <w:hyperlink r:id="rId31">
        <w:r w:rsidRPr="00B844F6">
          <w:rPr>
            <w:rStyle w:val="Hyperlink"/>
            <w:rFonts w:ascii="Arial" w:eastAsia="Arial" w:hAnsi="Arial" w:cs="Arial"/>
            <w:color w:val="0B57D0"/>
          </w:rPr>
          <w:t>https://www.ncbi.nlm.nih.gov/pmc/</w:t>
        </w:r>
      </w:hyperlink>
    </w:p>
    <w:p w14:paraId="425AE7B0" w14:textId="6036E232"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Tandfonline (2024)</w:t>
      </w:r>
      <w:r w:rsidRPr="00B844F6">
        <w:rPr>
          <w:rFonts w:ascii="Arial" w:eastAsia="Arial" w:hAnsi="Arial" w:cs="Arial"/>
          <w:color w:val="1F1F1F"/>
        </w:rPr>
        <w:t xml:space="preserve"> ‘Person-centred care in family medicine’, </w:t>
      </w:r>
      <w:r w:rsidRPr="00B844F6">
        <w:rPr>
          <w:rFonts w:ascii="Arial" w:eastAsia="Arial" w:hAnsi="Arial" w:cs="Arial"/>
          <w:i/>
          <w:iCs/>
          <w:color w:val="1F1F1F"/>
        </w:rPr>
        <w:t>European Journal of General Practice</w:t>
      </w:r>
      <w:r w:rsidRPr="00B844F6">
        <w:rPr>
          <w:rFonts w:ascii="Arial" w:eastAsia="Arial" w:hAnsi="Arial" w:cs="Arial"/>
          <w:color w:val="1F1F1F"/>
        </w:rPr>
        <w:t xml:space="preserve">. [Online] Available at: </w:t>
      </w:r>
      <w:hyperlink r:id="rId32">
        <w:r w:rsidRPr="00B844F6">
          <w:rPr>
            <w:rStyle w:val="Hyperlink"/>
            <w:rFonts w:ascii="Arial" w:eastAsia="Arial" w:hAnsi="Arial" w:cs="Arial"/>
            <w:color w:val="0B57D0"/>
          </w:rPr>
          <w:t>https://www.tandfonline.com/journals/igen20</w:t>
        </w:r>
      </w:hyperlink>
    </w:p>
    <w:p w14:paraId="62DD1558" w14:textId="0F6618C8" w:rsidR="5AF2AE55" w:rsidRPr="00B844F6" w:rsidRDefault="35E31861" w:rsidP="202F9333">
      <w:pPr>
        <w:shd w:val="clear" w:color="auto" w:fill="FFFFFF" w:themeFill="background1"/>
        <w:spacing w:before="240" w:after="240"/>
        <w:rPr>
          <w:rFonts w:ascii="Arial" w:eastAsia="Arial" w:hAnsi="Arial" w:cs="Arial"/>
          <w:color w:val="0B57D0"/>
        </w:rPr>
      </w:pPr>
      <w:r w:rsidRPr="00B844F6">
        <w:rPr>
          <w:rFonts w:ascii="Arial" w:eastAsia="Arial" w:hAnsi="Arial" w:cs="Arial"/>
          <w:b/>
          <w:bCs/>
          <w:color w:val="1F1F1F"/>
        </w:rPr>
        <w:t>World Health Organization (2022)</w:t>
      </w:r>
      <w:r w:rsidRPr="00B844F6">
        <w:rPr>
          <w:rFonts w:ascii="Arial" w:eastAsia="Arial" w:hAnsi="Arial" w:cs="Arial"/>
          <w:color w:val="1F1F1F"/>
        </w:rPr>
        <w:t xml:space="preserve"> </w:t>
      </w:r>
      <w:r w:rsidRPr="00B844F6">
        <w:rPr>
          <w:rFonts w:ascii="Arial" w:eastAsia="Arial" w:hAnsi="Arial" w:cs="Arial"/>
          <w:i/>
          <w:iCs/>
          <w:color w:val="1F1F1F"/>
        </w:rPr>
        <w:t>Framework on integrated people-centred health services</w:t>
      </w:r>
      <w:r w:rsidRPr="00B844F6">
        <w:rPr>
          <w:rFonts w:ascii="Arial" w:eastAsia="Arial" w:hAnsi="Arial" w:cs="Arial"/>
          <w:color w:val="1F1F1F"/>
        </w:rPr>
        <w:t xml:space="preserve">. [Online] Available at: </w:t>
      </w:r>
      <w:hyperlink r:id="rId33">
        <w:r w:rsidRPr="00B844F6">
          <w:rPr>
            <w:rStyle w:val="Hyperlink"/>
            <w:rFonts w:ascii="Arial" w:eastAsia="Arial" w:hAnsi="Arial" w:cs="Arial"/>
            <w:color w:val="0B57D0"/>
          </w:rPr>
          <w:t>https://www.who.int/publications/i/item/9789241565288</w:t>
        </w:r>
      </w:hyperlink>
    </w:p>
    <w:p w14:paraId="33AD6B7D" w14:textId="2E96FF98" w:rsidR="5AF2AE55" w:rsidRPr="00B844F6" w:rsidRDefault="5AF2AE55" w:rsidP="00B844F6">
      <w:pPr>
        <w:shd w:val="clear" w:color="auto" w:fill="FFFFFF" w:themeFill="background1"/>
        <w:spacing w:after="240"/>
      </w:pPr>
    </w:p>
    <w:sectPr w:rsidR="5AF2AE55" w:rsidRPr="00B844F6">
      <w:headerReference w:type="default" r:id="rId34"/>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3AA3F" w14:textId="77777777" w:rsidR="001E2A59" w:rsidRDefault="001E2A59">
      <w:pPr>
        <w:spacing w:after="0" w:line="240" w:lineRule="auto"/>
      </w:pPr>
      <w:r>
        <w:separator/>
      </w:r>
    </w:p>
  </w:endnote>
  <w:endnote w:type="continuationSeparator" w:id="0">
    <w:p w14:paraId="27156D77" w14:textId="77777777" w:rsidR="001E2A59" w:rsidRDefault="001E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005"/>
      <w:gridCol w:w="3005"/>
      <w:gridCol w:w="3005"/>
    </w:tblGrid>
    <w:tr w:rsidR="5AF2AE55" w14:paraId="4F76B772" w14:textId="77777777" w:rsidTr="5AF2AE55">
      <w:trPr>
        <w:trHeight w:val="300"/>
      </w:trPr>
      <w:tc>
        <w:tcPr>
          <w:tcW w:w="3005" w:type="dxa"/>
        </w:tcPr>
        <w:p w14:paraId="0C3EE60A" w14:textId="59272EF7" w:rsidR="5AF2AE55" w:rsidRDefault="5AF2AE55" w:rsidP="5AF2AE55">
          <w:pPr>
            <w:pStyle w:val="Header"/>
            <w:ind w:left="-115"/>
          </w:pPr>
        </w:p>
      </w:tc>
      <w:tc>
        <w:tcPr>
          <w:tcW w:w="3005" w:type="dxa"/>
        </w:tcPr>
        <w:p w14:paraId="23662F7F" w14:textId="0431C845" w:rsidR="5AF2AE55" w:rsidRDefault="5AF2AE55" w:rsidP="5AF2AE55">
          <w:pPr>
            <w:pStyle w:val="Header"/>
            <w:jc w:val="center"/>
          </w:pPr>
        </w:p>
      </w:tc>
      <w:tc>
        <w:tcPr>
          <w:tcW w:w="3005" w:type="dxa"/>
        </w:tcPr>
        <w:p w14:paraId="29824D7C" w14:textId="074E9B08" w:rsidR="5AF2AE55" w:rsidRDefault="5AF2AE55" w:rsidP="5AF2AE55">
          <w:pPr>
            <w:pStyle w:val="Header"/>
            <w:ind w:right="-115"/>
            <w:jc w:val="right"/>
          </w:pPr>
          <w:r>
            <w:fldChar w:fldCharType="begin"/>
          </w:r>
          <w:r>
            <w:instrText>PAGE</w:instrText>
          </w:r>
          <w:r w:rsidR="00B844F6">
            <w:fldChar w:fldCharType="separate"/>
          </w:r>
          <w:r w:rsidR="00C34FD3">
            <w:rPr>
              <w:noProof/>
            </w:rPr>
            <w:t>4</w:t>
          </w:r>
          <w:r>
            <w:fldChar w:fldCharType="end"/>
          </w:r>
        </w:p>
      </w:tc>
    </w:tr>
  </w:tbl>
  <w:p w14:paraId="434B1869" w14:textId="1FC7D9B6" w:rsidR="5AF2AE55" w:rsidRDefault="5AF2AE55" w:rsidP="5AF2AE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030FE" w14:textId="77777777" w:rsidR="001E2A59" w:rsidRDefault="001E2A59">
      <w:pPr>
        <w:spacing w:after="0" w:line="240" w:lineRule="auto"/>
      </w:pPr>
      <w:r>
        <w:separator/>
      </w:r>
    </w:p>
  </w:footnote>
  <w:footnote w:type="continuationSeparator" w:id="0">
    <w:p w14:paraId="565E6F67" w14:textId="77777777" w:rsidR="001E2A59" w:rsidRDefault="001E2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005"/>
      <w:gridCol w:w="3005"/>
      <w:gridCol w:w="3005"/>
    </w:tblGrid>
    <w:tr w:rsidR="5AF2AE55" w14:paraId="2A8C9CC4" w14:textId="77777777" w:rsidTr="5AF2AE55">
      <w:trPr>
        <w:trHeight w:val="300"/>
      </w:trPr>
      <w:tc>
        <w:tcPr>
          <w:tcW w:w="3005" w:type="dxa"/>
        </w:tcPr>
        <w:p w14:paraId="645BFA75" w14:textId="5AE8283D" w:rsidR="5AF2AE55" w:rsidRDefault="5AF2AE55" w:rsidP="5AF2AE55">
          <w:pPr>
            <w:pStyle w:val="Header"/>
            <w:ind w:left="-115"/>
          </w:pPr>
        </w:p>
      </w:tc>
      <w:tc>
        <w:tcPr>
          <w:tcW w:w="3005" w:type="dxa"/>
        </w:tcPr>
        <w:p w14:paraId="50C2CA78" w14:textId="0DFC4E32" w:rsidR="5AF2AE55" w:rsidRDefault="5AF2AE55" w:rsidP="5AF2AE55">
          <w:pPr>
            <w:pStyle w:val="Header"/>
            <w:jc w:val="center"/>
          </w:pPr>
        </w:p>
      </w:tc>
      <w:tc>
        <w:tcPr>
          <w:tcW w:w="3005" w:type="dxa"/>
        </w:tcPr>
        <w:p w14:paraId="7F605092" w14:textId="1CD13420" w:rsidR="5AF2AE55" w:rsidRDefault="5AF2AE55" w:rsidP="5AF2AE55">
          <w:pPr>
            <w:pStyle w:val="Header"/>
            <w:ind w:right="-115"/>
            <w:jc w:val="right"/>
          </w:pPr>
        </w:p>
      </w:tc>
    </w:tr>
  </w:tbl>
  <w:p w14:paraId="3E9F0B4E" w14:textId="3F599F03" w:rsidR="5AF2AE55" w:rsidRDefault="5AF2AE55" w:rsidP="5AF2AE55">
    <w:pPr>
      <w:pStyle w:val="Header"/>
    </w:pPr>
  </w:p>
</w:hdr>
</file>

<file path=word/intelligence2.xml><?xml version="1.0" encoding="utf-8"?>
<int2:intelligence xmlns:int2="http://schemas.microsoft.com/office/intelligence/2020/intelligence">
  <int2:observations>
    <int2:textHash int2:hashCode="dKE2i7zWlZvTdh" int2:id="iRiYHNa6">
      <int2:state int2:type="spell" int2:value="Rejected"/>
    </int2:textHash>
    <int2:textHash int2:hashCode="OXqq+ZsmqRsgc0" int2:id="VPGpJuuY">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7445"/>
    <w:multiLevelType w:val="hybridMultilevel"/>
    <w:tmpl w:val="DB70ED9E"/>
    <w:lvl w:ilvl="0" w:tplc="4EA815AE">
      <w:start w:val="1"/>
      <w:numFmt w:val="bullet"/>
      <w:lvlText w:val=""/>
      <w:lvlJc w:val="left"/>
      <w:pPr>
        <w:ind w:left="720" w:hanging="360"/>
      </w:pPr>
      <w:rPr>
        <w:rFonts w:ascii="Symbol" w:hAnsi="Symbol" w:hint="default"/>
      </w:rPr>
    </w:lvl>
    <w:lvl w:ilvl="1" w:tplc="344EE20C">
      <w:start w:val="1"/>
      <w:numFmt w:val="bullet"/>
      <w:lvlText w:val="o"/>
      <w:lvlJc w:val="left"/>
      <w:pPr>
        <w:ind w:left="1440" w:hanging="360"/>
      </w:pPr>
      <w:rPr>
        <w:rFonts w:ascii="Courier New" w:hAnsi="Courier New" w:hint="default"/>
      </w:rPr>
    </w:lvl>
    <w:lvl w:ilvl="2" w:tplc="809415F2">
      <w:start w:val="1"/>
      <w:numFmt w:val="bullet"/>
      <w:lvlText w:val=""/>
      <w:lvlJc w:val="left"/>
      <w:pPr>
        <w:ind w:left="2160" w:hanging="360"/>
      </w:pPr>
      <w:rPr>
        <w:rFonts w:ascii="Wingdings" w:hAnsi="Wingdings" w:hint="default"/>
      </w:rPr>
    </w:lvl>
    <w:lvl w:ilvl="3" w:tplc="531E134C">
      <w:start w:val="1"/>
      <w:numFmt w:val="bullet"/>
      <w:lvlText w:val=""/>
      <w:lvlJc w:val="left"/>
      <w:pPr>
        <w:ind w:left="2880" w:hanging="360"/>
      </w:pPr>
      <w:rPr>
        <w:rFonts w:ascii="Symbol" w:hAnsi="Symbol" w:hint="default"/>
      </w:rPr>
    </w:lvl>
    <w:lvl w:ilvl="4" w:tplc="B06457C6">
      <w:start w:val="1"/>
      <w:numFmt w:val="bullet"/>
      <w:lvlText w:val="o"/>
      <w:lvlJc w:val="left"/>
      <w:pPr>
        <w:ind w:left="3600" w:hanging="360"/>
      </w:pPr>
      <w:rPr>
        <w:rFonts w:ascii="Courier New" w:hAnsi="Courier New" w:hint="default"/>
      </w:rPr>
    </w:lvl>
    <w:lvl w:ilvl="5" w:tplc="CCB01002">
      <w:start w:val="1"/>
      <w:numFmt w:val="bullet"/>
      <w:lvlText w:val=""/>
      <w:lvlJc w:val="left"/>
      <w:pPr>
        <w:ind w:left="4320" w:hanging="360"/>
      </w:pPr>
      <w:rPr>
        <w:rFonts w:ascii="Wingdings" w:hAnsi="Wingdings" w:hint="default"/>
      </w:rPr>
    </w:lvl>
    <w:lvl w:ilvl="6" w:tplc="6FA6B1BA">
      <w:start w:val="1"/>
      <w:numFmt w:val="bullet"/>
      <w:lvlText w:val=""/>
      <w:lvlJc w:val="left"/>
      <w:pPr>
        <w:ind w:left="5040" w:hanging="360"/>
      </w:pPr>
      <w:rPr>
        <w:rFonts w:ascii="Symbol" w:hAnsi="Symbol" w:hint="default"/>
      </w:rPr>
    </w:lvl>
    <w:lvl w:ilvl="7" w:tplc="E2568F94">
      <w:start w:val="1"/>
      <w:numFmt w:val="bullet"/>
      <w:lvlText w:val="o"/>
      <w:lvlJc w:val="left"/>
      <w:pPr>
        <w:ind w:left="5760" w:hanging="360"/>
      </w:pPr>
      <w:rPr>
        <w:rFonts w:ascii="Courier New" w:hAnsi="Courier New" w:hint="default"/>
      </w:rPr>
    </w:lvl>
    <w:lvl w:ilvl="8" w:tplc="8A880DE8">
      <w:start w:val="1"/>
      <w:numFmt w:val="bullet"/>
      <w:lvlText w:val=""/>
      <w:lvlJc w:val="left"/>
      <w:pPr>
        <w:ind w:left="6480" w:hanging="360"/>
      </w:pPr>
      <w:rPr>
        <w:rFonts w:ascii="Wingdings" w:hAnsi="Wingdings" w:hint="default"/>
      </w:rPr>
    </w:lvl>
  </w:abstractNum>
  <w:abstractNum w:abstractNumId="1" w15:restartNumberingAfterBreak="0">
    <w:nsid w:val="01F20F1C"/>
    <w:multiLevelType w:val="hybridMultilevel"/>
    <w:tmpl w:val="9FAAD478"/>
    <w:lvl w:ilvl="0" w:tplc="C0840372">
      <w:start w:val="1"/>
      <w:numFmt w:val="decimal"/>
      <w:lvlText w:val="%1."/>
      <w:lvlJc w:val="left"/>
      <w:pPr>
        <w:ind w:left="720" w:hanging="360"/>
      </w:pPr>
    </w:lvl>
    <w:lvl w:ilvl="1" w:tplc="86447618">
      <w:start w:val="1"/>
      <w:numFmt w:val="lowerLetter"/>
      <w:lvlText w:val="%2."/>
      <w:lvlJc w:val="left"/>
      <w:pPr>
        <w:ind w:left="1440" w:hanging="360"/>
      </w:pPr>
    </w:lvl>
    <w:lvl w:ilvl="2" w:tplc="DE46BAFE">
      <w:start w:val="1"/>
      <w:numFmt w:val="lowerRoman"/>
      <w:lvlText w:val="%3."/>
      <w:lvlJc w:val="right"/>
      <w:pPr>
        <w:ind w:left="2160" w:hanging="180"/>
      </w:pPr>
    </w:lvl>
    <w:lvl w:ilvl="3" w:tplc="54A805DC">
      <w:start w:val="1"/>
      <w:numFmt w:val="decimal"/>
      <w:lvlText w:val="%4."/>
      <w:lvlJc w:val="left"/>
      <w:pPr>
        <w:ind w:left="2880" w:hanging="360"/>
      </w:pPr>
    </w:lvl>
    <w:lvl w:ilvl="4" w:tplc="1520E7D8">
      <w:start w:val="1"/>
      <w:numFmt w:val="lowerLetter"/>
      <w:lvlText w:val="%5."/>
      <w:lvlJc w:val="left"/>
      <w:pPr>
        <w:ind w:left="3600" w:hanging="360"/>
      </w:pPr>
    </w:lvl>
    <w:lvl w:ilvl="5" w:tplc="F0208B1A">
      <w:start w:val="1"/>
      <w:numFmt w:val="lowerRoman"/>
      <w:lvlText w:val="%6."/>
      <w:lvlJc w:val="right"/>
      <w:pPr>
        <w:ind w:left="4320" w:hanging="180"/>
      </w:pPr>
    </w:lvl>
    <w:lvl w:ilvl="6" w:tplc="0A140E6E">
      <w:start w:val="1"/>
      <w:numFmt w:val="decimal"/>
      <w:lvlText w:val="%7."/>
      <w:lvlJc w:val="left"/>
      <w:pPr>
        <w:ind w:left="5040" w:hanging="360"/>
      </w:pPr>
    </w:lvl>
    <w:lvl w:ilvl="7" w:tplc="F3665B98">
      <w:start w:val="1"/>
      <w:numFmt w:val="lowerLetter"/>
      <w:lvlText w:val="%8."/>
      <w:lvlJc w:val="left"/>
      <w:pPr>
        <w:ind w:left="5760" w:hanging="360"/>
      </w:pPr>
    </w:lvl>
    <w:lvl w:ilvl="8" w:tplc="2B66670E">
      <w:start w:val="1"/>
      <w:numFmt w:val="lowerRoman"/>
      <w:lvlText w:val="%9."/>
      <w:lvlJc w:val="right"/>
      <w:pPr>
        <w:ind w:left="6480" w:hanging="180"/>
      </w:pPr>
    </w:lvl>
  </w:abstractNum>
  <w:abstractNum w:abstractNumId="2" w15:restartNumberingAfterBreak="0">
    <w:nsid w:val="0316D8AE"/>
    <w:multiLevelType w:val="hybridMultilevel"/>
    <w:tmpl w:val="F5F45850"/>
    <w:lvl w:ilvl="0" w:tplc="78D8587A">
      <w:start w:val="1"/>
      <w:numFmt w:val="bullet"/>
      <w:lvlText w:val=""/>
      <w:lvlJc w:val="left"/>
      <w:pPr>
        <w:ind w:left="720" w:hanging="360"/>
      </w:pPr>
      <w:rPr>
        <w:rFonts w:ascii="Symbol" w:hAnsi="Symbol" w:hint="default"/>
      </w:rPr>
    </w:lvl>
    <w:lvl w:ilvl="1" w:tplc="B412C044">
      <w:start w:val="1"/>
      <w:numFmt w:val="bullet"/>
      <w:lvlText w:val="o"/>
      <w:lvlJc w:val="left"/>
      <w:pPr>
        <w:ind w:left="1440" w:hanging="360"/>
      </w:pPr>
      <w:rPr>
        <w:rFonts w:ascii="Courier New" w:hAnsi="Courier New" w:hint="default"/>
      </w:rPr>
    </w:lvl>
    <w:lvl w:ilvl="2" w:tplc="A7E46090">
      <w:start w:val="1"/>
      <w:numFmt w:val="bullet"/>
      <w:lvlText w:val=""/>
      <w:lvlJc w:val="left"/>
      <w:pPr>
        <w:ind w:left="2160" w:hanging="360"/>
      </w:pPr>
      <w:rPr>
        <w:rFonts w:ascii="Wingdings" w:hAnsi="Wingdings" w:hint="default"/>
      </w:rPr>
    </w:lvl>
    <w:lvl w:ilvl="3" w:tplc="1116D336">
      <w:start w:val="1"/>
      <w:numFmt w:val="bullet"/>
      <w:lvlText w:val=""/>
      <w:lvlJc w:val="left"/>
      <w:pPr>
        <w:ind w:left="2880" w:hanging="360"/>
      </w:pPr>
      <w:rPr>
        <w:rFonts w:ascii="Symbol" w:hAnsi="Symbol" w:hint="default"/>
      </w:rPr>
    </w:lvl>
    <w:lvl w:ilvl="4" w:tplc="7C7E6978">
      <w:start w:val="1"/>
      <w:numFmt w:val="bullet"/>
      <w:lvlText w:val="o"/>
      <w:lvlJc w:val="left"/>
      <w:pPr>
        <w:ind w:left="3600" w:hanging="360"/>
      </w:pPr>
      <w:rPr>
        <w:rFonts w:ascii="Courier New" w:hAnsi="Courier New" w:hint="default"/>
      </w:rPr>
    </w:lvl>
    <w:lvl w:ilvl="5" w:tplc="8E4A0EC8">
      <w:start w:val="1"/>
      <w:numFmt w:val="bullet"/>
      <w:lvlText w:val=""/>
      <w:lvlJc w:val="left"/>
      <w:pPr>
        <w:ind w:left="4320" w:hanging="360"/>
      </w:pPr>
      <w:rPr>
        <w:rFonts w:ascii="Wingdings" w:hAnsi="Wingdings" w:hint="default"/>
      </w:rPr>
    </w:lvl>
    <w:lvl w:ilvl="6" w:tplc="8D3E13F4">
      <w:start w:val="1"/>
      <w:numFmt w:val="bullet"/>
      <w:lvlText w:val=""/>
      <w:lvlJc w:val="left"/>
      <w:pPr>
        <w:ind w:left="5040" w:hanging="360"/>
      </w:pPr>
      <w:rPr>
        <w:rFonts w:ascii="Symbol" w:hAnsi="Symbol" w:hint="default"/>
      </w:rPr>
    </w:lvl>
    <w:lvl w:ilvl="7" w:tplc="FE000066">
      <w:start w:val="1"/>
      <w:numFmt w:val="bullet"/>
      <w:lvlText w:val="o"/>
      <w:lvlJc w:val="left"/>
      <w:pPr>
        <w:ind w:left="5760" w:hanging="360"/>
      </w:pPr>
      <w:rPr>
        <w:rFonts w:ascii="Courier New" w:hAnsi="Courier New" w:hint="default"/>
      </w:rPr>
    </w:lvl>
    <w:lvl w:ilvl="8" w:tplc="A4806384">
      <w:start w:val="1"/>
      <w:numFmt w:val="bullet"/>
      <w:lvlText w:val=""/>
      <w:lvlJc w:val="left"/>
      <w:pPr>
        <w:ind w:left="6480" w:hanging="360"/>
      </w:pPr>
      <w:rPr>
        <w:rFonts w:ascii="Wingdings" w:hAnsi="Wingdings" w:hint="default"/>
      </w:rPr>
    </w:lvl>
  </w:abstractNum>
  <w:abstractNum w:abstractNumId="3" w15:restartNumberingAfterBreak="0">
    <w:nsid w:val="0391977D"/>
    <w:multiLevelType w:val="hybridMultilevel"/>
    <w:tmpl w:val="260AD976"/>
    <w:lvl w:ilvl="0" w:tplc="461888B0">
      <w:start w:val="1"/>
      <w:numFmt w:val="bullet"/>
      <w:lvlText w:val=""/>
      <w:lvlJc w:val="left"/>
      <w:pPr>
        <w:ind w:left="720" w:hanging="360"/>
      </w:pPr>
      <w:rPr>
        <w:rFonts w:ascii="Symbol" w:hAnsi="Symbol" w:hint="default"/>
      </w:rPr>
    </w:lvl>
    <w:lvl w:ilvl="1" w:tplc="6D9E9FF6">
      <w:start w:val="1"/>
      <w:numFmt w:val="bullet"/>
      <w:lvlText w:val="o"/>
      <w:lvlJc w:val="left"/>
      <w:pPr>
        <w:ind w:left="1440" w:hanging="360"/>
      </w:pPr>
      <w:rPr>
        <w:rFonts w:ascii="Courier New" w:hAnsi="Courier New" w:hint="default"/>
      </w:rPr>
    </w:lvl>
    <w:lvl w:ilvl="2" w:tplc="3848749E">
      <w:start w:val="1"/>
      <w:numFmt w:val="bullet"/>
      <w:lvlText w:val=""/>
      <w:lvlJc w:val="left"/>
      <w:pPr>
        <w:ind w:left="2160" w:hanging="360"/>
      </w:pPr>
      <w:rPr>
        <w:rFonts w:ascii="Wingdings" w:hAnsi="Wingdings" w:hint="default"/>
      </w:rPr>
    </w:lvl>
    <w:lvl w:ilvl="3" w:tplc="72047B0C">
      <w:start w:val="1"/>
      <w:numFmt w:val="bullet"/>
      <w:lvlText w:val=""/>
      <w:lvlJc w:val="left"/>
      <w:pPr>
        <w:ind w:left="2880" w:hanging="360"/>
      </w:pPr>
      <w:rPr>
        <w:rFonts w:ascii="Symbol" w:hAnsi="Symbol" w:hint="default"/>
      </w:rPr>
    </w:lvl>
    <w:lvl w:ilvl="4" w:tplc="DB389534">
      <w:start w:val="1"/>
      <w:numFmt w:val="bullet"/>
      <w:lvlText w:val="o"/>
      <w:lvlJc w:val="left"/>
      <w:pPr>
        <w:ind w:left="3600" w:hanging="360"/>
      </w:pPr>
      <w:rPr>
        <w:rFonts w:ascii="Courier New" w:hAnsi="Courier New" w:hint="default"/>
      </w:rPr>
    </w:lvl>
    <w:lvl w:ilvl="5" w:tplc="77D211F8">
      <w:start w:val="1"/>
      <w:numFmt w:val="bullet"/>
      <w:lvlText w:val=""/>
      <w:lvlJc w:val="left"/>
      <w:pPr>
        <w:ind w:left="4320" w:hanging="360"/>
      </w:pPr>
      <w:rPr>
        <w:rFonts w:ascii="Wingdings" w:hAnsi="Wingdings" w:hint="default"/>
      </w:rPr>
    </w:lvl>
    <w:lvl w:ilvl="6" w:tplc="D36C4CA6">
      <w:start w:val="1"/>
      <w:numFmt w:val="bullet"/>
      <w:lvlText w:val=""/>
      <w:lvlJc w:val="left"/>
      <w:pPr>
        <w:ind w:left="5040" w:hanging="360"/>
      </w:pPr>
      <w:rPr>
        <w:rFonts w:ascii="Symbol" w:hAnsi="Symbol" w:hint="default"/>
      </w:rPr>
    </w:lvl>
    <w:lvl w:ilvl="7" w:tplc="FAD463E0">
      <w:start w:val="1"/>
      <w:numFmt w:val="bullet"/>
      <w:lvlText w:val="o"/>
      <w:lvlJc w:val="left"/>
      <w:pPr>
        <w:ind w:left="5760" w:hanging="360"/>
      </w:pPr>
      <w:rPr>
        <w:rFonts w:ascii="Courier New" w:hAnsi="Courier New" w:hint="default"/>
      </w:rPr>
    </w:lvl>
    <w:lvl w:ilvl="8" w:tplc="F79CE52E">
      <w:start w:val="1"/>
      <w:numFmt w:val="bullet"/>
      <w:lvlText w:val=""/>
      <w:lvlJc w:val="left"/>
      <w:pPr>
        <w:ind w:left="6480" w:hanging="360"/>
      </w:pPr>
      <w:rPr>
        <w:rFonts w:ascii="Wingdings" w:hAnsi="Wingdings" w:hint="default"/>
      </w:rPr>
    </w:lvl>
  </w:abstractNum>
  <w:abstractNum w:abstractNumId="4" w15:restartNumberingAfterBreak="0">
    <w:nsid w:val="050327CA"/>
    <w:multiLevelType w:val="hybridMultilevel"/>
    <w:tmpl w:val="42AC4B84"/>
    <w:lvl w:ilvl="0" w:tplc="61706218">
      <w:start w:val="1"/>
      <w:numFmt w:val="bullet"/>
      <w:lvlText w:val=""/>
      <w:lvlJc w:val="left"/>
      <w:pPr>
        <w:ind w:left="720" w:hanging="360"/>
      </w:pPr>
      <w:rPr>
        <w:rFonts w:ascii="Symbol" w:hAnsi="Symbol" w:hint="default"/>
      </w:rPr>
    </w:lvl>
    <w:lvl w:ilvl="1" w:tplc="88BAD14A">
      <w:start w:val="1"/>
      <w:numFmt w:val="bullet"/>
      <w:lvlText w:val="o"/>
      <w:lvlJc w:val="left"/>
      <w:pPr>
        <w:ind w:left="1440" w:hanging="360"/>
      </w:pPr>
      <w:rPr>
        <w:rFonts w:ascii="Courier New" w:hAnsi="Courier New" w:hint="default"/>
      </w:rPr>
    </w:lvl>
    <w:lvl w:ilvl="2" w:tplc="91969C10">
      <w:start w:val="1"/>
      <w:numFmt w:val="bullet"/>
      <w:lvlText w:val=""/>
      <w:lvlJc w:val="left"/>
      <w:pPr>
        <w:ind w:left="2160" w:hanging="360"/>
      </w:pPr>
      <w:rPr>
        <w:rFonts w:ascii="Wingdings" w:hAnsi="Wingdings" w:hint="default"/>
      </w:rPr>
    </w:lvl>
    <w:lvl w:ilvl="3" w:tplc="813AEBAC">
      <w:start w:val="1"/>
      <w:numFmt w:val="bullet"/>
      <w:lvlText w:val=""/>
      <w:lvlJc w:val="left"/>
      <w:pPr>
        <w:ind w:left="2880" w:hanging="360"/>
      </w:pPr>
      <w:rPr>
        <w:rFonts w:ascii="Symbol" w:hAnsi="Symbol" w:hint="default"/>
      </w:rPr>
    </w:lvl>
    <w:lvl w:ilvl="4" w:tplc="DDD0FB48">
      <w:start w:val="1"/>
      <w:numFmt w:val="bullet"/>
      <w:lvlText w:val="o"/>
      <w:lvlJc w:val="left"/>
      <w:pPr>
        <w:ind w:left="3600" w:hanging="360"/>
      </w:pPr>
      <w:rPr>
        <w:rFonts w:ascii="Courier New" w:hAnsi="Courier New" w:hint="default"/>
      </w:rPr>
    </w:lvl>
    <w:lvl w:ilvl="5" w:tplc="BA061D32">
      <w:start w:val="1"/>
      <w:numFmt w:val="bullet"/>
      <w:lvlText w:val=""/>
      <w:lvlJc w:val="left"/>
      <w:pPr>
        <w:ind w:left="4320" w:hanging="360"/>
      </w:pPr>
      <w:rPr>
        <w:rFonts w:ascii="Wingdings" w:hAnsi="Wingdings" w:hint="default"/>
      </w:rPr>
    </w:lvl>
    <w:lvl w:ilvl="6" w:tplc="89261C2A">
      <w:start w:val="1"/>
      <w:numFmt w:val="bullet"/>
      <w:lvlText w:val=""/>
      <w:lvlJc w:val="left"/>
      <w:pPr>
        <w:ind w:left="5040" w:hanging="360"/>
      </w:pPr>
      <w:rPr>
        <w:rFonts w:ascii="Symbol" w:hAnsi="Symbol" w:hint="default"/>
      </w:rPr>
    </w:lvl>
    <w:lvl w:ilvl="7" w:tplc="DEA4FDF8">
      <w:start w:val="1"/>
      <w:numFmt w:val="bullet"/>
      <w:lvlText w:val="o"/>
      <w:lvlJc w:val="left"/>
      <w:pPr>
        <w:ind w:left="5760" w:hanging="360"/>
      </w:pPr>
      <w:rPr>
        <w:rFonts w:ascii="Courier New" w:hAnsi="Courier New" w:hint="default"/>
      </w:rPr>
    </w:lvl>
    <w:lvl w:ilvl="8" w:tplc="CC428B64">
      <w:start w:val="1"/>
      <w:numFmt w:val="bullet"/>
      <w:lvlText w:val=""/>
      <w:lvlJc w:val="left"/>
      <w:pPr>
        <w:ind w:left="6480" w:hanging="360"/>
      </w:pPr>
      <w:rPr>
        <w:rFonts w:ascii="Wingdings" w:hAnsi="Wingdings" w:hint="default"/>
      </w:rPr>
    </w:lvl>
  </w:abstractNum>
  <w:abstractNum w:abstractNumId="5" w15:restartNumberingAfterBreak="0">
    <w:nsid w:val="068BD65A"/>
    <w:multiLevelType w:val="hybridMultilevel"/>
    <w:tmpl w:val="F634BACE"/>
    <w:lvl w:ilvl="0" w:tplc="05BC4CFE">
      <w:start w:val="1"/>
      <w:numFmt w:val="bullet"/>
      <w:lvlText w:val=""/>
      <w:lvlJc w:val="left"/>
      <w:pPr>
        <w:ind w:left="720" w:hanging="360"/>
      </w:pPr>
      <w:rPr>
        <w:rFonts w:ascii="Symbol" w:hAnsi="Symbol" w:hint="default"/>
      </w:rPr>
    </w:lvl>
    <w:lvl w:ilvl="1" w:tplc="33B033E6">
      <w:start w:val="1"/>
      <w:numFmt w:val="bullet"/>
      <w:lvlText w:val="o"/>
      <w:lvlJc w:val="left"/>
      <w:pPr>
        <w:ind w:left="1440" w:hanging="360"/>
      </w:pPr>
      <w:rPr>
        <w:rFonts w:ascii="Courier New" w:hAnsi="Courier New" w:hint="default"/>
      </w:rPr>
    </w:lvl>
    <w:lvl w:ilvl="2" w:tplc="839C6D04">
      <w:start w:val="1"/>
      <w:numFmt w:val="bullet"/>
      <w:lvlText w:val=""/>
      <w:lvlJc w:val="left"/>
      <w:pPr>
        <w:ind w:left="2160" w:hanging="360"/>
      </w:pPr>
      <w:rPr>
        <w:rFonts w:ascii="Wingdings" w:hAnsi="Wingdings" w:hint="default"/>
      </w:rPr>
    </w:lvl>
    <w:lvl w:ilvl="3" w:tplc="C1440514">
      <w:start w:val="1"/>
      <w:numFmt w:val="bullet"/>
      <w:lvlText w:val=""/>
      <w:lvlJc w:val="left"/>
      <w:pPr>
        <w:ind w:left="2880" w:hanging="360"/>
      </w:pPr>
      <w:rPr>
        <w:rFonts w:ascii="Symbol" w:hAnsi="Symbol" w:hint="default"/>
      </w:rPr>
    </w:lvl>
    <w:lvl w:ilvl="4" w:tplc="38744BA8">
      <w:start w:val="1"/>
      <w:numFmt w:val="bullet"/>
      <w:lvlText w:val="o"/>
      <w:lvlJc w:val="left"/>
      <w:pPr>
        <w:ind w:left="3600" w:hanging="360"/>
      </w:pPr>
      <w:rPr>
        <w:rFonts w:ascii="Courier New" w:hAnsi="Courier New" w:hint="default"/>
      </w:rPr>
    </w:lvl>
    <w:lvl w:ilvl="5" w:tplc="CE46F036">
      <w:start w:val="1"/>
      <w:numFmt w:val="bullet"/>
      <w:lvlText w:val=""/>
      <w:lvlJc w:val="left"/>
      <w:pPr>
        <w:ind w:left="4320" w:hanging="360"/>
      </w:pPr>
      <w:rPr>
        <w:rFonts w:ascii="Wingdings" w:hAnsi="Wingdings" w:hint="default"/>
      </w:rPr>
    </w:lvl>
    <w:lvl w:ilvl="6" w:tplc="D8328804">
      <w:start w:val="1"/>
      <w:numFmt w:val="bullet"/>
      <w:lvlText w:val=""/>
      <w:lvlJc w:val="left"/>
      <w:pPr>
        <w:ind w:left="5040" w:hanging="360"/>
      </w:pPr>
      <w:rPr>
        <w:rFonts w:ascii="Symbol" w:hAnsi="Symbol" w:hint="default"/>
      </w:rPr>
    </w:lvl>
    <w:lvl w:ilvl="7" w:tplc="9B14E6F6">
      <w:start w:val="1"/>
      <w:numFmt w:val="bullet"/>
      <w:lvlText w:val="o"/>
      <w:lvlJc w:val="left"/>
      <w:pPr>
        <w:ind w:left="5760" w:hanging="360"/>
      </w:pPr>
      <w:rPr>
        <w:rFonts w:ascii="Courier New" w:hAnsi="Courier New" w:hint="default"/>
      </w:rPr>
    </w:lvl>
    <w:lvl w:ilvl="8" w:tplc="0FFC7B4A">
      <w:start w:val="1"/>
      <w:numFmt w:val="bullet"/>
      <w:lvlText w:val=""/>
      <w:lvlJc w:val="left"/>
      <w:pPr>
        <w:ind w:left="6480" w:hanging="360"/>
      </w:pPr>
      <w:rPr>
        <w:rFonts w:ascii="Wingdings" w:hAnsi="Wingdings" w:hint="default"/>
      </w:rPr>
    </w:lvl>
  </w:abstractNum>
  <w:abstractNum w:abstractNumId="6" w15:restartNumberingAfterBreak="0">
    <w:nsid w:val="07DE4EB9"/>
    <w:multiLevelType w:val="hybridMultilevel"/>
    <w:tmpl w:val="2A52FFA8"/>
    <w:lvl w:ilvl="0" w:tplc="8A161174">
      <w:start w:val="1"/>
      <w:numFmt w:val="bullet"/>
      <w:lvlText w:val=""/>
      <w:lvlJc w:val="left"/>
      <w:pPr>
        <w:ind w:left="720" w:hanging="360"/>
      </w:pPr>
      <w:rPr>
        <w:rFonts w:ascii="Symbol" w:hAnsi="Symbol" w:hint="default"/>
      </w:rPr>
    </w:lvl>
    <w:lvl w:ilvl="1" w:tplc="D5EA2EC4">
      <w:start w:val="1"/>
      <w:numFmt w:val="bullet"/>
      <w:lvlText w:val="o"/>
      <w:lvlJc w:val="left"/>
      <w:pPr>
        <w:ind w:left="1440" w:hanging="360"/>
      </w:pPr>
      <w:rPr>
        <w:rFonts w:ascii="Courier New" w:hAnsi="Courier New" w:hint="default"/>
      </w:rPr>
    </w:lvl>
    <w:lvl w:ilvl="2" w:tplc="93000FCA">
      <w:start w:val="1"/>
      <w:numFmt w:val="bullet"/>
      <w:lvlText w:val=""/>
      <w:lvlJc w:val="left"/>
      <w:pPr>
        <w:ind w:left="2160" w:hanging="360"/>
      </w:pPr>
      <w:rPr>
        <w:rFonts w:ascii="Wingdings" w:hAnsi="Wingdings" w:hint="default"/>
      </w:rPr>
    </w:lvl>
    <w:lvl w:ilvl="3" w:tplc="2DB011EE">
      <w:start w:val="1"/>
      <w:numFmt w:val="bullet"/>
      <w:lvlText w:val=""/>
      <w:lvlJc w:val="left"/>
      <w:pPr>
        <w:ind w:left="2880" w:hanging="360"/>
      </w:pPr>
      <w:rPr>
        <w:rFonts w:ascii="Symbol" w:hAnsi="Symbol" w:hint="default"/>
      </w:rPr>
    </w:lvl>
    <w:lvl w:ilvl="4" w:tplc="35E63E16">
      <w:start w:val="1"/>
      <w:numFmt w:val="bullet"/>
      <w:lvlText w:val="o"/>
      <w:lvlJc w:val="left"/>
      <w:pPr>
        <w:ind w:left="3600" w:hanging="360"/>
      </w:pPr>
      <w:rPr>
        <w:rFonts w:ascii="Courier New" w:hAnsi="Courier New" w:hint="default"/>
      </w:rPr>
    </w:lvl>
    <w:lvl w:ilvl="5" w:tplc="1C3693DE">
      <w:start w:val="1"/>
      <w:numFmt w:val="bullet"/>
      <w:lvlText w:val=""/>
      <w:lvlJc w:val="left"/>
      <w:pPr>
        <w:ind w:left="4320" w:hanging="360"/>
      </w:pPr>
      <w:rPr>
        <w:rFonts w:ascii="Wingdings" w:hAnsi="Wingdings" w:hint="default"/>
      </w:rPr>
    </w:lvl>
    <w:lvl w:ilvl="6" w:tplc="351CF2A0">
      <w:start w:val="1"/>
      <w:numFmt w:val="bullet"/>
      <w:lvlText w:val=""/>
      <w:lvlJc w:val="left"/>
      <w:pPr>
        <w:ind w:left="5040" w:hanging="360"/>
      </w:pPr>
      <w:rPr>
        <w:rFonts w:ascii="Symbol" w:hAnsi="Symbol" w:hint="default"/>
      </w:rPr>
    </w:lvl>
    <w:lvl w:ilvl="7" w:tplc="A796A38A">
      <w:start w:val="1"/>
      <w:numFmt w:val="bullet"/>
      <w:lvlText w:val="o"/>
      <w:lvlJc w:val="left"/>
      <w:pPr>
        <w:ind w:left="5760" w:hanging="360"/>
      </w:pPr>
      <w:rPr>
        <w:rFonts w:ascii="Courier New" w:hAnsi="Courier New" w:hint="default"/>
      </w:rPr>
    </w:lvl>
    <w:lvl w:ilvl="8" w:tplc="5B52DA16">
      <w:start w:val="1"/>
      <w:numFmt w:val="bullet"/>
      <w:lvlText w:val=""/>
      <w:lvlJc w:val="left"/>
      <w:pPr>
        <w:ind w:left="6480" w:hanging="360"/>
      </w:pPr>
      <w:rPr>
        <w:rFonts w:ascii="Wingdings" w:hAnsi="Wingdings" w:hint="default"/>
      </w:rPr>
    </w:lvl>
  </w:abstractNum>
  <w:abstractNum w:abstractNumId="7" w15:restartNumberingAfterBreak="0">
    <w:nsid w:val="0F871D7F"/>
    <w:multiLevelType w:val="hybridMultilevel"/>
    <w:tmpl w:val="C9C0784A"/>
    <w:lvl w:ilvl="0" w:tplc="49827664">
      <w:start w:val="1"/>
      <w:numFmt w:val="decimal"/>
      <w:lvlText w:val="%1."/>
      <w:lvlJc w:val="left"/>
      <w:pPr>
        <w:ind w:left="720" w:hanging="360"/>
      </w:pPr>
    </w:lvl>
    <w:lvl w:ilvl="1" w:tplc="569E7798">
      <w:start w:val="1"/>
      <w:numFmt w:val="lowerLetter"/>
      <w:lvlText w:val="%2."/>
      <w:lvlJc w:val="left"/>
      <w:pPr>
        <w:ind w:left="1440" w:hanging="360"/>
      </w:pPr>
    </w:lvl>
    <w:lvl w:ilvl="2" w:tplc="9514A784">
      <w:start w:val="1"/>
      <w:numFmt w:val="lowerRoman"/>
      <w:lvlText w:val="%3."/>
      <w:lvlJc w:val="right"/>
      <w:pPr>
        <w:ind w:left="2160" w:hanging="180"/>
      </w:pPr>
    </w:lvl>
    <w:lvl w:ilvl="3" w:tplc="DC729ABC">
      <w:start w:val="1"/>
      <w:numFmt w:val="decimal"/>
      <w:lvlText w:val="%4."/>
      <w:lvlJc w:val="left"/>
      <w:pPr>
        <w:ind w:left="2880" w:hanging="360"/>
      </w:pPr>
    </w:lvl>
    <w:lvl w:ilvl="4" w:tplc="AD4823EA">
      <w:start w:val="1"/>
      <w:numFmt w:val="lowerLetter"/>
      <w:lvlText w:val="%5."/>
      <w:lvlJc w:val="left"/>
      <w:pPr>
        <w:ind w:left="3600" w:hanging="360"/>
      </w:pPr>
    </w:lvl>
    <w:lvl w:ilvl="5" w:tplc="13F4B81C">
      <w:start w:val="1"/>
      <w:numFmt w:val="lowerRoman"/>
      <w:lvlText w:val="%6."/>
      <w:lvlJc w:val="right"/>
      <w:pPr>
        <w:ind w:left="4320" w:hanging="180"/>
      </w:pPr>
    </w:lvl>
    <w:lvl w:ilvl="6" w:tplc="9FE82BE8">
      <w:start w:val="1"/>
      <w:numFmt w:val="decimal"/>
      <w:lvlText w:val="%7."/>
      <w:lvlJc w:val="left"/>
      <w:pPr>
        <w:ind w:left="5040" w:hanging="360"/>
      </w:pPr>
    </w:lvl>
    <w:lvl w:ilvl="7" w:tplc="D07468EE">
      <w:start w:val="1"/>
      <w:numFmt w:val="lowerLetter"/>
      <w:lvlText w:val="%8."/>
      <w:lvlJc w:val="left"/>
      <w:pPr>
        <w:ind w:left="5760" w:hanging="360"/>
      </w:pPr>
    </w:lvl>
    <w:lvl w:ilvl="8" w:tplc="EB0A9B12">
      <w:start w:val="1"/>
      <w:numFmt w:val="lowerRoman"/>
      <w:lvlText w:val="%9."/>
      <w:lvlJc w:val="right"/>
      <w:pPr>
        <w:ind w:left="6480" w:hanging="180"/>
      </w:pPr>
    </w:lvl>
  </w:abstractNum>
  <w:abstractNum w:abstractNumId="8" w15:restartNumberingAfterBreak="0">
    <w:nsid w:val="18551C1E"/>
    <w:multiLevelType w:val="hybridMultilevel"/>
    <w:tmpl w:val="BAB67108"/>
    <w:lvl w:ilvl="0" w:tplc="B8C03B3C">
      <w:start w:val="1"/>
      <w:numFmt w:val="bullet"/>
      <w:lvlText w:val=""/>
      <w:lvlJc w:val="left"/>
      <w:pPr>
        <w:ind w:left="720" w:hanging="360"/>
      </w:pPr>
      <w:rPr>
        <w:rFonts w:ascii="Symbol" w:hAnsi="Symbol" w:hint="default"/>
      </w:rPr>
    </w:lvl>
    <w:lvl w:ilvl="1" w:tplc="E4CE550A">
      <w:start w:val="1"/>
      <w:numFmt w:val="bullet"/>
      <w:lvlText w:val="o"/>
      <w:lvlJc w:val="left"/>
      <w:pPr>
        <w:ind w:left="1440" w:hanging="360"/>
      </w:pPr>
      <w:rPr>
        <w:rFonts w:ascii="Courier New" w:hAnsi="Courier New" w:hint="default"/>
      </w:rPr>
    </w:lvl>
    <w:lvl w:ilvl="2" w:tplc="F19A2B36">
      <w:start w:val="1"/>
      <w:numFmt w:val="bullet"/>
      <w:lvlText w:val=""/>
      <w:lvlJc w:val="left"/>
      <w:pPr>
        <w:ind w:left="2160" w:hanging="360"/>
      </w:pPr>
      <w:rPr>
        <w:rFonts w:ascii="Wingdings" w:hAnsi="Wingdings" w:hint="default"/>
      </w:rPr>
    </w:lvl>
    <w:lvl w:ilvl="3" w:tplc="1FF69E70">
      <w:start w:val="1"/>
      <w:numFmt w:val="bullet"/>
      <w:lvlText w:val=""/>
      <w:lvlJc w:val="left"/>
      <w:pPr>
        <w:ind w:left="2880" w:hanging="360"/>
      </w:pPr>
      <w:rPr>
        <w:rFonts w:ascii="Symbol" w:hAnsi="Symbol" w:hint="default"/>
      </w:rPr>
    </w:lvl>
    <w:lvl w:ilvl="4" w:tplc="99C45E42">
      <w:start w:val="1"/>
      <w:numFmt w:val="bullet"/>
      <w:lvlText w:val="o"/>
      <w:lvlJc w:val="left"/>
      <w:pPr>
        <w:ind w:left="3600" w:hanging="360"/>
      </w:pPr>
      <w:rPr>
        <w:rFonts w:ascii="Courier New" w:hAnsi="Courier New" w:hint="default"/>
      </w:rPr>
    </w:lvl>
    <w:lvl w:ilvl="5" w:tplc="774C3E54">
      <w:start w:val="1"/>
      <w:numFmt w:val="bullet"/>
      <w:lvlText w:val=""/>
      <w:lvlJc w:val="left"/>
      <w:pPr>
        <w:ind w:left="4320" w:hanging="360"/>
      </w:pPr>
      <w:rPr>
        <w:rFonts w:ascii="Wingdings" w:hAnsi="Wingdings" w:hint="default"/>
      </w:rPr>
    </w:lvl>
    <w:lvl w:ilvl="6" w:tplc="97D08596">
      <w:start w:val="1"/>
      <w:numFmt w:val="bullet"/>
      <w:lvlText w:val=""/>
      <w:lvlJc w:val="left"/>
      <w:pPr>
        <w:ind w:left="5040" w:hanging="360"/>
      </w:pPr>
      <w:rPr>
        <w:rFonts w:ascii="Symbol" w:hAnsi="Symbol" w:hint="default"/>
      </w:rPr>
    </w:lvl>
    <w:lvl w:ilvl="7" w:tplc="2E3C1394">
      <w:start w:val="1"/>
      <w:numFmt w:val="bullet"/>
      <w:lvlText w:val="o"/>
      <w:lvlJc w:val="left"/>
      <w:pPr>
        <w:ind w:left="5760" w:hanging="360"/>
      </w:pPr>
      <w:rPr>
        <w:rFonts w:ascii="Courier New" w:hAnsi="Courier New" w:hint="default"/>
      </w:rPr>
    </w:lvl>
    <w:lvl w:ilvl="8" w:tplc="8B26BBCE">
      <w:start w:val="1"/>
      <w:numFmt w:val="bullet"/>
      <w:lvlText w:val=""/>
      <w:lvlJc w:val="left"/>
      <w:pPr>
        <w:ind w:left="6480" w:hanging="360"/>
      </w:pPr>
      <w:rPr>
        <w:rFonts w:ascii="Wingdings" w:hAnsi="Wingdings" w:hint="default"/>
      </w:rPr>
    </w:lvl>
  </w:abstractNum>
  <w:abstractNum w:abstractNumId="9" w15:restartNumberingAfterBreak="0">
    <w:nsid w:val="1F1061CE"/>
    <w:multiLevelType w:val="hybridMultilevel"/>
    <w:tmpl w:val="AFC24DF8"/>
    <w:lvl w:ilvl="0" w:tplc="9F146CC4">
      <w:start w:val="1"/>
      <w:numFmt w:val="bullet"/>
      <w:lvlText w:val=""/>
      <w:lvlJc w:val="left"/>
      <w:pPr>
        <w:ind w:left="720" w:hanging="360"/>
      </w:pPr>
      <w:rPr>
        <w:rFonts w:ascii="Symbol" w:hAnsi="Symbol" w:hint="default"/>
      </w:rPr>
    </w:lvl>
    <w:lvl w:ilvl="1" w:tplc="2506AA12">
      <w:start w:val="1"/>
      <w:numFmt w:val="bullet"/>
      <w:lvlText w:val="o"/>
      <w:lvlJc w:val="left"/>
      <w:pPr>
        <w:ind w:left="1440" w:hanging="360"/>
      </w:pPr>
      <w:rPr>
        <w:rFonts w:ascii="Courier New" w:hAnsi="Courier New" w:hint="default"/>
      </w:rPr>
    </w:lvl>
    <w:lvl w:ilvl="2" w:tplc="FD0EA8A8">
      <w:start w:val="1"/>
      <w:numFmt w:val="bullet"/>
      <w:lvlText w:val=""/>
      <w:lvlJc w:val="left"/>
      <w:pPr>
        <w:ind w:left="2160" w:hanging="360"/>
      </w:pPr>
      <w:rPr>
        <w:rFonts w:ascii="Wingdings" w:hAnsi="Wingdings" w:hint="default"/>
      </w:rPr>
    </w:lvl>
    <w:lvl w:ilvl="3" w:tplc="C5E68324">
      <w:start w:val="1"/>
      <w:numFmt w:val="bullet"/>
      <w:lvlText w:val=""/>
      <w:lvlJc w:val="left"/>
      <w:pPr>
        <w:ind w:left="2880" w:hanging="360"/>
      </w:pPr>
      <w:rPr>
        <w:rFonts w:ascii="Symbol" w:hAnsi="Symbol" w:hint="default"/>
      </w:rPr>
    </w:lvl>
    <w:lvl w:ilvl="4" w:tplc="688A0788">
      <w:start w:val="1"/>
      <w:numFmt w:val="bullet"/>
      <w:lvlText w:val="o"/>
      <w:lvlJc w:val="left"/>
      <w:pPr>
        <w:ind w:left="3600" w:hanging="360"/>
      </w:pPr>
      <w:rPr>
        <w:rFonts w:ascii="Courier New" w:hAnsi="Courier New" w:hint="default"/>
      </w:rPr>
    </w:lvl>
    <w:lvl w:ilvl="5" w:tplc="28EC7128">
      <w:start w:val="1"/>
      <w:numFmt w:val="bullet"/>
      <w:lvlText w:val=""/>
      <w:lvlJc w:val="left"/>
      <w:pPr>
        <w:ind w:left="4320" w:hanging="360"/>
      </w:pPr>
      <w:rPr>
        <w:rFonts w:ascii="Wingdings" w:hAnsi="Wingdings" w:hint="default"/>
      </w:rPr>
    </w:lvl>
    <w:lvl w:ilvl="6" w:tplc="AD22723A">
      <w:start w:val="1"/>
      <w:numFmt w:val="bullet"/>
      <w:lvlText w:val=""/>
      <w:lvlJc w:val="left"/>
      <w:pPr>
        <w:ind w:left="5040" w:hanging="360"/>
      </w:pPr>
      <w:rPr>
        <w:rFonts w:ascii="Symbol" w:hAnsi="Symbol" w:hint="default"/>
      </w:rPr>
    </w:lvl>
    <w:lvl w:ilvl="7" w:tplc="89922666">
      <w:start w:val="1"/>
      <w:numFmt w:val="bullet"/>
      <w:lvlText w:val="o"/>
      <w:lvlJc w:val="left"/>
      <w:pPr>
        <w:ind w:left="5760" w:hanging="360"/>
      </w:pPr>
      <w:rPr>
        <w:rFonts w:ascii="Courier New" w:hAnsi="Courier New" w:hint="default"/>
      </w:rPr>
    </w:lvl>
    <w:lvl w:ilvl="8" w:tplc="5EF8ACAC">
      <w:start w:val="1"/>
      <w:numFmt w:val="bullet"/>
      <w:lvlText w:val=""/>
      <w:lvlJc w:val="left"/>
      <w:pPr>
        <w:ind w:left="6480" w:hanging="360"/>
      </w:pPr>
      <w:rPr>
        <w:rFonts w:ascii="Wingdings" w:hAnsi="Wingdings" w:hint="default"/>
      </w:rPr>
    </w:lvl>
  </w:abstractNum>
  <w:abstractNum w:abstractNumId="10" w15:restartNumberingAfterBreak="0">
    <w:nsid w:val="2272350F"/>
    <w:multiLevelType w:val="hybridMultilevel"/>
    <w:tmpl w:val="E9F6117E"/>
    <w:lvl w:ilvl="0" w:tplc="7BD06016">
      <w:start w:val="1"/>
      <w:numFmt w:val="bullet"/>
      <w:lvlText w:val=""/>
      <w:lvlJc w:val="left"/>
      <w:pPr>
        <w:ind w:left="720" w:hanging="360"/>
      </w:pPr>
      <w:rPr>
        <w:rFonts w:ascii="Symbol" w:hAnsi="Symbol" w:hint="default"/>
      </w:rPr>
    </w:lvl>
    <w:lvl w:ilvl="1" w:tplc="B88EBB4A">
      <w:start w:val="1"/>
      <w:numFmt w:val="bullet"/>
      <w:lvlText w:val="o"/>
      <w:lvlJc w:val="left"/>
      <w:pPr>
        <w:ind w:left="1440" w:hanging="360"/>
      </w:pPr>
      <w:rPr>
        <w:rFonts w:ascii="Courier New" w:hAnsi="Courier New" w:hint="default"/>
      </w:rPr>
    </w:lvl>
    <w:lvl w:ilvl="2" w:tplc="87B497BA">
      <w:start w:val="1"/>
      <w:numFmt w:val="bullet"/>
      <w:lvlText w:val=""/>
      <w:lvlJc w:val="left"/>
      <w:pPr>
        <w:ind w:left="2160" w:hanging="360"/>
      </w:pPr>
      <w:rPr>
        <w:rFonts w:ascii="Wingdings" w:hAnsi="Wingdings" w:hint="default"/>
      </w:rPr>
    </w:lvl>
    <w:lvl w:ilvl="3" w:tplc="4A5656D6">
      <w:start w:val="1"/>
      <w:numFmt w:val="bullet"/>
      <w:lvlText w:val=""/>
      <w:lvlJc w:val="left"/>
      <w:pPr>
        <w:ind w:left="2880" w:hanging="360"/>
      </w:pPr>
      <w:rPr>
        <w:rFonts w:ascii="Symbol" w:hAnsi="Symbol" w:hint="default"/>
      </w:rPr>
    </w:lvl>
    <w:lvl w:ilvl="4" w:tplc="D6E22180">
      <w:start w:val="1"/>
      <w:numFmt w:val="bullet"/>
      <w:lvlText w:val="o"/>
      <w:lvlJc w:val="left"/>
      <w:pPr>
        <w:ind w:left="3600" w:hanging="360"/>
      </w:pPr>
      <w:rPr>
        <w:rFonts w:ascii="Courier New" w:hAnsi="Courier New" w:hint="default"/>
      </w:rPr>
    </w:lvl>
    <w:lvl w:ilvl="5" w:tplc="8E1075DC">
      <w:start w:val="1"/>
      <w:numFmt w:val="bullet"/>
      <w:lvlText w:val=""/>
      <w:lvlJc w:val="left"/>
      <w:pPr>
        <w:ind w:left="4320" w:hanging="360"/>
      </w:pPr>
      <w:rPr>
        <w:rFonts w:ascii="Wingdings" w:hAnsi="Wingdings" w:hint="default"/>
      </w:rPr>
    </w:lvl>
    <w:lvl w:ilvl="6" w:tplc="1DE08B00">
      <w:start w:val="1"/>
      <w:numFmt w:val="bullet"/>
      <w:lvlText w:val=""/>
      <w:lvlJc w:val="left"/>
      <w:pPr>
        <w:ind w:left="5040" w:hanging="360"/>
      </w:pPr>
      <w:rPr>
        <w:rFonts w:ascii="Symbol" w:hAnsi="Symbol" w:hint="default"/>
      </w:rPr>
    </w:lvl>
    <w:lvl w:ilvl="7" w:tplc="FA0C21A2">
      <w:start w:val="1"/>
      <w:numFmt w:val="bullet"/>
      <w:lvlText w:val="o"/>
      <w:lvlJc w:val="left"/>
      <w:pPr>
        <w:ind w:left="5760" w:hanging="360"/>
      </w:pPr>
      <w:rPr>
        <w:rFonts w:ascii="Courier New" w:hAnsi="Courier New" w:hint="default"/>
      </w:rPr>
    </w:lvl>
    <w:lvl w:ilvl="8" w:tplc="9DDCADD8">
      <w:start w:val="1"/>
      <w:numFmt w:val="bullet"/>
      <w:lvlText w:val=""/>
      <w:lvlJc w:val="left"/>
      <w:pPr>
        <w:ind w:left="6480" w:hanging="360"/>
      </w:pPr>
      <w:rPr>
        <w:rFonts w:ascii="Wingdings" w:hAnsi="Wingdings" w:hint="default"/>
      </w:rPr>
    </w:lvl>
  </w:abstractNum>
  <w:abstractNum w:abstractNumId="11" w15:restartNumberingAfterBreak="0">
    <w:nsid w:val="2DD0EE56"/>
    <w:multiLevelType w:val="hybridMultilevel"/>
    <w:tmpl w:val="CEA40A6C"/>
    <w:lvl w:ilvl="0" w:tplc="2B607D42">
      <w:start w:val="1"/>
      <w:numFmt w:val="bullet"/>
      <w:lvlText w:val=""/>
      <w:lvlJc w:val="left"/>
      <w:pPr>
        <w:ind w:left="720" w:hanging="360"/>
      </w:pPr>
      <w:rPr>
        <w:rFonts w:ascii="Symbol" w:hAnsi="Symbol" w:hint="default"/>
      </w:rPr>
    </w:lvl>
    <w:lvl w:ilvl="1" w:tplc="AC581678">
      <w:start w:val="1"/>
      <w:numFmt w:val="bullet"/>
      <w:lvlText w:val="o"/>
      <w:lvlJc w:val="left"/>
      <w:pPr>
        <w:ind w:left="1440" w:hanging="360"/>
      </w:pPr>
      <w:rPr>
        <w:rFonts w:ascii="Courier New" w:hAnsi="Courier New" w:hint="default"/>
      </w:rPr>
    </w:lvl>
    <w:lvl w:ilvl="2" w:tplc="7AA2F940">
      <w:start w:val="1"/>
      <w:numFmt w:val="bullet"/>
      <w:lvlText w:val=""/>
      <w:lvlJc w:val="left"/>
      <w:pPr>
        <w:ind w:left="2160" w:hanging="360"/>
      </w:pPr>
      <w:rPr>
        <w:rFonts w:ascii="Wingdings" w:hAnsi="Wingdings" w:hint="default"/>
      </w:rPr>
    </w:lvl>
    <w:lvl w:ilvl="3" w:tplc="D5328058">
      <w:start w:val="1"/>
      <w:numFmt w:val="bullet"/>
      <w:lvlText w:val=""/>
      <w:lvlJc w:val="left"/>
      <w:pPr>
        <w:ind w:left="2880" w:hanging="360"/>
      </w:pPr>
      <w:rPr>
        <w:rFonts w:ascii="Symbol" w:hAnsi="Symbol" w:hint="default"/>
      </w:rPr>
    </w:lvl>
    <w:lvl w:ilvl="4" w:tplc="3E0473AC">
      <w:start w:val="1"/>
      <w:numFmt w:val="bullet"/>
      <w:lvlText w:val="o"/>
      <w:lvlJc w:val="left"/>
      <w:pPr>
        <w:ind w:left="3600" w:hanging="360"/>
      </w:pPr>
      <w:rPr>
        <w:rFonts w:ascii="Courier New" w:hAnsi="Courier New" w:hint="default"/>
      </w:rPr>
    </w:lvl>
    <w:lvl w:ilvl="5" w:tplc="25DCD3F6">
      <w:start w:val="1"/>
      <w:numFmt w:val="bullet"/>
      <w:lvlText w:val=""/>
      <w:lvlJc w:val="left"/>
      <w:pPr>
        <w:ind w:left="4320" w:hanging="360"/>
      </w:pPr>
      <w:rPr>
        <w:rFonts w:ascii="Wingdings" w:hAnsi="Wingdings" w:hint="default"/>
      </w:rPr>
    </w:lvl>
    <w:lvl w:ilvl="6" w:tplc="40DCBA60">
      <w:start w:val="1"/>
      <w:numFmt w:val="bullet"/>
      <w:lvlText w:val=""/>
      <w:lvlJc w:val="left"/>
      <w:pPr>
        <w:ind w:left="5040" w:hanging="360"/>
      </w:pPr>
      <w:rPr>
        <w:rFonts w:ascii="Symbol" w:hAnsi="Symbol" w:hint="default"/>
      </w:rPr>
    </w:lvl>
    <w:lvl w:ilvl="7" w:tplc="AD4CC1A4">
      <w:start w:val="1"/>
      <w:numFmt w:val="bullet"/>
      <w:lvlText w:val="o"/>
      <w:lvlJc w:val="left"/>
      <w:pPr>
        <w:ind w:left="5760" w:hanging="360"/>
      </w:pPr>
      <w:rPr>
        <w:rFonts w:ascii="Courier New" w:hAnsi="Courier New" w:hint="default"/>
      </w:rPr>
    </w:lvl>
    <w:lvl w:ilvl="8" w:tplc="640E07D2">
      <w:start w:val="1"/>
      <w:numFmt w:val="bullet"/>
      <w:lvlText w:val=""/>
      <w:lvlJc w:val="left"/>
      <w:pPr>
        <w:ind w:left="6480" w:hanging="360"/>
      </w:pPr>
      <w:rPr>
        <w:rFonts w:ascii="Wingdings" w:hAnsi="Wingdings" w:hint="default"/>
      </w:rPr>
    </w:lvl>
  </w:abstractNum>
  <w:abstractNum w:abstractNumId="12" w15:restartNumberingAfterBreak="0">
    <w:nsid w:val="2FF99C2A"/>
    <w:multiLevelType w:val="hybridMultilevel"/>
    <w:tmpl w:val="D944C57C"/>
    <w:lvl w:ilvl="0" w:tplc="9B101988">
      <w:start w:val="1"/>
      <w:numFmt w:val="bullet"/>
      <w:lvlText w:val=""/>
      <w:lvlJc w:val="left"/>
      <w:pPr>
        <w:ind w:left="360" w:hanging="360"/>
      </w:pPr>
      <w:rPr>
        <w:rFonts w:ascii="Wingdings" w:hAnsi="Wingdings" w:hint="default"/>
      </w:rPr>
    </w:lvl>
    <w:lvl w:ilvl="1" w:tplc="DC5C69E4">
      <w:start w:val="1"/>
      <w:numFmt w:val="bullet"/>
      <w:lvlText w:val=""/>
      <w:lvlJc w:val="left"/>
      <w:pPr>
        <w:ind w:left="1080" w:hanging="360"/>
      </w:pPr>
      <w:rPr>
        <w:rFonts w:ascii="Wingdings" w:hAnsi="Wingdings" w:hint="default"/>
      </w:rPr>
    </w:lvl>
    <w:lvl w:ilvl="2" w:tplc="E990D102">
      <w:start w:val="1"/>
      <w:numFmt w:val="bullet"/>
      <w:lvlText w:val=""/>
      <w:lvlJc w:val="left"/>
      <w:pPr>
        <w:ind w:left="1800" w:hanging="360"/>
      </w:pPr>
      <w:rPr>
        <w:rFonts w:ascii="Wingdings" w:hAnsi="Wingdings" w:hint="default"/>
      </w:rPr>
    </w:lvl>
    <w:lvl w:ilvl="3" w:tplc="F9D8564C">
      <w:start w:val="1"/>
      <w:numFmt w:val="bullet"/>
      <w:lvlText w:val=""/>
      <w:lvlJc w:val="left"/>
      <w:pPr>
        <w:ind w:left="2520" w:hanging="360"/>
      </w:pPr>
      <w:rPr>
        <w:rFonts w:ascii="Wingdings" w:hAnsi="Wingdings" w:hint="default"/>
      </w:rPr>
    </w:lvl>
    <w:lvl w:ilvl="4" w:tplc="20DC21DE">
      <w:start w:val="1"/>
      <w:numFmt w:val="bullet"/>
      <w:lvlText w:val=""/>
      <w:lvlJc w:val="left"/>
      <w:pPr>
        <w:ind w:left="3240" w:hanging="360"/>
      </w:pPr>
      <w:rPr>
        <w:rFonts w:ascii="Wingdings" w:hAnsi="Wingdings" w:hint="default"/>
      </w:rPr>
    </w:lvl>
    <w:lvl w:ilvl="5" w:tplc="8996E532">
      <w:start w:val="1"/>
      <w:numFmt w:val="bullet"/>
      <w:lvlText w:val=""/>
      <w:lvlJc w:val="left"/>
      <w:pPr>
        <w:ind w:left="3960" w:hanging="360"/>
      </w:pPr>
      <w:rPr>
        <w:rFonts w:ascii="Wingdings" w:hAnsi="Wingdings" w:hint="default"/>
      </w:rPr>
    </w:lvl>
    <w:lvl w:ilvl="6" w:tplc="510CA6B4">
      <w:start w:val="1"/>
      <w:numFmt w:val="bullet"/>
      <w:lvlText w:val=""/>
      <w:lvlJc w:val="left"/>
      <w:pPr>
        <w:ind w:left="4680" w:hanging="360"/>
      </w:pPr>
      <w:rPr>
        <w:rFonts w:ascii="Wingdings" w:hAnsi="Wingdings" w:hint="default"/>
      </w:rPr>
    </w:lvl>
    <w:lvl w:ilvl="7" w:tplc="CD329186">
      <w:start w:val="1"/>
      <w:numFmt w:val="bullet"/>
      <w:lvlText w:val=""/>
      <w:lvlJc w:val="left"/>
      <w:pPr>
        <w:ind w:left="5400" w:hanging="360"/>
      </w:pPr>
      <w:rPr>
        <w:rFonts w:ascii="Wingdings" w:hAnsi="Wingdings" w:hint="default"/>
      </w:rPr>
    </w:lvl>
    <w:lvl w:ilvl="8" w:tplc="61825106">
      <w:start w:val="1"/>
      <w:numFmt w:val="bullet"/>
      <w:lvlText w:val=""/>
      <w:lvlJc w:val="left"/>
      <w:pPr>
        <w:ind w:left="6120" w:hanging="360"/>
      </w:pPr>
      <w:rPr>
        <w:rFonts w:ascii="Wingdings" w:hAnsi="Wingdings" w:hint="default"/>
      </w:rPr>
    </w:lvl>
  </w:abstractNum>
  <w:abstractNum w:abstractNumId="13" w15:restartNumberingAfterBreak="0">
    <w:nsid w:val="31E14429"/>
    <w:multiLevelType w:val="hybridMultilevel"/>
    <w:tmpl w:val="2C80A63C"/>
    <w:lvl w:ilvl="0" w:tplc="CA048D2A">
      <w:start w:val="1"/>
      <w:numFmt w:val="bullet"/>
      <w:lvlText w:val=""/>
      <w:lvlJc w:val="left"/>
      <w:pPr>
        <w:ind w:left="720" w:hanging="360"/>
      </w:pPr>
      <w:rPr>
        <w:rFonts w:ascii="Symbol" w:hAnsi="Symbol" w:hint="default"/>
      </w:rPr>
    </w:lvl>
    <w:lvl w:ilvl="1" w:tplc="2E8638AC">
      <w:start w:val="1"/>
      <w:numFmt w:val="bullet"/>
      <w:lvlText w:val="o"/>
      <w:lvlJc w:val="left"/>
      <w:pPr>
        <w:ind w:left="1440" w:hanging="360"/>
      </w:pPr>
      <w:rPr>
        <w:rFonts w:ascii="Courier New" w:hAnsi="Courier New" w:hint="default"/>
      </w:rPr>
    </w:lvl>
    <w:lvl w:ilvl="2" w:tplc="9A1A4946">
      <w:start w:val="1"/>
      <w:numFmt w:val="bullet"/>
      <w:lvlText w:val=""/>
      <w:lvlJc w:val="left"/>
      <w:pPr>
        <w:ind w:left="2160" w:hanging="360"/>
      </w:pPr>
      <w:rPr>
        <w:rFonts w:ascii="Wingdings" w:hAnsi="Wingdings" w:hint="default"/>
      </w:rPr>
    </w:lvl>
    <w:lvl w:ilvl="3" w:tplc="5DF618D0">
      <w:start w:val="1"/>
      <w:numFmt w:val="bullet"/>
      <w:lvlText w:val=""/>
      <w:lvlJc w:val="left"/>
      <w:pPr>
        <w:ind w:left="2880" w:hanging="360"/>
      </w:pPr>
      <w:rPr>
        <w:rFonts w:ascii="Symbol" w:hAnsi="Symbol" w:hint="default"/>
      </w:rPr>
    </w:lvl>
    <w:lvl w:ilvl="4" w:tplc="5DB2D1B4">
      <w:start w:val="1"/>
      <w:numFmt w:val="bullet"/>
      <w:lvlText w:val="o"/>
      <w:lvlJc w:val="left"/>
      <w:pPr>
        <w:ind w:left="3600" w:hanging="360"/>
      </w:pPr>
      <w:rPr>
        <w:rFonts w:ascii="Courier New" w:hAnsi="Courier New" w:hint="default"/>
      </w:rPr>
    </w:lvl>
    <w:lvl w:ilvl="5" w:tplc="893437D6">
      <w:start w:val="1"/>
      <w:numFmt w:val="bullet"/>
      <w:lvlText w:val=""/>
      <w:lvlJc w:val="left"/>
      <w:pPr>
        <w:ind w:left="4320" w:hanging="360"/>
      </w:pPr>
      <w:rPr>
        <w:rFonts w:ascii="Wingdings" w:hAnsi="Wingdings" w:hint="default"/>
      </w:rPr>
    </w:lvl>
    <w:lvl w:ilvl="6" w:tplc="9F0E523A">
      <w:start w:val="1"/>
      <w:numFmt w:val="bullet"/>
      <w:lvlText w:val=""/>
      <w:lvlJc w:val="left"/>
      <w:pPr>
        <w:ind w:left="5040" w:hanging="360"/>
      </w:pPr>
      <w:rPr>
        <w:rFonts w:ascii="Symbol" w:hAnsi="Symbol" w:hint="default"/>
      </w:rPr>
    </w:lvl>
    <w:lvl w:ilvl="7" w:tplc="CDE6853E">
      <w:start w:val="1"/>
      <w:numFmt w:val="bullet"/>
      <w:lvlText w:val="o"/>
      <w:lvlJc w:val="left"/>
      <w:pPr>
        <w:ind w:left="5760" w:hanging="360"/>
      </w:pPr>
      <w:rPr>
        <w:rFonts w:ascii="Courier New" w:hAnsi="Courier New" w:hint="default"/>
      </w:rPr>
    </w:lvl>
    <w:lvl w:ilvl="8" w:tplc="14C64AA0">
      <w:start w:val="1"/>
      <w:numFmt w:val="bullet"/>
      <w:lvlText w:val=""/>
      <w:lvlJc w:val="left"/>
      <w:pPr>
        <w:ind w:left="6480" w:hanging="360"/>
      </w:pPr>
      <w:rPr>
        <w:rFonts w:ascii="Wingdings" w:hAnsi="Wingdings" w:hint="default"/>
      </w:rPr>
    </w:lvl>
  </w:abstractNum>
  <w:abstractNum w:abstractNumId="14" w15:restartNumberingAfterBreak="0">
    <w:nsid w:val="345B70BF"/>
    <w:multiLevelType w:val="hybridMultilevel"/>
    <w:tmpl w:val="4F7A7DE2"/>
    <w:lvl w:ilvl="0" w:tplc="CE60DFCA">
      <w:start w:val="1"/>
      <w:numFmt w:val="bullet"/>
      <w:lvlText w:val=""/>
      <w:lvlJc w:val="left"/>
      <w:pPr>
        <w:ind w:left="720" w:hanging="360"/>
      </w:pPr>
      <w:rPr>
        <w:rFonts w:ascii="Symbol" w:hAnsi="Symbol" w:hint="default"/>
      </w:rPr>
    </w:lvl>
    <w:lvl w:ilvl="1" w:tplc="F9E43316">
      <w:start w:val="1"/>
      <w:numFmt w:val="bullet"/>
      <w:lvlText w:val="o"/>
      <w:lvlJc w:val="left"/>
      <w:pPr>
        <w:ind w:left="1440" w:hanging="360"/>
      </w:pPr>
      <w:rPr>
        <w:rFonts w:ascii="Courier New" w:hAnsi="Courier New" w:hint="default"/>
      </w:rPr>
    </w:lvl>
    <w:lvl w:ilvl="2" w:tplc="5B32E978">
      <w:start w:val="1"/>
      <w:numFmt w:val="bullet"/>
      <w:lvlText w:val=""/>
      <w:lvlJc w:val="left"/>
      <w:pPr>
        <w:ind w:left="2160" w:hanging="360"/>
      </w:pPr>
      <w:rPr>
        <w:rFonts w:ascii="Wingdings" w:hAnsi="Wingdings" w:hint="default"/>
      </w:rPr>
    </w:lvl>
    <w:lvl w:ilvl="3" w:tplc="38046F02">
      <w:start w:val="1"/>
      <w:numFmt w:val="bullet"/>
      <w:lvlText w:val=""/>
      <w:lvlJc w:val="left"/>
      <w:pPr>
        <w:ind w:left="2880" w:hanging="360"/>
      </w:pPr>
      <w:rPr>
        <w:rFonts w:ascii="Symbol" w:hAnsi="Symbol" w:hint="default"/>
      </w:rPr>
    </w:lvl>
    <w:lvl w:ilvl="4" w:tplc="2500FDAE">
      <w:start w:val="1"/>
      <w:numFmt w:val="bullet"/>
      <w:lvlText w:val="o"/>
      <w:lvlJc w:val="left"/>
      <w:pPr>
        <w:ind w:left="3600" w:hanging="360"/>
      </w:pPr>
      <w:rPr>
        <w:rFonts w:ascii="Courier New" w:hAnsi="Courier New" w:hint="default"/>
      </w:rPr>
    </w:lvl>
    <w:lvl w:ilvl="5" w:tplc="965241A0">
      <w:start w:val="1"/>
      <w:numFmt w:val="bullet"/>
      <w:lvlText w:val=""/>
      <w:lvlJc w:val="left"/>
      <w:pPr>
        <w:ind w:left="4320" w:hanging="360"/>
      </w:pPr>
      <w:rPr>
        <w:rFonts w:ascii="Wingdings" w:hAnsi="Wingdings" w:hint="default"/>
      </w:rPr>
    </w:lvl>
    <w:lvl w:ilvl="6" w:tplc="2D0454F0">
      <w:start w:val="1"/>
      <w:numFmt w:val="bullet"/>
      <w:lvlText w:val=""/>
      <w:lvlJc w:val="left"/>
      <w:pPr>
        <w:ind w:left="5040" w:hanging="360"/>
      </w:pPr>
      <w:rPr>
        <w:rFonts w:ascii="Symbol" w:hAnsi="Symbol" w:hint="default"/>
      </w:rPr>
    </w:lvl>
    <w:lvl w:ilvl="7" w:tplc="15DA9344">
      <w:start w:val="1"/>
      <w:numFmt w:val="bullet"/>
      <w:lvlText w:val="o"/>
      <w:lvlJc w:val="left"/>
      <w:pPr>
        <w:ind w:left="5760" w:hanging="360"/>
      </w:pPr>
      <w:rPr>
        <w:rFonts w:ascii="Courier New" w:hAnsi="Courier New" w:hint="default"/>
      </w:rPr>
    </w:lvl>
    <w:lvl w:ilvl="8" w:tplc="21C287BC">
      <w:start w:val="1"/>
      <w:numFmt w:val="bullet"/>
      <w:lvlText w:val=""/>
      <w:lvlJc w:val="left"/>
      <w:pPr>
        <w:ind w:left="6480" w:hanging="360"/>
      </w:pPr>
      <w:rPr>
        <w:rFonts w:ascii="Wingdings" w:hAnsi="Wingdings" w:hint="default"/>
      </w:rPr>
    </w:lvl>
  </w:abstractNum>
  <w:abstractNum w:abstractNumId="15" w15:restartNumberingAfterBreak="0">
    <w:nsid w:val="35BAF922"/>
    <w:multiLevelType w:val="hybridMultilevel"/>
    <w:tmpl w:val="37042798"/>
    <w:lvl w:ilvl="0" w:tplc="3502E648">
      <w:start w:val="1"/>
      <w:numFmt w:val="decimal"/>
      <w:lvlText w:val="%1."/>
      <w:lvlJc w:val="left"/>
      <w:pPr>
        <w:ind w:left="720" w:hanging="360"/>
      </w:pPr>
    </w:lvl>
    <w:lvl w:ilvl="1" w:tplc="FD3694E2">
      <w:start w:val="1"/>
      <w:numFmt w:val="lowerLetter"/>
      <w:lvlText w:val="%2."/>
      <w:lvlJc w:val="left"/>
      <w:pPr>
        <w:ind w:left="1440" w:hanging="360"/>
      </w:pPr>
    </w:lvl>
    <w:lvl w:ilvl="2" w:tplc="3AB6B2B4">
      <w:start w:val="1"/>
      <w:numFmt w:val="lowerRoman"/>
      <w:lvlText w:val="%3."/>
      <w:lvlJc w:val="right"/>
      <w:pPr>
        <w:ind w:left="2160" w:hanging="180"/>
      </w:pPr>
    </w:lvl>
    <w:lvl w:ilvl="3" w:tplc="1082AF84">
      <w:start w:val="1"/>
      <w:numFmt w:val="decimal"/>
      <w:lvlText w:val="%4."/>
      <w:lvlJc w:val="left"/>
      <w:pPr>
        <w:ind w:left="2880" w:hanging="360"/>
      </w:pPr>
    </w:lvl>
    <w:lvl w:ilvl="4" w:tplc="D36445B0">
      <w:start w:val="1"/>
      <w:numFmt w:val="lowerLetter"/>
      <w:lvlText w:val="%5."/>
      <w:lvlJc w:val="left"/>
      <w:pPr>
        <w:ind w:left="3600" w:hanging="360"/>
      </w:pPr>
    </w:lvl>
    <w:lvl w:ilvl="5" w:tplc="07081766">
      <w:start w:val="1"/>
      <w:numFmt w:val="lowerRoman"/>
      <w:lvlText w:val="%6."/>
      <w:lvlJc w:val="right"/>
      <w:pPr>
        <w:ind w:left="4320" w:hanging="180"/>
      </w:pPr>
    </w:lvl>
    <w:lvl w:ilvl="6" w:tplc="14A2E0AC">
      <w:start w:val="1"/>
      <w:numFmt w:val="decimal"/>
      <w:lvlText w:val="%7."/>
      <w:lvlJc w:val="left"/>
      <w:pPr>
        <w:ind w:left="5040" w:hanging="360"/>
      </w:pPr>
    </w:lvl>
    <w:lvl w:ilvl="7" w:tplc="E8885650">
      <w:start w:val="1"/>
      <w:numFmt w:val="lowerLetter"/>
      <w:lvlText w:val="%8."/>
      <w:lvlJc w:val="left"/>
      <w:pPr>
        <w:ind w:left="5760" w:hanging="360"/>
      </w:pPr>
    </w:lvl>
    <w:lvl w:ilvl="8" w:tplc="B900BA9A">
      <w:start w:val="1"/>
      <w:numFmt w:val="lowerRoman"/>
      <w:lvlText w:val="%9."/>
      <w:lvlJc w:val="right"/>
      <w:pPr>
        <w:ind w:left="6480" w:hanging="180"/>
      </w:pPr>
    </w:lvl>
  </w:abstractNum>
  <w:abstractNum w:abstractNumId="16" w15:restartNumberingAfterBreak="0">
    <w:nsid w:val="3809A21C"/>
    <w:multiLevelType w:val="hybridMultilevel"/>
    <w:tmpl w:val="4CB66906"/>
    <w:lvl w:ilvl="0" w:tplc="A6849812">
      <w:start w:val="1"/>
      <w:numFmt w:val="bullet"/>
      <w:lvlText w:val=""/>
      <w:lvlJc w:val="left"/>
      <w:pPr>
        <w:ind w:left="720" w:hanging="360"/>
      </w:pPr>
      <w:rPr>
        <w:rFonts w:ascii="Symbol" w:hAnsi="Symbol" w:hint="default"/>
      </w:rPr>
    </w:lvl>
    <w:lvl w:ilvl="1" w:tplc="7D1E68A6">
      <w:start w:val="1"/>
      <w:numFmt w:val="bullet"/>
      <w:lvlText w:val="o"/>
      <w:lvlJc w:val="left"/>
      <w:pPr>
        <w:ind w:left="1440" w:hanging="360"/>
      </w:pPr>
      <w:rPr>
        <w:rFonts w:ascii="Courier New" w:hAnsi="Courier New" w:hint="default"/>
      </w:rPr>
    </w:lvl>
    <w:lvl w:ilvl="2" w:tplc="1DDA8AEC">
      <w:start w:val="1"/>
      <w:numFmt w:val="bullet"/>
      <w:lvlText w:val=""/>
      <w:lvlJc w:val="left"/>
      <w:pPr>
        <w:ind w:left="2160" w:hanging="360"/>
      </w:pPr>
      <w:rPr>
        <w:rFonts w:ascii="Wingdings" w:hAnsi="Wingdings" w:hint="default"/>
      </w:rPr>
    </w:lvl>
    <w:lvl w:ilvl="3" w:tplc="1B2CBFBE">
      <w:start w:val="1"/>
      <w:numFmt w:val="bullet"/>
      <w:lvlText w:val=""/>
      <w:lvlJc w:val="left"/>
      <w:pPr>
        <w:ind w:left="2880" w:hanging="360"/>
      </w:pPr>
      <w:rPr>
        <w:rFonts w:ascii="Symbol" w:hAnsi="Symbol" w:hint="default"/>
      </w:rPr>
    </w:lvl>
    <w:lvl w:ilvl="4" w:tplc="5AD899F0">
      <w:start w:val="1"/>
      <w:numFmt w:val="bullet"/>
      <w:lvlText w:val="o"/>
      <w:lvlJc w:val="left"/>
      <w:pPr>
        <w:ind w:left="3600" w:hanging="360"/>
      </w:pPr>
      <w:rPr>
        <w:rFonts w:ascii="Courier New" w:hAnsi="Courier New" w:hint="default"/>
      </w:rPr>
    </w:lvl>
    <w:lvl w:ilvl="5" w:tplc="091A7778">
      <w:start w:val="1"/>
      <w:numFmt w:val="bullet"/>
      <w:lvlText w:val=""/>
      <w:lvlJc w:val="left"/>
      <w:pPr>
        <w:ind w:left="4320" w:hanging="360"/>
      </w:pPr>
      <w:rPr>
        <w:rFonts w:ascii="Wingdings" w:hAnsi="Wingdings" w:hint="default"/>
      </w:rPr>
    </w:lvl>
    <w:lvl w:ilvl="6" w:tplc="C6E03334">
      <w:start w:val="1"/>
      <w:numFmt w:val="bullet"/>
      <w:lvlText w:val=""/>
      <w:lvlJc w:val="left"/>
      <w:pPr>
        <w:ind w:left="5040" w:hanging="360"/>
      </w:pPr>
      <w:rPr>
        <w:rFonts w:ascii="Symbol" w:hAnsi="Symbol" w:hint="default"/>
      </w:rPr>
    </w:lvl>
    <w:lvl w:ilvl="7" w:tplc="CAC6BA64">
      <w:start w:val="1"/>
      <w:numFmt w:val="bullet"/>
      <w:lvlText w:val="o"/>
      <w:lvlJc w:val="left"/>
      <w:pPr>
        <w:ind w:left="5760" w:hanging="360"/>
      </w:pPr>
      <w:rPr>
        <w:rFonts w:ascii="Courier New" w:hAnsi="Courier New" w:hint="default"/>
      </w:rPr>
    </w:lvl>
    <w:lvl w:ilvl="8" w:tplc="1C10E978">
      <w:start w:val="1"/>
      <w:numFmt w:val="bullet"/>
      <w:lvlText w:val=""/>
      <w:lvlJc w:val="left"/>
      <w:pPr>
        <w:ind w:left="6480" w:hanging="360"/>
      </w:pPr>
      <w:rPr>
        <w:rFonts w:ascii="Wingdings" w:hAnsi="Wingdings" w:hint="default"/>
      </w:rPr>
    </w:lvl>
  </w:abstractNum>
  <w:abstractNum w:abstractNumId="17" w15:restartNumberingAfterBreak="0">
    <w:nsid w:val="3AB81C48"/>
    <w:multiLevelType w:val="hybridMultilevel"/>
    <w:tmpl w:val="17F80020"/>
    <w:lvl w:ilvl="0" w:tplc="08FE675A">
      <w:start w:val="1"/>
      <w:numFmt w:val="bullet"/>
      <w:lvlText w:val=""/>
      <w:lvlJc w:val="left"/>
      <w:pPr>
        <w:ind w:left="720" w:hanging="360"/>
      </w:pPr>
      <w:rPr>
        <w:rFonts w:ascii="Symbol" w:hAnsi="Symbol" w:hint="default"/>
      </w:rPr>
    </w:lvl>
    <w:lvl w:ilvl="1" w:tplc="467EB15C">
      <w:start w:val="1"/>
      <w:numFmt w:val="bullet"/>
      <w:lvlText w:val="o"/>
      <w:lvlJc w:val="left"/>
      <w:pPr>
        <w:ind w:left="1440" w:hanging="360"/>
      </w:pPr>
      <w:rPr>
        <w:rFonts w:ascii="Courier New" w:hAnsi="Courier New" w:hint="default"/>
      </w:rPr>
    </w:lvl>
    <w:lvl w:ilvl="2" w:tplc="9AAA1BD8">
      <w:start w:val="1"/>
      <w:numFmt w:val="bullet"/>
      <w:lvlText w:val=""/>
      <w:lvlJc w:val="left"/>
      <w:pPr>
        <w:ind w:left="2160" w:hanging="360"/>
      </w:pPr>
      <w:rPr>
        <w:rFonts w:ascii="Wingdings" w:hAnsi="Wingdings" w:hint="default"/>
      </w:rPr>
    </w:lvl>
    <w:lvl w:ilvl="3" w:tplc="73F4D4F6">
      <w:start w:val="1"/>
      <w:numFmt w:val="bullet"/>
      <w:lvlText w:val=""/>
      <w:lvlJc w:val="left"/>
      <w:pPr>
        <w:ind w:left="2880" w:hanging="360"/>
      </w:pPr>
      <w:rPr>
        <w:rFonts w:ascii="Symbol" w:hAnsi="Symbol" w:hint="default"/>
      </w:rPr>
    </w:lvl>
    <w:lvl w:ilvl="4" w:tplc="6BBEC16C">
      <w:start w:val="1"/>
      <w:numFmt w:val="bullet"/>
      <w:lvlText w:val="o"/>
      <w:lvlJc w:val="left"/>
      <w:pPr>
        <w:ind w:left="3600" w:hanging="360"/>
      </w:pPr>
      <w:rPr>
        <w:rFonts w:ascii="Courier New" w:hAnsi="Courier New" w:hint="default"/>
      </w:rPr>
    </w:lvl>
    <w:lvl w:ilvl="5" w:tplc="ED880BE4">
      <w:start w:val="1"/>
      <w:numFmt w:val="bullet"/>
      <w:lvlText w:val=""/>
      <w:lvlJc w:val="left"/>
      <w:pPr>
        <w:ind w:left="4320" w:hanging="360"/>
      </w:pPr>
      <w:rPr>
        <w:rFonts w:ascii="Wingdings" w:hAnsi="Wingdings" w:hint="default"/>
      </w:rPr>
    </w:lvl>
    <w:lvl w:ilvl="6" w:tplc="6D62C900">
      <w:start w:val="1"/>
      <w:numFmt w:val="bullet"/>
      <w:lvlText w:val=""/>
      <w:lvlJc w:val="left"/>
      <w:pPr>
        <w:ind w:left="5040" w:hanging="360"/>
      </w:pPr>
      <w:rPr>
        <w:rFonts w:ascii="Symbol" w:hAnsi="Symbol" w:hint="default"/>
      </w:rPr>
    </w:lvl>
    <w:lvl w:ilvl="7" w:tplc="9D1A89A4">
      <w:start w:val="1"/>
      <w:numFmt w:val="bullet"/>
      <w:lvlText w:val="o"/>
      <w:lvlJc w:val="left"/>
      <w:pPr>
        <w:ind w:left="5760" w:hanging="360"/>
      </w:pPr>
      <w:rPr>
        <w:rFonts w:ascii="Courier New" w:hAnsi="Courier New" w:hint="default"/>
      </w:rPr>
    </w:lvl>
    <w:lvl w:ilvl="8" w:tplc="C4A4424E">
      <w:start w:val="1"/>
      <w:numFmt w:val="bullet"/>
      <w:lvlText w:val=""/>
      <w:lvlJc w:val="left"/>
      <w:pPr>
        <w:ind w:left="6480" w:hanging="360"/>
      </w:pPr>
      <w:rPr>
        <w:rFonts w:ascii="Wingdings" w:hAnsi="Wingdings" w:hint="default"/>
      </w:rPr>
    </w:lvl>
  </w:abstractNum>
  <w:abstractNum w:abstractNumId="18" w15:restartNumberingAfterBreak="0">
    <w:nsid w:val="40D25ECD"/>
    <w:multiLevelType w:val="hybridMultilevel"/>
    <w:tmpl w:val="70BA0DD8"/>
    <w:lvl w:ilvl="0" w:tplc="541E5388">
      <w:start w:val="1"/>
      <w:numFmt w:val="decimal"/>
      <w:lvlText w:val="%1."/>
      <w:lvlJc w:val="left"/>
      <w:pPr>
        <w:ind w:left="720" w:hanging="360"/>
      </w:pPr>
    </w:lvl>
    <w:lvl w:ilvl="1" w:tplc="DBCCE50A">
      <w:start w:val="1"/>
      <w:numFmt w:val="lowerLetter"/>
      <w:lvlText w:val="%2."/>
      <w:lvlJc w:val="left"/>
      <w:pPr>
        <w:ind w:left="1440" w:hanging="360"/>
      </w:pPr>
    </w:lvl>
    <w:lvl w:ilvl="2" w:tplc="402C5B60">
      <w:start w:val="1"/>
      <w:numFmt w:val="lowerRoman"/>
      <w:lvlText w:val="%3."/>
      <w:lvlJc w:val="right"/>
      <w:pPr>
        <w:ind w:left="2160" w:hanging="180"/>
      </w:pPr>
    </w:lvl>
    <w:lvl w:ilvl="3" w:tplc="DC24071E">
      <w:start w:val="1"/>
      <w:numFmt w:val="decimal"/>
      <w:lvlText w:val="%4."/>
      <w:lvlJc w:val="left"/>
      <w:pPr>
        <w:ind w:left="2880" w:hanging="360"/>
      </w:pPr>
    </w:lvl>
    <w:lvl w:ilvl="4" w:tplc="5DD8C0B8">
      <w:start w:val="1"/>
      <w:numFmt w:val="lowerLetter"/>
      <w:lvlText w:val="%5."/>
      <w:lvlJc w:val="left"/>
      <w:pPr>
        <w:ind w:left="3600" w:hanging="360"/>
      </w:pPr>
    </w:lvl>
    <w:lvl w:ilvl="5" w:tplc="C8A4BA6E">
      <w:start w:val="1"/>
      <w:numFmt w:val="lowerRoman"/>
      <w:lvlText w:val="%6."/>
      <w:lvlJc w:val="right"/>
      <w:pPr>
        <w:ind w:left="4320" w:hanging="180"/>
      </w:pPr>
    </w:lvl>
    <w:lvl w:ilvl="6" w:tplc="B24200BA">
      <w:start w:val="1"/>
      <w:numFmt w:val="decimal"/>
      <w:lvlText w:val="%7."/>
      <w:lvlJc w:val="left"/>
      <w:pPr>
        <w:ind w:left="5040" w:hanging="360"/>
      </w:pPr>
    </w:lvl>
    <w:lvl w:ilvl="7" w:tplc="2F5679BC">
      <w:start w:val="1"/>
      <w:numFmt w:val="lowerLetter"/>
      <w:lvlText w:val="%8."/>
      <w:lvlJc w:val="left"/>
      <w:pPr>
        <w:ind w:left="5760" w:hanging="360"/>
      </w:pPr>
    </w:lvl>
    <w:lvl w:ilvl="8" w:tplc="A25E6B22">
      <w:start w:val="1"/>
      <w:numFmt w:val="lowerRoman"/>
      <w:lvlText w:val="%9."/>
      <w:lvlJc w:val="right"/>
      <w:pPr>
        <w:ind w:left="6480" w:hanging="180"/>
      </w:pPr>
    </w:lvl>
  </w:abstractNum>
  <w:abstractNum w:abstractNumId="19" w15:restartNumberingAfterBreak="0">
    <w:nsid w:val="42894D43"/>
    <w:multiLevelType w:val="hybridMultilevel"/>
    <w:tmpl w:val="8BCC787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2DB8484"/>
    <w:multiLevelType w:val="hybridMultilevel"/>
    <w:tmpl w:val="179646C4"/>
    <w:lvl w:ilvl="0" w:tplc="33D26BB2">
      <w:start w:val="1"/>
      <w:numFmt w:val="bullet"/>
      <w:lvlText w:val=""/>
      <w:lvlJc w:val="left"/>
      <w:pPr>
        <w:ind w:left="720" w:hanging="360"/>
      </w:pPr>
      <w:rPr>
        <w:rFonts w:ascii="Symbol" w:hAnsi="Symbol" w:hint="default"/>
      </w:rPr>
    </w:lvl>
    <w:lvl w:ilvl="1" w:tplc="0B700C24">
      <w:start w:val="1"/>
      <w:numFmt w:val="bullet"/>
      <w:lvlText w:val="o"/>
      <w:lvlJc w:val="left"/>
      <w:pPr>
        <w:ind w:left="1440" w:hanging="360"/>
      </w:pPr>
      <w:rPr>
        <w:rFonts w:ascii="Courier New" w:hAnsi="Courier New" w:hint="default"/>
      </w:rPr>
    </w:lvl>
    <w:lvl w:ilvl="2" w:tplc="3C8AEB9E">
      <w:start w:val="1"/>
      <w:numFmt w:val="bullet"/>
      <w:lvlText w:val=""/>
      <w:lvlJc w:val="left"/>
      <w:pPr>
        <w:ind w:left="2160" w:hanging="360"/>
      </w:pPr>
      <w:rPr>
        <w:rFonts w:ascii="Wingdings" w:hAnsi="Wingdings" w:hint="default"/>
      </w:rPr>
    </w:lvl>
    <w:lvl w:ilvl="3" w:tplc="AD2CF776">
      <w:start w:val="1"/>
      <w:numFmt w:val="bullet"/>
      <w:lvlText w:val=""/>
      <w:lvlJc w:val="left"/>
      <w:pPr>
        <w:ind w:left="2880" w:hanging="360"/>
      </w:pPr>
      <w:rPr>
        <w:rFonts w:ascii="Symbol" w:hAnsi="Symbol" w:hint="default"/>
      </w:rPr>
    </w:lvl>
    <w:lvl w:ilvl="4" w:tplc="04DA5968">
      <w:start w:val="1"/>
      <w:numFmt w:val="bullet"/>
      <w:lvlText w:val="o"/>
      <w:lvlJc w:val="left"/>
      <w:pPr>
        <w:ind w:left="3600" w:hanging="360"/>
      </w:pPr>
      <w:rPr>
        <w:rFonts w:ascii="Courier New" w:hAnsi="Courier New" w:hint="default"/>
      </w:rPr>
    </w:lvl>
    <w:lvl w:ilvl="5" w:tplc="76A2BF78">
      <w:start w:val="1"/>
      <w:numFmt w:val="bullet"/>
      <w:lvlText w:val=""/>
      <w:lvlJc w:val="left"/>
      <w:pPr>
        <w:ind w:left="4320" w:hanging="360"/>
      </w:pPr>
      <w:rPr>
        <w:rFonts w:ascii="Wingdings" w:hAnsi="Wingdings" w:hint="default"/>
      </w:rPr>
    </w:lvl>
    <w:lvl w:ilvl="6" w:tplc="E4A0538C">
      <w:start w:val="1"/>
      <w:numFmt w:val="bullet"/>
      <w:lvlText w:val=""/>
      <w:lvlJc w:val="left"/>
      <w:pPr>
        <w:ind w:left="5040" w:hanging="360"/>
      </w:pPr>
      <w:rPr>
        <w:rFonts w:ascii="Symbol" w:hAnsi="Symbol" w:hint="default"/>
      </w:rPr>
    </w:lvl>
    <w:lvl w:ilvl="7" w:tplc="B1BE5748">
      <w:start w:val="1"/>
      <w:numFmt w:val="bullet"/>
      <w:lvlText w:val="o"/>
      <w:lvlJc w:val="left"/>
      <w:pPr>
        <w:ind w:left="5760" w:hanging="360"/>
      </w:pPr>
      <w:rPr>
        <w:rFonts w:ascii="Courier New" w:hAnsi="Courier New" w:hint="default"/>
      </w:rPr>
    </w:lvl>
    <w:lvl w:ilvl="8" w:tplc="E2241388">
      <w:start w:val="1"/>
      <w:numFmt w:val="bullet"/>
      <w:lvlText w:val=""/>
      <w:lvlJc w:val="left"/>
      <w:pPr>
        <w:ind w:left="6480" w:hanging="360"/>
      </w:pPr>
      <w:rPr>
        <w:rFonts w:ascii="Wingdings" w:hAnsi="Wingdings" w:hint="default"/>
      </w:rPr>
    </w:lvl>
  </w:abstractNum>
  <w:abstractNum w:abstractNumId="21" w15:restartNumberingAfterBreak="0">
    <w:nsid w:val="47E1778C"/>
    <w:multiLevelType w:val="hybridMultilevel"/>
    <w:tmpl w:val="74369D86"/>
    <w:lvl w:ilvl="0" w:tplc="BB3ECFE0">
      <w:start w:val="1"/>
      <w:numFmt w:val="bullet"/>
      <w:lvlText w:val=""/>
      <w:lvlJc w:val="left"/>
      <w:pPr>
        <w:ind w:left="720" w:hanging="360"/>
      </w:pPr>
      <w:rPr>
        <w:rFonts w:ascii="Symbol" w:hAnsi="Symbol" w:hint="default"/>
      </w:rPr>
    </w:lvl>
    <w:lvl w:ilvl="1" w:tplc="3B0C8666">
      <w:start w:val="1"/>
      <w:numFmt w:val="bullet"/>
      <w:lvlText w:val="o"/>
      <w:lvlJc w:val="left"/>
      <w:pPr>
        <w:ind w:left="1440" w:hanging="360"/>
      </w:pPr>
      <w:rPr>
        <w:rFonts w:ascii="Courier New" w:hAnsi="Courier New" w:hint="default"/>
      </w:rPr>
    </w:lvl>
    <w:lvl w:ilvl="2" w:tplc="9028C552">
      <w:start w:val="1"/>
      <w:numFmt w:val="bullet"/>
      <w:lvlText w:val=""/>
      <w:lvlJc w:val="left"/>
      <w:pPr>
        <w:ind w:left="2160" w:hanging="360"/>
      </w:pPr>
      <w:rPr>
        <w:rFonts w:ascii="Wingdings" w:hAnsi="Wingdings" w:hint="default"/>
      </w:rPr>
    </w:lvl>
    <w:lvl w:ilvl="3" w:tplc="8B3E7240">
      <w:start w:val="1"/>
      <w:numFmt w:val="bullet"/>
      <w:lvlText w:val=""/>
      <w:lvlJc w:val="left"/>
      <w:pPr>
        <w:ind w:left="2880" w:hanging="360"/>
      </w:pPr>
      <w:rPr>
        <w:rFonts w:ascii="Symbol" w:hAnsi="Symbol" w:hint="default"/>
      </w:rPr>
    </w:lvl>
    <w:lvl w:ilvl="4" w:tplc="951022AC">
      <w:start w:val="1"/>
      <w:numFmt w:val="bullet"/>
      <w:lvlText w:val="o"/>
      <w:lvlJc w:val="left"/>
      <w:pPr>
        <w:ind w:left="3600" w:hanging="360"/>
      </w:pPr>
      <w:rPr>
        <w:rFonts w:ascii="Courier New" w:hAnsi="Courier New" w:hint="default"/>
      </w:rPr>
    </w:lvl>
    <w:lvl w:ilvl="5" w:tplc="90E29144">
      <w:start w:val="1"/>
      <w:numFmt w:val="bullet"/>
      <w:lvlText w:val=""/>
      <w:lvlJc w:val="left"/>
      <w:pPr>
        <w:ind w:left="4320" w:hanging="360"/>
      </w:pPr>
      <w:rPr>
        <w:rFonts w:ascii="Wingdings" w:hAnsi="Wingdings" w:hint="default"/>
      </w:rPr>
    </w:lvl>
    <w:lvl w:ilvl="6" w:tplc="4B323C34">
      <w:start w:val="1"/>
      <w:numFmt w:val="bullet"/>
      <w:lvlText w:val=""/>
      <w:lvlJc w:val="left"/>
      <w:pPr>
        <w:ind w:left="5040" w:hanging="360"/>
      </w:pPr>
      <w:rPr>
        <w:rFonts w:ascii="Symbol" w:hAnsi="Symbol" w:hint="default"/>
      </w:rPr>
    </w:lvl>
    <w:lvl w:ilvl="7" w:tplc="133435F2">
      <w:start w:val="1"/>
      <w:numFmt w:val="bullet"/>
      <w:lvlText w:val="o"/>
      <w:lvlJc w:val="left"/>
      <w:pPr>
        <w:ind w:left="5760" w:hanging="360"/>
      </w:pPr>
      <w:rPr>
        <w:rFonts w:ascii="Courier New" w:hAnsi="Courier New" w:hint="default"/>
      </w:rPr>
    </w:lvl>
    <w:lvl w:ilvl="8" w:tplc="D50A96EE">
      <w:start w:val="1"/>
      <w:numFmt w:val="bullet"/>
      <w:lvlText w:val=""/>
      <w:lvlJc w:val="left"/>
      <w:pPr>
        <w:ind w:left="6480" w:hanging="360"/>
      </w:pPr>
      <w:rPr>
        <w:rFonts w:ascii="Wingdings" w:hAnsi="Wingdings" w:hint="default"/>
      </w:rPr>
    </w:lvl>
  </w:abstractNum>
  <w:abstractNum w:abstractNumId="22" w15:restartNumberingAfterBreak="0">
    <w:nsid w:val="4B04CBC2"/>
    <w:multiLevelType w:val="hybridMultilevel"/>
    <w:tmpl w:val="5DA4EE6E"/>
    <w:lvl w:ilvl="0" w:tplc="AFB8C34A">
      <w:start w:val="1"/>
      <w:numFmt w:val="bullet"/>
      <w:lvlText w:val=""/>
      <w:lvlJc w:val="left"/>
      <w:pPr>
        <w:ind w:left="720" w:hanging="360"/>
      </w:pPr>
      <w:rPr>
        <w:rFonts w:ascii="Symbol" w:hAnsi="Symbol" w:hint="default"/>
      </w:rPr>
    </w:lvl>
    <w:lvl w:ilvl="1" w:tplc="78CEE59A">
      <w:start w:val="1"/>
      <w:numFmt w:val="bullet"/>
      <w:lvlText w:val="o"/>
      <w:lvlJc w:val="left"/>
      <w:pPr>
        <w:ind w:left="1440" w:hanging="360"/>
      </w:pPr>
      <w:rPr>
        <w:rFonts w:ascii="Courier New" w:hAnsi="Courier New" w:hint="default"/>
      </w:rPr>
    </w:lvl>
    <w:lvl w:ilvl="2" w:tplc="E13AEAC2">
      <w:start w:val="1"/>
      <w:numFmt w:val="bullet"/>
      <w:lvlText w:val=""/>
      <w:lvlJc w:val="left"/>
      <w:pPr>
        <w:ind w:left="2160" w:hanging="360"/>
      </w:pPr>
      <w:rPr>
        <w:rFonts w:ascii="Wingdings" w:hAnsi="Wingdings" w:hint="default"/>
      </w:rPr>
    </w:lvl>
    <w:lvl w:ilvl="3" w:tplc="C5DE7CAC">
      <w:start w:val="1"/>
      <w:numFmt w:val="bullet"/>
      <w:lvlText w:val=""/>
      <w:lvlJc w:val="left"/>
      <w:pPr>
        <w:ind w:left="2880" w:hanging="360"/>
      </w:pPr>
      <w:rPr>
        <w:rFonts w:ascii="Symbol" w:hAnsi="Symbol" w:hint="default"/>
      </w:rPr>
    </w:lvl>
    <w:lvl w:ilvl="4" w:tplc="39BEAE96">
      <w:start w:val="1"/>
      <w:numFmt w:val="bullet"/>
      <w:lvlText w:val="o"/>
      <w:lvlJc w:val="left"/>
      <w:pPr>
        <w:ind w:left="3600" w:hanging="360"/>
      </w:pPr>
      <w:rPr>
        <w:rFonts w:ascii="Courier New" w:hAnsi="Courier New" w:hint="default"/>
      </w:rPr>
    </w:lvl>
    <w:lvl w:ilvl="5" w:tplc="615A4740">
      <w:start w:val="1"/>
      <w:numFmt w:val="bullet"/>
      <w:lvlText w:val=""/>
      <w:lvlJc w:val="left"/>
      <w:pPr>
        <w:ind w:left="4320" w:hanging="360"/>
      </w:pPr>
      <w:rPr>
        <w:rFonts w:ascii="Wingdings" w:hAnsi="Wingdings" w:hint="default"/>
      </w:rPr>
    </w:lvl>
    <w:lvl w:ilvl="6" w:tplc="BB567E0A">
      <w:start w:val="1"/>
      <w:numFmt w:val="bullet"/>
      <w:lvlText w:val=""/>
      <w:lvlJc w:val="left"/>
      <w:pPr>
        <w:ind w:left="5040" w:hanging="360"/>
      </w:pPr>
      <w:rPr>
        <w:rFonts w:ascii="Symbol" w:hAnsi="Symbol" w:hint="default"/>
      </w:rPr>
    </w:lvl>
    <w:lvl w:ilvl="7" w:tplc="CED4142E">
      <w:start w:val="1"/>
      <w:numFmt w:val="bullet"/>
      <w:lvlText w:val="o"/>
      <w:lvlJc w:val="left"/>
      <w:pPr>
        <w:ind w:left="5760" w:hanging="360"/>
      </w:pPr>
      <w:rPr>
        <w:rFonts w:ascii="Courier New" w:hAnsi="Courier New" w:hint="default"/>
      </w:rPr>
    </w:lvl>
    <w:lvl w:ilvl="8" w:tplc="754A273C">
      <w:start w:val="1"/>
      <w:numFmt w:val="bullet"/>
      <w:lvlText w:val=""/>
      <w:lvlJc w:val="left"/>
      <w:pPr>
        <w:ind w:left="6480" w:hanging="360"/>
      </w:pPr>
      <w:rPr>
        <w:rFonts w:ascii="Wingdings" w:hAnsi="Wingdings" w:hint="default"/>
      </w:rPr>
    </w:lvl>
  </w:abstractNum>
  <w:abstractNum w:abstractNumId="23" w15:restartNumberingAfterBreak="0">
    <w:nsid w:val="4DD95322"/>
    <w:multiLevelType w:val="hybridMultilevel"/>
    <w:tmpl w:val="5C0004F4"/>
    <w:lvl w:ilvl="0" w:tplc="7C52CE8A">
      <w:start w:val="1"/>
      <w:numFmt w:val="bullet"/>
      <w:lvlText w:val=""/>
      <w:lvlJc w:val="left"/>
      <w:pPr>
        <w:ind w:left="720" w:hanging="360"/>
      </w:pPr>
      <w:rPr>
        <w:rFonts w:ascii="Symbol" w:hAnsi="Symbol" w:hint="default"/>
      </w:rPr>
    </w:lvl>
    <w:lvl w:ilvl="1" w:tplc="2C12F220">
      <w:start w:val="1"/>
      <w:numFmt w:val="bullet"/>
      <w:lvlText w:val="o"/>
      <w:lvlJc w:val="left"/>
      <w:pPr>
        <w:ind w:left="1440" w:hanging="360"/>
      </w:pPr>
      <w:rPr>
        <w:rFonts w:ascii="Courier New" w:hAnsi="Courier New" w:hint="default"/>
      </w:rPr>
    </w:lvl>
    <w:lvl w:ilvl="2" w:tplc="6510A83A">
      <w:start w:val="1"/>
      <w:numFmt w:val="bullet"/>
      <w:lvlText w:val=""/>
      <w:lvlJc w:val="left"/>
      <w:pPr>
        <w:ind w:left="2160" w:hanging="360"/>
      </w:pPr>
      <w:rPr>
        <w:rFonts w:ascii="Wingdings" w:hAnsi="Wingdings" w:hint="default"/>
      </w:rPr>
    </w:lvl>
    <w:lvl w:ilvl="3" w:tplc="6BE25C9E">
      <w:start w:val="1"/>
      <w:numFmt w:val="bullet"/>
      <w:lvlText w:val=""/>
      <w:lvlJc w:val="left"/>
      <w:pPr>
        <w:ind w:left="2880" w:hanging="360"/>
      </w:pPr>
      <w:rPr>
        <w:rFonts w:ascii="Symbol" w:hAnsi="Symbol" w:hint="default"/>
      </w:rPr>
    </w:lvl>
    <w:lvl w:ilvl="4" w:tplc="8D1E4410">
      <w:start w:val="1"/>
      <w:numFmt w:val="bullet"/>
      <w:lvlText w:val="o"/>
      <w:lvlJc w:val="left"/>
      <w:pPr>
        <w:ind w:left="3600" w:hanging="360"/>
      </w:pPr>
      <w:rPr>
        <w:rFonts w:ascii="Courier New" w:hAnsi="Courier New" w:hint="default"/>
      </w:rPr>
    </w:lvl>
    <w:lvl w:ilvl="5" w:tplc="A6582F22">
      <w:start w:val="1"/>
      <w:numFmt w:val="bullet"/>
      <w:lvlText w:val=""/>
      <w:lvlJc w:val="left"/>
      <w:pPr>
        <w:ind w:left="4320" w:hanging="360"/>
      </w:pPr>
      <w:rPr>
        <w:rFonts w:ascii="Wingdings" w:hAnsi="Wingdings" w:hint="default"/>
      </w:rPr>
    </w:lvl>
    <w:lvl w:ilvl="6" w:tplc="7730C890">
      <w:start w:val="1"/>
      <w:numFmt w:val="bullet"/>
      <w:lvlText w:val=""/>
      <w:lvlJc w:val="left"/>
      <w:pPr>
        <w:ind w:left="5040" w:hanging="360"/>
      </w:pPr>
      <w:rPr>
        <w:rFonts w:ascii="Symbol" w:hAnsi="Symbol" w:hint="default"/>
      </w:rPr>
    </w:lvl>
    <w:lvl w:ilvl="7" w:tplc="B87C1F38">
      <w:start w:val="1"/>
      <w:numFmt w:val="bullet"/>
      <w:lvlText w:val="o"/>
      <w:lvlJc w:val="left"/>
      <w:pPr>
        <w:ind w:left="5760" w:hanging="360"/>
      </w:pPr>
      <w:rPr>
        <w:rFonts w:ascii="Courier New" w:hAnsi="Courier New" w:hint="default"/>
      </w:rPr>
    </w:lvl>
    <w:lvl w:ilvl="8" w:tplc="29C28314">
      <w:start w:val="1"/>
      <w:numFmt w:val="bullet"/>
      <w:lvlText w:val=""/>
      <w:lvlJc w:val="left"/>
      <w:pPr>
        <w:ind w:left="6480" w:hanging="360"/>
      </w:pPr>
      <w:rPr>
        <w:rFonts w:ascii="Wingdings" w:hAnsi="Wingdings" w:hint="default"/>
      </w:rPr>
    </w:lvl>
  </w:abstractNum>
  <w:abstractNum w:abstractNumId="24" w15:restartNumberingAfterBreak="0">
    <w:nsid w:val="539B9957"/>
    <w:multiLevelType w:val="hybridMultilevel"/>
    <w:tmpl w:val="DBE45A60"/>
    <w:lvl w:ilvl="0" w:tplc="719E2E76">
      <w:start w:val="1"/>
      <w:numFmt w:val="bullet"/>
      <w:lvlText w:val=""/>
      <w:lvlJc w:val="left"/>
      <w:pPr>
        <w:ind w:left="720" w:hanging="360"/>
      </w:pPr>
      <w:rPr>
        <w:rFonts w:ascii="Symbol" w:hAnsi="Symbol" w:hint="default"/>
      </w:rPr>
    </w:lvl>
    <w:lvl w:ilvl="1" w:tplc="D05E4902">
      <w:start w:val="1"/>
      <w:numFmt w:val="bullet"/>
      <w:lvlText w:val="o"/>
      <w:lvlJc w:val="left"/>
      <w:pPr>
        <w:ind w:left="1440" w:hanging="360"/>
      </w:pPr>
      <w:rPr>
        <w:rFonts w:ascii="Courier New" w:hAnsi="Courier New" w:hint="default"/>
      </w:rPr>
    </w:lvl>
    <w:lvl w:ilvl="2" w:tplc="53A439AE">
      <w:start w:val="1"/>
      <w:numFmt w:val="bullet"/>
      <w:lvlText w:val=""/>
      <w:lvlJc w:val="left"/>
      <w:pPr>
        <w:ind w:left="2160" w:hanging="360"/>
      </w:pPr>
      <w:rPr>
        <w:rFonts w:ascii="Wingdings" w:hAnsi="Wingdings" w:hint="default"/>
      </w:rPr>
    </w:lvl>
    <w:lvl w:ilvl="3" w:tplc="311A4064">
      <w:start w:val="1"/>
      <w:numFmt w:val="bullet"/>
      <w:lvlText w:val=""/>
      <w:lvlJc w:val="left"/>
      <w:pPr>
        <w:ind w:left="2880" w:hanging="360"/>
      </w:pPr>
      <w:rPr>
        <w:rFonts w:ascii="Symbol" w:hAnsi="Symbol" w:hint="default"/>
      </w:rPr>
    </w:lvl>
    <w:lvl w:ilvl="4" w:tplc="9446BB6E">
      <w:start w:val="1"/>
      <w:numFmt w:val="bullet"/>
      <w:lvlText w:val="o"/>
      <w:lvlJc w:val="left"/>
      <w:pPr>
        <w:ind w:left="3600" w:hanging="360"/>
      </w:pPr>
      <w:rPr>
        <w:rFonts w:ascii="Courier New" w:hAnsi="Courier New" w:hint="default"/>
      </w:rPr>
    </w:lvl>
    <w:lvl w:ilvl="5" w:tplc="069CF120">
      <w:start w:val="1"/>
      <w:numFmt w:val="bullet"/>
      <w:lvlText w:val=""/>
      <w:lvlJc w:val="left"/>
      <w:pPr>
        <w:ind w:left="4320" w:hanging="360"/>
      </w:pPr>
      <w:rPr>
        <w:rFonts w:ascii="Wingdings" w:hAnsi="Wingdings" w:hint="default"/>
      </w:rPr>
    </w:lvl>
    <w:lvl w:ilvl="6" w:tplc="E54089AA">
      <w:start w:val="1"/>
      <w:numFmt w:val="bullet"/>
      <w:lvlText w:val=""/>
      <w:lvlJc w:val="left"/>
      <w:pPr>
        <w:ind w:left="5040" w:hanging="360"/>
      </w:pPr>
      <w:rPr>
        <w:rFonts w:ascii="Symbol" w:hAnsi="Symbol" w:hint="default"/>
      </w:rPr>
    </w:lvl>
    <w:lvl w:ilvl="7" w:tplc="BB7C0CB0">
      <w:start w:val="1"/>
      <w:numFmt w:val="bullet"/>
      <w:lvlText w:val="o"/>
      <w:lvlJc w:val="left"/>
      <w:pPr>
        <w:ind w:left="5760" w:hanging="360"/>
      </w:pPr>
      <w:rPr>
        <w:rFonts w:ascii="Courier New" w:hAnsi="Courier New" w:hint="default"/>
      </w:rPr>
    </w:lvl>
    <w:lvl w:ilvl="8" w:tplc="05DE575A">
      <w:start w:val="1"/>
      <w:numFmt w:val="bullet"/>
      <w:lvlText w:val=""/>
      <w:lvlJc w:val="left"/>
      <w:pPr>
        <w:ind w:left="6480" w:hanging="360"/>
      </w:pPr>
      <w:rPr>
        <w:rFonts w:ascii="Wingdings" w:hAnsi="Wingdings" w:hint="default"/>
      </w:rPr>
    </w:lvl>
  </w:abstractNum>
  <w:abstractNum w:abstractNumId="25" w15:restartNumberingAfterBreak="0">
    <w:nsid w:val="56A86032"/>
    <w:multiLevelType w:val="hybridMultilevel"/>
    <w:tmpl w:val="041CF440"/>
    <w:lvl w:ilvl="0" w:tplc="E1064462">
      <w:start w:val="1"/>
      <w:numFmt w:val="bullet"/>
      <w:lvlText w:val=""/>
      <w:lvlJc w:val="left"/>
      <w:pPr>
        <w:ind w:left="720" w:hanging="360"/>
      </w:pPr>
      <w:rPr>
        <w:rFonts w:ascii="Symbol" w:hAnsi="Symbol" w:hint="default"/>
      </w:rPr>
    </w:lvl>
    <w:lvl w:ilvl="1" w:tplc="B9A44978">
      <w:start w:val="1"/>
      <w:numFmt w:val="bullet"/>
      <w:lvlText w:val="o"/>
      <w:lvlJc w:val="left"/>
      <w:pPr>
        <w:ind w:left="1440" w:hanging="360"/>
      </w:pPr>
      <w:rPr>
        <w:rFonts w:ascii="Courier New" w:hAnsi="Courier New" w:hint="default"/>
      </w:rPr>
    </w:lvl>
    <w:lvl w:ilvl="2" w:tplc="CE981FCE">
      <w:start w:val="1"/>
      <w:numFmt w:val="bullet"/>
      <w:lvlText w:val=""/>
      <w:lvlJc w:val="left"/>
      <w:pPr>
        <w:ind w:left="2160" w:hanging="360"/>
      </w:pPr>
      <w:rPr>
        <w:rFonts w:ascii="Wingdings" w:hAnsi="Wingdings" w:hint="default"/>
      </w:rPr>
    </w:lvl>
    <w:lvl w:ilvl="3" w:tplc="AA38A0EE">
      <w:start w:val="1"/>
      <w:numFmt w:val="bullet"/>
      <w:lvlText w:val=""/>
      <w:lvlJc w:val="left"/>
      <w:pPr>
        <w:ind w:left="2880" w:hanging="360"/>
      </w:pPr>
      <w:rPr>
        <w:rFonts w:ascii="Symbol" w:hAnsi="Symbol" w:hint="default"/>
      </w:rPr>
    </w:lvl>
    <w:lvl w:ilvl="4" w:tplc="31A03B4E">
      <w:start w:val="1"/>
      <w:numFmt w:val="bullet"/>
      <w:lvlText w:val="o"/>
      <w:lvlJc w:val="left"/>
      <w:pPr>
        <w:ind w:left="3600" w:hanging="360"/>
      </w:pPr>
      <w:rPr>
        <w:rFonts w:ascii="Courier New" w:hAnsi="Courier New" w:hint="default"/>
      </w:rPr>
    </w:lvl>
    <w:lvl w:ilvl="5" w:tplc="792AD086">
      <w:start w:val="1"/>
      <w:numFmt w:val="bullet"/>
      <w:lvlText w:val=""/>
      <w:lvlJc w:val="left"/>
      <w:pPr>
        <w:ind w:left="4320" w:hanging="360"/>
      </w:pPr>
      <w:rPr>
        <w:rFonts w:ascii="Wingdings" w:hAnsi="Wingdings" w:hint="default"/>
      </w:rPr>
    </w:lvl>
    <w:lvl w:ilvl="6" w:tplc="1C9A8CB2">
      <w:start w:val="1"/>
      <w:numFmt w:val="bullet"/>
      <w:lvlText w:val=""/>
      <w:lvlJc w:val="left"/>
      <w:pPr>
        <w:ind w:left="5040" w:hanging="360"/>
      </w:pPr>
      <w:rPr>
        <w:rFonts w:ascii="Symbol" w:hAnsi="Symbol" w:hint="default"/>
      </w:rPr>
    </w:lvl>
    <w:lvl w:ilvl="7" w:tplc="EC3C6726">
      <w:start w:val="1"/>
      <w:numFmt w:val="bullet"/>
      <w:lvlText w:val="o"/>
      <w:lvlJc w:val="left"/>
      <w:pPr>
        <w:ind w:left="5760" w:hanging="360"/>
      </w:pPr>
      <w:rPr>
        <w:rFonts w:ascii="Courier New" w:hAnsi="Courier New" w:hint="default"/>
      </w:rPr>
    </w:lvl>
    <w:lvl w:ilvl="8" w:tplc="BD585BDC">
      <w:start w:val="1"/>
      <w:numFmt w:val="bullet"/>
      <w:lvlText w:val=""/>
      <w:lvlJc w:val="left"/>
      <w:pPr>
        <w:ind w:left="6480" w:hanging="360"/>
      </w:pPr>
      <w:rPr>
        <w:rFonts w:ascii="Wingdings" w:hAnsi="Wingdings" w:hint="default"/>
      </w:rPr>
    </w:lvl>
  </w:abstractNum>
  <w:abstractNum w:abstractNumId="26" w15:restartNumberingAfterBreak="0">
    <w:nsid w:val="5AA8B324"/>
    <w:multiLevelType w:val="hybridMultilevel"/>
    <w:tmpl w:val="FCCE335E"/>
    <w:lvl w:ilvl="0" w:tplc="F3128B1C">
      <w:start w:val="1"/>
      <w:numFmt w:val="bullet"/>
      <w:lvlText w:val=""/>
      <w:lvlJc w:val="left"/>
      <w:pPr>
        <w:ind w:left="720" w:hanging="360"/>
      </w:pPr>
      <w:rPr>
        <w:rFonts w:ascii="Symbol" w:hAnsi="Symbol" w:hint="default"/>
      </w:rPr>
    </w:lvl>
    <w:lvl w:ilvl="1" w:tplc="39D64408">
      <w:start w:val="1"/>
      <w:numFmt w:val="bullet"/>
      <w:lvlText w:val="o"/>
      <w:lvlJc w:val="left"/>
      <w:pPr>
        <w:ind w:left="1440" w:hanging="360"/>
      </w:pPr>
      <w:rPr>
        <w:rFonts w:ascii="Courier New" w:hAnsi="Courier New" w:hint="default"/>
      </w:rPr>
    </w:lvl>
    <w:lvl w:ilvl="2" w:tplc="522A86A2">
      <w:start w:val="1"/>
      <w:numFmt w:val="bullet"/>
      <w:lvlText w:val=""/>
      <w:lvlJc w:val="left"/>
      <w:pPr>
        <w:ind w:left="2160" w:hanging="360"/>
      </w:pPr>
      <w:rPr>
        <w:rFonts w:ascii="Wingdings" w:hAnsi="Wingdings" w:hint="default"/>
      </w:rPr>
    </w:lvl>
    <w:lvl w:ilvl="3" w:tplc="9312C42E">
      <w:start w:val="1"/>
      <w:numFmt w:val="bullet"/>
      <w:lvlText w:val=""/>
      <w:lvlJc w:val="left"/>
      <w:pPr>
        <w:ind w:left="2880" w:hanging="360"/>
      </w:pPr>
      <w:rPr>
        <w:rFonts w:ascii="Symbol" w:hAnsi="Symbol" w:hint="default"/>
      </w:rPr>
    </w:lvl>
    <w:lvl w:ilvl="4" w:tplc="A728325C">
      <w:start w:val="1"/>
      <w:numFmt w:val="bullet"/>
      <w:lvlText w:val="o"/>
      <w:lvlJc w:val="left"/>
      <w:pPr>
        <w:ind w:left="3600" w:hanging="360"/>
      </w:pPr>
      <w:rPr>
        <w:rFonts w:ascii="Courier New" w:hAnsi="Courier New" w:hint="default"/>
      </w:rPr>
    </w:lvl>
    <w:lvl w:ilvl="5" w:tplc="4BCC5F9E">
      <w:start w:val="1"/>
      <w:numFmt w:val="bullet"/>
      <w:lvlText w:val=""/>
      <w:lvlJc w:val="left"/>
      <w:pPr>
        <w:ind w:left="4320" w:hanging="360"/>
      </w:pPr>
      <w:rPr>
        <w:rFonts w:ascii="Wingdings" w:hAnsi="Wingdings" w:hint="default"/>
      </w:rPr>
    </w:lvl>
    <w:lvl w:ilvl="6" w:tplc="9ADEA234">
      <w:start w:val="1"/>
      <w:numFmt w:val="bullet"/>
      <w:lvlText w:val=""/>
      <w:lvlJc w:val="left"/>
      <w:pPr>
        <w:ind w:left="5040" w:hanging="360"/>
      </w:pPr>
      <w:rPr>
        <w:rFonts w:ascii="Symbol" w:hAnsi="Symbol" w:hint="default"/>
      </w:rPr>
    </w:lvl>
    <w:lvl w:ilvl="7" w:tplc="196C9326">
      <w:start w:val="1"/>
      <w:numFmt w:val="bullet"/>
      <w:lvlText w:val="o"/>
      <w:lvlJc w:val="left"/>
      <w:pPr>
        <w:ind w:left="5760" w:hanging="360"/>
      </w:pPr>
      <w:rPr>
        <w:rFonts w:ascii="Courier New" w:hAnsi="Courier New" w:hint="default"/>
      </w:rPr>
    </w:lvl>
    <w:lvl w:ilvl="8" w:tplc="A54A8D44">
      <w:start w:val="1"/>
      <w:numFmt w:val="bullet"/>
      <w:lvlText w:val=""/>
      <w:lvlJc w:val="left"/>
      <w:pPr>
        <w:ind w:left="6480" w:hanging="360"/>
      </w:pPr>
      <w:rPr>
        <w:rFonts w:ascii="Wingdings" w:hAnsi="Wingdings" w:hint="default"/>
      </w:rPr>
    </w:lvl>
  </w:abstractNum>
  <w:abstractNum w:abstractNumId="27" w15:restartNumberingAfterBreak="0">
    <w:nsid w:val="62957D88"/>
    <w:multiLevelType w:val="hybridMultilevel"/>
    <w:tmpl w:val="9C7CA64C"/>
    <w:lvl w:ilvl="0" w:tplc="546E857E">
      <w:start w:val="1"/>
      <w:numFmt w:val="bullet"/>
      <w:lvlText w:val=""/>
      <w:lvlJc w:val="left"/>
      <w:pPr>
        <w:ind w:left="720" w:hanging="360"/>
      </w:pPr>
      <w:rPr>
        <w:rFonts w:ascii="Symbol" w:hAnsi="Symbol" w:hint="default"/>
      </w:rPr>
    </w:lvl>
    <w:lvl w:ilvl="1" w:tplc="A26C958E">
      <w:start w:val="1"/>
      <w:numFmt w:val="bullet"/>
      <w:lvlText w:val="o"/>
      <w:lvlJc w:val="left"/>
      <w:pPr>
        <w:ind w:left="1440" w:hanging="360"/>
      </w:pPr>
      <w:rPr>
        <w:rFonts w:ascii="Courier New" w:hAnsi="Courier New" w:hint="default"/>
      </w:rPr>
    </w:lvl>
    <w:lvl w:ilvl="2" w:tplc="CE00693E">
      <w:start w:val="1"/>
      <w:numFmt w:val="bullet"/>
      <w:lvlText w:val=""/>
      <w:lvlJc w:val="left"/>
      <w:pPr>
        <w:ind w:left="2160" w:hanging="360"/>
      </w:pPr>
      <w:rPr>
        <w:rFonts w:ascii="Wingdings" w:hAnsi="Wingdings" w:hint="default"/>
      </w:rPr>
    </w:lvl>
    <w:lvl w:ilvl="3" w:tplc="06AA0CF2">
      <w:start w:val="1"/>
      <w:numFmt w:val="bullet"/>
      <w:lvlText w:val=""/>
      <w:lvlJc w:val="left"/>
      <w:pPr>
        <w:ind w:left="2880" w:hanging="360"/>
      </w:pPr>
      <w:rPr>
        <w:rFonts w:ascii="Symbol" w:hAnsi="Symbol" w:hint="default"/>
      </w:rPr>
    </w:lvl>
    <w:lvl w:ilvl="4" w:tplc="DCFAEFCA">
      <w:start w:val="1"/>
      <w:numFmt w:val="bullet"/>
      <w:lvlText w:val="o"/>
      <w:lvlJc w:val="left"/>
      <w:pPr>
        <w:ind w:left="3600" w:hanging="360"/>
      </w:pPr>
      <w:rPr>
        <w:rFonts w:ascii="Courier New" w:hAnsi="Courier New" w:hint="default"/>
      </w:rPr>
    </w:lvl>
    <w:lvl w:ilvl="5" w:tplc="CEBCA2BC">
      <w:start w:val="1"/>
      <w:numFmt w:val="bullet"/>
      <w:lvlText w:val=""/>
      <w:lvlJc w:val="left"/>
      <w:pPr>
        <w:ind w:left="4320" w:hanging="360"/>
      </w:pPr>
      <w:rPr>
        <w:rFonts w:ascii="Wingdings" w:hAnsi="Wingdings" w:hint="default"/>
      </w:rPr>
    </w:lvl>
    <w:lvl w:ilvl="6" w:tplc="7862B690">
      <w:start w:val="1"/>
      <w:numFmt w:val="bullet"/>
      <w:lvlText w:val=""/>
      <w:lvlJc w:val="left"/>
      <w:pPr>
        <w:ind w:left="5040" w:hanging="360"/>
      </w:pPr>
      <w:rPr>
        <w:rFonts w:ascii="Symbol" w:hAnsi="Symbol" w:hint="default"/>
      </w:rPr>
    </w:lvl>
    <w:lvl w:ilvl="7" w:tplc="233CFDBE">
      <w:start w:val="1"/>
      <w:numFmt w:val="bullet"/>
      <w:lvlText w:val="o"/>
      <w:lvlJc w:val="left"/>
      <w:pPr>
        <w:ind w:left="5760" w:hanging="360"/>
      </w:pPr>
      <w:rPr>
        <w:rFonts w:ascii="Courier New" w:hAnsi="Courier New" w:hint="default"/>
      </w:rPr>
    </w:lvl>
    <w:lvl w:ilvl="8" w:tplc="0EAAE05C">
      <w:start w:val="1"/>
      <w:numFmt w:val="bullet"/>
      <w:lvlText w:val=""/>
      <w:lvlJc w:val="left"/>
      <w:pPr>
        <w:ind w:left="6480" w:hanging="360"/>
      </w:pPr>
      <w:rPr>
        <w:rFonts w:ascii="Wingdings" w:hAnsi="Wingdings" w:hint="default"/>
      </w:rPr>
    </w:lvl>
  </w:abstractNum>
  <w:abstractNum w:abstractNumId="28" w15:restartNumberingAfterBreak="0">
    <w:nsid w:val="637D9F3F"/>
    <w:multiLevelType w:val="hybridMultilevel"/>
    <w:tmpl w:val="8872E5F8"/>
    <w:lvl w:ilvl="0" w:tplc="DEA84D9A">
      <w:start w:val="1"/>
      <w:numFmt w:val="bullet"/>
      <w:lvlText w:val=""/>
      <w:lvlJc w:val="left"/>
      <w:pPr>
        <w:ind w:left="720" w:hanging="360"/>
      </w:pPr>
      <w:rPr>
        <w:rFonts w:ascii="Symbol" w:hAnsi="Symbol" w:hint="default"/>
      </w:rPr>
    </w:lvl>
    <w:lvl w:ilvl="1" w:tplc="8C46F68C">
      <w:start w:val="1"/>
      <w:numFmt w:val="bullet"/>
      <w:lvlText w:val="o"/>
      <w:lvlJc w:val="left"/>
      <w:pPr>
        <w:ind w:left="1440" w:hanging="360"/>
      </w:pPr>
      <w:rPr>
        <w:rFonts w:ascii="Courier New" w:hAnsi="Courier New" w:hint="default"/>
      </w:rPr>
    </w:lvl>
    <w:lvl w:ilvl="2" w:tplc="DED884B8">
      <w:start w:val="1"/>
      <w:numFmt w:val="bullet"/>
      <w:lvlText w:val=""/>
      <w:lvlJc w:val="left"/>
      <w:pPr>
        <w:ind w:left="2160" w:hanging="360"/>
      </w:pPr>
      <w:rPr>
        <w:rFonts w:ascii="Wingdings" w:hAnsi="Wingdings" w:hint="default"/>
      </w:rPr>
    </w:lvl>
    <w:lvl w:ilvl="3" w:tplc="017413F6">
      <w:start w:val="1"/>
      <w:numFmt w:val="bullet"/>
      <w:lvlText w:val=""/>
      <w:lvlJc w:val="left"/>
      <w:pPr>
        <w:ind w:left="2880" w:hanging="360"/>
      </w:pPr>
      <w:rPr>
        <w:rFonts w:ascii="Symbol" w:hAnsi="Symbol" w:hint="default"/>
      </w:rPr>
    </w:lvl>
    <w:lvl w:ilvl="4" w:tplc="40F6699A">
      <w:start w:val="1"/>
      <w:numFmt w:val="bullet"/>
      <w:lvlText w:val="o"/>
      <w:lvlJc w:val="left"/>
      <w:pPr>
        <w:ind w:left="3600" w:hanging="360"/>
      </w:pPr>
      <w:rPr>
        <w:rFonts w:ascii="Courier New" w:hAnsi="Courier New" w:hint="default"/>
      </w:rPr>
    </w:lvl>
    <w:lvl w:ilvl="5" w:tplc="95B831B8">
      <w:start w:val="1"/>
      <w:numFmt w:val="bullet"/>
      <w:lvlText w:val=""/>
      <w:lvlJc w:val="left"/>
      <w:pPr>
        <w:ind w:left="4320" w:hanging="360"/>
      </w:pPr>
      <w:rPr>
        <w:rFonts w:ascii="Wingdings" w:hAnsi="Wingdings" w:hint="default"/>
      </w:rPr>
    </w:lvl>
    <w:lvl w:ilvl="6" w:tplc="ECEEF2D2">
      <w:start w:val="1"/>
      <w:numFmt w:val="bullet"/>
      <w:lvlText w:val=""/>
      <w:lvlJc w:val="left"/>
      <w:pPr>
        <w:ind w:left="5040" w:hanging="360"/>
      </w:pPr>
      <w:rPr>
        <w:rFonts w:ascii="Symbol" w:hAnsi="Symbol" w:hint="default"/>
      </w:rPr>
    </w:lvl>
    <w:lvl w:ilvl="7" w:tplc="EA208E96">
      <w:start w:val="1"/>
      <w:numFmt w:val="bullet"/>
      <w:lvlText w:val="o"/>
      <w:lvlJc w:val="left"/>
      <w:pPr>
        <w:ind w:left="5760" w:hanging="360"/>
      </w:pPr>
      <w:rPr>
        <w:rFonts w:ascii="Courier New" w:hAnsi="Courier New" w:hint="default"/>
      </w:rPr>
    </w:lvl>
    <w:lvl w:ilvl="8" w:tplc="B02E62D0">
      <w:start w:val="1"/>
      <w:numFmt w:val="bullet"/>
      <w:lvlText w:val=""/>
      <w:lvlJc w:val="left"/>
      <w:pPr>
        <w:ind w:left="6480" w:hanging="360"/>
      </w:pPr>
      <w:rPr>
        <w:rFonts w:ascii="Wingdings" w:hAnsi="Wingdings" w:hint="default"/>
      </w:rPr>
    </w:lvl>
  </w:abstractNum>
  <w:abstractNum w:abstractNumId="29" w15:restartNumberingAfterBreak="0">
    <w:nsid w:val="6DD65082"/>
    <w:multiLevelType w:val="hybridMultilevel"/>
    <w:tmpl w:val="376CAA4A"/>
    <w:lvl w:ilvl="0" w:tplc="5100BE6A">
      <w:start w:val="1"/>
      <w:numFmt w:val="bullet"/>
      <w:lvlText w:val=""/>
      <w:lvlJc w:val="left"/>
      <w:pPr>
        <w:ind w:left="720" w:hanging="360"/>
      </w:pPr>
      <w:rPr>
        <w:rFonts w:ascii="Symbol" w:hAnsi="Symbol" w:hint="default"/>
      </w:rPr>
    </w:lvl>
    <w:lvl w:ilvl="1" w:tplc="8ED63E66">
      <w:start w:val="1"/>
      <w:numFmt w:val="bullet"/>
      <w:lvlText w:val="o"/>
      <w:lvlJc w:val="left"/>
      <w:pPr>
        <w:ind w:left="1440" w:hanging="360"/>
      </w:pPr>
      <w:rPr>
        <w:rFonts w:ascii="Courier New" w:hAnsi="Courier New" w:hint="default"/>
      </w:rPr>
    </w:lvl>
    <w:lvl w:ilvl="2" w:tplc="235005A8">
      <w:start w:val="1"/>
      <w:numFmt w:val="bullet"/>
      <w:lvlText w:val=""/>
      <w:lvlJc w:val="left"/>
      <w:pPr>
        <w:ind w:left="2160" w:hanging="360"/>
      </w:pPr>
      <w:rPr>
        <w:rFonts w:ascii="Wingdings" w:hAnsi="Wingdings" w:hint="default"/>
      </w:rPr>
    </w:lvl>
    <w:lvl w:ilvl="3" w:tplc="496AF27E">
      <w:start w:val="1"/>
      <w:numFmt w:val="bullet"/>
      <w:lvlText w:val=""/>
      <w:lvlJc w:val="left"/>
      <w:pPr>
        <w:ind w:left="2880" w:hanging="360"/>
      </w:pPr>
      <w:rPr>
        <w:rFonts w:ascii="Symbol" w:hAnsi="Symbol" w:hint="default"/>
      </w:rPr>
    </w:lvl>
    <w:lvl w:ilvl="4" w:tplc="726C077A">
      <w:start w:val="1"/>
      <w:numFmt w:val="bullet"/>
      <w:lvlText w:val="o"/>
      <w:lvlJc w:val="left"/>
      <w:pPr>
        <w:ind w:left="3600" w:hanging="360"/>
      </w:pPr>
      <w:rPr>
        <w:rFonts w:ascii="Courier New" w:hAnsi="Courier New" w:hint="default"/>
      </w:rPr>
    </w:lvl>
    <w:lvl w:ilvl="5" w:tplc="29007354">
      <w:start w:val="1"/>
      <w:numFmt w:val="bullet"/>
      <w:lvlText w:val=""/>
      <w:lvlJc w:val="left"/>
      <w:pPr>
        <w:ind w:left="4320" w:hanging="360"/>
      </w:pPr>
      <w:rPr>
        <w:rFonts w:ascii="Wingdings" w:hAnsi="Wingdings" w:hint="default"/>
      </w:rPr>
    </w:lvl>
    <w:lvl w:ilvl="6" w:tplc="E2A2F0B8">
      <w:start w:val="1"/>
      <w:numFmt w:val="bullet"/>
      <w:lvlText w:val=""/>
      <w:lvlJc w:val="left"/>
      <w:pPr>
        <w:ind w:left="5040" w:hanging="360"/>
      </w:pPr>
      <w:rPr>
        <w:rFonts w:ascii="Symbol" w:hAnsi="Symbol" w:hint="default"/>
      </w:rPr>
    </w:lvl>
    <w:lvl w:ilvl="7" w:tplc="6C28C3E0">
      <w:start w:val="1"/>
      <w:numFmt w:val="bullet"/>
      <w:lvlText w:val="o"/>
      <w:lvlJc w:val="left"/>
      <w:pPr>
        <w:ind w:left="5760" w:hanging="360"/>
      </w:pPr>
      <w:rPr>
        <w:rFonts w:ascii="Courier New" w:hAnsi="Courier New" w:hint="default"/>
      </w:rPr>
    </w:lvl>
    <w:lvl w:ilvl="8" w:tplc="23C6DCDA">
      <w:start w:val="1"/>
      <w:numFmt w:val="bullet"/>
      <w:lvlText w:val=""/>
      <w:lvlJc w:val="left"/>
      <w:pPr>
        <w:ind w:left="6480" w:hanging="360"/>
      </w:pPr>
      <w:rPr>
        <w:rFonts w:ascii="Wingdings" w:hAnsi="Wingdings" w:hint="default"/>
      </w:rPr>
    </w:lvl>
  </w:abstractNum>
  <w:abstractNum w:abstractNumId="30" w15:restartNumberingAfterBreak="0">
    <w:nsid w:val="704CB342"/>
    <w:multiLevelType w:val="hybridMultilevel"/>
    <w:tmpl w:val="CC403E50"/>
    <w:lvl w:ilvl="0" w:tplc="E6C83A62">
      <w:start w:val="1"/>
      <w:numFmt w:val="bullet"/>
      <w:lvlText w:val=""/>
      <w:lvlJc w:val="left"/>
      <w:pPr>
        <w:ind w:left="720" w:hanging="360"/>
      </w:pPr>
      <w:rPr>
        <w:rFonts w:ascii="Wingdings" w:hAnsi="Wingdings" w:hint="default"/>
      </w:rPr>
    </w:lvl>
    <w:lvl w:ilvl="1" w:tplc="23D4E15A">
      <w:start w:val="1"/>
      <w:numFmt w:val="bullet"/>
      <w:lvlText w:val=""/>
      <w:lvlJc w:val="left"/>
      <w:pPr>
        <w:ind w:left="1440" w:hanging="360"/>
      </w:pPr>
      <w:rPr>
        <w:rFonts w:ascii="Wingdings" w:hAnsi="Wingdings" w:hint="default"/>
      </w:rPr>
    </w:lvl>
    <w:lvl w:ilvl="2" w:tplc="ECBC960A">
      <w:start w:val="1"/>
      <w:numFmt w:val="bullet"/>
      <w:lvlText w:val=""/>
      <w:lvlJc w:val="left"/>
      <w:pPr>
        <w:ind w:left="2160" w:hanging="360"/>
      </w:pPr>
      <w:rPr>
        <w:rFonts w:ascii="Wingdings" w:hAnsi="Wingdings" w:hint="default"/>
      </w:rPr>
    </w:lvl>
    <w:lvl w:ilvl="3" w:tplc="84A4EF9A">
      <w:start w:val="1"/>
      <w:numFmt w:val="bullet"/>
      <w:lvlText w:val=""/>
      <w:lvlJc w:val="left"/>
      <w:pPr>
        <w:ind w:left="2880" w:hanging="360"/>
      </w:pPr>
      <w:rPr>
        <w:rFonts w:ascii="Wingdings" w:hAnsi="Wingdings" w:hint="default"/>
      </w:rPr>
    </w:lvl>
    <w:lvl w:ilvl="4" w:tplc="8340B718">
      <w:start w:val="1"/>
      <w:numFmt w:val="bullet"/>
      <w:lvlText w:val=""/>
      <w:lvlJc w:val="left"/>
      <w:pPr>
        <w:ind w:left="3600" w:hanging="360"/>
      </w:pPr>
      <w:rPr>
        <w:rFonts w:ascii="Wingdings" w:hAnsi="Wingdings" w:hint="default"/>
      </w:rPr>
    </w:lvl>
    <w:lvl w:ilvl="5" w:tplc="AC188EC4">
      <w:start w:val="1"/>
      <w:numFmt w:val="bullet"/>
      <w:lvlText w:val=""/>
      <w:lvlJc w:val="left"/>
      <w:pPr>
        <w:ind w:left="4320" w:hanging="360"/>
      </w:pPr>
      <w:rPr>
        <w:rFonts w:ascii="Wingdings" w:hAnsi="Wingdings" w:hint="default"/>
      </w:rPr>
    </w:lvl>
    <w:lvl w:ilvl="6" w:tplc="71706FD0">
      <w:start w:val="1"/>
      <w:numFmt w:val="bullet"/>
      <w:lvlText w:val=""/>
      <w:lvlJc w:val="left"/>
      <w:pPr>
        <w:ind w:left="5040" w:hanging="360"/>
      </w:pPr>
      <w:rPr>
        <w:rFonts w:ascii="Wingdings" w:hAnsi="Wingdings" w:hint="default"/>
      </w:rPr>
    </w:lvl>
    <w:lvl w:ilvl="7" w:tplc="FFACECDE">
      <w:start w:val="1"/>
      <w:numFmt w:val="bullet"/>
      <w:lvlText w:val=""/>
      <w:lvlJc w:val="left"/>
      <w:pPr>
        <w:ind w:left="5760" w:hanging="360"/>
      </w:pPr>
      <w:rPr>
        <w:rFonts w:ascii="Wingdings" w:hAnsi="Wingdings" w:hint="default"/>
      </w:rPr>
    </w:lvl>
    <w:lvl w:ilvl="8" w:tplc="94364892">
      <w:start w:val="1"/>
      <w:numFmt w:val="bullet"/>
      <w:lvlText w:val=""/>
      <w:lvlJc w:val="left"/>
      <w:pPr>
        <w:ind w:left="6480" w:hanging="360"/>
      </w:pPr>
      <w:rPr>
        <w:rFonts w:ascii="Wingdings" w:hAnsi="Wingdings" w:hint="default"/>
      </w:rPr>
    </w:lvl>
  </w:abstractNum>
  <w:abstractNum w:abstractNumId="31" w15:restartNumberingAfterBreak="0">
    <w:nsid w:val="75378A4E"/>
    <w:multiLevelType w:val="hybridMultilevel"/>
    <w:tmpl w:val="0FF48874"/>
    <w:lvl w:ilvl="0" w:tplc="53C2A5C2">
      <w:start w:val="1"/>
      <w:numFmt w:val="bullet"/>
      <w:lvlText w:val=""/>
      <w:lvlJc w:val="left"/>
      <w:pPr>
        <w:ind w:left="720" w:hanging="360"/>
      </w:pPr>
      <w:rPr>
        <w:rFonts w:ascii="Symbol" w:hAnsi="Symbol" w:hint="default"/>
      </w:rPr>
    </w:lvl>
    <w:lvl w:ilvl="1" w:tplc="869A5638">
      <w:start w:val="1"/>
      <w:numFmt w:val="bullet"/>
      <w:lvlText w:val="o"/>
      <w:lvlJc w:val="left"/>
      <w:pPr>
        <w:ind w:left="1440" w:hanging="360"/>
      </w:pPr>
      <w:rPr>
        <w:rFonts w:ascii="Courier New" w:hAnsi="Courier New" w:hint="default"/>
      </w:rPr>
    </w:lvl>
    <w:lvl w:ilvl="2" w:tplc="312CB580">
      <w:start w:val="1"/>
      <w:numFmt w:val="bullet"/>
      <w:lvlText w:val=""/>
      <w:lvlJc w:val="left"/>
      <w:pPr>
        <w:ind w:left="2160" w:hanging="360"/>
      </w:pPr>
      <w:rPr>
        <w:rFonts w:ascii="Wingdings" w:hAnsi="Wingdings" w:hint="default"/>
      </w:rPr>
    </w:lvl>
    <w:lvl w:ilvl="3" w:tplc="69DCA856">
      <w:start w:val="1"/>
      <w:numFmt w:val="bullet"/>
      <w:lvlText w:val=""/>
      <w:lvlJc w:val="left"/>
      <w:pPr>
        <w:ind w:left="2880" w:hanging="360"/>
      </w:pPr>
      <w:rPr>
        <w:rFonts w:ascii="Symbol" w:hAnsi="Symbol" w:hint="default"/>
      </w:rPr>
    </w:lvl>
    <w:lvl w:ilvl="4" w:tplc="8E7A475C">
      <w:start w:val="1"/>
      <w:numFmt w:val="bullet"/>
      <w:lvlText w:val="o"/>
      <w:lvlJc w:val="left"/>
      <w:pPr>
        <w:ind w:left="3600" w:hanging="360"/>
      </w:pPr>
      <w:rPr>
        <w:rFonts w:ascii="Courier New" w:hAnsi="Courier New" w:hint="default"/>
      </w:rPr>
    </w:lvl>
    <w:lvl w:ilvl="5" w:tplc="F3D25A9A">
      <w:start w:val="1"/>
      <w:numFmt w:val="bullet"/>
      <w:lvlText w:val=""/>
      <w:lvlJc w:val="left"/>
      <w:pPr>
        <w:ind w:left="4320" w:hanging="360"/>
      </w:pPr>
      <w:rPr>
        <w:rFonts w:ascii="Wingdings" w:hAnsi="Wingdings" w:hint="default"/>
      </w:rPr>
    </w:lvl>
    <w:lvl w:ilvl="6" w:tplc="46D49240">
      <w:start w:val="1"/>
      <w:numFmt w:val="bullet"/>
      <w:lvlText w:val=""/>
      <w:lvlJc w:val="left"/>
      <w:pPr>
        <w:ind w:left="5040" w:hanging="360"/>
      </w:pPr>
      <w:rPr>
        <w:rFonts w:ascii="Symbol" w:hAnsi="Symbol" w:hint="default"/>
      </w:rPr>
    </w:lvl>
    <w:lvl w:ilvl="7" w:tplc="4762CBBA">
      <w:start w:val="1"/>
      <w:numFmt w:val="bullet"/>
      <w:lvlText w:val="o"/>
      <w:lvlJc w:val="left"/>
      <w:pPr>
        <w:ind w:left="5760" w:hanging="360"/>
      </w:pPr>
      <w:rPr>
        <w:rFonts w:ascii="Courier New" w:hAnsi="Courier New" w:hint="default"/>
      </w:rPr>
    </w:lvl>
    <w:lvl w:ilvl="8" w:tplc="20027552">
      <w:start w:val="1"/>
      <w:numFmt w:val="bullet"/>
      <w:lvlText w:val=""/>
      <w:lvlJc w:val="left"/>
      <w:pPr>
        <w:ind w:left="6480" w:hanging="360"/>
      </w:pPr>
      <w:rPr>
        <w:rFonts w:ascii="Wingdings" w:hAnsi="Wingdings" w:hint="default"/>
      </w:rPr>
    </w:lvl>
  </w:abstractNum>
  <w:abstractNum w:abstractNumId="32" w15:restartNumberingAfterBreak="0">
    <w:nsid w:val="79961438"/>
    <w:multiLevelType w:val="hybridMultilevel"/>
    <w:tmpl w:val="B9BE36F0"/>
    <w:lvl w:ilvl="0" w:tplc="242CF080">
      <w:start w:val="1"/>
      <w:numFmt w:val="bullet"/>
      <w:lvlText w:val=""/>
      <w:lvlJc w:val="left"/>
      <w:pPr>
        <w:ind w:left="720" w:hanging="360"/>
      </w:pPr>
      <w:rPr>
        <w:rFonts w:ascii="Symbol" w:hAnsi="Symbol" w:hint="default"/>
      </w:rPr>
    </w:lvl>
    <w:lvl w:ilvl="1" w:tplc="25940F90">
      <w:start w:val="1"/>
      <w:numFmt w:val="bullet"/>
      <w:lvlText w:val="o"/>
      <w:lvlJc w:val="left"/>
      <w:pPr>
        <w:ind w:left="1440" w:hanging="360"/>
      </w:pPr>
      <w:rPr>
        <w:rFonts w:ascii="Courier New" w:hAnsi="Courier New" w:hint="default"/>
      </w:rPr>
    </w:lvl>
    <w:lvl w:ilvl="2" w:tplc="89F28AD6">
      <w:start w:val="1"/>
      <w:numFmt w:val="bullet"/>
      <w:lvlText w:val=""/>
      <w:lvlJc w:val="left"/>
      <w:pPr>
        <w:ind w:left="2160" w:hanging="360"/>
      </w:pPr>
      <w:rPr>
        <w:rFonts w:ascii="Wingdings" w:hAnsi="Wingdings" w:hint="default"/>
      </w:rPr>
    </w:lvl>
    <w:lvl w:ilvl="3" w:tplc="C486CE70">
      <w:start w:val="1"/>
      <w:numFmt w:val="bullet"/>
      <w:lvlText w:val=""/>
      <w:lvlJc w:val="left"/>
      <w:pPr>
        <w:ind w:left="2880" w:hanging="360"/>
      </w:pPr>
      <w:rPr>
        <w:rFonts w:ascii="Symbol" w:hAnsi="Symbol" w:hint="default"/>
      </w:rPr>
    </w:lvl>
    <w:lvl w:ilvl="4" w:tplc="26BEA518">
      <w:start w:val="1"/>
      <w:numFmt w:val="bullet"/>
      <w:lvlText w:val="o"/>
      <w:lvlJc w:val="left"/>
      <w:pPr>
        <w:ind w:left="3600" w:hanging="360"/>
      </w:pPr>
      <w:rPr>
        <w:rFonts w:ascii="Courier New" w:hAnsi="Courier New" w:hint="default"/>
      </w:rPr>
    </w:lvl>
    <w:lvl w:ilvl="5" w:tplc="F184DBD2">
      <w:start w:val="1"/>
      <w:numFmt w:val="bullet"/>
      <w:lvlText w:val=""/>
      <w:lvlJc w:val="left"/>
      <w:pPr>
        <w:ind w:left="4320" w:hanging="360"/>
      </w:pPr>
      <w:rPr>
        <w:rFonts w:ascii="Wingdings" w:hAnsi="Wingdings" w:hint="default"/>
      </w:rPr>
    </w:lvl>
    <w:lvl w:ilvl="6" w:tplc="92E84594">
      <w:start w:val="1"/>
      <w:numFmt w:val="bullet"/>
      <w:lvlText w:val=""/>
      <w:lvlJc w:val="left"/>
      <w:pPr>
        <w:ind w:left="5040" w:hanging="360"/>
      </w:pPr>
      <w:rPr>
        <w:rFonts w:ascii="Symbol" w:hAnsi="Symbol" w:hint="default"/>
      </w:rPr>
    </w:lvl>
    <w:lvl w:ilvl="7" w:tplc="93B048E0">
      <w:start w:val="1"/>
      <w:numFmt w:val="bullet"/>
      <w:lvlText w:val="o"/>
      <w:lvlJc w:val="left"/>
      <w:pPr>
        <w:ind w:left="5760" w:hanging="360"/>
      </w:pPr>
      <w:rPr>
        <w:rFonts w:ascii="Courier New" w:hAnsi="Courier New" w:hint="default"/>
      </w:rPr>
    </w:lvl>
    <w:lvl w:ilvl="8" w:tplc="3AAEA300">
      <w:start w:val="1"/>
      <w:numFmt w:val="bullet"/>
      <w:lvlText w:val=""/>
      <w:lvlJc w:val="left"/>
      <w:pPr>
        <w:ind w:left="6480" w:hanging="360"/>
      </w:pPr>
      <w:rPr>
        <w:rFonts w:ascii="Wingdings" w:hAnsi="Wingdings" w:hint="default"/>
      </w:rPr>
    </w:lvl>
  </w:abstractNum>
  <w:abstractNum w:abstractNumId="33" w15:restartNumberingAfterBreak="0">
    <w:nsid w:val="7C6C7BB2"/>
    <w:multiLevelType w:val="hybridMultilevel"/>
    <w:tmpl w:val="8BC6A2B8"/>
    <w:lvl w:ilvl="0" w:tplc="0DB4F558">
      <w:start w:val="1"/>
      <w:numFmt w:val="bullet"/>
      <w:lvlText w:val=""/>
      <w:lvlJc w:val="left"/>
      <w:pPr>
        <w:ind w:left="720" w:hanging="360"/>
      </w:pPr>
      <w:rPr>
        <w:rFonts w:ascii="Symbol" w:hAnsi="Symbol" w:hint="default"/>
      </w:rPr>
    </w:lvl>
    <w:lvl w:ilvl="1" w:tplc="F4D05536">
      <w:start w:val="1"/>
      <w:numFmt w:val="bullet"/>
      <w:lvlText w:val="o"/>
      <w:lvlJc w:val="left"/>
      <w:pPr>
        <w:ind w:left="1440" w:hanging="360"/>
      </w:pPr>
      <w:rPr>
        <w:rFonts w:ascii="Courier New" w:hAnsi="Courier New" w:hint="default"/>
      </w:rPr>
    </w:lvl>
    <w:lvl w:ilvl="2" w:tplc="826277AC">
      <w:start w:val="1"/>
      <w:numFmt w:val="bullet"/>
      <w:lvlText w:val=""/>
      <w:lvlJc w:val="left"/>
      <w:pPr>
        <w:ind w:left="2160" w:hanging="360"/>
      </w:pPr>
      <w:rPr>
        <w:rFonts w:ascii="Wingdings" w:hAnsi="Wingdings" w:hint="default"/>
      </w:rPr>
    </w:lvl>
    <w:lvl w:ilvl="3" w:tplc="8078F60C">
      <w:start w:val="1"/>
      <w:numFmt w:val="bullet"/>
      <w:lvlText w:val=""/>
      <w:lvlJc w:val="left"/>
      <w:pPr>
        <w:ind w:left="2880" w:hanging="360"/>
      </w:pPr>
      <w:rPr>
        <w:rFonts w:ascii="Symbol" w:hAnsi="Symbol" w:hint="default"/>
      </w:rPr>
    </w:lvl>
    <w:lvl w:ilvl="4" w:tplc="AE50DC80">
      <w:start w:val="1"/>
      <w:numFmt w:val="bullet"/>
      <w:lvlText w:val="o"/>
      <w:lvlJc w:val="left"/>
      <w:pPr>
        <w:ind w:left="3600" w:hanging="360"/>
      </w:pPr>
      <w:rPr>
        <w:rFonts w:ascii="Courier New" w:hAnsi="Courier New" w:hint="default"/>
      </w:rPr>
    </w:lvl>
    <w:lvl w:ilvl="5" w:tplc="9B6AB900">
      <w:start w:val="1"/>
      <w:numFmt w:val="bullet"/>
      <w:lvlText w:val=""/>
      <w:lvlJc w:val="left"/>
      <w:pPr>
        <w:ind w:left="4320" w:hanging="360"/>
      </w:pPr>
      <w:rPr>
        <w:rFonts w:ascii="Wingdings" w:hAnsi="Wingdings" w:hint="default"/>
      </w:rPr>
    </w:lvl>
    <w:lvl w:ilvl="6" w:tplc="CD026E38">
      <w:start w:val="1"/>
      <w:numFmt w:val="bullet"/>
      <w:lvlText w:val=""/>
      <w:lvlJc w:val="left"/>
      <w:pPr>
        <w:ind w:left="5040" w:hanging="360"/>
      </w:pPr>
      <w:rPr>
        <w:rFonts w:ascii="Symbol" w:hAnsi="Symbol" w:hint="default"/>
      </w:rPr>
    </w:lvl>
    <w:lvl w:ilvl="7" w:tplc="DC7C0DC0">
      <w:start w:val="1"/>
      <w:numFmt w:val="bullet"/>
      <w:lvlText w:val="o"/>
      <w:lvlJc w:val="left"/>
      <w:pPr>
        <w:ind w:left="5760" w:hanging="360"/>
      </w:pPr>
      <w:rPr>
        <w:rFonts w:ascii="Courier New" w:hAnsi="Courier New" w:hint="default"/>
      </w:rPr>
    </w:lvl>
    <w:lvl w:ilvl="8" w:tplc="D5A0EEA4">
      <w:start w:val="1"/>
      <w:numFmt w:val="bullet"/>
      <w:lvlText w:val=""/>
      <w:lvlJc w:val="left"/>
      <w:pPr>
        <w:ind w:left="6480" w:hanging="360"/>
      </w:pPr>
      <w:rPr>
        <w:rFonts w:ascii="Wingdings" w:hAnsi="Wingdings" w:hint="default"/>
      </w:rPr>
    </w:lvl>
  </w:abstractNum>
  <w:abstractNum w:abstractNumId="34" w15:restartNumberingAfterBreak="0">
    <w:nsid w:val="7C95CF13"/>
    <w:multiLevelType w:val="hybridMultilevel"/>
    <w:tmpl w:val="2C68EA88"/>
    <w:lvl w:ilvl="0" w:tplc="1F6AA370">
      <w:start w:val="1"/>
      <w:numFmt w:val="bullet"/>
      <w:lvlText w:val=""/>
      <w:lvlJc w:val="left"/>
      <w:pPr>
        <w:ind w:left="720" w:hanging="360"/>
      </w:pPr>
      <w:rPr>
        <w:rFonts w:ascii="Symbol" w:hAnsi="Symbol" w:hint="default"/>
      </w:rPr>
    </w:lvl>
    <w:lvl w:ilvl="1" w:tplc="6A888304">
      <w:start w:val="1"/>
      <w:numFmt w:val="bullet"/>
      <w:lvlText w:val="o"/>
      <w:lvlJc w:val="left"/>
      <w:pPr>
        <w:ind w:left="1440" w:hanging="360"/>
      </w:pPr>
      <w:rPr>
        <w:rFonts w:ascii="Courier New" w:hAnsi="Courier New" w:hint="default"/>
      </w:rPr>
    </w:lvl>
    <w:lvl w:ilvl="2" w:tplc="D37CC632">
      <w:start w:val="1"/>
      <w:numFmt w:val="bullet"/>
      <w:lvlText w:val=""/>
      <w:lvlJc w:val="left"/>
      <w:pPr>
        <w:ind w:left="2160" w:hanging="360"/>
      </w:pPr>
      <w:rPr>
        <w:rFonts w:ascii="Wingdings" w:hAnsi="Wingdings" w:hint="default"/>
      </w:rPr>
    </w:lvl>
    <w:lvl w:ilvl="3" w:tplc="059204A0">
      <w:start w:val="1"/>
      <w:numFmt w:val="bullet"/>
      <w:lvlText w:val=""/>
      <w:lvlJc w:val="left"/>
      <w:pPr>
        <w:ind w:left="2880" w:hanging="360"/>
      </w:pPr>
      <w:rPr>
        <w:rFonts w:ascii="Symbol" w:hAnsi="Symbol" w:hint="default"/>
      </w:rPr>
    </w:lvl>
    <w:lvl w:ilvl="4" w:tplc="DB805E46">
      <w:start w:val="1"/>
      <w:numFmt w:val="bullet"/>
      <w:lvlText w:val="o"/>
      <w:lvlJc w:val="left"/>
      <w:pPr>
        <w:ind w:left="3600" w:hanging="360"/>
      </w:pPr>
      <w:rPr>
        <w:rFonts w:ascii="Courier New" w:hAnsi="Courier New" w:hint="default"/>
      </w:rPr>
    </w:lvl>
    <w:lvl w:ilvl="5" w:tplc="00C00A26">
      <w:start w:val="1"/>
      <w:numFmt w:val="bullet"/>
      <w:lvlText w:val=""/>
      <w:lvlJc w:val="left"/>
      <w:pPr>
        <w:ind w:left="4320" w:hanging="360"/>
      </w:pPr>
      <w:rPr>
        <w:rFonts w:ascii="Wingdings" w:hAnsi="Wingdings" w:hint="default"/>
      </w:rPr>
    </w:lvl>
    <w:lvl w:ilvl="6" w:tplc="C6DECC18">
      <w:start w:val="1"/>
      <w:numFmt w:val="bullet"/>
      <w:lvlText w:val=""/>
      <w:lvlJc w:val="left"/>
      <w:pPr>
        <w:ind w:left="5040" w:hanging="360"/>
      </w:pPr>
      <w:rPr>
        <w:rFonts w:ascii="Symbol" w:hAnsi="Symbol" w:hint="default"/>
      </w:rPr>
    </w:lvl>
    <w:lvl w:ilvl="7" w:tplc="4A2840A8">
      <w:start w:val="1"/>
      <w:numFmt w:val="bullet"/>
      <w:lvlText w:val="o"/>
      <w:lvlJc w:val="left"/>
      <w:pPr>
        <w:ind w:left="5760" w:hanging="360"/>
      </w:pPr>
      <w:rPr>
        <w:rFonts w:ascii="Courier New" w:hAnsi="Courier New" w:hint="default"/>
      </w:rPr>
    </w:lvl>
    <w:lvl w:ilvl="8" w:tplc="EDAA4056">
      <w:start w:val="1"/>
      <w:numFmt w:val="bullet"/>
      <w:lvlText w:val=""/>
      <w:lvlJc w:val="left"/>
      <w:pPr>
        <w:ind w:left="6480" w:hanging="360"/>
      </w:pPr>
      <w:rPr>
        <w:rFonts w:ascii="Wingdings" w:hAnsi="Wingdings" w:hint="default"/>
      </w:rPr>
    </w:lvl>
  </w:abstractNum>
  <w:num w:numId="1">
    <w:abstractNumId w:val="17"/>
  </w:num>
  <w:num w:numId="2">
    <w:abstractNumId w:val="31"/>
  </w:num>
  <w:num w:numId="3">
    <w:abstractNumId w:val="3"/>
  </w:num>
  <w:num w:numId="4">
    <w:abstractNumId w:val="1"/>
  </w:num>
  <w:num w:numId="5">
    <w:abstractNumId w:val="25"/>
  </w:num>
  <w:num w:numId="6">
    <w:abstractNumId w:val="22"/>
  </w:num>
  <w:num w:numId="7">
    <w:abstractNumId w:val="28"/>
  </w:num>
  <w:num w:numId="8">
    <w:abstractNumId w:val="16"/>
  </w:num>
  <w:num w:numId="9">
    <w:abstractNumId w:val="13"/>
  </w:num>
  <w:num w:numId="10">
    <w:abstractNumId w:val="29"/>
  </w:num>
  <w:num w:numId="11">
    <w:abstractNumId w:val="4"/>
  </w:num>
  <w:num w:numId="12">
    <w:abstractNumId w:val="5"/>
  </w:num>
  <w:num w:numId="13">
    <w:abstractNumId w:val="6"/>
  </w:num>
  <w:num w:numId="14">
    <w:abstractNumId w:val="15"/>
  </w:num>
  <w:num w:numId="15">
    <w:abstractNumId w:val="34"/>
  </w:num>
  <w:num w:numId="16">
    <w:abstractNumId w:val="18"/>
  </w:num>
  <w:num w:numId="17">
    <w:abstractNumId w:val="14"/>
  </w:num>
  <w:num w:numId="18">
    <w:abstractNumId w:val="7"/>
  </w:num>
  <w:num w:numId="19">
    <w:abstractNumId w:val="33"/>
  </w:num>
  <w:num w:numId="20">
    <w:abstractNumId w:val="9"/>
  </w:num>
  <w:num w:numId="21">
    <w:abstractNumId w:val="10"/>
  </w:num>
  <w:num w:numId="22">
    <w:abstractNumId w:val="11"/>
  </w:num>
  <w:num w:numId="23">
    <w:abstractNumId w:val="23"/>
  </w:num>
  <w:num w:numId="24">
    <w:abstractNumId w:val="2"/>
  </w:num>
  <w:num w:numId="25">
    <w:abstractNumId w:val="20"/>
  </w:num>
  <w:num w:numId="26">
    <w:abstractNumId w:val="8"/>
  </w:num>
  <w:num w:numId="27">
    <w:abstractNumId w:val="21"/>
  </w:num>
  <w:num w:numId="28">
    <w:abstractNumId w:val="32"/>
  </w:num>
  <w:num w:numId="29">
    <w:abstractNumId w:val="24"/>
  </w:num>
  <w:num w:numId="30">
    <w:abstractNumId w:val="27"/>
  </w:num>
  <w:num w:numId="31">
    <w:abstractNumId w:val="0"/>
  </w:num>
  <w:num w:numId="32">
    <w:abstractNumId w:val="26"/>
  </w:num>
  <w:num w:numId="33">
    <w:abstractNumId w:val="12"/>
  </w:num>
  <w:num w:numId="34">
    <w:abstractNumId w:val="3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FAC632"/>
    <w:rsid w:val="001E2A59"/>
    <w:rsid w:val="00270E7C"/>
    <w:rsid w:val="002EEE44"/>
    <w:rsid w:val="0048B1CB"/>
    <w:rsid w:val="004923AA"/>
    <w:rsid w:val="0067098B"/>
    <w:rsid w:val="007DCED6"/>
    <w:rsid w:val="007F6FA5"/>
    <w:rsid w:val="0081F5EB"/>
    <w:rsid w:val="0092D5BB"/>
    <w:rsid w:val="00A071D0"/>
    <w:rsid w:val="00AAF9C0"/>
    <w:rsid w:val="00AD471D"/>
    <w:rsid w:val="00B844F6"/>
    <w:rsid w:val="00C34FD3"/>
    <w:rsid w:val="00DB7152"/>
    <w:rsid w:val="00FEBB8A"/>
    <w:rsid w:val="01195533"/>
    <w:rsid w:val="0124A585"/>
    <w:rsid w:val="0127A038"/>
    <w:rsid w:val="019A36B6"/>
    <w:rsid w:val="0221BCB9"/>
    <w:rsid w:val="023AD983"/>
    <w:rsid w:val="02418682"/>
    <w:rsid w:val="0254819C"/>
    <w:rsid w:val="02A2E3B5"/>
    <w:rsid w:val="02AC712D"/>
    <w:rsid w:val="02CA3AC4"/>
    <w:rsid w:val="02E3B39E"/>
    <w:rsid w:val="0323981A"/>
    <w:rsid w:val="032EF1B3"/>
    <w:rsid w:val="038EB3E1"/>
    <w:rsid w:val="03FAFF7E"/>
    <w:rsid w:val="044B9A72"/>
    <w:rsid w:val="048059E0"/>
    <w:rsid w:val="04D25FAF"/>
    <w:rsid w:val="04FB0C23"/>
    <w:rsid w:val="05377749"/>
    <w:rsid w:val="053ED551"/>
    <w:rsid w:val="0549F2CE"/>
    <w:rsid w:val="05527217"/>
    <w:rsid w:val="055D636F"/>
    <w:rsid w:val="05925231"/>
    <w:rsid w:val="05A9930C"/>
    <w:rsid w:val="05B3019F"/>
    <w:rsid w:val="060990AB"/>
    <w:rsid w:val="061E308A"/>
    <w:rsid w:val="0635454E"/>
    <w:rsid w:val="063E9133"/>
    <w:rsid w:val="066443AE"/>
    <w:rsid w:val="0666664A"/>
    <w:rsid w:val="07D96A6D"/>
    <w:rsid w:val="081C60FF"/>
    <w:rsid w:val="089C64A9"/>
    <w:rsid w:val="08CE6CD2"/>
    <w:rsid w:val="08DAC2EA"/>
    <w:rsid w:val="08EAFD7C"/>
    <w:rsid w:val="0921DB7A"/>
    <w:rsid w:val="092F05B8"/>
    <w:rsid w:val="0930BDE9"/>
    <w:rsid w:val="09AF0B36"/>
    <w:rsid w:val="09B5131B"/>
    <w:rsid w:val="09D3FC50"/>
    <w:rsid w:val="09D80DEF"/>
    <w:rsid w:val="09D85EDB"/>
    <w:rsid w:val="09F8A842"/>
    <w:rsid w:val="09FF8207"/>
    <w:rsid w:val="0A37A770"/>
    <w:rsid w:val="0AC6B5C5"/>
    <w:rsid w:val="0AEA4336"/>
    <w:rsid w:val="0B246B37"/>
    <w:rsid w:val="0B7386FA"/>
    <w:rsid w:val="0BB5F481"/>
    <w:rsid w:val="0C0A7FC5"/>
    <w:rsid w:val="0C3DC4B1"/>
    <w:rsid w:val="0C6EFA97"/>
    <w:rsid w:val="0C9BC804"/>
    <w:rsid w:val="0CABED2E"/>
    <w:rsid w:val="0CBBDB91"/>
    <w:rsid w:val="0D2300C5"/>
    <w:rsid w:val="0D5D1613"/>
    <w:rsid w:val="0D73235B"/>
    <w:rsid w:val="0DCAC088"/>
    <w:rsid w:val="0DEA3BBE"/>
    <w:rsid w:val="0E008F45"/>
    <w:rsid w:val="0E0A359E"/>
    <w:rsid w:val="0E236694"/>
    <w:rsid w:val="0E3993B4"/>
    <w:rsid w:val="0EC374A4"/>
    <w:rsid w:val="0ECD733A"/>
    <w:rsid w:val="0EDE1A2D"/>
    <w:rsid w:val="0EE5335B"/>
    <w:rsid w:val="0F450E0A"/>
    <w:rsid w:val="0F50B095"/>
    <w:rsid w:val="0F69B926"/>
    <w:rsid w:val="0F8D4AE9"/>
    <w:rsid w:val="0FA558B9"/>
    <w:rsid w:val="0FEDCDE1"/>
    <w:rsid w:val="102698EB"/>
    <w:rsid w:val="107B9DB9"/>
    <w:rsid w:val="10D6E07D"/>
    <w:rsid w:val="114CF2C5"/>
    <w:rsid w:val="115BB815"/>
    <w:rsid w:val="11629133"/>
    <w:rsid w:val="119FAF9D"/>
    <w:rsid w:val="11C3FCF1"/>
    <w:rsid w:val="11E68049"/>
    <w:rsid w:val="11F4F672"/>
    <w:rsid w:val="129BD70D"/>
    <w:rsid w:val="1310CA6A"/>
    <w:rsid w:val="1321B308"/>
    <w:rsid w:val="13294FA8"/>
    <w:rsid w:val="13483DE4"/>
    <w:rsid w:val="1392744B"/>
    <w:rsid w:val="13AEFFA1"/>
    <w:rsid w:val="142188A1"/>
    <w:rsid w:val="14886EF7"/>
    <w:rsid w:val="14B0AE93"/>
    <w:rsid w:val="14C80515"/>
    <w:rsid w:val="14CA7B8A"/>
    <w:rsid w:val="14D4CF79"/>
    <w:rsid w:val="14F90600"/>
    <w:rsid w:val="154054EC"/>
    <w:rsid w:val="1587B483"/>
    <w:rsid w:val="158B1B8D"/>
    <w:rsid w:val="15BC5AAD"/>
    <w:rsid w:val="15CAC2F6"/>
    <w:rsid w:val="15E743EB"/>
    <w:rsid w:val="15E8D3DC"/>
    <w:rsid w:val="15FAE43C"/>
    <w:rsid w:val="160E3CD9"/>
    <w:rsid w:val="161F4DBE"/>
    <w:rsid w:val="162FC433"/>
    <w:rsid w:val="164E8530"/>
    <w:rsid w:val="165B2DA3"/>
    <w:rsid w:val="16998FBD"/>
    <w:rsid w:val="169D8F60"/>
    <w:rsid w:val="16D676FE"/>
    <w:rsid w:val="16EC29BD"/>
    <w:rsid w:val="16FCD0CF"/>
    <w:rsid w:val="1713CBC6"/>
    <w:rsid w:val="179B74DF"/>
    <w:rsid w:val="17B6F766"/>
    <w:rsid w:val="17B9FCB2"/>
    <w:rsid w:val="17FE7BB1"/>
    <w:rsid w:val="17FF47B3"/>
    <w:rsid w:val="1865ADF8"/>
    <w:rsid w:val="18913553"/>
    <w:rsid w:val="18EE9437"/>
    <w:rsid w:val="1907D380"/>
    <w:rsid w:val="192115E8"/>
    <w:rsid w:val="1955EFF1"/>
    <w:rsid w:val="19560D71"/>
    <w:rsid w:val="1956A3D7"/>
    <w:rsid w:val="196CFC70"/>
    <w:rsid w:val="19786788"/>
    <w:rsid w:val="19BF0CBC"/>
    <w:rsid w:val="1A5F0F9C"/>
    <w:rsid w:val="1AB0CBF7"/>
    <w:rsid w:val="1AD73D4E"/>
    <w:rsid w:val="1AE248DD"/>
    <w:rsid w:val="1B03C4A5"/>
    <w:rsid w:val="1B09A872"/>
    <w:rsid w:val="1B1972F1"/>
    <w:rsid w:val="1B290AF1"/>
    <w:rsid w:val="1B5CD0A1"/>
    <w:rsid w:val="1B7E4E3A"/>
    <w:rsid w:val="1B8FF1D4"/>
    <w:rsid w:val="1BA610A0"/>
    <w:rsid w:val="1BB05659"/>
    <w:rsid w:val="1BC29B5D"/>
    <w:rsid w:val="1BDA680A"/>
    <w:rsid w:val="1BEE240C"/>
    <w:rsid w:val="1C5BB808"/>
    <w:rsid w:val="1C692231"/>
    <w:rsid w:val="1C738C9D"/>
    <w:rsid w:val="1CB5E7E4"/>
    <w:rsid w:val="1CB6A7A9"/>
    <w:rsid w:val="1CBA920F"/>
    <w:rsid w:val="1CC0C14C"/>
    <w:rsid w:val="1CCC6A6F"/>
    <w:rsid w:val="1D00D299"/>
    <w:rsid w:val="1D254793"/>
    <w:rsid w:val="1D381C9D"/>
    <w:rsid w:val="1DA61DD8"/>
    <w:rsid w:val="1DB56035"/>
    <w:rsid w:val="1DDEBC51"/>
    <w:rsid w:val="1E04C71B"/>
    <w:rsid w:val="1E540125"/>
    <w:rsid w:val="1E7D03AE"/>
    <w:rsid w:val="1EA3CE5D"/>
    <w:rsid w:val="1EAE27C9"/>
    <w:rsid w:val="1EC24D9F"/>
    <w:rsid w:val="1EFC02B7"/>
    <w:rsid w:val="1F6C01FD"/>
    <w:rsid w:val="1F992441"/>
    <w:rsid w:val="1FA914AE"/>
    <w:rsid w:val="1FEB5C39"/>
    <w:rsid w:val="1FF58A0E"/>
    <w:rsid w:val="2009F6D4"/>
    <w:rsid w:val="201CD22A"/>
    <w:rsid w:val="202F9333"/>
    <w:rsid w:val="2030E6EF"/>
    <w:rsid w:val="20708BC8"/>
    <w:rsid w:val="2088399B"/>
    <w:rsid w:val="20A2EA21"/>
    <w:rsid w:val="20A67B0A"/>
    <w:rsid w:val="20F72966"/>
    <w:rsid w:val="20FC7258"/>
    <w:rsid w:val="20FD976B"/>
    <w:rsid w:val="2100CCD4"/>
    <w:rsid w:val="21A2ADCB"/>
    <w:rsid w:val="21A734F1"/>
    <w:rsid w:val="21BAE91C"/>
    <w:rsid w:val="21E286D3"/>
    <w:rsid w:val="21F1C9E4"/>
    <w:rsid w:val="225F3F33"/>
    <w:rsid w:val="2284A538"/>
    <w:rsid w:val="22987E94"/>
    <w:rsid w:val="229CEE05"/>
    <w:rsid w:val="22BC3407"/>
    <w:rsid w:val="22C6155C"/>
    <w:rsid w:val="22F74D49"/>
    <w:rsid w:val="2301A379"/>
    <w:rsid w:val="23106DB7"/>
    <w:rsid w:val="23292917"/>
    <w:rsid w:val="233AA4B7"/>
    <w:rsid w:val="23ADB424"/>
    <w:rsid w:val="23BB58A7"/>
    <w:rsid w:val="23DB96AB"/>
    <w:rsid w:val="23F425EA"/>
    <w:rsid w:val="241713AC"/>
    <w:rsid w:val="247A7DDF"/>
    <w:rsid w:val="2482EF31"/>
    <w:rsid w:val="24A0ED3B"/>
    <w:rsid w:val="24BA3534"/>
    <w:rsid w:val="24CC7B69"/>
    <w:rsid w:val="24E279BE"/>
    <w:rsid w:val="2501C689"/>
    <w:rsid w:val="250D487E"/>
    <w:rsid w:val="2510D916"/>
    <w:rsid w:val="25402835"/>
    <w:rsid w:val="25A62181"/>
    <w:rsid w:val="25B43F1A"/>
    <w:rsid w:val="26117EFC"/>
    <w:rsid w:val="2641EAD3"/>
    <w:rsid w:val="2651030C"/>
    <w:rsid w:val="2656BF11"/>
    <w:rsid w:val="2667DEFB"/>
    <w:rsid w:val="269D84DD"/>
    <w:rsid w:val="26DDC52B"/>
    <w:rsid w:val="26FFDC9F"/>
    <w:rsid w:val="2770F120"/>
    <w:rsid w:val="27C80FBF"/>
    <w:rsid w:val="27CDEAAD"/>
    <w:rsid w:val="27E12FD2"/>
    <w:rsid w:val="283828F4"/>
    <w:rsid w:val="284848AA"/>
    <w:rsid w:val="2853D32F"/>
    <w:rsid w:val="286E5176"/>
    <w:rsid w:val="287155A9"/>
    <w:rsid w:val="28B0CC21"/>
    <w:rsid w:val="28B15C77"/>
    <w:rsid w:val="28E0600E"/>
    <w:rsid w:val="292003D8"/>
    <w:rsid w:val="29F080CD"/>
    <w:rsid w:val="2A186760"/>
    <w:rsid w:val="2A4A83C4"/>
    <w:rsid w:val="2AA4BF47"/>
    <w:rsid w:val="2B2C194D"/>
    <w:rsid w:val="2B454A5C"/>
    <w:rsid w:val="2B8C66FF"/>
    <w:rsid w:val="2D1FFEBC"/>
    <w:rsid w:val="2DAA336D"/>
    <w:rsid w:val="2DCE2A59"/>
    <w:rsid w:val="2DE1F458"/>
    <w:rsid w:val="2DE8280D"/>
    <w:rsid w:val="2E662CF9"/>
    <w:rsid w:val="2E7BF0F3"/>
    <w:rsid w:val="2EBE0FA1"/>
    <w:rsid w:val="2EC77903"/>
    <w:rsid w:val="2F395E9A"/>
    <w:rsid w:val="2F4FCF2C"/>
    <w:rsid w:val="2F878E2D"/>
    <w:rsid w:val="2F99DAB1"/>
    <w:rsid w:val="2FD0FFF5"/>
    <w:rsid w:val="2FF7AD26"/>
    <w:rsid w:val="30035515"/>
    <w:rsid w:val="30151857"/>
    <w:rsid w:val="3023DED7"/>
    <w:rsid w:val="303C29EC"/>
    <w:rsid w:val="304309DD"/>
    <w:rsid w:val="3048BFFB"/>
    <w:rsid w:val="3080FDC5"/>
    <w:rsid w:val="30F17D5B"/>
    <w:rsid w:val="312C056D"/>
    <w:rsid w:val="315CD3A5"/>
    <w:rsid w:val="316CD1C9"/>
    <w:rsid w:val="31933E6C"/>
    <w:rsid w:val="31B11F0B"/>
    <w:rsid w:val="31E41844"/>
    <w:rsid w:val="31EDDEA2"/>
    <w:rsid w:val="323494AE"/>
    <w:rsid w:val="32690605"/>
    <w:rsid w:val="32AD27F0"/>
    <w:rsid w:val="32B7F6CB"/>
    <w:rsid w:val="32FC2C52"/>
    <w:rsid w:val="33126126"/>
    <w:rsid w:val="33381B31"/>
    <w:rsid w:val="3348BD6D"/>
    <w:rsid w:val="33778D2A"/>
    <w:rsid w:val="3383B298"/>
    <w:rsid w:val="34178705"/>
    <w:rsid w:val="34179BB6"/>
    <w:rsid w:val="34491B37"/>
    <w:rsid w:val="348D8091"/>
    <w:rsid w:val="34936779"/>
    <w:rsid w:val="34940471"/>
    <w:rsid w:val="34AED5BC"/>
    <w:rsid w:val="352B07CF"/>
    <w:rsid w:val="352CCB98"/>
    <w:rsid w:val="353E83A3"/>
    <w:rsid w:val="357085BA"/>
    <w:rsid w:val="35A6DB60"/>
    <w:rsid w:val="35C07065"/>
    <w:rsid w:val="35D2F56F"/>
    <w:rsid w:val="35E31861"/>
    <w:rsid w:val="35E4143D"/>
    <w:rsid w:val="35EA275B"/>
    <w:rsid w:val="3617B024"/>
    <w:rsid w:val="361CE75B"/>
    <w:rsid w:val="365E36D8"/>
    <w:rsid w:val="368A3A85"/>
    <w:rsid w:val="36927AC2"/>
    <w:rsid w:val="36F5E95D"/>
    <w:rsid w:val="37138140"/>
    <w:rsid w:val="372D99F6"/>
    <w:rsid w:val="38190B27"/>
    <w:rsid w:val="38320374"/>
    <w:rsid w:val="385982AF"/>
    <w:rsid w:val="388DF07E"/>
    <w:rsid w:val="38A95FB3"/>
    <w:rsid w:val="38AB5808"/>
    <w:rsid w:val="38AC50D1"/>
    <w:rsid w:val="38C2FF63"/>
    <w:rsid w:val="38C49724"/>
    <w:rsid w:val="38E5EE38"/>
    <w:rsid w:val="3931E54C"/>
    <w:rsid w:val="3934C954"/>
    <w:rsid w:val="395C9ECA"/>
    <w:rsid w:val="39687A9E"/>
    <w:rsid w:val="397B5F4E"/>
    <w:rsid w:val="39B0731C"/>
    <w:rsid w:val="39FAC632"/>
    <w:rsid w:val="3A059586"/>
    <w:rsid w:val="3A53A3FC"/>
    <w:rsid w:val="3A59A067"/>
    <w:rsid w:val="3A782722"/>
    <w:rsid w:val="3A975190"/>
    <w:rsid w:val="3AB05717"/>
    <w:rsid w:val="3AB61F80"/>
    <w:rsid w:val="3B4727E2"/>
    <w:rsid w:val="3B568307"/>
    <w:rsid w:val="3BFE92EF"/>
    <w:rsid w:val="3C215349"/>
    <w:rsid w:val="3C50C45A"/>
    <w:rsid w:val="3C7CFF16"/>
    <w:rsid w:val="3C8B51E4"/>
    <w:rsid w:val="3CEE0B01"/>
    <w:rsid w:val="3CF63E0B"/>
    <w:rsid w:val="3D11A3A9"/>
    <w:rsid w:val="3DB18C6E"/>
    <w:rsid w:val="3DE25802"/>
    <w:rsid w:val="3DEA1C51"/>
    <w:rsid w:val="3E031548"/>
    <w:rsid w:val="3E1DB214"/>
    <w:rsid w:val="3E1DEC7E"/>
    <w:rsid w:val="3E401D96"/>
    <w:rsid w:val="3E7A58EA"/>
    <w:rsid w:val="3E7DD79F"/>
    <w:rsid w:val="3EA37CB6"/>
    <w:rsid w:val="3EC6B089"/>
    <w:rsid w:val="3EC73628"/>
    <w:rsid w:val="3EDECFD6"/>
    <w:rsid w:val="3EDEF015"/>
    <w:rsid w:val="3EFB870D"/>
    <w:rsid w:val="3F55C0F6"/>
    <w:rsid w:val="3FBCB332"/>
    <w:rsid w:val="3FD57614"/>
    <w:rsid w:val="3FE1F7F5"/>
    <w:rsid w:val="401E11D1"/>
    <w:rsid w:val="402B1D06"/>
    <w:rsid w:val="4030D175"/>
    <w:rsid w:val="407D320A"/>
    <w:rsid w:val="4087E015"/>
    <w:rsid w:val="40ACD2CC"/>
    <w:rsid w:val="40C8C9E0"/>
    <w:rsid w:val="4111C966"/>
    <w:rsid w:val="4149E5D0"/>
    <w:rsid w:val="41637C38"/>
    <w:rsid w:val="41C8320D"/>
    <w:rsid w:val="422A3F96"/>
    <w:rsid w:val="42693D8A"/>
    <w:rsid w:val="42D52D56"/>
    <w:rsid w:val="43073792"/>
    <w:rsid w:val="4316F044"/>
    <w:rsid w:val="433991EA"/>
    <w:rsid w:val="43ACA4DE"/>
    <w:rsid w:val="4465BC63"/>
    <w:rsid w:val="44811406"/>
    <w:rsid w:val="44A24C9C"/>
    <w:rsid w:val="44B04489"/>
    <w:rsid w:val="44C9389D"/>
    <w:rsid w:val="44CB401C"/>
    <w:rsid w:val="454363F6"/>
    <w:rsid w:val="4564DC1C"/>
    <w:rsid w:val="456F3DD2"/>
    <w:rsid w:val="457A114C"/>
    <w:rsid w:val="458BEDDF"/>
    <w:rsid w:val="45FD1B58"/>
    <w:rsid w:val="464828CA"/>
    <w:rsid w:val="465A6B72"/>
    <w:rsid w:val="4669B7FF"/>
    <w:rsid w:val="467CFF94"/>
    <w:rsid w:val="4691F710"/>
    <w:rsid w:val="470E3509"/>
    <w:rsid w:val="47E5D8E4"/>
    <w:rsid w:val="484DED69"/>
    <w:rsid w:val="486AF29F"/>
    <w:rsid w:val="48EE62FF"/>
    <w:rsid w:val="48F66D16"/>
    <w:rsid w:val="492EC2C0"/>
    <w:rsid w:val="4938C0E1"/>
    <w:rsid w:val="49466E15"/>
    <w:rsid w:val="494DBE6F"/>
    <w:rsid w:val="495834E3"/>
    <w:rsid w:val="49713D94"/>
    <w:rsid w:val="49BD6501"/>
    <w:rsid w:val="49C5E124"/>
    <w:rsid w:val="4A26A35C"/>
    <w:rsid w:val="4A8524AB"/>
    <w:rsid w:val="4AB9D9DC"/>
    <w:rsid w:val="4AC808A5"/>
    <w:rsid w:val="4B02892A"/>
    <w:rsid w:val="4B0B2CB0"/>
    <w:rsid w:val="4B27C60D"/>
    <w:rsid w:val="4B46FD72"/>
    <w:rsid w:val="4B64EDF2"/>
    <w:rsid w:val="4B856987"/>
    <w:rsid w:val="4BACDD66"/>
    <w:rsid w:val="4BD47786"/>
    <w:rsid w:val="4C0BFE87"/>
    <w:rsid w:val="4C686D53"/>
    <w:rsid w:val="4C69DA6B"/>
    <w:rsid w:val="4C757272"/>
    <w:rsid w:val="4C9211B7"/>
    <w:rsid w:val="4CA1383F"/>
    <w:rsid w:val="4CB36EA4"/>
    <w:rsid w:val="4D030BA7"/>
    <w:rsid w:val="4D1D86B0"/>
    <w:rsid w:val="4DBAD562"/>
    <w:rsid w:val="4DEBD9AE"/>
    <w:rsid w:val="4EA2041B"/>
    <w:rsid w:val="4EFC52D8"/>
    <w:rsid w:val="4F10115F"/>
    <w:rsid w:val="4F4F96B0"/>
    <w:rsid w:val="4F923470"/>
    <w:rsid w:val="4FA17511"/>
    <w:rsid w:val="4FD78F55"/>
    <w:rsid w:val="5033D4B1"/>
    <w:rsid w:val="50365ABB"/>
    <w:rsid w:val="508169CA"/>
    <w:rsid w:val="50CC19E4"/>
    <w:rsid w:val="50F249C4"/>
    <w:rsid w:val="513D03E4"/>
    <w:rsid w:val="514D027B"/>
    <w:rsid w:val="51E21150"/>
    <w:rsid w:val="51E6BBBD"/>
    <w:rsid w:val="52214815"/>
    <w:rsid w:val="52500D1B"/>
    <w:rsid w:val="526296D3"/>
    <w:rsid w:val="5278AC2D"/>
    <w:rsid w:val="528688EC"/>
    <w:rsid w:val="52895E5C"/>
    <w:rsid w:val="52BA2E1C"/>
    <w:rsid w:val="52D782E5"/>
    <w:rsid w:val="52E8C36E"/>
    <w:rsid w:val="5306AC11"/>
    <w:rsid w:val="5311F4DF"/>
    <w:rsid w:val="535EB6FB"/>
    <w:rsid w:val="53991922"/>
    <w:rsid w:val="53E814A1"/>
    <w:rsid w:val="541FABB6"/>
    <w:rsid w:val="542DA2DE"/>
    <w:rsid w:val="543E3F12"/>
    <w:rsid w:val="5445C3BB"/>
    <w:rsid w:val="544A6BF9"/>
    <w:rsid w:val="54562F54"/>
    <w:rsid w:val="549D3638"/>
    <w:rsid w:val="54BCEF2D"/>
    <w:rsid w:val="54F313DC"/>
    <w:rsid w:val="55017F42"/>
    <w:rsid w:val="553D0CA7"/>
    <w:rsid w:val="555E68EC"/>
    <w:rsid w:val="556019E0"/>
    <w:rsid w:val="5572F559"/>
    <w:rsid w:val="5609FBAC"/>
    <w:rsid w:val="564777B0"/>
    <w:rsid w:val="5658C9B9"/>
    <w:rsid w:val="565E4D2E"/>
    <w:rsid w:val="566E3FB2"/>
    <w:rsid w:val="569FBA64"/>
    <w:rsid w:val="56C55C11"/>
    <w:rsid w:val="56D11138"/>
    <w:rsid w:val="571CA05C"/>
    <w:rsid w:val="573D7609"/>
    <w:rsid w:val="576B62DD"/>
    <w:rsid w:val="578B60B0"/>
    <w:rsid w:val="579AC137"/>
    <w:rsid w:val="581F5007"/>
    <w:rsid w:val="582E4E77"/>
    <w:rsid w:val="5831881D"/>
    <w:rsid w:val="5872DEE6"/>
    <w:rsid w:val="58733234"/>
    <w:rsid w:val="58CB43B2"/>
    <w:rsid w:val="59203B4D"/>
    <w:rsid w:val="595B4A32"/>
    <w:rsid w:val="5983609F"/>
    <w:rsid w:val="598D3330"/>
    <w:rsid w:val="5A0A0704"/>
    <w:rsid w:val="5A59B259"/>
    <w:rsid w:val="5AF2AE55"/>
    <w:rsid w:val="5B046941"/>
    <w:rsid w:val="5B095AB0"/>
    <w:rsid w:val="5B26DC2D"/>
    <w:rsid w:val="5B2B3991"/>
    <w:rsid w:val="5B47A728"/>
    <w:rsid w:val="5B4AC065"/>
    <w:rsid w:val="5B4C2BD1"/>
    <w:rsid w:val="5B5A475C"/>
    <w:rsid w:val="5B82BF7C"/>
    <w:rsid w:val="5BDE6259"/>
    <w:rsid w:val="5BE475F4"/>
    <w:rsid w:val="5C0DCE26"/>
    <w:rsid w:val="5C2C42A3"/>
    <w:rsid w:val="5C3CF07C"/>
    <w:rsid w:val="5C86FFEF"/>
    <w:rsid w:val="5C93D166"/>
    <w:rsid w:val="5CC1166B"/>
    <w:rsid w:val="5D313E34"/>
    <w:rsid w:val="5D92319F"/>
    <w:rsid w:val="5DA6780F"/>
    <w:rsid w:val="5DE8C5D3"/>
    <w:rsid w:val="5E108C71"/>
    <w:rsid w:val="5EA21787"/>
    <w:rsid w:val="600F88FA"/>
    <w:rsid w:val="602B21FD"/>
    <w:rsid w:val="60B28233"/>
    <w:rsid w:val="62F7F65E"/>
    <w:rsid w:val="62FCE001"/>
    <w:rsid w:val="631699A1"/>
    <w:rsid w:val="6348AA1F"/>
    <w:rsid w:val="6387C2FB"/>
    <w:rsid w:val="63B64308"/>
    <w:rsid w:val="63D93F9A"/>
    <w:rsid w:val="63DB76E1"/>
    <w:rsid w:val="64242ECD"/>
    <w:rsid w:val="6436DCF5"/>
    <w:rsid w:val="6490E994"/>
    <w:rsid w:val="649FF1D6"/>
    <w:rsid w:val="64A7640F"/>
    <w:rsid w:val="64DD7050"/>
    <w:rsid w:val="650E1113"/>
    <w:rsid w:val="651AC926"/>
    <w:rsid w:val="652999CA"/>
    <w:rsid w:val="6547CD51"/>
    <w:rsid w:val="6569BB38"/>
    <w:rsid w:val="65A8753E"/>
    <w:rsid w:val="6620A5B2"/>
    <w:rsid w:val="662E2F31"/>
    <w:rsid w:val="6671509F"/>
    <w:rsid w:val="667F6DE8"/>
    <w:rsid w:val="66AB29DF"/>
    <w:rsid w:val="67163467"/>
    <w:rsid w:val="67258088"/>
    <w:rsid w:val="6730ABE2"/>
    <w:rsid w:val="67613827"/>
    <w:rsid w:val="677D770E"/>
    <w:rsid w:val="67AC2D63"/>
    <w:rsid w:val="67BF12D4"/>
    <w:rsid w:val="67F1181D"/>
    <w:rsid w:val="684A1F6F"/>
    <w:rsid w:val="68795E97"/>
    <w:rsid w:val="688BBF1D"/>
    <w:rsid w:val="68BBB6D6"/>
    <w:rsid w:val="69252E2E"/>
    <w:rsid w:val="695208E9"/>
    <w:rsid w:val="69B31E58"/>
    <w:rsid w:val="69C54EDF"/>
    <w:rsid w:val="69DC5A8D"/>
    <w:rsid w:val="69FFA85D"/>
    <w:rsid w:val="6A272047"/>
    <w:rsid w:val="6A4A4A7F"/>
    <w:rsid w:val="6A64235B"/>
    <w:rsid w:val="6A967CB5"/>
    <w:rsid w:val="6AABB1D3"/>
    <w:rsid w:val="6AF98639"/>
    <w:rsid w:val="6B258DF5"/>
    <w:rsid w:val="6B865245"/>
    <w:rsid w:val="6BACB38D"/>
    <w:rsid w:val="6BC667A2"/>
    <w:rsid w:val="6BEFA548"/>
    <w:rsid w:val="6BFF6FD1"/>
    <w:rsid w:val="6C657446"/>
    <w:rsid w:val="6C6B379C"/>
    <w:rsid w:val="6CA77F2F"/>
    <w:rsid w:val="6D0D8B29"/>
    <w:rsid w:val="6D23FAE5"/>
    <w:rsid w:val="6D4C240C"/>
    <w:rsid w:val="6DAAB3CA"/>
    <w:rsid w:val="6DC7AD8F"/>
    <w:rsid w:val="6DF855DE"/>
    <w:rsid w:val="6E1E833E"/>
    <w:rsid w:val="6E219403"/>
    <w:rsid w:val="6E2B6BDB"/>
    <w:rsid w:val="6E3F0525"/>
    <w:rsid w:val="6E4A42DB"/>
    <w:rsid w:val="6E4BF392"/>
    <w:rsid w:val="6E859B6A"/>
    <w:rsid w:val="6E8732B3"/>
    <w:rsid w:val="6E8DE406"/>
    <w:rsid w:val="6E9FE5BC"/>
    <w:rsid w:val="6EDA3B96"/>
    <w:rsid w:val="6EEC1523"/>
    <w:rsid w:val="6F388AB6"/>
    <w:rsid w:val="6F4B1B34"/>
    <w:rsid w:val="6F9030F2"/>
    <w:rsid w:val="6F9F378C"/>
    <w:rsid w:val="6FC2CF2C"/>
    <w:rsid w:val="6FD05639"/>
    <w:rsid w:val="6FDD33D5"/>
    <w:rsid w:val="6FE410BD"/>
    <w:rsid w:val="6FE8C143"/>
    <w:rsid w:val="70627F18"/>
    <w:rsid w:val="7076DBF2"/>
    <w:rsid w:val="7127DD2B"/>
    <w:rsid w:val="7138043E"/>
    <w:rsid w:val="7189536D"/>
    <w:rsid w:val="7189B13F"/>
    <w:rsid w:val="719E1442"/>
    <w:rsid w:val="71AB8D3E"/>
    <w:rsid w:val="71EE379A"/>
    <w:rsid w:val="72180085"/>
    <w:rsid w:val="7244E917"/>
    <w:rsid w:val="7246343D"/>
    <w:rsid w:val="7250533F"/>
    <w:rsid w:val="729D240A"/>
    <w:rsid w:val="72B6695F"/>
    <w:rsid w:val="72F2FB31"/>
    <w:rsid w:val="7303F798"/>
    <w:rsid w:val="731145C4"/>
    <w:rsid w:val="7333B23D"/>
    <w:rsid w:val="733C8474"/>
    <w:rsid w:val="73555B92"/>
    <w:rsid w:val="739385AF"/>
    <w:rsid w:val="739D96C8"/>
    <w:rsid w:val="73CDA041"/>
    <w:rsid w:val="7428E1B4"/>
    <w:rsid w:val="744E3F62"/>
    <w:rsid w:val="74D630D8"/>
    <w:rsid w:val="74E5B5A6"/>
    <w:rsid w:val="752BA2BC"/>
    <w:rsid w:val="7538F933"/>
    <w:rsid w:val="7547F878"/>
    <w:rsid w:val="75531855"/>
    <w:rsid w:val="755EFF92"/>
    <w:rsid w:val="758DC799"/>
    <w:rsid w:val="761B3289"/>
    <w:rsid w:val="7626BBA4"/>
    <w:rsid w:val="7647D46E"/>
    <w:rsid w:val="76A3B89C"/>
    <w:rsid w:val="76C30AD8"/>
    <w:rsid w:val="774DD881"/>
    <w:rsid w:val="7767AE92"/>
    <w:rsid w:val="778D68AF"/>
    <w:rsid w:val="77B50ACF"/>
    <w:rsid w:val="77C0D24E"/>
    <w:rsid w:val="782835DE"/>
    <w:rsid w:val="783A483A"/>
    <w:rsid w:val="7854F957"/>
    <w:rsid w:val="786E0B05"/>
    <w:rsid w:val="7871689B"/>
    <w:rsid w:val="788F338F"/>
    <w:rsid w:val="78A07089"/>
    <w:rsid w:val="78DA2FCE"/>
    <w:rsid w:val="790C02B9"/>
    <w:rsid w:val="791DD95E"/>
    <w:rsid w:val="7924E357"/>
    <w:rsid w:val="795307CA"/>
    <w:rsid w:val="79836C5B"/>
    <w:rsid w:val="79A85BBC"/>
    <w:rsid w:val="79B57DA7"/>
    <w:rsid w:val="79C60775"/>
    <w:rsid w:val="7A327EC6"/>
    <w:rsid w:val="7A59ACDD"/>
    <w:rsid w:val="7A635FB7"/>
    <w:rsid w:val="7A99E782"/>
    <w:rsid w:val="7AA5FEB0"/>
    <w:rsid w:val="7B19801C"/>
    <w:rsid w:val="7B2517E0"/>
    <w:rsid w:val="7B688DC8"/>
    <w:rsid w:val="7BC752F2"/>
    <w:rsid w:val="7BDACAFC"/>
    <w:rsid w:val="7BE6CCBF"/>
    <w:rsid w:val="7C16C649"/>
    <w:rsid w:val="7C30608E"/>
    <w:rsid w:val="7C4AB3B3"/>
    <w:rsid w:val="7C76E386"/>
    <w:rsid w:val="7CB9D2C7"/>
    <w:rsid w:val="7DABE8FC"/>
    <w:rsid w:val="7DEFF3FA"/>
    <w:rsid w:val="7DFB60C9"/>
    <w:rsid w:val="7DFD0AD6"/>
    <w:rsid w:val="7E2E3D95"/>
    <w:rsid w:val="7E41BCC0"/>
    <w:rsid w:val="7ECFFA37"/>
    <w:rsid w:val="7EED6E5E"/>
    <w:rsid w:val="7F2069DC"/>
    <w:rsid w:val="7F2E9593"/>
    <w:rsid w:val="7FAE6A6B"/>
    <w:rsid w:val="7FAF8DDE"/>
    <w:rsid w:val="7FCB3128"/>
    <w:rsid w:val="7FD6A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D805"/>
  <w15:chartTrackingRefBased/>
  <w15:docId w15:val="{1C329B3C-D806-48A5-8FA0-B656389E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5AF2AE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AF2AE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AF2AE55"/>
    <w:pPr>
      <w:ind w:left="720"/>
      <w:contextualSpacing/>
    </w:pPr>
  </w:style>
  <w:style w:type="paragraph" w:styleId="Header">
    <w:name w:val="header"/>
    <w:basedOn w:val="Normal"/>
    <w:uiPriority w:val="99"/>
    <w:unhideWhenUsed/>
    <w:rsid w:val="5AF2AE55"/>
    <w:pPr>
      <w:tabs>
        <w:tab w:val="center" w:pos="4680"/>
        <w:tab w:val="right" w:pos="9360"/>
      </w:tabs>
      <w:spacing w:after="0" w:line="240" w:lineRule="auto"/>
    </w:pPr>
  </w:style>
  <w:style w:type="paragraph" w:styleId="Footer">
    <w:name w:val="footer"/>
    <w:basedOn w:val="Normal"/>
    <w:uiPriority w:val="99"/>
    <w:unhideWhenUsed/>
    <w:rsid w:val="5AF2AE55"/>
    <w:pPr>
      <w:tabs>
        <w:tab w:val="center" w:pos="4680"/>
        <w:tab w:val="right" w:pos="9360"/>
      </w:tabs>
      <w:spacing w:after="0" w:line="240" w:lineRule="auto"/>
    </w:pPr>
  </w:style>
  <w:style w:type="character" w:styleId="Hyperlink">
    <w:name w:val="Hyperlink"/>
    <w:basedOn w:val="DefaultParagraphFont"/>
    <w:uiPriority w:val="99"/>
    <w:unhideWhenUsed/>
    <w:rsid w:val="5AF2AE55"/>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34FD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34F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google.com/search?q=https://academic.oup.com/eurjcn/article/20/3/193/6128672" TargetMode="External"/><Relationship Id="rId26" Type="http://schemas.openxmlformats.org/officeDocument/2006/relationships/hyperlink" Target="https://www.england.nhs.uk/publication/working-in-partnership-with-people-and-communities-statutory-guidance/" TargetMode="External"/><Relationship Id="rId21" Type="http://schemas.openxmlformats.org/officeDocument/2006/relationships/hyperlink" Target="https://www.health.org.uk/publications/person-centred-care-made-simpl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search?q=https://www.gov.uk/government/publications/health-and-care-act-2022-statutory-guidance" TargetMode="External"/><Relationship Id="rId25" Type="http://schemas.openxmlformats.org/officeDocument/2006/relationships/hyperlink" Target="https://www.mdpi.com/journal/jpm" TargetMode="External"/><Relationship Id="rId33" Type="http://schemas.openxmlformats.org/officeDocument/2006/relationships/hyperlink" Target="https://www.who.int/publications/i/item/9789241565288" TargetMode="External"/><Relationship Id="rId2" Type="http://schemas.openxmlformats.org/officeDocument/2006/relationships/numbering" Target="numbering.xml"/><Relationship Id="rId16" Type="http://schemas.openxmlformats.org/officeDocument/2006/relationships/hyperlink" Target="https://www.google.com/search?q=https://www.cqc.org.uk/publications/major-reports/state-care" TargetMode="External"/><Relationship Id="rId20" Type="http://schemas.openxmlformats.org/officeDocument/2006/relationships/hyperlink" Target="https://www.gov.uk/government/collections/health-and-care-act-2022" TargetMode="External"/><Relationship Id="rId29" Type="http://schemas.openxmlformats.org/officeDocument/2006/relationships/hyperlink" Target="https://www.nmc.org.uk/standards/code/" TargetMode="External"/><Relationship Id="Rc6987c85c0994f4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ogle.com/search?q=https://books.google.com/books/about/Person_Centred_Practice_in_Nursing_and_H.html%3Fid%3DGfIsEAAAQBAJ" TargetMode="External"/><Relationship Id="rId32" Type="http://schemas.openxmlformats.org/officeDocument/2006/relationships/hyperlink" Target="https://www.tandfonline.com/journals/igen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https://www.jkp.com/uk/person-centred-dementia-care-2.html" TargetMode="External"/><Relationship Id="rId23" Type="http://schemas.openxmlformats.org/officeDocument/2006/relationships/hyperlink" Target="https://www.google.com/search?q=https://www.wiley.com/en-gb/Person%2Bcentred%2BPractice%2Bin%2BNursing%2Band%2BHealth%2BCare:%2BTheory%2Band%2BPractice,%2B3rd%2BEdition-p-9781119099604" TargetMode="External"/><Relationship Id="rId28" Type="http://schemas.openxmlformats.org/officeDocument/2006/relationships/hyperlink" Target="https://www.nice.org.uk/guidance/ng197" TargetMode="External"/><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yperlink" Target="https://www.frontiersin.org/journals/health-services" TargetMode="External"/><Relationship Id="rId31" Type="http://schemas.openxmlformats.org/officeDocument/2006/relationships/hyperlink" Target="https://www.ncbi.nlm.nih.gov/pmc/"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google.com/search?q=https://global.oup.com/academic/product/principles-of-biomedical-ethics-9780190673710" TargetMode="External"/><Relationship Id="rId22" Type="http://schemas.openxmlformats.org/officeDocument/2006/relationships/hyperlink" Target="https://www.google.com/search?q=https://www.kingsfund.org.uk/explaining-health-and-care-act-2022" TargetMode="External"/><Relationship Id="rId27" Type="http://schemas.openxmlformats.org/officeDocument/2006/relationships/hyperlink" Target="https://www.england.nhs.uk/integratedcare/" TargetMode="External"/><Relationship Id="rId30" Type="http://schemas.openxmlformats.org/officeDocument/2006/relationships/hyperlink" Target="https://www.google.com/search?q=https://walker-picker.org/"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1D33F-8B2E-489D-A565-8A426924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3381</Words>
  <Characters>19277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Zaineb Rajpar (2421792)</dc:creator>
  <cp:keywords/>
  <dc:description/>
  <cp:lastModifiedBy>Microsoft account</cp:lastModifiedBy>
  <cp:revision>5</cp:revision>
  <dcterms:created xsi:type="dcterms:W3CDTF">2026-03-16T16:11:00Z</dcterms:created>
  <dcterms:modified xsi:type="dcterms:W3CDTF">2026-03-29T13:24:00Z</dcterms:modified>
</cp:coreProperties>
</file>