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D9BE7" w14:textId="77777777" w:rsidR="00CF18A0" w:rsidRPr="00CF18A0" w:rsidRDefault="00CF18A0" w:rsidP="00CF18A0">
      <w:pPr>
        <w:spacing w:before="120" w:after="120" w:line="360" w:lineRule="auto"/>
        <w:jc w:val="center"/>
        <w:rPr>
          <w:rFonts w:ascii="Arial" w:hAnsi="Arial" w:cs="Arial"/>
          <w:b/>
          <w:sz w:val="40"/>
          <w:szCs w:val="40"/>
        </w:rPr>
      </w:pPr>
      <w:r w:rsidRPr="00CF18A0">
        <w:rPr>
          <w:rFonts w:ascii="Arial" w:hAnsi="Arial" w:cs="Arial"/>
          <w:b/>
          <w:sz w:val="40"/>
          <w:szCs w:val="40"/>
        </w:rPr>
        <w:t>Principles of Health and Social Care Practice</w:t>
      </w:r>
    </w:p>
    <w:p w14:paraId="25D083CB" w14:textId="20BF5FBE" w:rsidR="00CF18A0" w:rsidRPr="00CF18A0" w:rsidRDefault="00CF18A0" w:rsidP="00CF18A0">
      <w:pPr>
        <w:spacing w:before="100" w:beforeAutospacing="1" w:after="100" w:afterAutospacing="1" w:line="360" w:lineRule="auto"/>
        <w:jc w:val="center"/>
        <w:rPr>
          <w:rFonts w:ascii="Arial" w:hAnsi="Arial" w:cs="Arial"/>
          <w:b/>
          <w:bCs/>
          <w:sz w:val="40"/>
          <w:szCs w:val="40"/>
        </w:rPr>
      </w:pPr>
      <w:r w:rsidRPr="00CF18A0">
        <w:rPr>
          <w:rFonts w:ascii="Arial" w:hAnsi="Arial" w:cs="Arial"/>
          <w:b/>
          <w:sz w:val="40"/>
          <w:szCs w:val="40"/>
        </w:rPr>
        <w:t>Component 1: Written Assignment (</w:t>
      </w:r>
      <w:r w:rsidRPr="00CF18A0">
        <w:rPr>
          <w:rFonts w:ascii="Arial" w:hAnsi="Arial" w:cs="Arial"/>
          <w:b/>
          <w:bCs/>
          <w:sz w:val="40"/>
          <w:szCs w:val="40"/>
        </w:rPr>
        <w:t>Reflective Report)</w:t>
      </w:r>
    </w:p>
    <w:p w14:paraId="65DC7E57" w14:textId="77777777" w:rsidR="00CF18A0" w:rsidRDefault="00CF18A0" w:rsidP="00CF18A0">
      <w:pPr>
        <w:spacing w:before="100" w:beforeAutospacing="1" w:after="100" w:afterAutospacing="1" w:line="360" w:lineRule="auto"/>
        <w:jc w:val="center"/>
        <w:rPr>
          <w:rFonts w:ascii="Arial" w:hAnsi="Arial" w:cs="Arial"/>
          <w:b/>
          <w:bCs/>
        </w:rPr>
      </w:pPr>
    </w:p>
    <w:p w14:paraId="3DDB4DAD" w14:textId="77777777" w:rsidR="00CF18A0" w:rsidRDefault="00CF18A0" w:rsidP="004925C6">
      <w:pPr>
        <w:spacing w:before="100" w:beforeAutospacing="1" w:after="100" w:afterAutospacing="1" w:line="240" w:lineRule="auto"/>
        <w:rPr>
          <w:rFonts w:ascii="Arial" w:hAnsi="Arial" w:cs="Arial"/>
          <w:b/>
          <w:bCs/>
        </w:rPr>
      </w:pPr>
    </w:p>
    <w:p w14:paraId="1244F61B" w14:textId="18FA4F90" w:rsidR="00CF18A0" w:rsidRDefault="00CF18A0" w:rsidP="00CF18A0">
      <w:pPr>
        <w:spacing w:before="100" w:beforeAutospacing="1" w:after="100" w:afterAutospacing="1" w:line="240" w:lineRule="auto"/>
        <w:jc w:val="center"/>
        <w:rPr>
          <w:rFonts w:ascii="Arial" w:eastAsia="Times New Roman" w:hAnsi="Arial" w:cs="Arial"/>
          <w:kern w:val="0"/>
          <w:sz w:val="40"/>
          <w:szCs w:val="40"/>
          <w:lang w:eastAsia="en-GB"/>
          <w14:ligatures w14:val="none"/>
        </w:rPr>
      </w:pPr>
      <w:r>
        <w:rPr>
          <w:rFonts w:ascii="Arial" w:eastAsia="Times New Roman" w:hAnsi="Arial" w:cs="Arial"/>
          <w:noProof/>
          <w:kern w:val="0"/>
          <w:sz w:val="40"/>
          <w:szCs w:val="40"/>
          <w:lang w:eastAsia="en-GB"/>
        </w:rPr>
        <w:drawing>
          <wp:inline distT="0" distB="0" distL="0" distR="0" wp14:anchorId="2CAD5576" wp14:editId="51FD107E">
            <wp:extent cx="1571625" cy="1466850"/>
            <wp:effectExtent l="0" t="0" r="0" b="0"/>
            <wp:docPr id="2100937917" name="Graphic 1" descr="Doctor fe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37917" name="Graphic 2100937917" descr="Doctor female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1571625" cy="1466850"/>
                    </a:xfrm>
                    <a:prstGeom prst="rect">
                      <a:avLst/>
                    </a:prstGeom>
                  </pic:spPr>
                </pic:pic>
              </a:graphicData>
            </a:graphic>
          </wp:inline>
        </w:drawing>
      </w:r>
    </w:p>
    <w:p w14:paraId="5AD79DF9"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18330912"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2015AC62"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0B52C151" w14:textId="2E24F085" w:rsidR="00CF18A0" w:rsidRPr="00CF18A0" w:rsidRDefault="00CF18A0" w:rsidP="00CF18A0">
      <w:pPr>
        <w:spacing w:before="100" w:beforeAutospacing="1" w:after="100" w:afterAutospacing="1" w:line="360" w:lineRule="auto"/>
        <w:jc w:val="both"/>
        <w:rPr>
          <w:rFonts w:ascii="Arial" w:eastAsia="Times New Roman" w:hAnsi="Arial" w:cs="Arial"/>
          <w:kern w:val="0"/>
          <w:sz w:val="40"/>
          <w:szCs w:val="40"/>
          <w:lang w:eastAsia="en-GB"/>
          <w14:ligatures w14:val="none"/>
        </w:rPr>
      </w:pPr>
      <w:r w:rsidRPr="00CF18A0">
        <w:rPr>
          <w:rFonts w:ascii="Arial" w:eastAsia="Times New Roman" w:hAnsi="Arial" w:cs="Arial"/>
          <w:kern w:val="0"/>
          <w:sz w:val="40"/>
          <w:szCs w:val="40"/>
          <w:lang w:eastAsia="en-GB"/>
          <w14:ligatures w14:val="none"/>
        </w:rPr>
        <w:t>Name: Joana Costa 2434222</w:t>
      </w:r>
    </w:p>
    <w:p w14:paraId="4CF85840" w14:textId="3322BA11" w:rsidR="00CF18A0" w:rsidRPr="00CF18A0" w:rsidRDefault="00CF18A0" w:rsidP="00CF18A0">
      <w:pPr>
        <w:spacing w:before="100" w:beforeAutospacing="1" w:after="100" w:afterAutospacing="1" w:line="360" w:lineRule="auto"/>
        <w:jc w:val="both"/>
        <w:rPr>
          <w:rFonts w:ascii="Arial" w:eastAsia="Times New Roman" w:hAnsi="Arial" w:cs="Arial"/>
          <w:kern w:val="0"/>
          <w:sz w:val="40"/>
          <w:szCs w:val="40"/>
          <w:lang w:eastAsia="en-GB"/>
          <w14:ligatures w14:val="none"/>
        </w:rPr>
      </w:pPr>
      <w:r w:rsidRPr="00CF18A0">
        <w:rPr>
          <w:rFonts w:ascii="Arial" w:eastAsia="Times New Roman" w:hAnsi="Arial" w:cs="Arial"/>
          <w:kern w:val="0"/>
          <w:sz w:val="40"/>
          <w:szCs w:val="40"/>
          <w:lang w:eastAsia="en-GB"/>
          <w14:ligatures w14:val="none"/>
        </w:rPr>
        <w:t>Date: 01/07/2026</w:t>
      </w:r>
    </w:p>
    <w:p w14:paraId="48B2DF60" w14:textId="0FCE3C2E" w:rsidR="00CF18A0" w:rsidRPr="00CF18A0" w:rsidRDefault="00CF18A0" w:rsidP="00CF18A0">
      <w:pPr>
        <w:spacing w:before="100" w:beforeAutospacing="1" w:after="100" w:afterAutospacing="1" w:line="360" w:lineRule="auto"/>
        <w:jc w:val="both"/>
        <w:rPr>
          <w:rFonts w:ascii="Arial" w:eastAsia="Times New Roman" w:hAnsi="Arial" w:cs="Arial"/>
          <w:kern w:val="0"/>
          <w:sz w:val="40"/>
          <w:szCs w:val="40"/>
          <w:lang w:eastAsia="en-GB"/>
          <w14:ligatures w14:val="none"/>
        </w:rPr>
      </w:pPr>
      <w:r w:rsidRPr="00CF18A0">
        <w:rPr>
          <w:rFonts w:ascii="Arial" w:eastAsia="Times New Roman" w:hAnsi="Arial" w:cs="Arial"/>
          <w:kern w:val="0"/>
          <w:sz w:val="40"/>
          <w:szCs w:val="40"/>
          <w:lang w:eastAsia="en-GB"/>
          <w14:ligatures w14:val="none"/>
        </w:rPr>
        <w:t xml:space="preserve">Module: </w:t>
      </w:r>
      <w:r w:rsidRPr="00CF18A0">
        <w:rPr>
          <w:rFonts w:ascii="Arial" w:hAnsi="Arial" w:cs="Arial"/>
          <w:b/>
          <w:sz w:val="40"/>
          <w:szCs w:val="40"/>
        </w:rPr>
        <w:t>BMHP5016</w:t>
      </w:r>
    </w:p>
    <w:p w14:paraId="217213EF"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580D78F4"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7059EF0A"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13CBB151" w14:textId="7D7815D9" w:rsidR="00CF18A0" w:rsidRDefault="001A317E" w:rsidP="004925C6">
      <w:pPr>
        <w:spacing w:before="100" w:beforeAutospacing="1" w:after="100" w:afterAutospacing="1" w:line="240" w:lineRule="auto"/>
        <w:rPr>
          <w:rFonts w:ascii="Arial" w:eastAsia="Times New Roman" w:hAnsi="Arial" w:cs="Arial"/>
          <w:kern w:val="0"/>
          <w:sz w:val="40"/>
          <w:szCs w:val="40"/>
          <w:lang w:eastAsia="en-GB"/>
          <w14:ligatures w14:val="none"/>
        </w:rPr>
      </w:pPr>
      <w:r>
        <w:rPr>
          <w:rFonts w:ascii="Arial" w:eastAsia="Times New Roman" w:hAnsi="Arial" w:cs="Arial"/>
          <w:kern w:val="0"/>
          <w:sz w:val="40"/>
          <w:szCs w:val="40"/>
          <w:lang w:eastAsia="en-GB"/>
          <w14:ligatures w14:val="none"/>
        </w:rPr>
        <w:lastRenderedPageBreak/>
        <w:t>Table of Contents</w:t>
      </w:r>
    </w:p>
    <w:p w14:paraId="1F409ED5"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3F1BF9BE" w14:textId="075DAE59" w:rsidR="001A317E" w:rsidRPr="001A317E" w:rsidRDefault="001A317E" w:rsidP="001A317E">
      <w:p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b/>
          <w:bCs/>
          <w:kern w:val="0"/>
          <w:lang w:eastAsia="en-GB"/>
          <w14:ligatures w14:val="none"/>
        </w:rPr>
        <w:t>Page 1</w:t>
      </w:r>
      <w:r w:rsidRPr="001A317E">
        <w:rPr>
          <w:rFonts w:ascii="Arial" w:eastAsia="Times New Roman" w:hAnsi="Arial" w:cs="Arial"/>
          <w:kern w:val="0"/>
          <w:lang w:eastAsia="en-GB"/>
          <w14:ligatures w14:val="none"/>
        </w:rPr>
        <w:t xml:space="preserve"> – Title Page</w:t>
      </w:r>
    </w:p>
    <w:p w14:paraId="2F48BB5A" w14:textId="77777777" w:rsidR="001A317E" w:rsidRPr="001A317E" w:rsidRDefault="001A317E" w:rsidP="001A317E">
      <w:p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b/>
          <w:bCs/>
          <w:kern w:val="0"/>
          <w:lang w:eastAsia="en-GB"/>
          <w14:ligatures w14:val="none"/>
        </w:rPr>
        <w:t>Page 2</w:t>
      </w:r>
      <w:r w:rsidRPr="001A317E">
        <w:rPr>
          <w:rFonts w:ascii="Arial" w:eastAsia="Times New Roman" w:hAnsi="Arial" w:cs="Arial"/>
          <w:kern w:val="0"/>
          <w:lang w:eastAsia="en-GB"/>
          <w14:ligatures w14:val="none"/>
        </w:rPr>
        <w:t xml:space="preserve"> – Table of Contents</w:t>
      </w:r>
    </w:p>
    <w:p w14:paraId="1448308F" w14:textId="77777777" w:rsidR="001A317E" w:rsidRPr="001A317E" w:rsidRDefault="001A317E" w:rsidP="001A317E">
      <w:p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b/>
          <w:bCs/>
          <w:kern w:val="0"/>
          <w:lang w:eastAsia="en-GB"/>
          <w14:ligatures w14:val="none"/>
        </w:rPr>
        <w:t>Pages 3–4</w:t>
      </w:r>
      <w:r w:rsidRPr="001A317E">
        <w:rPr>
          <w:rFonts w:ascii="Arial" w:eastAsia="Times New Roman" w:hAnsi="Arial" w:cs="Arial"/>
          <w:kern w:val="0"/>
          <w:lang w:eastAsia="en-GB"/>
          <w14:ligatures w14:val="none"/>
        </w:rPr>
        <w:t xml:space="preserve"> – Reflection on the Importance of Principles of Health and Social Care</w:t>
      </w:r>
    </w:p>
    <w:p w14:paraId="307B8EA7" w14:textId="77777777" w:rsidR="001A317E" w:rsidRPr="001A317E" w:rsidRDefault="001A317E" w:rsidP="001A317E">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Person-centred care </w:t>
      </w:r>
    </w:p>
    <w:p w14:paraId="0F1C790F" w14:textId="77777777" w:rsidR="001A317E" w:rsidRPr="001A317E" w:rsidRDefault="001A317E" w:rsidP="001A317E">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Partnership working </w:t>
      </w:r>
    </w:p>
    <w:p w14:paraId="525CE680" w14:textId="77777777" w:rsidR="001A317E" w:rsidRPr="001A317E" w:rsidRDefault="001A317E" w:rsidP="001A317E">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Ethical practice </w:t>
      </w:r>
    </w:p>
    <w:p w14:paraId="5103A33A" w14:textId="77777777" w:rsidR="001A317E" w:rsidRPr="001A317E" w:rsidRDefault="001A317E" w:rsidP="001A317E">
      <w:p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b/>
          <w:bCs/>
          <w:kern w:val="0"/>
          <w:lang w:eastAsia="en-GB"/>
          <w14:ligatures w14:val="none"/>
        </w:rPr>
        <w:t>Pages 5–6</w:t>
      </w:r>
      <w:r w:rsidRPr="001A317E">
        <w:rPr>
          <w:rFonts w:ascii="Arial" w:eastAsia="Times New Roman" w:hAnsi="Arial" w:cs="Arial"/>
          <w:kern w:val="0"/>
          <w:lang w:eastAsia="en-GB"/>
          <w14:ligatures w14:val="none"/>
        </w:rPr>
        <w:t xml:space="preserve"> – Practical Application of Key Concepts (Case Study: Joan)</w:t>
      </w:r>
    </w:p>
    <w:p w14:paraId="1399C309" w14:textId="77777777" w:rsidR="001A317E" w:rsidRPr="001A317E" w:rsidRDefault="001A317E" w:rsidP="001A317E">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Application of person-centred care </w:t>
      </w:r>
    </w:p>
    <w:p w14:paraId="0CDBF761" w14:textId="77777777" w:rsidR="001A317E" w:rsidRPr="001A317E" w:rsidRDefault="001A317E" w:rsidP="001A317E">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Application of partnership working </w:t>
      </w:r>
    </w:p>
    <w:p w14:paraId="6DAE062C" w14:textId="77777777" w:rsidR="001A317E" w:rsidRPr="001A317E" w:rsidRDefault="001A317E" w:rsidP="001A317E">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Application of ethical principles </w:t>
      </w:r>
    </w:p>
    <w:p w14:paraId="482FC031" w14:textId="77777777" w:rsidR="001A317E" w:rsidRPr="001A317E" w:rsidRDefault="001A317E" w:rsidP="001A317E">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Evaluation of impact on care outcomes </w:t>
      </w:r>
    </w:p>
    <w:p w14:paraId="6AECFB87" w14:textId="77777777" w:rsidR="001A317E" w:rsidRPr="001A317E" w:rsidRDefault="001A317E" w:rsidP="001A317E">
      <w:p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b/>
          <w:bCs/>
          <w:kern w:val="0"/>
          <w:lang w:eastAsia="en-GB"/>
          <w14:ligatures w14:val="none"/>
        </w:rPr>
        <w:t>Pages 7–8</w:t>
      </w:r>
      <w:r w:rsidRPr="001A317E">
        <w:rPr>
          <w:rFonts w:ascii="Arial" w:eastAsia="Times New Roman" w:hAnsi="Arial" w:cs="Arial"/>
          <w:kern w:val="0"/>
          <w:lang w:eastAsia="en-GB"/>
          <w14:ligatures w14:val="none"/>
        </w:rPr>
        <w:t xml:space="preserve"> – Self-Reflection as a Health and Social Care Professional</w:t>
      </w:r>
    </w:p>
    <w:p w14:paraId="207A612E" w14:textId="77777777" w:rsidR="001A317E" w:rsidRPr="001A317E" w:rsidRDefault="001A317E" w:rsidP="001A317E">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Application of principles in practice </w:t>
      </w:r>
    </w:p>
    <w:p w14:paraId="11EEF45C" w14:textId="77777777" w:rsidR="001A317E" w:rsidRPr="001A317E" w:rsidRDefault="001A317E" w:rsidP="001A317E">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Reflection on transferable skills (retail management experience) </w:t>
      </w:r>
    </w:p>
    <w:p w14:paraId="17212E50" w14:textId="77777777" w:rsidR="001A317E" w:rsidRPr="001A317E" w:rsidRDefault="001A317E" w:rsidP="001A317E">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Strengths and areas for development </w:t>
      </w:r>
    </w:p>
    <w:p w14:paraId="6EFA7213" w14:textId="77777777" w:rsidR="001A317E" w:rsidRPr="001A317E" w:rsidRDefault="001A317E" w:rsidP="001A317E">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kern w:val="0"/>
          <w:lang w:eastAsia="en-GB"/>
          <w14:ligatures w14:val="none"/>
        </w:rPr>
        <w:t xml:space="preserve">Future professional development plan </w:t>
      </w:r>
    </w:p>
    <w:p w14:paraId="18F739E4" w14:textId="77777777" w:rsidR="001A317E" w:rsidRPr="001A317E" w:rsidRDefault="001A317E" w:rsidP="001A317E">
      <w:pPr>
        <w:spacing w:before="100" w:beforeAutospacing="1" w:after="100" w:afterAutospacing="1" w:line="360" w:lineRule="auto"/>
        <w:jc w:val="both"/>
        <w:rPr>
          <w:rFonts w:ascii="Arial" w:eastAsia="Times New Roman" w:hAnsi="Arial" w:cs="Arial"/>
          <w:kern w:val="0"/>
          <w:lang w:eastAsia="en-GB"/>
          <w14:ligatures w14:val="none"/>
        </w:rPr>
      </w:pPr>
      <w:r w:rsidRPr="001A317E">
        <w:rPr>
          <w:rFonts w:ascii="Arial" w:eastAsia="Times New Roman" w:hAnsi="Arial" w:cs="Arial"/>
          <w:b/>
          <w:bCs/>
          <w:kern w:val="0"/>
          <w:lang w:eastAsia="en-GB"/>
          <w14:ligatures w14:val="none"/>
        </w:rPr>
        <w:t>Pages 9–10</w:t>
      </w:r>
      <w:r w:rsidRPr="001A317E">
        <w:rPr>
          <w:rFonts w:ascii="Arial" w:eastAsia="Times New Roman" w:hAnsi="Arial" w:cs="Arial"/>
          <w:kern w:val="0"/>
          <w:lang w:eastAsia="en-GB"/>
          <w14:ligatures w14:val="none"/>
        </w:rPr>
        <w:t xml:space="preserve"> – References</w:t>
      </w:r>
    </w:p>
    <w:p w14:paraId="20EFAF7C"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5BF77A1E" w14:textId="77777777" w:rsidR="001A317E" w:rsidRDefault="001A317E"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757F13F7" w14:textId="77777777" w:rsidR="001A317E" w:rsidRDefault="001A317E"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7EB09165"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24DA4DAA" w14:textId="77777777" w:rsidR="00CF18A0" w:rsidRDefault="00CF18A0" w:rsidP="004925C6">
      <w:pPr>
        <w:spacing w:before="100" w:beforeAutospacing="1" w:after="100" w:afterAutospacing="1" w:line="240" w:lineRule="auto"/>
        <w:rPr>
          <w:rFonts w:ascii="Arial" w:eastAsia="Times New Roman" w:hAnsi="Arial" w:cs="Arial"/>
          <w:kern w:val="0"/>
          <w:sz w:val="40"/>
          <w:szCs w:val="40"/>
          <w:lang w:eastAsia="en-GB"/>
          <w14:ligatures w14:val="none"/>
        </w:rPr>
      </w:pPr>
    </w:p>
    <w:p w14:paraId="3FC4AEA5" w14:textId="02D9ABDC" w:rsidR="004925C6" w:rsidRPr="004925C6" w:rsidRDefault="004925C6" w:rsidP="004925C6">
      <w:pPr>
        <w:spacing w:before="100" w:beforeAutospacing="1" w:after="100" w:afterAutospacing="1" w:line="240" w:lineRule="auto"/>
        <w:rPr>
          <w:rFonts w:ascii="Arial" w:eastAsia="Times New Roman" w:hAnsi="Arial" w:cs="Arial"/>
          <w:kern w:val="0"/>
          <w:sz w:val="40"/>
          <w:szCs w:val="40"/>
          <w:lang w:eastAsia="en-GB"/>
          <w14:ligatures w14:val="none"/>
        </w:rPr>
      </w:pPr>
      <w:r w:rsidRPr="004925C6">
        <w:rPr>
          <w:rFonts w:ascii="Arial" w:eastAsia="Times New Roman" w:hAnsi="Arial" w:cs="Arial"/>
          <w:kern w:val="0"/>
          <w:sz w:val="40"/>
          <w:szCs w:val="40"/>
          <w:lang w:eastAsia="en-GB"/>
          <w14:ligatures w14:val="none"/>
        </w:rPr>
        <w:lastRenderedPageBreak/>
        <w:t>T</w:t>
      </w:r>
      <w:r w:rsidR="00CD15FE">
        <w:rPr>
          <w:rFonts w:ascii="Arial" w:eastAsia="Times New Roman" w:hAnsi="Arial" w:cs="Arial"/>
          <w:kern w:val="0"/>
          <w:sz w:val="40"/>
          <w:szCs w:val="40"/>
          <w:lang w:eastAsia="en-GB"/>
          <w14:ligatures w14:val="none"/>
        </w:rPr>
        <w:t>ask</w:t>
      </w:r>
      <w:r w:rsidRPr="004925C6">
        <w:rPr>
          <w:rFonts w:ascii="Arial" w:eastAsia="Times New Roman" w:hAnsi="Arial" w:cs="Arial"/>
          <w:kern w:val="0"/>
          <w:sz w:val="40"/>
          <w:szCs w:val="40"/>
          <w:lang w:eastAsia="en-GB"/>
          <w14:ligatures w14:val="none"/>
        </w:rPr>
        <w:t xml:space="preserve"> 1 Reflection on the Importance of Principles of Health and Social</w:t>
      </w:r>
    </w:p>
    <w:p w14:paraId="32FCA25B" w14:textId="118F4131" w:rsidR="004925C6" w:rsidRPr="00CD15FE" w:rsidRDefault="004925C6" w:rsidP="004925C6">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The principles of health and social care are important because they help professionals provide safe, effective, and respectful care. Three key principles are person-centred care, partnership working, and ethics. These principles ensure that individuals are treated with dignity, involved in decisions about their care, and supported by professionals who work together. Reflecting on these principles shows that they improve the quality of care and help meet the needs of individuals in the UK.</w:t>
      </w:r>
    </w:p>
    <w:p w14:paraId="20ED39DD" w14:textId="77777777" w:rsidR="004925C6" w:rsidRPr="00CD15FE" w:rsidRDefault="004925C6" w:rsidP="004925C6">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Person-centred care means putting the individual at the centre of their care and support. Instead of focusing only on a person's illness or condition, professionals consider their wishes, values, beliefs, and personal goals. This approach helps people feel respected and involved in decisions about their own care. Rogers' Humanistic Theory explains that people respond better when they are treated with empathy, respect, and understanding (Rogers, 1951). This theory supports person-centred care because it encourages professionals to build positive relationships with individuals.</w:t>
      </w:r>
    </w:p>
    <w:p w14:paraId="47D1A957" w14:textId="18B3EFC9" w:rsidR="004925C6" w:rsidRPr="00CD15FE" w:rsidRDefault="004925C6" w:rsidP="004925C6">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the UK, person-centred care is promoted through the Care Act 2014, which says that services should support people's wellbeing, independence, and choice (Department of Health and Social Care, 2014). NHS England (2024) also explains that personalised care allows people to have more control over their health and care decisions. Reflecting on this principle, I believe person-centred care improves trust between professionals and service users. When people are listened to and involved in planning their care, they are more likely to feel satisfied and achieve better health outcomes. However, staff shortages and heavy workloads can sometimes make it difficult for professionals to provide truly personalised care (The Health Foundation, 2016).</w:t>
      </w:r>
    </w:p>
    <w:p w14:paraId="515A4CD4" w14:textId="77777777" w:rsidR="004925C6" w:rsidRPr="00CD15FE" w:rsidRDefault="004925C6" w:rsidP="004925C6">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Partnership working is another important principle in health and social care. It involves different professionals, organisations, families, carers, and the individual working together to provide the best possible care. Good communication and teamwork help ensure that everyone involved understands the person's needs and works towards the same goals.</w:t>
      </w:r>
    </w:p>
    <w:p w14:paraId="1042377C" w14:textId="77777777" w:rsidR="004925C6" w:rsidRPr="00CD15FE" w:rsidRDefault="004925C6" w:rsidP="004925C6">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 xml:space="preserve">Bronfenbrenner's Ecological Systems Theory explains that a person's health is affected by different parts of their environment, including family, healthcare services, education, and the community (Bronfenbrenner, 1979). This shows why professionals need to work together rather than separately. The World Health Organization (2021) states that integrated care improves health outcomes because services are better coordinated. Reflecting on this </w:t>
      </w:r>
      <w:r w:rsidRPr="00CD15FE">
        <w:rPr>
          <w:rFonts w:ascii="Arial" w:eastAsia="Times New Roman" w:hAnsi="Arial" w:cs="Arial"/>
          <w:kern w:val="0"/>
          <w:lang w:eastAsia="en-GB"/>
          <w14:ligatures w14:val="none"/>
        </w:rPr>
        <w:lastRenderedPageBreak/>
        <w:t>principle, I think partnership working helps reduce mistakes, improves communication, and provides more holistic care. However, different organisations may have different priorities or communication systems, which can sometimes make collaboration difficult (Glasby and Dickinson, 2014).</w:t>
      </w:r>
    </w:p>
    <w:p w14:paraId="57575B0D" w14:textId="77777777" w:rsidR="004925C6" w:rsidRDefault="004925C6" w:rsidP="004925C6">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Ethics is another essential principle in health and social care. Ethics helps professionals make decisions that are fair, respectful, and in the best interests of individuals. Beauchamp and Childress (2019) describe four ethical principles: autonomy, beneficence, non-maleficence, and justice. Autonomy means respecting a person's right to make their own decisions. Beneficence means acting in the person's best interests, non-maleficence means avoiding harm, and justice means treating people fairly and equally.</w:t>
      </w:r>
    </w:p>
    <w:p w14:paraId="71AE385A" w14:textId="2ED41842" w:rsidR="00492D70" w:rsidRPr="00492D70" w:rsidRDefault="00492D70" w:rsidP="00492D70">
      <w:pPr>
        <w:spacing w:before="100" w:beforeAutospacing="1" w:after="100" w:afterAutospacing="1" w:line="360" w:lineRule="auto"/>
        <w:jc w:val="both"/>
        <w:rPr>
          <w:rFonts w:ascii="Arial" w:eastAsia="Times New Roman" w:hAnsi="Arial" w:cs="Arial"/>
          <w:kern w:val="0"/>
          <w:lang w:eastAsia="en-GB"/>
          <w14:ligatures w14:val="none"/>
        </w:rPr>
      </w:pPr>
      <w:r w:rsidRPr="00492D70">
        <w:rPr>
          <w:rFonts w:ascii="Arial" w:hAnsi="Arial" w:cs="Arial"/>
        </w:rPr>
        <w:t>The Nursing and Midwifery Council (2018) states that healthcare professionals must always prioritise people, preserve safety, and act professionally. Reflecting on ethical practice, I believe these principles help professionals make difficult decisions while protecting the rights and wellbeing of individuals. For example, professionals may need to balance respecting a person's wishes with ensuring their safety, especially if the person's decision could put them at risk. In these situations, professionals should communicate clearly, provide the individual with enough information to make an informed decision, and always act in line with professional standards and legal requirements. Following ethical principles helps professionals make fair, respectful, and responsible decisions while building trust with the people they care for.</w:t>
      </w:r>
    </w:p>
    <w:p w14:paraId="1162FFC4" w14:textId="18CA5EDD" w:rsidR="005A7DFD" w:rsidRPr="00CD15FE" w:rsidRDefault="004925C6" w:rsidP="005A7DFD">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conclusion, person-centred care, partnership working, and ethics are essential principles that improve the quality of health and social care in the UK. They help professionals provide respectful, safe, and effective care while involving individuals in decisions about their own support. The theories of Rogers (1951), Bronfenbrenner (1979), and Beauchamp and Childress (2019) explain why these principles are important in practice. Reflecting on these principles has shown me that providing high-quality care is not only about treating illness but also about respecting individuals, working together, and making ethical decisions that promote wellbeing.</w:t>
      </w:r>
    </w:p>
    <w:p w14:paraId="3960001F" w14:textId="77777777" w:rsidR="005A7DFD" w:rsidRDefault="005A7DFD" w:rsidP="005A7DFD">
      <w:pPr>
        <w:spacing w:before="100" w:beforeAutospacing="1" w:after="100" w:afterAutospacing="1" w:line="360" w:lineRule="auto"/>
        <w:jc w:val="both"/>
        <w:rPr>
          <w:rFonts w:ascii="Arial" w:eastAsia="Times New Roman" w:hAnsi="Arial" w:cs="Arial"/>
          <w:kern w:val="0"/>
          <w:lang w:eastAsia="en-GB"/>
          <w14:ligatures w14:val="none"/>
        </w:rPr>
      </w:pPr>
    </w:p>
    <w:p w14:paraId="605843F5" w14:textId="77777777" w:rsidR="005A7DFD" w:rsidRDefault="005A7DFD" w:rsidP="005A7DFD">
      <w:pPr>
        <w:spacing w:before="100" w:beforeAutospacing="1" w:after="100" w:afterAutospacing="1" w:line="360" w:lineRule="auto"/>
        <w:jc w:val="both"/>
        <w:rPr>
          <w:rFonts w:ascii="Arial" w:eastAsia="Times New Roman" w:hAnsi="Arial" w:cs="Arial"/>
          <w:kern w:val="0"/>
          <w:lang w:eastAsia="en-GB"/>
          <w14:ligatures w14:val="none"/>
        </w:rPr>
      </w:pPr>
    </w:p>
    <w:p w14:paraId="3B72219A" w14:textId="77777777" w:rsidR="00CD15FE" w:rsidRDefault="00CD15FE" w:rsidP="005A7DFD">
      <w:pPr>
        <w:spacing w:before="100" w:beforeAutospacing="1" w:after="100" w:afterAutospacing="1" w:line="360" w:lineRule="auto"/>
        <w:jc w:val="both"/>
        <w:rPr>
          <w:rFonts w:ascii="Arial" w:eastAsia="Times New Roman" w:hAnsi="Arial" w:cs="Arial"/>
          <w:kern w:val="0"/>
          <w:lang w:eastAsia="en-GB"/>
          <w14:ligatures w14:val="none"/>
        </w:rPr>
      </w:pPr>
    </w:p>
    <w:p w14:paraId="5779540E" w14:textId="77777777" w:rsidR="00CD15FE" w:rsidRDefault="00CD15FE" w:rsidP="005A7DFD">
      <w:pPr>
        <w:spacing w:before="100" w:beforeAutospacing="1" w:after="100" w:afterAutospacing="1" w:line="360" w:lineRule="auto"/>
        <w:jc w:val="both"/>
        <w:rPr>
          <w:rFonts w:ascii="Arial" w:eastAsia="Times New Roman" w:hAnsi="Arial" w:cs="Arial"/>
          <w:kern w:val="0"/>
          <w:lang w:eastAsia="en-GB"/>
          <w14:ligatures w14:val="none"/>
        </w:rPr>
      </w:pPr>
    </w:p>
    <w:p w14:paraId="18DC0537" w14:textId="77777777" w:rsidR="00CD15FE" w:rsidRDefault="00CD15FE" w:rsidP="005A7DFD">
      <w:pPr>
        <w:spacing w:before="100" w:beforeAutospacing="1" w:after="100" w:afterAutospacing="1" w:line="360" w:lineRule="auto"/>
        <w:jc w:val="both"/>
        <w:rPr>
          <w:rFonts w:ascii="Arial" w:eastAsia="Times New Roman" w:hAnsi="Arial" w:cs="Arial"/>
          <w:kern w:val="0"/>
          <w:lang w:eastAsia="en-GB"/>
          <w14:ligatures w14:val="none"/>
        </w:rPr>
      </w:pPr>
    </w:p>
    <w:p w14:paraId="740D2BF2" w14:textId="0D21AF8C" w:rsidR="005A7DFD" w:rsidRPr="00CD15FE" w:rsidRDefault="005A7DFD" w:rsidP="00CD15FE">
      <w:pPr>
        <w:spacing w:before="100" w:beforeAutospacing="1" w:after="100" w:afterAutospacing="1" w:line="360" w:lineRule="auto"/>
        <w:jc w:val="both"/>
        <w:rPr>
          <w:rFonts w:ascii="Arial" w:eastAsia="Times New Roman" w:hAnsi="Arial" w:cs="Arial"/>
          <w:kern w:val="0"/>
          <w:sz w:val="40"/>
          <w:szCs w:val="40"/>
          <w:lang w:eastAsia="en-GB"/>
          <w14:ligatures w14:val="none"/>
        </w:rPr>
      </w:pPr>
      <w:r w:rsidRPr="00CD15FE">
        <w:rPr>
          <w:rFonts w:ascii="Arial" w:eastAsia="Times New Roman" w:hAnsi="Arial" w:cs="Arial"/>
          <w:kern w:val="36"/>
          <w:sz w:val="40"/>
          <w:szCs w:val="40"/>
          <w:lang w:eastAsia="en-GB"/>
          <w14:ligatures w14:val="none"/>
        </w:rPr>
        <w:t>Task 2 practical examples of concepts in practice</w:t>
      </w:r>
    </w:p>
    <w:p w14:paraId="1978BAC9" w14:textId="77777777" w:rsidR="005A7DFD" w:rsidRPr="00CD15FE" w:rsidRDefault="005A7DFD"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Joan's case shows why person-centred care, partnership working, and ethical practice are important in health and social care. Joan has Chronic Obstructive Pulmonary Disease (COPD), which affects her daily life and makes her feel overwhelmed. Although her physiotherapist has explained that pulmonary rehabilitation could help, Joan often misses her appointments and struggles to follow the advice she is given. As a result, she has been admitted to hospital several times. This shows that healthcare professionals need to understand both Joan's physical and emotional needs to help her manage her condition.</w:t>
      </w:r>
    </w:p>
    <w:p w14:paraId="47A271AF" w14:textId="77777777" w:rsidR="005A7DFD" w:rsidRPr="00CD15FE" w:rsidRDefault="005A7DFD"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Person-centred care is shown when Joan's physiotherapist explains pulmonary rehabilitation and discusses how it could improve her symptoms. This allows Joan to understand her treatment and be involved in decisions about her care. Rogers' Humanistic Theory explains that people are more likely to engage with care when they are treated with empathy, respect, and understanding (Rogers, 1951). However, Joan still does not attend her appointments, which suggests that more support is needed. Instead of only arranging appointments, healthcare professionals should ask Joan why she feels overwhelmed and work with her to find solutions. For example, they could set smaller goals, arrange appointments at suitable times, or refer her for emotional support. NHS England (2024) explains that personalised care helps people have more control over their health and supports them to manage long-term conditions.</w:t>
      </w:r>
    </w:p>
    <w:p w14:paraId="3DF0170C" w14:textId="77777777" w:rsidR="005A7DFD" w:rsidRPr="00CD15FE" w:rsidRDefault="005A7DFD"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Partnership working is also important in Joan's care. Different professionals, such as her GP, physiotherapist, respiratory nurse, and hospital team, should work together to provide joined-up care. If Joan agrees, her family or carers could also be involved to encourage and support her. Bronfenbrenner's Ecological Systems Theory explains that a person's health is influenced by the people and services around them (Bronfenbrenner, 1979). This means that when professionals communicate and share information, they can provide better support. Good partnership working could help Joan attend rehabilitation, reduce hospital admissions, and improve her quality of life (World Health Organization, 2021). However, poor communication between services could make it harder for Joan to receive consistent care.</w:t>
      </w:r>
    </w:p>
    <w:p w14:paraId="3EB10459" w14:textId="77777777" w:rsidR="005A7DFD" w:rsidRPr="00CD15FE" w:rsidRDefault="005A7DFD"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 xml:space="preserve">Ethical practice is also shown in Joan's case. Healthcare professionals must respect Joan's right to choose whether she attends pulmonary rehabilitation. This is known as autonomy (Beauchamp and Childress, 2019). At the same time, they have a duty to encourage her to </w:t>
      </w:r>
      <w:r w:rsidRPr="00CD15FE">
        <w:rPr>
          <w:rFonts w:ascii="Arial" w:eastAsia="Times New Roman" w:hAnsi="Arial" w:cs="Arial"/>
          <w:kern w:val="0"/>
          <w:lang w:eastAsia="en-GB"/>
          <w14:ligatures w14:val="none"/>
        </w:rPr>
        <w:lastRenderedPageBreak/>
        <w:t>make choices that improve her health and prevent further harm. This can be difficult because professionals want to help Joan, but they cannot force her to attend treatment. The Nursing and Midwifery Council (2018) states that professionals should respect people's choices, communicate clearly, and always act in their best interests. By listening to Joan's concerns and offering continued support, professionals can help build trust and encourage her to take part in her care.</w:t>
      </w:r>
    </w:p>
    <w:p w14:paraId="17138678" w14:textId="77777777" w:rsidR="005A7DFD" w:rsidRPr="00CD15FE" w:rsidRDefault="005A7DFD"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conclusion, Joan's case shows that person-centred care, partnership working, and ethical practice all work together to improve patient care. Understanding Joan's feelings, involving her in decisions, and ensuring professionals work together could help her manage her COPD more effectively. These approaches could improve her health, reduce emergency hospital admissions, and make better use of NHS resources.</w:t>
      </w:r>
    </w:p>
    <w:p w14:paraId="0AAE8524"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p>
    <w:p w14:paraId="16AD1C10"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p>
    <w:p w14:paraId="4B889E32" w14:textId="77777777" w:rsidR="001A317E" w:rsidRPr="00CD15FE" w:rsidRDefault="001A317E" w:rsidP="00CD15FE">
      <w:pPr>
        <w:spacing w:before="100" w:beforeAutospacing="1" w:after="100" w:afterAutospacing="1" w:line="360" w:lineRule="auto"/>
        <w:jc w:val="both"/>
        <w:rPr>
          <w:rFonts w:ascii="Arial" w:eastAsia="Times New Roman" w:hAnsi="Arial" w:cs="Arial"/>
          <w:kern w:val="0"/>
          <w:lang w:eastAsia="en-GB"/>
          <w14:ligatures w14:val="none"/>
        </w:rPr>
      </w:pPr>
    </w:p>
    <w:p w14:paraId="0553A80E" w14:textId="77777777" w:rsidR="001A317E" w:rsidRPr="00CD15FE" w:rsidRDefault="001A317E" w:rsidP="00CD15FE">
      <w:pPr>
        <w:spacing w:before="100" w:beforeAutospacing="1" w:after="100" w:afterAutospacing="1" w:line="360" w:lineRule="auto"/>
        <w:jc w:val="both"/>
        <w:rPr>
          <w:rFonts w:ascii="Arial" w:eastAsia="Times New Roman" w:hAnsi="Arial" w:cs="Arial"/>
          <w:kern w:val="0"/>
          <w:lang w:eastAsia="en-GB"/>
          <w14:ligatures w14:val="none"/>
        </w:rPr>
      </w:pPr>
    </w:p>
    <w:p w14:paraId="69EEFC16" w14:textId="77777777" w:rsidR="001A317E" w:rsidRPr="00CD15FE" w:rsidRDefault="001A317E" w:rsidP="00CD15FE">
      <w:pPr>
        <w:spacing w:before="100" w:beforeAutospacing="1" w:after="100" w:afterAutospacing="1" w:line="360" w:lineRule="auto"/>
        <w:jc w:val="both"/>
        <w:rPr>
          <w:rFonts w:ascii="Arial" w:eastAsia="Times New Roman" w:hAnsi="Arial" w:cs="Arial"/>
          <w:kern w:val="0"/>
          <w:lang w:eastAsia="en-GB"/>
          <w14:ligatures w14:val="none"/>
        </w:rPr>
      </w:pPr>
    </w:p>
    <w:p w14:paraId="7C25C5C3" w14:textId="77777777" w:rsidR="001A317E" w:rsidRPr="00CD15FE" w:rsidRDefault="001A317E" w:rsidP="00CD15FE">
      <w:pPr>
        <w:spacing w:before="100" w:beforeAutospacing="1" w:after="100" w:afterAutospacing="1" w:line="360" w:lineRule="auto"/>
        <w:jc w:val="both"/>
        <w:rPr>
          <w:rFonts w:ascii="Arial" w:eastAsia="Times New Roman" w:hAnsi="Arial" w:cs="Arial"/>
          <w:kern w:val="0"/>
          <w:lang w:eastAsia="en-GB"/>
          <w14:ligatures w14:val="none"/>
        </w:rPr>
      </w:pPr>
    </w:p>
    <w:p w14:paraId="168087E6"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45246BB0"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4C51FDA5"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45021CDA"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5CA9AEEA"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72FADFBD"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7CCCC3E0"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0A1EE9CA" w14:textId="77777777" w:rsidR="001A317E" w:rsidRDefault="001A317E" w:rsidP="00CF18A0">
      <w:pPr>
        <w:spacing w:before="100" w:beforeAutospacing="1" w:after="100" w:afterAutospacing="1" w:line="360" w:lineRule="auto"/>
        <w:jc w:val="both"/>
        <w:rPr>
          <w:rFonts w:ascii="Arial" w:eastAsia="Times New Roman" w:hAnsi="Arial" w:cs="Arial"/>
          <w:kern w:val="0"/>
          <w:lang w:eastAsia="en-GB"/>
          <w14:ligatures w14:val="none"/>
        </w:rPr>
      </w:pPr>
    </w:p>
    <w:p w14:paraId="0EA6EAE7" w14:textId="4BC0CE98" w:rsidR="00CF18A0" w:rsidRPr="00CD15FE" w:rsidRDefault="00CF18A0" w:rsidP="00CD15FE">
      <w:pPr>
        <w:spacing w:before="100" w:beforeAutospacing="1" w:after="100" w:afterAutospacing="1" w:line="360" w:lineRule="auto"/>
        <w:jc w:val="both"/>
        <w:rPr>
          <w:rFonts w:ascii="Arial" w:eastAsia="Times New Roman" w:hAnsi="Arial" w:cs="Arial"/>
          <w:kern w:val="0"/>
          <w:sz w:val="40"/>
          <w:szCs w:val="40"/>
          <w:lang w:eastAsia="en-GB"/>
          <w14:ligatures w14:val="none"/>
        </w:rPr>
      </w:pPr>
      <w:r w:rsidRPr="00CD15FE">
        <w:rPr>
          <w:rFonts w:ascii="Arial" w:eastAsia="Times New Roman" w:hAnsi="Arial" w:cs="Arial"/>
          <w:kern w:val="36"/>
          <w:sz w:val="40"/>
          <w:szCs w:val="40"/>
          <w:lang w:eastAsia="en-GB"/>
          <w14:ligatures w14:val="none"/>
        </w:rPr>
        <w:lastRenderedPageBreak/>
        <w:t>Task 3 Self-Reflection as a Health and Social Care Professional</w:t>
      </w:r>
    </w:p>
    <w:p w14:paraId="1262B583" w14:textId="2DCF8ED2"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b/>
          <w:bCs/>
          <w:kern w:val="0"/>
          <w:lang w:eastAsia="en-GB"/>
          <w14:ligatures w14:val="none"/>
        </w:rPr>
        <w:t>Person-Centred Care</w:t>
      </w:r>
    </w:p>
    <w:p w14:paraId="6FDA12FE"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Person-centred care means treating each person as an individual and involving them in decisions about their care. It is important to listen to people, respect their wishes, and support their independence. Rogers’ Humanistic Theory explains that people respond better when they are treated with respect, empathy, and understanding (Rogers, 1951).</w:t>
      </w:r>
    </w:p>
    <w:p w14:paraId="1C178127"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my experience as a retail manager, I dealt with many different customers. I learned that listening carefully and being patient helped me solve problems and meet people’s needs. This is similar to person-centred care because it is about understanding what each person wants and responding in the right way.</w:t>
      </w:r>
    </w:p>
    <w:p w14:paraId="1E8EC319" w14:textId="78792FD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the future, I want to improve my knowledge of care planning and how to support people with health conditions. I understand that in health and social care, people may have complex needs, so I will need more training and experience. The Care Act 2014 and NHS England (2024) both support the idea of involving people in their own care decisions.</w:t>
      </w:r>
    </w:p>
    <w:p w14:paraId="5B79F97D" w14:textId="5FDC394A"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b/>
          <w:bCs/>
          <w:kern w:val="0"/>
          <w:lang w:eastAsia="en-GB"/>
          <w14:ligatures w14:val="none"/>
        </w:rPr>
        <w:t>Partnership Working</w:t>
      </w:r>
    </w:p>
    <w:p w14:paraId="71651556"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Partnership working means different professionals working together to support a person’s needs. This could include doctors, nurses, social workers, and families. Good communication is important so that care is joined up and consistent.</w:t>
      </w:r>
    </w:p>
    <w:p w14:paraId="4DF077C8"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Bronfenbrenner’s Ecological Systems Theory shows that a person’s health is affected by different people and services around them (Bronfenbrenner, 1979). This is why teamwork is important in health and social care.</w:t>
      </w:r>
    </w:p>
    <w:p w14:paraId="6273B099" w14:textId="77777777" w:rsidR="00CF18A0"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my retail management role, I worked with staff, suppliers, and senior managers. I learned how important teamwork and communication are to achieve goals. This will help me when working in health and social care teams. However, I know I need to improve my understanding of healthcare communication and how information is shared safely between professionals.</w:t>
      </w:r>
    </w:p>
    <w:p w14:paraId="4E2264BA" w14:textId="77777777" w:rsidR="00505AC5" w:rsidRPr="00CD15FE" w:rsidRDefault="00505AC5" w:rsidP="00CD15FE">
      <w:pPr>
        <w:spacing w:before="100" w:beforeAutospacing="1" w:after="100" w:afterAutospacing="1" w:line="360" w:lineRule="auto"/>
        <w:jc w:val="both"/>
        <w:rPr>
          <w:rFonts w:ascii="Arial" w:eastAsia="Times New Roman" w:hAnsi="Arial" w:cs="Arial"/>
          <w:kern w:val="0"/>
          <w:lang w:eastAsia="en-GB"/>
          <w14:ligatures w14:val="none"/>
        </w:rPr>
      </w:pPr>
    </w:p>
    <w:p w14:paraId="03D5AE81"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p>
    <w:p w14:paraId="580C8C9A" w14:textId="0B4AC3DD"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b/>
          <w:bCs/>
          <w:kern w:val="0"/>
          <w:lang w:eastAsia="en-GB"/>
          <w14:ligatures w14:val="none"/>
        </w:rPr>
        <w:lastRenderedPageBreak/>
        <w:t>Ethical Practice</w:t>
      </w:r>
    </w:p>
    <w:p w14:paraId="747AC356"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Ethical practice means doing the right thing and treating people fairly, safely, and with respect. Beauchamp and Childress (2019) explain four ethical principles: autonomy, beneficence, non-maleficence, and justice.</w:t>
      </w:r>
    </w:p>
    <w:p w14:paraId="24A4C0D1"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my retail job, I had to deal with confidential information and treat customers fairly. I always tried to be honest and professional. These experiences helped me understand the importance of trust and respect.</w:t>
      </w:r>
    </w:p>
    <w:p w14:paraId="71CFC126"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In health and social care, I know I will need to learn more about laws such as the Mental Capacity Act 2005 and the Equality Act 2010. I also need to understand safeguarding and how to make ethical decisions in difficult situations. The NMC Code (2018) also shows the importance of professionalism and safety in care.</w:t>
      </w:r>
    </w:p>
    <w:p w14:paraId="2B404317" w14:textId="4DAC9B54"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b/>
          <w:bCs/>
          <w:kern w:val="0"/>
          <w:lang w:eastAsia="en-GB"/>
          <w14:ligatures w14:val="none"/>
        </w:rPr>
        <w:t>My Strengths and Areas for Improvement</w:t>
      </w:r>
    </w:p>
    <w:p w14:paraId="5B5A910F"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My strengths include communication, teamwork, leadership, organisation, and problem-solving. These skills were developed through my retail management experience. I am confident when speaking with people and dealing with different situations.</w:t>
      </w:r>
    </w:p>
    <w:p w14:paraId="27E954FD" w14:textId="7777777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My main areas for improvement are my knowledge of health and social care practice and clinical conditions. I also want to become more confident in understanding policies, safeguarding, and working with vulnerable people.</w:t>
      </w:r>
    </w:p>
    <w:p w14:paraId="78387F97" w14:textId="74B6E7D9"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b/>
          <w:bCs/>
          <w:kern w:val="0"/>
          <w:lang w:eastAsia="en-GB"/>
          <w14:ligatures w14:val="none"/>
        </w:rPr>
        <w:t>Future Development</w:t>
      </w:r>
    </w:p>
    <w:p w14:paraId="7C13ED07" w14:textId="23791DCE" w:rsidR="00505AC5"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To improve my skills, I plan to take part in training, complete CPD activities, and learn from experienced professionals. I will also read NHS guidance and reflect on my experiences. I want to improve my understanding of person-centred care, teamwork, and ethics so I can become a better practitioner in the future.</w:t>
      </w:r>
    </w:p>
    <w:p w14:paraId="18311160" w14:textId="46459627" w:rsidR="00CF18A0" w:rsidRPr="00CD15FE" w:rsidRDefault="00CF18A0" w:rsidP="00CD15FE">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b/>
          <w:bCs/>
          <w:kern w:val="0"/>
          <w:lang w:eastAsia="en-GB"/>
          <w14:ligatures w14:val="none"/>
        </w:rPr>
        <w:t>Conclusion</w:t>
      </w:r>
    </w:p>
    <w:p w14:paraId="31414CBC" w14:textId="187F1BB9" w:rsidR="00CF18A0" w:rsidRPr="00505AC5" w:rsidRDefault="00CF18A0" w:rsidP="00505AC5">
      <w:pPr>
        <w:spacing w:before="100" w:beforeAutospacing="1" w:after="100" w:afterAutospacing="1" w:line="360" w:lineRule="auto"/>
        <w:jc w:val="both"/>
        <w:rPr>
          <w:rFonts w:ascii="Arial" w:eastAsia="Times New Roman" w:hAnsi="Arial" w:cs="Arial"/>
          <w:kern w:val="0"/>
          <w:lang w:eastAsia="en-GB"/>
          <w14:ligatures w14:val="none"/>
        </w:rPr>
      </w:pPr>
      <w:r w:rsidRPr="00CD15FE">
        <w:rPr>
          <w:rFonts w:ascii="Arial" w:eastAsia="Times New Roman" w:hAnsi="Arial" w:cs="Arial"/>
          <w:kern w:val="0"/>
          <w:lang w:eastAsia="en-GB"/>
          <w14:ligatures w14:val="none"/>
        </w:rPr>
        <w:t>Overall, I have learned that my experience as a retail manager has given me useful skills that I can use in health and social care. However, I also need to continue learning and developing my knowledge. By improving my understanding of legislation, communication, and care practice, I will be able to provide safe, respectful, and person-centred care in the future.</w:t>
      </w:r>
    </w:p>
    <w:p w14:paraId="602EC688" w14:textId="3BDD3B86" w:rsidR="00CF18A0" w:rsidRPr="00505AC5" w:rsidRDefault="00CF18A0" w:rsidP="00CF18A0">
      <w:pPr>
        <w:spacing w:before="100" w:beforeAutospacing="1" w:after="100" w:afterAutospacing="1" w:line="240" w:lineRule="auto"/>
        <w:rPr>
          <w:rFonts w:ascii="Arial" w:eastAsia="Times New Roman" w:hAnsi="Arial" w:cs="Arial"/>
          <w:kern w:val="0"/>
          <w:sz w:val="40"/>
          <w:szCs w:val="40"/>
          <w:lang w:eastAsia="en-GB"/>
          <w14:ligatures w14:val="none"/>
        </w:rPr>
      </w:pPr>
      <w:r w:rsidRPr="00505AC5">
        <w:rPr>
          <w:rFonts w:ascii="Arial" w:eastAsia="Times New Roman" w:hAnsi="Arial" w:cs="Arial"/>
          <w:kern w:val="0"/>
          <w:sz w:val="40"/>
          <w:szCs w:val="40"/>
          <w:lang w:eastAsia="en-GB"/>
          <w14:ligatures w14:val="none"/>
        </w:rPr>
        <w:lastRenderedPageBreak/>
        <w:t>References</w:t>
      </w:r>
    </w:p>
    <w:p w14:paraId="7D832785" w14:textId="77777777" w:rsidR="00CF18A0" w:rsidRDefault="00CF18A0" w:rsidP="00292EA3">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Beauchamp, T.L. and Childress, J.F. (2019) </w:t>
      </w:r>
      <w:r w:rsidRPr="00292EA3">
        <w:rPr>
          <w:rFonts w:ascii="Arial" w:eastAsia="Times New Roman" w:hAnsi="Arial" w:cs="Arial"/>
          <w:i/>
          <w:iCs/>
          <w:kern w:val="0"/>
          <w:lang w:eastAsia="en-GB"/>
          <w14:ligatures w14:val="none"/>
        </w:rPr>
        <w:t>Principles of Biomedical Ethics</w:t>
      </w:r>
      <w:r w:rsidRPr="00292EA3">
        <w:rPr>
          <w:rFonts w:ascii="Arial" w:eastAsia="Times New Roman" w:hAnsi="Arial" w:cs="Arial"/>
          <w:kern w:val="0"/>
          <w:lang w:eastAsia="en-GB"/>
          <w14:ligatures w14:val="none"/>
        </w:rPr>
        <w:t>. Oxford: Oxford University Press.</w:t>
      </w:r>
    </w:p>
    <w:p w14:paraId="00C26226" w14:textId="77777777" w:rsidR="003F5E79" w:rsidRDefault="003F5E79" w:rsidP="003F5E79">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Bronfenbrenner, U. (1979) </w:t>
      </w:r>
      <w:r w:rsidRPr="00292EA3">
        <w:rPr>
          <w:rFonts w:ascii="Arial" w:eastAsia="Times New Roman" w:hAnsi="Arial" w:cs="Arial"/>
          <w:i/>
          <w:iCs/>
          <w:kern w:val="0"/>
          <w:lang w:eastAsia="en-GB"/>
          <w14:ligatures w14:val="none"/>
        </w:rPr>
        <w:t>The Ecology of Human Development: Experiments by Nature and Design</w:t>
      </w:r>
      <w:r w:rsidRPr="00292EA3">
        <w:rPr>
          <w:rFonts w:ascii="Arial" w:eastAsia="Times New Roman" w:hAnsi="Arial" w:cs="Arial"/>
          <w:kern w:val="0"/>
          <w:lang w:eastAsia="en-GB"/>
          <w14:ligatures w14:val="none"/>
        </w:rPr>
        <w:t>. Cambridge, MA: Harvard University Press.</w:t>
      </w:r>
    </w:p>
    <w:p w14:paraId="06D80207" w14:textId="77777777" w:rsidR="003F5E79" w:rsidRDefault="003F5E79" w:rsidP="003F5E79">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Bronfenbrenner, U. (1979) </w:t>
      </w:r>
      <w:r w:rsidRPr="00292EA3">
        <w:rPr>
          <w:rFonts w:ascii="Arial" w:eastAsia="Times New Roman" w:hAnsi="Arial" w:cs="Arial"/>
          <w:i/>
          <w:iCs/>
          <w:kern w:val="0"/>
          <w:lang w:eastAsia="en-GB"/>
          <w14:ligatures w14:val="none"/>
        </w:rPr>
        <w:t>The Ecology of Human Development: Experiments by Nature and Design</w:t>
      </w:r>
      <w:r w:rsidRPr="00292EA3">
        <w:rPr>
          <w:rFonts w:ascii="Arial" w:eastAsia="Times New Roman" w:hAnsi="Arial" w:cs="Arial"/>
          <w:kern w:val="0"/>
          <w:lang w:eastAsia="en-GB"/>
          <w14:ligatures w14:val="none"/>
        </w:rPr>
        <w:t>. Cambridge, MA: Harvard University Press.</w:t>
      </w:r>
    </w:p>
    <w:p w14:paraId="442C9EF9" w14:textId="77777777" w:rsidR="003F5E79" w:rsidRDefault="003F5E79" w:rsidP="003F5E79">
      <w:pPr>
        <w:spacing w:before="100" w:beforeAutospacing="1" w:after="100" w:afterAutospacing="1" w:line="360" w:lineRule="auto"/>
      </w:pPr>
      <w:r w:rsidRPr="00292EA3">
        <w:rPr>
          <w:rFonts w:ascii="Arial" w:eastAsia="Times New Roman" w:hAnsi="Arial" w:cs="Arial"/>
          <w:kern w:val="0"/>
          <w:lang w:eastAsia="en-GB"/>
          <w14:ligatures w14:val="none"/>
        </w:rPr>
        <w:t xml:space="preserve">Department of Health and Social Care (2014) </w:t>
      </w:r>
      <w:r w:rsidRPr="00292EA3">
        <w:rPr>
          <w:rFonts w:ascii="Arial" w:eastAsia="Times New Roman" w:hAnsi="Arial" w:cs="Arial"/>
          <w:i/>
          <w:iCs/>
          <w:kern w:val="0"/>
          <w:lang w:eastAsia="en-GB"/>
          <w14:ligatures w14:val="none"/>
        </w:rPr>
        <w:t>Care Act 2014</w:t>
      </w:r>
      <w:r w:rsidRPr="00292EA3">
        <w:rPr>
          <w:rFonts w:ascii="Arial" w:eastAsia="Times New Roman" w:hAnsi="Arial" w:cs="Arial"/>
          <w:kern w:val="0"/>
          <w:lang w:eastAsia="en-GB"/>
          <w14:ligatures w14:val="none"/>
        </w:rPr>
        <w:t xml:space="preserve">. Available at: </w:t>
      </w:r>
      <w:hyperlink r:id="rId10" w:history="1">
        <w:r w:rsidRPr="00292EA3">
          <w:rPr>
            <w:rFonts w:ascii="Arial" w:eastAsia="Times New Roman" w:hAnsi="Arial" w:cs="Arial"/>
            <w:color w:val="0000FF"/>
            <w:kern w:val="0"/>
            <w:u w:val="single"/>
            <w:lang w:eastAsia="en-GB"/>
            <w14:ligatures w14:val="none"/>
          </w:rPr>
          <w:t>https://www.legislation.gov.uk/ukpga/2014/23/contents/enacted</w:t>
        </w:r>
      </w:hyperlink>
    </w:p>
    <w:p w14:paraId="63EE92E6" w14:textId="77777777" w:rsidR="003F5E79" w:rsidRDefault="003F5E79" w:rsidP="003F5E79">
      <w:pPr>
        <w:spacing w:before="100" w:beforeAutospacing="1" w:after="100" w:afterAutospacing="1" w:line="360" w:lineRule="auto"/>
        <w:rPr>
          <w:rFonts w:ascii="Arial" w:hAnsi="Arial" w:cs="Arial"/>
        </w:rPr>
      </w:pPr>
      <w:r w:rsidRPr="00292EA3">
        <w:rPr>
          <w:rStyle w:val="Strong"/>
          <w:rFonts w:ascii="Arial" w:hAnsi="Arial" w:cs="Arial"/>
          <w:b w:val="0"/>
          <w:bCs w:val="0"/>
        </w:rPr>
        <w:t>Encyclopaedia Britannica (2024)</w:t>
      </w:r>
      <w:r w:rsidRPr="00292EA3">
        <w:rPr>
          <w:rFonts w:ascii="Arial" w:hAnsi="Arial" w:cs="Arial"/>
        </w:rPr>
        <w:t xml:space="preserve"> </w:t>
      </w:r>
      <w:r w:rsidRPr="00292EA3">
        <w:rPr>
          <w:rStyle w:val="Emphasis"/>
          <w:rFonts w:ascii="Arial" w:hAnsi="Arial" w:cs="Arial"/>
        </w:rPr>
        <w:t>Urie Bronfenbrenner</w:t>
      </w:r>
      <w:r w:rsidRPr="00292EA3">
        <w:rPr>
          <w:rFonts w:ascii="Arial" w:hAnsi="Arial" w:cs="Arial"/>
        </w:rPr>
        <w:t xml:space="preserve">. Available at: </w:t>
      </w:r>
      <w:hyperlink r:id="rId11" w:tgtFrame="_new" w:history="1">
        <w:r w:rsidRPr="00292EA3">
          <w:rPr>
            <w:rStyle w:val="Hyperlink"/>
            <w:rFonts w:ascii="Arial" w:hAnsi="Arial" w:cs="Arial"/>
          </w:rPr>
          <w:t>https://www.britannica.com/biography/Urie-Bronfenbrenner</w:t>
        </w:r>
      </w:hyperlink>
      <w:r w:rsidRPr="00292EA3">
        <w:rPr>
          <w:rFonts w:ascii="Arial" w:hAnsi="Arial" w:cs="Arial"/>
        </w:rPr>
        <w:t xml:space="preserve"> (Accessed: 5 July 2026).</w:t>
      </w:r>
    </w:p>
    <w:p w14:paraId="6BAACA9E" w14:textId="77777777" w:rsidR="003F5E79" w:rsidRDefault="003F5E79" w:rsidP="003F5E79">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Glasby, J. and Dickinson, H. (2014) </w:t>
      </w:r>
      <w:r w:rsidRPr="00292EA3">
        <w:rPr>
          <w:rFonts w:ascii="Arial" w:eastAsia="Times New Roman" w:hAnsi="Arial" w:cs="Arial"/>
          <w:i/>
          <w:iCs/>
          <w:kern w:val="0"/>
          <w:lang w:eastAsia="en-GB"/>
          <w14:ligatures w14:val="none"/>
        </w:rPr>
        <w:t>Partnership Working in Health and Social Care</w:t>
      </w:r>
      <w:r w:rsidRPr="00292EA3">
        <w:rPr>
          <w:rFonts w:ascii="Arial" w:eastAsia="Times New Roman" w:hAnsi="Arial" w:cs="Arial"/>
          <w:kern w:val="0"/>
          <w:lang w:eastAsia="en-GB"/>
          <w14:ligatures w14:val="none"/>
        </w:rPr>
        <w:t xml:space="preserve">. 2nd </w:t>
      </w:r>
      <w:proofErr w:type="spellStart"/>
      <w:r w:rsidRPr="00292EA3">
        <w:rPr>
          <w:rFonts w:ascii="Arial" w:eastAsia="Times New Roman" w:hAnsi="Arial" w:cs="Arial"/>
          <w:kern w:val="0"/>
          <w:lang w:eastAsia="en-GB"/>
          <w14:ligatures w14:val="none"/>
        </w:rPr>
        <w:t>edn</w:t>
      </w:r>
      <w:proofErr w:type="spellEnd"/>
      <w:r w:rsidRPr="00292EA3">
        <w:rPr>
          <w:rFonts w:ascii="Arial" w:eastAsia="Times New Roman" w:hAnsi="Arial" w:cs="Arial"/>
          <w:kern w:val="0"/>
          <w:lang w:eastAsia="en-GB"/>
          <w14:ligatures w14:val="none"/>
        </w:rPr>
        <w:t>. Bristol: Policy Press.</w:t>
      </w:r>
    </w:p>
    <w:p w14:paraId="00E8F3D7" w14:textId="77777777" w:rsidR="003F5E79" w:rsidRDefault="003F5E79" w:rsidP="003F5E79">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NHS England (2024) </w:t>
      </w:r>
      <w:r w:rsidRPr="00292EA3">
        <w:rPr>
          <w:rFonts w:ascii="Arial" w:eastAsia="Times New Roman" w:hAnsi="Arial" w:cs="Arial"/>
          <w:i/>
          <w:iCs/>
          <w:kern w:val="0"/>
          <w:lang w:eastAsia="en-GB"/>
          <w14:ligatures w14:val="none"/>
        </w:rPr>
        <w:t>Comprehensive Model for Personalised Care</w:t>
      </w:r>
      <w:r w:rsidRPr="00292EA3">
        <w:rPr>
          <w:rFonts w:ascii="Arial" w:eastAsia="Times New Roman" w:hAnsi="Arial" w:cs="Arial"/>
          <w:kern w:val="0"/>
          <w:lang w:eastAsia="en-GB"/>
          <w14:ligatures w14:val="none"/>
        </w:rPr>
        <w:t xml:space="preserve">. Available at: </w:t>
      </w:r>
      <w:hyperlink r:id="rId12" w:history="1">
        <w:r w:rsidRPr="00292EA3">
          <w:rPr>
            <w:rFonts w:ascii="Arial" w:eastAsia="Times New Roman" w:hAnsi="Arial" w:cs="Arial"/>
            <w:color w:val="0000FF"/>
            <w:kern w:val="0"/>
            <w:u w:val="single"/>
            <w:lang w:eastAsia="en-GB"/>
            <w14:ligatures w14:val="none"/>
          </w:rPr>
          <w:t>https://www.england.nhs.uk/personalisedcare/</w:t>
        </w:r>
      </w:hyperlink>
      <w:r w:rsidRPr="00292EA3">
        <w:rPr>
          <w:rFonts w:ascii="Arial" w:eastAsia="Times New Roman" w:hAnsi="Arial" w:cs="Arial"/>
          <w:kern w:val="0"/>
          <w:lang w:eastAsia="en-GB"/>
          <w14:ligatures w14:val="none"/>
        </w:rPr>
        <w:t xml:space="preserve"> (Accessed: </w:t>
      </w:r>
      <w:r>
        <w:rPr>
          <w:rFonts w:ascii="Arial" w:eastAsia="Times New Roman" w:hAnsi="Arial" w:cs="Arial"/>
          <w:kern w:val="0"/>
          <w:lang w:eastAsia="en-GB"/>
          <w14:ligatures w14:val="none"/>
        </w:rPr>
        <w:t>1</w:t>
      </w:r>
      <w:r w:rsidRPr="00292EA3">
        <w:rPr>
          <w:rFonts w:ascii="Arial" w:eastAsia="Times New Roman" w:hAnsi="Arial" w:cs="Arial"/>
          <w:kern w:val="0"/>
          <w:lang w:eastAsia="en-GB"/>
          <w14:ligatures w14:val="none"/>
        </w:rPr>
        <w:t xml:space="preserve"> July 2026).</w:t>
      </w:r>
    </w:p>
    <w:p w14:paraId="557ED863" w14:textId="77777777" w:rsidR="003F5E79" w:rsidRDefault="003F5E79" w:rsidP="003F5E79">
      <w:pPr>
        <w:spacing w:before="100" w:beforeAutospacing="1" w:after="100" w:afterAutospacing="1" w:line="360" w:lineRule="auto"/>
        <w:rPr>
          <w:rFonts w:ascii="Arial" w:hAnsi="Arial" w:cs="Arial"/>
        </w:rPr>
      </w:pPr>
      <w:r w:rsidRPr="00292EA3">
        <w:rPr>
          <w:rFonts w:ascii="Arial" w:hAnsi="Arial" w:cs="Arial"/>
        </w:rPr>
        <w:t xml:space="preserve">Ismail, N.A.H. and Tekke, M. (2015) ‘Rediscovering Rogers’s </w:t>
      </w:r>
      <w:proofErr w:type="spellStart"/>
      <w:r w:rsidRPr="00292EA3">
        <w:rPr>
          <w:rFonts w:ascii="Arial" w:hAnsi="Arial" w:cs="Arial"/>
        </w:rPr>
        <w:t>self theory</w:t>
      </w:r>
      <w:proofErr w:type="spellEnd"/>
      <w:r w:rsidRPr="00292EA3">
        <w:rPr>
          <w:rFonts w:ascii="Arial" w:hAnsi="Arial" w:cs="Arial"/>
        </w:rPr>
        <w:t xml:space="preserve"> and personality’, </w:t>
      </w:r>
      <w:r w:rsidRPr="00292EA3">
        <w:rPr>
          <w:rStyle w:val="Emphasis"/>
          <w:rFonts w:ascii="Arial" w:hAnsi="Arial" w:cs="Arial"/>
        </w:rPr>
        <w:t>Journal of Educational, Health and Community Psychology</w:t>
      </w:r>
      <w:r w:rsidRPr="00292EA3">
        <w:rPr>
          <w:rFonts w:ascii="Arial" w:hAnsi="Arial" w:cs="Arial"/>
        </w:rPr>
        <w:t xml:space="preserve">, 4(3), pp. 42–43. Available at: </w:t>
      </w:r>
      <w:hyperlink r:id="rId13" w:tgtFrame="_new" w:history="1">
        <w:r w:rsidRPr="00292EA3">
          <w:rPr>
            <w:rStyle w:val="Hyperlink"/>
            <w:rFonts w:ascii="Arial" w:hAnsi="Arial" w:cs="Arial"/>
          </w:rPr>
          <w:t>https://www.academia.edu/</w:t>
        </w:r>
      </w:hyperlink>
      <w:r w:rsidRPr="00292EA3">
        <w:rPr>
          <w:rFonts w:ascii="Arial" w:hAnsi="Arial" w:cs="Arial"/>
        </w:rPr>
        <w:t xml:space="preserve"> (Accessed: 5 July 2026).</w:t>
      </w:r>
    </w:p>
    <w:p w14:paraId="30C56DCB" w14:textId="77777777" w:rsidR="003F5E79" w:rsidRDefault="003F5E79" w:rsidP="003F5E79">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Nursing and Midwifery Council (2018) </w:t>
      </w:r>
      <w:r w:rsidRPr="00292EA3">
        <w:rPr>
          <w:rFonts w:ascii="Arial" w:eastAsia="Times New Roman" w:hAnsi="Arial" w:cs="Arial"/>
          <w:i/>
          <w:iCs/>
          <w:kern w:val="0"/>
          <w:lang w:eastAsia="en-GB"/>
          <w14:ligatures w14:val="none"/>
        </w:rPr>
        <w:t>The Code: Professional Standards of Practice and Behaviour for Nurses, Midwives and Nursing Associates</w:t>
      </w:r>
      <w:r w:rsidRPr="00292EA3">
        <w:rPr>
          <w:rFonts w:ascii="Arial" w:eastAsia="Times New Roman" w:hAnsi="Arial" w:cs="Arial"/>
          <w:kern w:val="0"/>
          <w:lang w:eastAsia="en-GB"/>
          <w14:ligatures w14:val="none"/>
        </w:rPr>
        <w:t xml:space="preserve">. Available at: </w:t>
      </w:r>
      <w:hyperlink r:id="rId14" w:history="1">
        <w:r w:rsidRPr="00292EA3">
          <w:rPr>
            <w:rFonts w:ascii="Arial" w:eastAsia="Times New Roman" w:hAnsi="Arial" w:cs="Arial"/>
            <w:color w:val="0000FF"/>
            <w:kern w:val="0"/>
            <w:u w:val="single"/>
            <w:lang w:eastAsia="en-GB"/>
            <w14:ligatures w14:val="none"/>
          </w:rPr>
          <w:t>https://www.nmc.org.uk/standards/code/</w:t>
        </w:r>
      </w:hyperlink>
      <w:r w:rsidRPr="00292EA3">
        <w:rPr>
          <w:rFonts w:ascii="Arial" w:eastAsia="Times New Roman" w:hAnsi="Arial" w:cs="Arial"/>
          <w:kern w:val="0"/>
          <w:lang w:eastAsia="en-GB"/>
          <w14:ligatures w14:val="none"/>
        </w:rPr>
        <w:t xml:space="preserve"> (Accessed: 4 July 2026).</w:t>
      </w:r>
    </w:p>
    <w:p w14:paraId="47DDFBC1" w14:textId="77777777" w:rsidR="003F5E79" w:rsidRDefault="003F5E79" w:rsidP="003F5E79">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Rogers, C.R. (1951) </w:t>
      </w:r>
      <w:r w:rsidRPr="00292EA3">
        <w:rPr>
          <w:rFonts w:ascii="Arial" w:eastAsia="Times New Roman" w:hAnsi="Arial" w:cs="Arial"/>
          <w:i/>
          <w:iCs/>
          <w:kern w:val="0"/>
          <w:lang w:eastAsia="en-GB"/>
          <w14:ligatures w14:val="none"/>
        </w:rPr>
        <w:t>Client-Centred Therapy</w:t>
      </w:r>
      <w:r w:rsidRPr="00292EA3">
        <w:rPr>
          <w:rFonts w:ascii="Arial" w:eastAsia="Times New Roman" w:hAnsi="Arial" w:cs="Arial"/>
          <w:kern w:val="0"/>
          <w:lang w:eastAsia="en-GB"/>
          <w14:ligatures w14:val="none"/>
        </w:rPr>
        <w:t>. Boston: Houghton Mifflin.</w:t>
      </w:r>
    </w:p>
    <w:p w14:paraId="36236706" w14:textId="77777777" w:rsidR="003F5E79" w:rsidRDefault="003F5E79" w:rsidP="003F5E79">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Rogers, C.R. (1951) </w:t>
      </w:r>
      <w:r w:rsidRPr="00292EA3">
        <w:rPr>
          <w:rFonts w:ascii="Arial" w:eastAsia="Times New Roman" w:hAnsi="Arial" w:cs="Arial"/>
          <w:i/>
          <w:iCs/>
          <w:kern w:val="0"/>
          <w:lang w:eastAsia="en-GB"/>
          <w14:ligatures w14:val="none"/>
        </w:rPr>
        <w:t>Client-</w:t>
      </w:r>
      <w:proofErr w:type="spellStart"/>
      <w:r w:rsidRPr="00292EA3">
        <w:rPr>
          <w:rFonts w:ascii="Arial" w:eastAsia="Times New Roman" w:hAnsi="Arial" w:cs="Arial"/>
          <w:i/>
          <w:iCs/>
          <w:kern w:val="0"/>
          <w:lang w:eastAsia="en-GB"/>
          <w14:ligatures w14:val="none"/>
        </w:rPr>
        <w:t>Centered</w:t>
      </w:r>
      <w:proofErr w:type="spellEnd"/>
      <w:r w:rsidRPr="00292EA3">
        <w:rPr>
          <w:rFonts w:ascii="Arial" w:eastAsia="Times New Roman" w:hAnsi="Arial" w:cs="Arial"/>
          <w:i/>
          <w:iCs/>
          <w:kern w:val="0"/>
          <w:lang w:eastAsia="en-GB"/>
          <w14:ligatures w14:val="none"/>
        </w:rPr>
        <w:t xml:space="preserve"> Therapy: Its Current Practice, Implications and Theory</w:t>
      </w:r>
      <w:r w:rsidRPr="00292EA3">
        <w:rPr>
          <w:rFonts w:ascii="Arial" w:eastAsia="Times New Roman" w:hAnsi="Arial" w:cs="Arial"/>
          <w:kern w:val="0"/>
          <w:lang w:eastAsia="en-GB"/>
          <w14:ligatures w14:val="none"/>
        </w:rPr>
        <w:t>. Boston: Houghton Mifflin.</w:t>
      </w:r>
    </w:p>
    <w:p w14:paraId="57329EF5" w14:textId="0D278884" w:rsidR="003F5E79" w:rsidRPr="00292EA3" w:rsidRDefault="003F5E79" w:rsidP="00292EA3">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t xml:space="preserve">The Health Foundation (2016) </w:t>
      </w:r>
      <w:r w:rsidRPr="00292EA3">
        <w:rPr>
          <w:rFonts w:ascii="Arial" w:eastAsia="Times New Roman" w:hAnsi="Arial" w:cs="Arial"/>
          <w:i/>
          <w:iCs/>
          <w:kern w:val="0"/>
          <w:lang w:eastAsia="en-GB"/>
          <w14:ligatures w14:val="none"/>
        </w:rPr>
        <w:t>Person-centred care made simple</w:t>
      </w:r>
      <w:r w:rsidRPr="00292EA3">
        <w:rPr>
          <w:rFonts w:ascii="Arial" w:eastAsia="Times New Roman" w:hAnsi="Arial" w:cs="Arial"/>
          <w:kern w:val="0"/>
          <w:lang w:eastAsia="en-GB"/>
          <w14:ligatures w14:val="none"/>
        </w:rPr>
        <w:t xml:space="preserve">. Available at: </w:t>
      </w:r>
      <w:hyperlink r:id="rId15" w:history="1">
        <w:r w:rsidRPr="00292EA3">
          <w:rPr>
            <w:rFonts w:ascii="Arial" w:eastAsia="Times New Roman" w:hAnsi="Arial" w:cs="Arial"/>
            <w:color w:val="0000FF"/>
            <w:kern w:val="0"/>
            <w:u w:val="single"/>
            <w:lang w:eastAsia="en-GB"/>
            <w14:ligatures w14:val="none"/>
          </w:rPr>
          <w:t>https://www.health.org.uk/publications/person-centred-care-made-simple</w:t>
        </w:r>
      </w:hyperlink>
      <w:r w:rsidRPr="00292EA3">
        <w:rPr>
          <w:rFonts w:ascii="Arial" w:eastAsia="Times New Roman" w:hAnsi="Arial" w:cs="Arial"/>
          <w:kern w:val="0"/>
          <w:lang w:eastAsia="en-GB"/>
          <w14:ligatures w14:val="none"/>
        </w:rPr>
        <w:t xml:space="preserve"> (Accessed: 4 July 2026).</w:t>
      </w:r>
    </w:p>
    <w:p w14:paraId="1FD0430F" w14:textId="64B82C59" w:rsidR="001A317E" w:rsidRPr="00292EA3" w:rsidRDefault="001A317E" w:rsidP="00292EA3">
      <w:pPr>
        <w:spacing w:before="100" w:beforeAutospacing="1" w:after="100" w:afterAutospacing="1" w:line="360" w:lineRule="auto"/>
        <w:rPr>
          <w:rFonts w:ascii="Arial" w:eastAsia="Times New Roman" w:hAnsi="Arial" w:cs="Arial"/>
          <w:kern w:val="0"/>
          <w:lang w:eastAsia="en-GB"/>
          <w14:ligatures w14:val="none"/>
        </w:rPr>
      </w:pPr>
      <w:r w:rsidRPr="00292EA3">
        <w:rPr>
          <w:rFonts w:ascii="Arial" w:eastAsia="Times New Roman" w:hAnsi="Arial" w:cs="Arial"/>
          <w:kern w:val="0"/>
          <w:lang w:eastAsia="en-GB"/>
          <w14:ligatures w14:val="none"/>
        </w:rPr>
        <w:lastRenderedPageBreak/>
        <w:t xml:space="preserve">World Health Organization (2021) </w:t>
      </w:r>
      <w:r w:rsidRPr="00292EA3">
        <w:rPr>
          <w:rFonts w:ascii="Arial" w:eastAsia="Times New Roman" w:hAnsi="Arial" w:cs="Arial"/>
          <w:i/>
          <w:iCs/>
          <w:kern w:val="0"/>
          <w:lang w:eastAsia="en-GB"/>
          <w14:ligatures w14:val="none"/>
        </w:rPr>
        <w:t>Framework on Integrated People-Centred Health Services</w:t>
      </w:r>
      <w:r w:rsidRPr="00292EA3">
        <w:rPr>
          <w:rFonts w:ascii="Arial" w:eastAsia="Times New Roman" w:hAnsi="Arial" w:cs="Arial"/>
          <w:kern w:val="0"/>
          <w:lang w:eastAsia="en-GB"/>
          <w14:ligatures w14:val="none"/>
        </w:rPr>
        <w:t xml:space="preserve">. Available at: </w:t>
      </w:r>
      <w:hyperlink r:id="rId16" w:history="1">
        <w:r w:rsidRPr="00292EA3">
          <w:rPr>
            <w:rFonts w:ascii="Arial" w:eastAsia="Times New Roman" w:hAnsi="Arial" w:cs="Arial"/>
            <w:color w:val="0000FF"/>
            <w:kern w:val="0"/>
            <w:u w:val="single"/>
            <w:lang w:eastAsia="en-GB"/>
            <w14:ligatures w14:val="none"/>
          </w:rPr>
          <w:t>https://www.who.int/teams/integrated-health-services</w:t>
        </w:r>
      </w:hyperlink>
      <w:r w:rsidRPr="00292EA3">
        <w:rPr>
          <w:rFonts w:ascii="Arial" w:eastAsia="Times New Roman" w:hAnsi="Arial" w:cs="Arial"/>
          <w:kern w:val="0"/>
          <w:lang w:eastAsia="en-GB"/>
          <w14:ligatures w14:val="none"/>
        </w:rPr>
        <w:t xml:space="preserve"> (Accessed: 4 July 2026).</w:t>
      </w:r>
    </w:p>
    <w:p w14:paraId="6CBFC9B5" w14:textId="77777777" w:rsidR="001A317E" w:rsidRPr="00292EA3" w:rsidRDefault="001A317E" w:rsidP="00292EA3">
      <w:pPr>
        <w:spacing w:before="100" w:beforeAutospacing="1" w:after="100" w:afterAutospacing="1" w:line="360" w:lineRule="auto"/>
        <w:rPr>
          <w:rFonts w:ascii="Arial" w:eastAsia="Times New Roman" w:hAnsi="Arial" w:cs="Arial"/>
          <w:kern w:val="0"/>
          <w:lang w:eastAsia="en-GB"/>
          <w14:ligatures w14:val="none"/>
        </w:rPr>
      </w:pPr>
    </w:p>
    <w:p w14:paraId="64D644FC" w14:textId="77777777" w:rsidR="001A317E" w:rsidRPr="00292EA3" w:rsidRDefault="001A317E" w:rsidP="00292EA3">
      <w:pPr>
        <w:spacing w:before="100" w:beforeAutospacing="1" w:after="100" w:afterAutospacing="1" w:line="360" w:lineRule="auto"/>
        <w:rPr>
          <w:rFonts w:ascii="Arial" w:eastAsia="Times New Roman" w:hAnsi="Arial" w:cs="Arial"/>
          <w:kern w:val="0"/>
          <w:sz w:val="24"/>
          <w:szCs w:val="24"/>
          <w:lang w:eastAsia="en-GB"/>
          <w14:ligatures w14:val="none"/>
        </w:rPr>
      </w:pPr>
    </w:p>
    <w:p w14:paraId="3573319C" w14:textId="77777777" w:rsidR="00CF18A0" w:rsidRPr="00292EA3" w:rsidRDefault="00CF18A0" w:rsidP="00292EA3">
      <w:pPr>
        <w:spacing w:line="360" w:lineRule="auto"/>
        <w:jc w:val="both"/>
        <w:rPr>
          <w:rFonts w:ascii="Arial" w:hAnsi="Arial" w:cs="Arial"/>
        </w:rPr>
      </w:pPr>
    </w:p>
    <w:sectPr w:rsidR="00CF18A0" w:rsidRPr="00292EA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05829" w14:textId="77777777" w:rsidR="00727A2D" w:rsidRDefault="00727A2D" w:rsidP="001A317E">
      <w:pPr>
        <w:spacing w:after="0" w:line="240" w:lineRule="auto"/>
      </w:pPr>
      <w:r>
        <w:separator/>
      </w:r>
    </w:p>
  </w:endnote>
  <w:endnote w:type="continuationSeparator" w:id="0">
    <w:p w14:paraId="232705D1" w14:textId="77777777" w:rsidR="00727A2D" w:rsidRDefault="00727A2D" w:rsidP="001A3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645131"/>
      <w:docPartObj>
        <w:docPartGallery w:val="Page Numbers (Bottom of Page)"/>
        <w:docPartUnique/>
      </w:docPartObj>
    </w:sdtPr>
    <w:sdtContent>
      <w:p w14:paraId="0D930724" w14:textId="056A63FC" w:rsidR="001A317E" w:rsidRDefault="001A317E">
        <w:pPr>
          <w:pStyle w:val="Footer"/>
          <w:jc w:val="center"/>
        </w:pPr>
        <w:r>
          <w:fldChar w:fldCharType="begin"/>
        </w:r>
        <w:r>
          <w:instrText>PAGE   \* MERGEFORMAT</w:instrText>
        </w:r>
        <w:r>
          <w:fldChar w:fldCharType="separate"/>
        </w:r>
        <w:r>
          <w:t>2</w:t>
        </w:r>
        <w:r>
          <w:fldChar w:fldCharType="end"/>
        </w:r>
      </w:p>
    </w:sdtContent>
  </w:sdt>
  <w:p w14:paraId="3A83E0E6" w14:textId="77777777" w:rsidR="001A317E" w:rsidRDefault="001A3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0B470" w14:textId="77777777" w:rsidR="00727A2D" w:rsidRDefault="00727A2D" w:rsidP="001A317E">
      <w:pPr>
        <w:spacing w:after="0" w:line="240" w:lineRule="auto"/>
      </w:pPr>
      <w:r>
        <w:separator/>
      </w:r>
    </w:p>
  </w:footnote>
  <w:footnote w:type="continuationSeparator" w:id="0">
    <w:p w14:paraId="294E815F" w14:textId="77777777" w:rsidR="00727A2D" w:rsidRDefault="00727A2D" w:rsidP="001A31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828F5"/>
    <w:multiLevelType w:val="multilevel"/>
    <w:tmpl w:val="DBF2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5177D8"/>
    <w:multiLevelType w:val="multilevel"/>
    <w:tmpl w:val="D73A6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7D33A2"/>
    <w:multiLevelType w:val="multilevel"/>
    <w:tmpl w:val="36F6E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425861">
    <w:abstractNumId w:val="0"/>
  </w:num>
  <w:num w:numId="2" w16cid:durableId="960648016">
    <w:abstractNumId w:val="2"/>
  </w:num>
  <w:num w:numId="3" w16cid:durableId="892698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5C6"/>
    <w:rsid w:val="00062865"/>
    <w:rsid w:val="000D6D24"/>
    <w:rsid w:val="001A317E"/>
    <w:rsid w:val="00292EA3"/>
    <w:rsid w:val="003F5E79"/>
    <w:rsid w:val="004925C6"/>
    <w:rsid w:val="00492D70"/>
    <w:rsid w:val="00505AC5"/>
    <w:rsid w:val="005A7DFD"/>
    <w:rsid w:val="00605EF9"/>
    <w:rsid w:val="006C3D6B"/>
    <w:rsid w:val="006E7AC7"/>
    <w:rsid w:val="00727A2D"/>
    <w:rsid w:val="009E1E4A"/>
    <w:rsid w:val="00B62F83"/>
    <w:rsid w:val="00CD15FE"/>
    <w:rsid w:val="00CF18A0"/>
    <w:rsid w:val="00D97DDD"/>
    <w:rsid w:val="00E33305"/>
    <w:rsid w:val="00FB6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D0BB4"/>
  <w15:chartTrackingRefBased/>
  <w15:docId w15:val="{78FA1411-38FE-459B-8957-7AD39110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5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5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5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5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5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5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5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5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5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5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5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5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5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5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5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5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5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5C6"/>
    <w:rPr>
      <w:rFonts w:eastAsiaTheme="majorEastAsia" w:cstheme="majorBidi"/>
      <w:color w:val="272727" w:themeColor="text1" w:themeTint="D8"/>
    </w:rPr>
  </w:style>
  <w:style w:type="paragraph" w:styleId="Title">
    <w:name w:val="Title"/>
    <w:basedOn w:val="Normal"/>
    <w:next w:val="Normal"/>
    <w:link w:val="TitleChar"/>
    <w:uiPriority w:val="10"/>
    <w:qFormat/>
    <w:rsid w:val="00492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5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5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5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5C6"/>
    <w:pPr>
      <w:spacing w:before="160"/>
      <w:jc w:val="center"/>
    </w:pPr>
    <w:rPr>
      <w:i/>
      <w:iCs/>
      <w:color w:val="404040" w:themeColor="text1" w:themeTint="BF"/>
    </w:rPr>
  </w:style>
  <w:style w:type="character" w:customStyle="1" w:styleId="QuoteChar">
    <w:name w:val="Quote Char"/>
    <w:basedOn w:val="DefaultParagraphFont"/>
    <w:link w:val="Quote"/>
    <w:uiPriority w:val="29"/>
    <w:rsid w:val="004925C6"/>
    <w:rPr>
      <w:i/>
      <w:iCs/>
      <w:color w:val="404040" w:themeColor="text1" w:themeTint="BF"/>
    </w:rPr>
  </w:style>
  <w:style w:type="paragraph" w:styleId="ListParagraph">
    <w:name w:val="List Paragraph"/>
    <w:basedOn w:val="Normal"/>
    <w:uiPriority w:val="34"/>
    <w:qFormat/>
    <w:rsid w:val="004925C6"/>
    <w:pPr>
      <w:ind w:left="720"/>
      <w:contextualSpacing/>
    </w:pPr>
  </w:style>
  <w:style w:type="character" w:styleId="IntenseEmphasis">
    <w:name w:val="Intense Emphasis"/>
    <w:basedOn w:val="DefaultParagraphFont"/>
    <w:uiPriority w:val="21"/>
    <w:qFormat/>
    <w:rsid w:val="004925C6"/>
    <w:rPr>
      <w:i/>
      <w:iCs/>
      <w:color w:val="0F4761" w:themeColor="accent1" w:themeShade="BF"/>
    </w:rPr>
  </w:style>
  <w:style w:type="paragraph" w:styleId="IntenseQuote">
    <w:name w:val="Intense Quote"/>
    <w:basedOn w:val="Normal"/>
    <w:next w:val="Normal"/>
    <w:link w:val="IntenseQuoteChar"/>
    <w:uiPriority w:val="30"/>
    <w:qFormat/>
    <w:rsid w:val="004925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5C6"/>
    <w:rPr>
      <w:i/>
      <w:iCs/>
      <w:color w:val="0F4761" w:themeColor="accent1" w:themeShade="BF"/>
    </w:rPr>
  </w:style>
  <w:style w:type="character" w:styleId="IntenseReference">
    <w:name w:val="Intense Reference"/>
    <w:basedOn w:val="DefaultParagraphFont"/>
    <w:uiPriority w:val="32"/>
    <w:qFormat/>
    <w:rsid w:val="004925C6"/>
    <w:rPr>
      <w:b/>
      <w:bCs/>
      <w:smallCaps/>
      <w:color w:val="0F4761" w:themeColor="accent1" w:themeShade="BF"/>
      <w:spacing w:val="5"/>
    </w:rPr>
  </w:style>
  <w:style w:type="paragraph" w:styleId="Header">
    <w:name w:val="header"/>
    <w:basedOn w:val="Normal"/>
    <w:link w:val="HeaderChar"/>
    <w:uiPriority w:val="99"/>
    <w:unhideWhenUsed/>
    <w:rsid w:val="001A3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17E"/>
  </w:style>
  <w:style w:type="paragraph" w:styleId="Footer">
    <w:name w:val="footer"/>
    <w:basedOn w:val="Normal"/>
    <w:link w:val="FooterChar"/>
    <w:uiPriority w:val="99"/>
    <w:unhideWhenUsed/>
    <w:rsid w:val="001A3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17E"/>
  </w:style>
  <w:style w:type="character" w:styleId="Strong">
    <w:name w:val="Strong"/>
    <w:basedOn w:val="DefaultParagraphFont"/>
    <w:uiPriority w:val="22"/>
    <w:qFormat/>
    <w:rsid w:val="00FB638A"/>
    <w:rPr>
      <w:b/>
      <w:bCs/>
    </w:rPr>
  </w:style>
  <w:style w:type="character" w:styleId="Emphasis">
    <w:name w:val="Emphasis"/>
    <w:basedOn w:val="DefaultParagraphFont"/>
    <w:uiPriority w:val="20"/>
    <w:qFormat/>
    <w:rsid w:val="00FB638A"/>
    <w:rPr>
      <w:i/>
      <w:iCs/>
    </w:rPr>
  </w:style>
  <w:style w:type="character" w:styleId="Hyperlink">
    <w:name w:val="Hyperlink"/>
    <w:basedOn w:val="DefaultParagraphFont"/>
    <w:uiPriority w:val="99"/>
    <w:semiHidden/>
    <w:unhideWhenUsed/>
    <w:rsid w:val="00FB638A"/>
    <w:rPr>
      <w:color w:val="0000FF"/>
      <w:u w:val="single"/>
    </w:rPr>
  </w:style>
  <w:style w:type="character" w:styleId="FollowedHyperlink">
    <w:name w:val="FollowedHyperlink"/>
    <w:basedOn w:val="DefaultParagraphFont"/>
    <w:uiPriority w:val="99"/>
    <w:semiHidden/>
    <w:unhideWhenUsed/>
    <w:rsid w:val="000628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demia.ed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ersonalisedcar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ho.int/teams/integrated-health-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biography/Urie-Bronfenbrenner" TargetMode="External"/><Relationship Id="rId5" Type="http://schemas.openxmlformats.org/officeDocument/2006/relationships/webSettings" Target="webSettings.xml"/><Relationship Id="rId15" Type="http://schemas.openxmlformats.org/officeDocument/2006/relationships/hyperlink" Target="https://www.health.org.uk/publications/person-centred-care-made-simple" TargetMode="External"/><Relationship Id="rId10" Type="http://schemas.openxmlformats.org/officeDocument/2006/relationships/hyperlink" Target="https://www.legislation.gov.uk/ukpga/2014/23/contents/enacte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nmc.org.uk/standar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F1DAF-8E92-483B-AFB1-0A53230B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2342</Words>
  <Characters>13355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Nottingham - Showcase</dc:creator>
  <cp:keywords/>
  <dc:description/>
  <cp:lastModifiedBy>Nottingham - Showcase</cp:lastModifiedBy>
  <cp:revision>2</cp:revision>
  <dcterms:created xsi:type="dcterms:W3CDTF">2026-07-05T12:37:00Z</dcterms:created>
  <dcterms:modified xsi:type="dcterms:W3CDTF">2026-07-05T12:37:00Z</dcterms:modified>
</cp:coreProperties>
</file>