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719EFE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00D8A" w:rsidRPr="00D00D8A">
              <w:rPr>
                <w:rFonts w:ascii="Times New Roman" w:hAnsi="Times New Roman" w:cs="Times New Roman"/>
                <w:color w:val="auto"/>
                <w:sz w:val="48"/>
              </w:rPr>
              <w:t>Ashleen Elizabeth McDaid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369C6A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00D8A">
              <w:rPr>
                <w:rFonts w:ascii="Times New Roman" w:hAnsi="Times New Roman" w:cs="Times New Roman"/>
                <w:b/>
                <w:color w:val="auto"/>
                <w:sz w:val="48"/>
              </w:rPr>
              <w:t xml:space="preserve"> </w:t>
            </w:r>
            <w:r w:rsidR="00D00D8A" w:rsidRPr="00D00D8A">
              <w:rPr>
                <w:rFonts w:ascii="Times New Roman" w:hAnsi="Times New Roman" w:cs="Times New Roman"/>
                <w:color w:val="auto"/>
                <w:sz w:val="48"/>
              </w:rPr>
              <w:t>Ash_mcdaid@hotmail.com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EA82984"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44D68AB" w14:textId="1E21B68E" w:rsidR="00D00D8A" w:rsidRPr="00D00D8A" w:rsidRDefault="00D00D8A" w:rsidP="005D3F07">
            <w:pPr>
              <w:overflowPunct/>
              <w:autoSpaceDE/>
              <w:autoSpaceDN/>
              <w:adjustRightInd/>
              <w:ind w:right="-957"/>
              <w:textAlignment w:val="auto"/>
              <w:rPr>
                <w:rFonts w:ascii="Times New Roman" w:hAnsi="Times New Roman" w:cs="Times New Roman"/>
                <w:color w:val="auto"/>
                <w:sz w:val="48"/>
              </w:rPr>
            </w:pPr>
            <w:r w:rsidRPr="00D00D8A">
              <w:rPr>
                <w:rFonts w:ascii="Times New Roman" w:hAnsi="Times New Roman" w:cs="Times New Roman"/>
                <w:color w:val="auto"/>
                <w:sz w:val="48"/>
              </w:rPr>
              <w:t>1203146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52819528" w14:textId="6E6C9664" w:rsidR="00B667C2" w:rsidRDefault="000C0DEF" w:rsidP="007D600E">
            <w:pPr>
              <w:spacing w:line="360" w:lineRule="auto"/>
              <w:jc w:val="both"/>
              <w:rPr>
                <w:sz w:val="24"/>
                <w:szCs w:val="24"/>
              </w:rPr>
            </w:pPr>
            <w:r>
              <w:rPr>
                <w:sz w:val="24"/>
                <w:szCs w:val="24"/>
              </w:rPr>
              <w:t xml:space="preserve">My main area of work is within childcare; therefore, I will use this section to explore legislation and policy specific to adult </w:t>
            </w:r>
            <w:r w:rsidR="002C0C16">
              <w:rPr>
                <w:sz w:val="24"/>
                <w:szCs w:val="24"/>
              </w:rPr>
              <w:t>safeguarding</w:t>
            </w:r>
            <w:r w:rsidR="00B667C2" w:rsidRPr="00B667C2">
              <w:rPr>
                <w:sz w:val="24"/>
                <w:szCs w:val="24"/>
              </w:rPr>
              <w:t xml:space="preserve">. </w:t>
            </w:r>
            <w:proofErr w:type="gramStart"/>
            <w:r w:rsidR="00B667C2" w:rsidRPr="00B667C2">
              <w:rPr>
                <w:sz w:val="24"/>
                <w:szCs w:val="24"/>
              </w:rPr>
              <w:t>An</w:t>
            </w:r>
            <w:r w:rsidR="002C0C16">
              <w:rPr>
                <w:sz w:val="24"/>
                <w:szCs w:val="24"/>
              </w:rPr>
              <w:t xml:space="preserve"> adult at risk is described within</w:t>
            </w:r>
            <w:r w:rsidR="00B667C2" w:rsidRPr="00B667C2">
              <w:rPr>
                <w:sz w:val="24"/>
                <w:szCs w:val="24"/>
              </w:rPr>
              <w:t xml:space="preserve"> the</w:t>
            </w:r>
            <w:r w:rsidR="002C0C16">
              <w:rPr>
                <w:sz w:val="24"/>
                <w:szCs w:val="24"/>
              </w:rPr>
              <w:t xml:space="preserve"> Social Services and Wellbeing</w:t>
            </w:r>
            <w:r w:rsidR="00B667C2" w:rsidRPr="00B667C2">
              <w:rPr>
                <w:sz w:val="24"/>
                <w:szCs w:val="24"/>
              </w:rPr>
              <w:t xml:space="preserve"> Act</w:t>
            </w:r>
            <w:r w:rsidR="002C0C16">
              <w:rPr>
                <w:sz w:val="24"/>
                <w:szCs w:val="24"/>
              </w:rPr>
              <w:t xml:space="preserve"> (2014) </w:t>
            </w:r>
            <w:r w:rsidR="00B667C2" w:rsidRPr="00B667C2">
              <w:rPr>
                <w:sz w:val="24"/>
                <w:szCs w:val="24"/>
              </w:rPr>
              <w:t xml:space="preserve">as </w:t>
            </w:r>
            <w:r w:rsidR="00B667C2" w:rsidRPr="00B667C2">
              <w:rPr>
                <w:i/>
                <w:sz w:val="24"/>
                <w:szCs w:val="24"/>
              </w:rPr>
              <w:t>‘an adult who is experiencing or is at risk of abuse or neglect, a person who has needs for care and support and as a result of those needs is unable to protect them him or herself against the abuse or the risk of it’</w:t>
            </w:r>
            <w:r w:rsidR="00B667C2" w:rsidRPr="00B667C2">
              <w:rPr>
                <w:sz w:val="24"/>
                <w:szCs w:val="24"/>
              </w:rPr>
              <w:t xml:space="preserve"> (Social Care Wales, 2024).</w:t>
            </w:r>
            <w:proofErr w:type="gramEnd"/>
          </w:p>
          <w:p w14:paraId="272CF58F" w14:textId="77777777" w:rsidR="00B667C2" w:rsidRDefault="00B667C2" w:rsidP="007D600E">
            <w:pPr>
              <w:spacing w:line="360" w:lineRule="auto"/>
              <w:jc w:val="both"/>
              <w:rPr>
                <w:sz w:val="24"/>
                <w:szCs w:val="24"/>
              </w:rPr>
            </w:pPr>
          </w:p>
          <w:p w14:paraId="0F98E51D" w14:textId="4BF5D88E" w:rsidR="00B667C2" w:rsidRDefault="000C0DEF" w:rsidP="007D600E">
            <w:pPr>
              <w:spacing w:line="360" w:lineRule="auto"/>
              <w:jc w:val="both"/>
              <w:rPr>
                <w:sz w:val="24"/>
                <w:szCs w:val="24"/>
              </w:rPr>
            </w:pPr>
            <w:r>
              <w:rPr>
                <w:sz w:val="24"/>
                <w:szCs w:val="24"/>
              </w:rPr>
              <w:t>The</w:t>
            </w:r>
            <w:r w:rsidR="00724190">
              <w:rPr>
                <w:sz w:val="24"/>
                <w:szCs w:val="24"/>
              </w:rPr>
              <w:t xml:space="preserve"> Wales Safeguarding Procedures for children and adults came into effect in 2020 and its ethos centres on safeguarding vulnerable people who are at risk of abuse and neglect. These procedures </w:t>
            </w:r>
            <w:r w:rsidR="007D600E">
              <w:rPr>
                <w:sz w:val="24"/>
                <w:szCs w:val="24"/>
              </w:rPr>
              <w:t xml:space="preserve">are designed to </w:t>
            </w:r>
            <w:r w:rsidR="00724190">
              <w:rPr>
                <w:sz w:val="24"/>
                <w:szCs w:val="24"/>
              </w:rPr>
              <w:t>h</w:t>
            </w:r>
            <w:r w:rsidR="007D600E">
              <w:rPr>
                <w:sz w:val="24"/>
                <w:szCs w:val="24"/>
              </w:rPr>
              <w:t>elp professionals</w:t>
            </w:r>
            <w:r w:rsidR="00724190">
              <w:rPr>
                <w:sz w:val="24"/>
                <w:szCs w:val="24"/>
              </w:rPr>
              <w:t xml:space="preserve"> apply the S</w:t>
            </w:r>
            <w:r w:rsidR="00EA46F9">
              <w:rPr>
                <w:sz w:val="24"/>
                <w:szCs w:val="24"/>
              </w:rPr>
              <w:t>SWB Act</w:t>
            </w:r>
            <w:r w:rsidR="00724190">
              <w:rPr>
                <w:sz w:val="24"/>
                <w:szCs w:val="24"/>
              </w:rPr>
              <w:t xml:space="preserve"> (2014) and statutory guidance, seen in the </w:t>
            </w:r>
            <w:r w:rsidR="00724190" w:rsidRPr="007D600E">
              <w:rPr>
                <w:i/>
                <w:sz w:val="24"/>
                <w:szCs w:val="24"/>
              </w:rPr>
              <w:t>‘Working Together to Safeguard People’</w:t>
            </w:r>
            <w:r w:rsidR="007D600E">
              <w:rPr>
                <w:i/>
                <w:sz w:val="24"/>
                <w:szCs w:val="24"/>
              </w:rPr>
              <w:t xml:space="preserve"> </w:t>
            </w:r>
            <w:r w:rsidR="007D600E" w:rsidRPr="007D600E">
              <w:rPr>
                <w:sz w:val="24"/>
                <w:szCs w:val="24"/>
              </w:rPr>
              <w:t>to their practice.</w:t>
            </w:r>
            <w:r w:rsidR="007D600E">
              <w:rPr>
                <w:sz w:val="24"/>
                <w:szCs w:val="24"/>
              </w:rPr>
              <w:t xml:space="preserve"> The national safeguarding procedures for Wales outline the roles and responsibilities for professionals and looks to standardise practice by ensuring that different agencies are working together. </w:t>
            </w:r>
            <w:r w:rsidR="00B667C2">
              <w:rPr>
                <w:sz w:val="24"/>
                <w:szCs w:val="24"/>
              </w:rPr>
              <w:t xml:space="preserve">Section 128 of the Social Services and Wellbeing Act (2014) outlines that </w:t>
            </w:r>
            <w:r w:rsidR="00B667C2" w:rsidRPr="00EA46F9">
              <w:rPr>
                <w:i/>
                <w:sz w:val="24"/>
                <w:szCs w:val="24"/>
              </w:rPr>
              <w:t>‘relevant partners’</w:t>
            </w:r>
            <w:r w:rsidR="00B667C2">
              <w:rPr>
                <w:sz w:val="24"/>
                <w:szCs w:val="24"/>
              </w:rPr>
              <w:t xml:space="preserve"> have a duty to report concerns if</w:t>
            </w:r>
            <w:r w:rsidR="00EA46F9">
              <w:rPr>
                <w:sz w:val="24"/>
                <w:szCs w:val="24"/>
              </w:rPr>
              <w:t xml:space="preserve"> they</w:t>
            </w:r>
            <w:r w:rsidR="00B667C2">
              <w:rPr>
                <w:sz w:val="24"/>
                <w:szCs w:val="24"/>
              </w:rPr>
              <w:t xml:space="preserve"> suspect that an adult is at risk of harm. In addition, Section 127 of the </w:t>
            </w:r>
            <w:r w:rsidR="00A262CE">
              <w:rPr>
                <w:sz w:val="24"/>
                <w:szCs w:val="24"/>
              </w:rPr>
              <w:t>Act enables</w:t>
            </w:r>
            <w:r w:rsidR="00B667C2">
              <w:rPr>
                <w:sz w:val="24"/>
                <w:szCs w:val="24"/>
              </w:rPr>
              <w:t xml:space="preserve"> an application to </w:t>
            </w:r>
            <w:proofErr w:type="gramStart"/>
            <w:r w:rsidR="00B667C2">
              <w:rPr>
                <w:sz w:val="24"/>
                <w:szCs w:val="24"/>
              </w:rPr>
              <w:t>be made</w:t>
            </w:r>
            <w:proofErr w:type="gramEnd"/>
            <w:r w:rsidR="00B667C2">
              <w:rPr>
                <w:sz w:val="24"/>
                <w:szCs w:val="24"/>
              </w:rPr>
              <w:t xml:space="preserve"> to the court for an adult protection and support order. This gives practitioners authorised authority to speak </w:t>
            </w:r>
            <w:r w:rsidR="00A262CE">
              <w:rPr>
                <w:sz w:val="24"/>
                <w:szCs w:val="24"/>
              </w:rPr>
              <w:t xml:space="preserve">to the person considered to be at risk in private, to assess if the person can make decisions freely and if further action </w:t>
            </w:r>
            <w:proofErr w:type="gramStart"/>
            <w:r w:rsidR="00A262CE">
              <w:rPr>
                <w:sz w:val="24"/>
                <w:szCs w:val="24"/>
              </w:rPr>
              <w:t>should be taken</w:t>
            </w:r>
            <w:proofErr w:type="gramEnd"/>
            <w:r w:rsidR="00A262CE">
              <w:rPr>
                <w:sz w:val="24"/>
                <w:szCs w:val="24"/>
              </w:rPr>
              <w:t xml:space="preserve"> to safeguard them from harm (Law Wales, 2021)</w:t>
            </w:r>
            <w:r w:rsidR="00E86EF5">
              <w:rPr>
                <w:sz w:val="24"/>
                <w:szCs w:val="24"/>
              </w:rPr>
              <w:t xml:space="preserve">. Professionals need to consider a </w:t>
            </w:r>
            <w:r w:rsidR="00E86EF5">
              <w:rPr>
                <w:sz w:val="24"/>
                <w:szCs w:val="24"/>
              </w:rPr>
              <w:lastRenderedPageBreak/>
              <w:t xml:space="preserve">person’s mental capacity where safeguarding adults is concerned, however, practitioners must assume that the person has capacity to make a decision, unless it is established that they do not. It is important to note that people have the right to make </w:t>
            </w:r>
            <w:r w:rsidR="00E86EF5" w:rsidRPr="00E86EF5">
              <w:rPr>
                <w:i/>
                <w:sz w:val="24"/>
                <w:szCs w:val="24"/>
              </w:rPr>
              <w:t>‘unwise decisions’</w:t>
            </w:r>
            <w:r w:rsidR="00E86EF5">
              <w:rPr>
                <w:sz w:val="24"/>
                <w:szCs w:val="24"/>
              </w:rPr>
              <w:t xml:space="preserve"> and</w:t>
            </w:r>
            <w:r w:rsidR="00EA46F9">
              <w:rPr>
                <w:sz w:val="24"/>
                <w:szCs w:val="24"/>
              </w:rPr>
              <w:t xml:space="preserve"> respect for autonomy and</w:t>
            </w:r>
            <w:r w:rsidR="00E86EF5">
              <w:rPr>
                <w:sz w:val="24"/>
                <w:szCs w:val="24"/>
              </w:rPr>
              <w:t xml:space="preserve"> independence should be promoted</w:t>
            </w:r>
            <w:r w:rsidR="00EA46F9">
              <w:rPr>
                <w:sz w:val="24"/>
                <w:szCs w:val="24"/>
              </w:rPr>
              <w:t xml:space="preserve"> </w:t>
            </w:r>
            <w:r w:rsidR="00EA46F9" w:rsidRPr="00EA46F9">
              <w:rPr>
                <w:sz w:val="24"/>
                <w:szCs w:val="24"/>
              </w:rPr>
              <w:t>(</w:t>
            </w:r>
            <w:proofErr w:type="spellStart"/>
            <w:r w:rsidR="00EA46F9" w:rsidRPr="00EA46F9">
              <w:rPr>
                <w:sz w:val="24"/>
                <w:szCs w:val="24"/>
              </w:rPr>
              <w:t>Braye</w:t>
            </w:r>
            <w:proofErr w:type="spellEnd"/>
            <w:r w:rsidR="00EA46F9" w:rsidRPr="00EA46F9">
              <w:rPr>
                <w:sz w:val="24"/>
                <w:szCs w:val="24"/>
              </w:rPr>
              <w:t xml:space="preserve"> &amp; Preston-Shoot, 2019).</w:t>
            </w:r>
            <w:r w:rsidR="00E86EF5">
              <w:rPr>
                <w:sz w:val="24"/>
                <w:szCs w:val="24"/>
              </w:rPr>
              <w:t xml:space="preserve"> However</w:t>
            </w:r>
            <w:r w:rsidR="00EA46F9">
              <w:rPr>
                <w:sz w:val="24"/>
                <w:szCs w:val="24"/>
              </w:rPr>
              <w:t>, if</w:t>
            </w:r>
            <w:r w:rsidR="00E86EF5">
              <w:rPr>
                <w:sz w:val="24"/>
                <w:szCs w:val="24"/>
              </w:rPr>
              <w:t xml:space="preserve"> there is evidence to suggest that a person lacks capacity, a mental capacity assessment should be carried out </w:t>
            </w:r>
            <w:r w:rsidR="00EA46F9">
              <w:rPr>
                <w:sz w:val="24"/>
                <w:szCs w:val="24"/>
              </w:rPr>
              <w:t xml:space="preserve">to determine capacity and this is vital to safeguarding adults, as action may need to be taken on the behalf of the person’s best interests </w:t>
            </w:r>
          </w:p>
          <w:p w14:paraId="192425C9" w14:textId="2839F14C" w:rsidR="00B667C2" w:rsidRDefault="00B667C2" w:rsidP="007D600E">
            <w:pPr>
              <w:spacing w:line="360" w:lineRule="auto"/>
              <w:jc w:val="both"/>
              <w:rPr>
                <w:sz w:val="24"/>
                <w:szCs w:val="24"/>
              </w:rPr>
            </w:pPr>
          </w:p>
          <w:p w14:paraId="2C2727B6" w14:textId="0CBC5B70" w:rsidR="00B22FCC" w:rsidRDefault="00725965" w:rsidP="007D600E">
            <w:pPr>
              <w:spacing w:line="360" w:lineRule="auto"/>
              <w:jc w:val="both"/>
              <w:rPr>
                <w:sz w:val="24"/>
                <w:szCs w:val="24"/>
              </w:rPr>
            </w:pPr>
            <w:r>
              <w:rPr>
                <w:sz w:val="24"/>
                <w:szCs w:val="24"/>
              </w:rPr>
              <w:t>Similarly, to Children’s Law, other agencies have a duty to report concerns and share information</w:t>
            </w:r>
            <w:r w:rsidR="00B22FCC">
              <w:rPr>
                <w:sz w:val="24"/>
                <w:szCs w:val="24"/>
              </w:rPr>
              <w:t xml:space="preserve"> where there are concerns for the safety of another person. The Welsh Government (2019)</w:t>
            </w:r>
            <w:r w:rsidR="006B67DD">
              <w:rPr>
                <w:sz w:val="24"/>
                <w:szCs w:val="24"/>
              </w:rPr>
              <w:t xml:space="preserve"> state that i</w:t>
            </w:r>
            <w:r w:rsidR="00B22FCC" w:rsidRPr="00B22FCC">
              <w:rPr>
                <w:sz w:val="24"/>
                <w:szCs w:val="24"/>
              </w:rPr>
              <w:t>nformation sharing is key to good safeguarding practice and i</w:t>
            </w:r>
            <w:r w:rsidR="006B67DD">
              <w:rPr>
                <w:sz w:val="24"/>
                <w:szCs w:val="24"/>
              </w:rPr>
              <w:t>t is important to remember that Data Protection legislation does</w:t>
            </w:r>
            <w:r w:rsidR="00B22FCC" w:rsidRPr="00B22FCC">
              <w:rPr>
                <w:sz w:val="24"/>
                <w:szCs w:val="24"/>
              </w:rPr>
              <w:t xml:space="preserve"> not act as a barrier to sharing information</w:t>
            </w:r>
            <w:r w:rsidR="006B67DD">
              <w:rPr>
                <w:sz w:val="24"/>
                <w:szCs w:val="24"/>
              </w:rPr>
              <w:t>.</w:t>
            </w:r>
          </w:p>
          <w:p w14:paraId="65B4FD10" w14:textId="77777777" w:rsidR="00B22FCC" w:rsidRDefault="00B22FCC" w:rsidP="007D600E">
            <w:pPr>
              <w:spacing w:line="360" w:lineRule="auto"/>
              <w:jc w:val="both"/>
              <w:rPr>
                <w:sz w:val="24"/>
                <w:szCs w:val="24"/>
              </w:rPr>
            </w:pPr>
          </w:p>
          <w:p w14:paraId="14883BA0" w14:textId="3567558E" w:rsidR="00FC0334" w:rsidRDefault="007D600E" w:rsidP="007D600E">
            <w:pPr>
              <w:spacing w:line="360" w:lineRule="auto"/>
              <w:jc w:val="both"/>
              <w:rPr>
                <w:sz w:val="24"/>
                <w:szCs w:val="24"/>
              </w:rPr>
            </w:pPr>
            <w:r>
              <w:rPr>
                <w:sz w:val="24"/>
                <w:szCs w:val="24"/>
              </w:rPr>
              <w:t>The principles that underpin safeguarding practice in Wales are</w:t>
            </w:r>
            <w:r w:rsidR="00C23FBD">
              <w:rPr>
                <w:sz w:val="24"/>
                <w:szCs w:val="24"/>
              </w:rPr>
              <w:t xml:space="preserve"> the same as those that </w:t>
            </w:r>
            <w:proofErr w:type="gramStart"/>
            <w:r w:rsidR="00C23FBD">
              <w:rPr>
                <w:sz w:val="24"/>
                <w:szCs w:val="24"/>
              </w:rPr>
              <w:t>are reflected</w:t>
            </w:r>
            <w:proofErr w:type="gramEnd"/>
            <w:r w:rsidR="00C23FBD">
              <w:rPr>
                <w:sz w:val="24"/>
                <w:szCs w:val="24"/>
              </w:rPr>
              <w:t xml:space="preserve"> in</w:t>
            </w:r>
            <w:r>
              <w:rPr>
                <w:sz w:val="24"/>
                <w:szCs w:val="24"/>
              </w:rPr>
              <w:t xml:space="preserve"> the S</w:t>
            </w:r>
            <w:r w:rsidR="00EA46F9">
              <w:rPr>
                <w:sz w:val="24"/>
                <w:szCs w:val="24"/>
              </w:rPr>
              <w:t xml:space="preserve">SWBA </w:t>
            </w:r>
            <w:r>
              <w:rPr>
                <w:sz w:val="24"/>
                <w:szCs w:val="24"/>
              </w:rPr>
              <w:t xml:space="preserve">(2014). </w:t>
            </w:r>
            <w:r w:rsidR="00093CA6">
              <w:rPr>
                <w:sz w:val="24"/>
                <w:szCs w:val="24"/>
              </w:rPr>
              <w:t xml:space="preserve">The guiding principles emphasis that safeguarding vulnerable people is </w:t>
            </w:r>
            <w:r w:rsidR="00093CA6" w:rsidRPr="00093CA6">
              <w:rPr>
                <w:i/>
                <w:sz w:val="24"/>
                <w:szCs w:val="24"/>
              </w:rPr>
              <w:t>‘everyone’s responsibility</w:t>
            </w:r>
            <w:r w:rsidR="00093CA6">
              <w:rPr>
                <w:i/>
                <w:sz w:val="24"/>
                <w:szCs w:val="24"/>
              </w:rPr>
              <w:t xml:space="preserve">’ </w:t>
            </w:r>
            <w:r w:rsidR="00093CA6" w:rsidRPr="00C23FBD">
              <w:rPr>
                <w:sz w:val="24"/>
                <w:szCs w:val="24"/>
              </w:rPr>
              <w:t>and irrespective of your area of</w:t>
            </w:r>
            <w:r w:rsidR="00C23FBD" w:rsidRPr="00C23FBD">
              <w:rPr>
                <w:sz w:val="24"/>
                <w:szCs w:val="24"/>
              </w:rPr>
              <w:t xml:space="preserve"> work, it is essential</w:t>
            </w:r>
            <w:r w:rsidR="00093CA6" w:rsidRPr="00C23FBD">
              <w:rPr>
                <w:sz w:val="24"/>
                <w:szCs w:val="24"/>
              </w:rPr>
              <w:t xml:space="preserve"> that practitioners are aware of the guidance in place to ensure that services are coordinated and vulnerable people are safeg</w:t>
            </w:r>
            <w:r w:rsidR="002C0C16">
              <w:rPr>
                <w:sz w:val="24"/>
                <w:szCs w:val="24"/>
              </w:rPr>
              <w:t>uarded from harm</w:t>
            </w:r>
            <w:r w:rsidR="00093CA6">
              <w:rPr>
                <w:i/>
                <w:sz w:val="24"/>
                <w:szCs w:val="24"/>
              </w:rPr>
              <w:t xml:space="preserve">. </w:t>
            </w:r>
            <w:r w:rsidR="00093CA6" w:rsidRPr="00093CA6">
              <w:rPr>
                <w:sz w:val="24"/>
                <w:szCs w:val="24"/>
              </w:rPr>
              <w:t xml:space="preserve">As a devolved nation, Wales has its own </w:t>
            </w:r>
            <w:r w:rsidR="00C23FBD" w:rsidRPr="00093CA6">
              <w:rPr>
                <w:sz w:val="24"/>
                <w:szCs w:val="24"/>
              </w:rPr>
              <w:t>policymaking</w:t>
            </w:r>
            <w:r w:rsidR="00093CA6" w:rsidRPr="00093CA6">
              <w:rPr>
                <w:sz w:val="24"/>
                <w:szCs w:val="24"/>
              </w:rPr>
              <w:t xml:space="preserve"> </w:t>
            </w:r>
            <w:r w:rsidR="00C23FBD" w:rsidRPr="00093CA6">
              <w:rPr>
                <w:sz w:val="24"/>
                <w:szCs w:val="24"/>
              </w:rPr>
              <w:t>powers, legislation,</w:t>
            </w:r>
            <w:r w:rsidR="00093CA6" w:rsidRPr="00093CA6">
              <w:rPr>
                <w:sz w:val="24"/>
                <w:szCs w:val="24"/>
              </w:rPr>
              <w:t xml:space="preserve"> and procedures specific</w:t>
            </w:r>
            <w:r w:rsidR="00C23FBD">
              <w:rPr>
                <w:sz w:val="24"/>
                <w:szCs w:val="24"/>
              </w:rPr>
              <w:t xml:space="preserve"> to Wales. However, there is other legislation and policy that applies across the UK and procedures that are deep rooted in the U.N charter that guide</w:t>
            </w:r>
            <w:r w:rsidR="00156CD5">
              <w:rPr>
                <w:sz w:val="24"/>
                <w:szCs w:val="24"/>
              </w:rPr>
              <w:t>s safeguarding practice. Such as, The Mental Capacity Act (2005)</w:t>
            </w:r>
            <w:r w:rsidR="006B67DD">
              <w:rPr>
                <w:sz w:val="24"/>
                <w:szCs w:val="24"/>
              </w:rPr>
              <w:t xml:space="preserve"> and United Nations Convention on the Rights of Persons with Disabilities and UNCR of Older Persons. </w:t>
            </w:r>
            <w:r w:rsidR="00156CD5">
              <w:rPr>
                <w:sz w:val="24"/>
                <w:szCs w:val="24"/>
              </w:rPr>
              <w:t xml:space="preserve"> </w:t>
            </w:r>
          </w:p>
          <w:p w14:paraId="5849F6BC" w14:textId="6CA54B6C" w:rsidR="006B67DD" w:rsidRDefault="006B67DD" w:rsidP="007D600E">
            <w:pPr>
              <w:spacing w:line="360" w:lineRule="auto"/>
              <w:jc w:val="both"/>
              <w:rPr>
                <w:sz w:val="24"/>
                <w:szCs w:val="24"/>
              </w:rPr>
            </w:pPr>
          </w:p>
          <w:p w14:paraId="1C4B6167" w14:textId="5D9503A8" w:rsidR="006B67DD" w:rsidRDefault="006B67DD" w:rsidP="007D600E">
            <w:pPr>
              <w:spacing w:line="360" w:lineRule="auto"/>
              <w:jc w:val="both"/>
              <w:rPr>
                <w:sz w:val="24"/>
                <w:szCs w:val="24"/>
              </w:rPr>
            </w:pPr>
            <w:r>
              <w:rPr>
                <w:sz w:val="24"/>
                <w:szCs w:val="24"/>
              </w:rPr>
              <w:t xml:space="preserve">[550 Words]. </w:t>
            </w:r>
          </w:p>
          <w:p w14:paraId="774095BD" w14:textId="56A4487F"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F2724D0" w14:textId="0F72CB78" w:rsidR="00110898" w:rsidRDefault="008E5508" w:rsidP="008E5508">
            <w:pPr>
              <w:spacing w:line="360" w:lineRule="auto"/>
              <w:jc w:val="both"/>
              <w:rPr>
                <w:sz w:val="24"/>
                <w:szCs w:val="24"/>
              </w:rPr>
            </w:pPr>
            <w:r w:rsidRPr="008E5508">
              <w:rPr>
                <w:sz w:val="24"/>
                <w:szCs w:val="24"/>
              </w:rPr>
              <w:lastRenderedPageBreak/>
              <w:t xml:space="preserve">The </w:t>
            </w:r>
            <w:r>
              <w:rPr>
                <w:sz w:val="24"/>
                <w:szCs w:val="24"/>
              </w:rPr>
              <w:t xml:space="preserve">safeguarding practice principles that </w:t>
            </w:r>
            <w:proofErr w:type="gramStart"/>
            <w:r>
              <w:rPr>
                <w:sz w:val="24"/>
                <w:szCs w:val="24"/>
              </w:rPr>
              <w:t>are outlined</w:t>
            </w:r>
            <w:proofErr w:type="gramEnd"/>
            <w:r>
              <w:rPr>
                <w:sz w:val="24"/>
                <w:szCs w:val="24"/>
              </w:rPr>
              <w:t xml:space="preserve"> in The Wales Safeguarding Procedures are also embedded in the Social Services and Wellbeing Act (2014). The Act highlights the roles and responsibilities of practitioners, which relate to information sharing, </w:t>
            </w:r>
            <w:r w:rsidR="0023373F">
              <w:rPr>
                <w:sz w:val="24"/>
                <w:szCs w:val="24"/>
              </w:rPr>
              <w:t xml:space="preserve">multi-agency working and building relationships with individuals and their families through co-production. Part 2.6 of the Social Services and Wellbeing Act (2014) emphasis on the need for practitioners to adapt a person centred approach and in doing so, it leads to a more effective safeguarding system. </w:t>
            </w:r>
            <w:r w:rsidR="00110898">
              <w:rPr>
                <w:sz w:val="24"/>
                <w:szCs w:val="24"/>
              </w:rPr>
              <w:t xml:space="preserve">While the principles that underpin child and adult safeguarding in Wales remain the same, it is important to reflect on the differences so professionals can ensure that individuals </w:t>
            </w:r>
            <w:proofErr w:type="gramStart"/>
            <w:r w:rsidR="00110898">
              <w:rPr>
                <w:sz w:val="24"/>
                <w:szCs w:val="24"/>
              </w:rPr>
              <w:t>are safeguarded</w:t>
            </w:r>
            <w:proofErr w:type="gramEnd"/>
            <w:r w:rsidR="00110898">
              <w:rPr>
                <w:sz w:val="24"/>
                <w:szCs w:val="24"/>
              </w:rPr>
              <w:t xml:space="preserve"> and their rights are upheld. </w:t>
            </w:r>
          </w:p>
          <w:p w14:paraId="41F4800D" w14:textId="389384E9" w:rsidR="00110898" w:rsidRDefault="00110898" w:rsidP="008E5508">
            <w:pPr>
              <w:spacing w:line="360" w:lineRule="auto"/>
              <w:jc w:val="both"/>
              <w:rPr>
                <w:sz w:val="24"/>
                <w:szCs w:val="24"/>
              </w:rPr>
            </w:pPr>
          </w:p>
          <w:p w14:paraId="0E5EC30D" w14:textId="453FFEC9" w:rsidR="00110898" w:rsidRDefault="00110898" w:rsidP="008E5508">
            <w:pPr>
              <w:spacing w:line="360" w:lineRule="auto"/>
              <w:jc w:val="both"/>
              <w:rPr>
                <w:sz w:val="24"/>
                <w:szCs w:val="24"/>
              </w:rPr>
            </w:pPr>
            <w:r>
              <w:rPr>
                <w:sz w:val="24"/>
                <w:szCs w:val="24"/>
              </w:rPr>
              <w:t xml:space="preserve">The main difference between child and adult safeguarding </w:t>
            </w:r>
            <w:proofErr w:type="gramStart"/>
            <w:r>
              <w:rPr>
                <w:sz w:val="24"/>
                <w:szCs w:val="24"/>
              </w:rPr>
              <w:t>can be seen</w:t>
            </w:r>
            <w:proofErr w:type="gramEnd"/>
            <w:r>
              <w:rPr>
                <w:sz w:val="24"/>
                <w:szCs w:val="24"/>
              </w:rPr>
              <w:t xml:space="preserve"> </w:t>
            </w:r>
            <w:r w:rsidR="00646C07">
              <w:rPr>
                <w:sz w:val="24"/>
                <w:szCs w:val="24"/>
              </w:rPr>
              <w:t xml:space="preserve">in the discussions regarding capacity and best interests. As noted above, practitioners should always assume that a person has capacity, unless a capacity assessment suggests otherwise. </w:t>
            </w:r>
            <w:r w:rsidR="0023455F">
              <w:rPr>
                <w:sz w:val="24"/>
                <w:szCs w:val="24"/>
              </w:rPr>
              <w:t xml:space="preserve">When an adult safeguarding concern has been raised and where a person has capacity, their views should be gathered </w:t>
            </w:r>
            <w:proofErr w:type="gramStart"/>
            <w:r w:rsidR="001355E9">
              <w:rPr>
                <w:sz w:val="24"/>
                <w:szCs w:val="24"/>
              </w:rPr>
              <w:t>with regards to</w:t>
            </w:r>
            <w:proofErr w:type="gramEnd"/>
            <w:r w:rsidR="001355E9">
              <w:rPr>
                <w:sz w:val="24"/>
                <w:szCs w:val="24"/>
              </w:rPr>
              <w:t xml:space="preserve"> what they would like to happen next. </w:t>
            </w:r>
            <w:r w:rsidR="000F0254">
              <w:rPr>
                <w:sz w:val="24"/>
                <w:szCs w:val="24"/>
              </w:rPr>
              <w:t>C</w:t>
            </w:r>
            <w:r w:rsidR="001355E9">
              <w:rPr>
                <w:sz w:val="24"/>
                <w:szCs w:val="24"/>
              </w:rPr>
              <w:t xml:space="preserve"> states that adults have the right to make </w:t>
            </w:r>
            <w:r w:rsidR="001355E9" w:rsidRPr="001355E9">
              <w:rPr>
                <w:i/>
                <w:sz w:val="24"/>
                <w:szCs w:val="24"/>
              </w:rPr>
              <w:t>‘unwise decisions’</w:t>
            </w:r>
            <w:r w:rsidR="001355E9">
              <w:rPr>
                <w:sz w:val="24"/>
                <w:szCs w:val="24"/>
              </w:rPr>
              <w:t xml:space="preserve"> and people have their own individual beliefs and values, and these preferences may not be the same for everyone. </w:t>
            </w:r>
            <w:r w:rsidR="00646C07">
              <w:rPr>
                <w:sz w:val="24"/>
                <w:szCs w:val="24"/>
              </w:rPr>
              <w:t xml:space="preserve"> </w:t>
            </w:r>
          </w:p>
          <w:p w14:paraId="6A0DE1B2" w14:textId="4EF9B5B4" w:rsidR="001355E9" w:rsidRDefault="001355E9" w:rsidP="008E5508">
            <w:pPr>
              <w:spacing w:line="360" w:lineRule="auto"/>
              <w:jc w:val="both"/>
              <w:rPr>
                <w:sz w:val="24"/>
                <w:szCs w:val="24"/>
              </w:rPr>
            </w:pPr>
          </w:p>
          <w:p w14:paraId="5CBCA47D" w14:textId="15D42515" w:rsidR="001355E9" w:rsidRDefault="002810BE" w:rsidP="008E5508">
            <w:pPr>
              <w:spacing w:line="360" w:lineRule="auto"/>
              <w:jc w:val="both"/>
              <w:rPr>
                <w:sz w:val="24"/>
                <w:szCs w:val="24"/>
              </w:rPr>
            </w:pPr>
            <w:proofErr w:type="spellStart"/>
            <w:r>
              <w:rPr>
                <w:sz w:val="24"/>
                <w:szCs w:val="24"/>
              </w:rPr>
              <w:t>Mantell</w:t>
            </w:r>
            <w:proofErr w:type="spellEnd"/>
            <w:r>
              <w:rPr>
                <w:sz w:val="24"/>
                <w:szCs w:val="24"/>
              </w:rPr>
              <w:t xml:space="preserve"> &amp; </w:t>
            </w:r>
            <w:proofErr w:type="spellStart"/>
            <w:r>
              <w:rPr>
                <w:sz w:val="24"/>
                <w:szCs w:val="24"/>
              </w:rPr>
              <w:t>Scragg</w:t>
            </w:r>
            <w:proofErr w:type="spellEnd"/>
            <w:r>
              <w:rPr>
                <w:sz w:val="24"/>
                <w:szCs w:val="24"/>
              </w:rPr>
              <w:t xml:space="preserve"> (2011)</w:t>
            </w:r>
            <w:r w:rsidR="001355E9">
              <w:rPr>
                <w:sz w:val="24"/>
                <w:szCs w:val="24"/>
              </w:rPr>
              <w:t xml:space="preserve"> </w:t>
            </w:r>
            <w:r>
              <w:rPr>
                <w:sz w:val="24"/>
                <w:szCs w:val="24"/>
              </w:rPr>
              <w:t>note</w:t>
            </w:r>
            <w:r w:rsidR="001355E9">
              <w:rPr>
                <w:sz w:val="24"/>
                <w:szCs w:val="24"/>
              </w:rPr>
              <w:t xml:space="preserve"> that people </w:t>
            </w:r>
            <w:proofErr w:type="gramStart"/>
            <w:r w:rsidR="001355E9">
              <w:rPr>
                <w:sz w:val="24"/>
                <w:szCs w:val="24"/>
              </w:rPr>
              <w:t>cannot be considered</w:t>
            </w:r>
            <w:proofErr w:type="gramEnd"/>
            <w:r w:rsidR="001355E9">
              <w:rPr>
                <w:sz w:val="24"/>
                <w:szCs w:val="24"/>
              </w:rPr>
              <w:t xml:space="preserve"> to lack capacity because their view and decision may not be considered by some to be </w:t>
            </w:r>
            <w:r w:rsidR="001355E9" w:rsidRPr="006D4FEC">
              <w:rPr>
                <w:i/>
                <w:sz w:val="24"/>
                <w:szCs w:val="24"/>
              </w:rPr>
              <w:t>‘wise’</w:t>
            </w:r>
            <w:r w:rsidR="001355E9">
              <w:rPr>
                <w:sz w:val="24"/>
                <w:szCs w:val="24"/>
              </w:rPr>
              <w:t xml:space="preserve"> and individuals do have the right to refuse support and decline services. Practitioners can intervene if a person </w:t>
            </w:r>
            <w:proofErr w:type="gramStart"/>
            <w:r w:rsidR="001355E9">
              <w:rPr>
                <w:sz w:val="24"/>
                <w:szCs w:val="24"/>
              </w:rPr>
              <w:t>is assessed</w:t>
            </w:r>
            <w:proofErr w:type="gramEnd"/>
            <w:r w:rsidR="001355E9">
              <w:rPr>
                <w:sz w:val="24"/>
                <w:szCs w:val="24"/>
              </w:rPr>
              <w:t xml:space="preserve"> to lack capacity and they must have understanding of the best interest principle (</w:t>
            </w:r>
            <w:proofErr w:type="spellStart"/>
            <w:r w:rsidR="000F0254">
              <w:rPr>
                <w:sz w:val="24"/>
                <w:szCs w:val="24"/>
              </w:rPr>
              <w:t>Chisnell</w:t>
            </w:r>
            <w:proofErr w:type="spellEnd"/>
            <w:r w:rsidR="000F0254">
              <w:rPr>
                <w:sz w:val="24"/>
                <w:szCs w:val="24"/>
              </w:rPr>
              <w:t xml:space="preserve"> &amp; Kelly, 2019)</w:t>
            </w:r>
            <w:r w:rsidR="001355E9">
              <w:rPr>
                <w:sz w:val="24"/>
                <w:szCs w:val="24"/>
              </w:rPr>
              <w:t xml:space="preserve">. The Mental Capacity Act (2005) </w:t>
            </w:r>
            <w:proofErr w:type="gramStart"/>
            <w:r w:rsidR="001355E9">
              <w:rPr>
                <w:sz w:val="24"/>
                <w:szCs w:val="24"/>
              </w:rPr>
              <w:t>is designed</w:t>
            </w:r>
            <w:proofErr w:type="gramEnd"/>
            <w:r w:rsidR="001355E9">
              <w:rPr>
                <w:sz w:val="24"/>
                <w:szCs w:val="24"/>
              </w:rPr>
              <w:t xml:space="preserve"> to give power to vulnerable people who are assessed to lack capacity, and every effort should be made to support a person to make a decision for himself or herself. Principle 4 of the Mental Capacity Act (2005) states that a decision made on behalf of a person assessed to lack capacity </w:t>
            </w:r>
            <w:proofErr w:type="gramStart"/>
            <w:r w:rsidR="001355E9">
              <w:rPr>
                <w:sz w:val="24"/>
                <w:szCs w:val="24"/>
              </w:rPr>
              <w:t>should be made</w:t>
            </w:r>
            <w:proofErr w:type="gramEnd"/>
            <w:r w:rsidR="001355E9">
              <w:rPr>
                <w:sz w:val="24"/>
                <w:szCs w:val="24"/>
              </w:rPr>
              <w:t xml:space="preserve"> in the persons </w:t>
            </w:r>
            <w:r w:rsidR="001355E9" w:rsidRPr="001355E9">
              <w:rPr>
                <w:i/>
                <w:sz w:val="24"/>
                <w:szCs w:val="24"/>
              </w:rPr>
              <w:t>‘best interests’.</w:t>
            </w:r>
            <w:r w:rsidR="001355E9">
              <w:rPr>
                <w:sz w:val="24"/>
                <w:szCs w:val="24"/>
              </w:rPr>
              <w:t xml:space="preserve"> </w:t>
            </w:r>
          </w:p>
          <w:p w14:paraId="67E7ED72" w14:textId="6E44B7B1" w:rsidR="00FC0334" w:rsidRDefault="00FC0334" w:rsidP="00FC0334">
            <w:pPr>
              <w:jc w:val="both"/>
              <w:rPr>
                <w:sz w:val="24"/>
                <w:szCs w:val="24"/>
              </w:rPr>
            </w:pPr>
          </w:p>
          <w:p w14:paraId="5D47F523" w14:textId="687C49E5" w:rsidR="00EE2C4B" w:rsidRDefault="006D4FEC" w:rsidP="006D4FEC">
            <w:pPr>
              <w:spacing w:line="360" w:lineRule="auto"/>
              <w:jc w:val="both"/>
              <w:rPr>
                <w:sz w:val="24"/>
                <w:szCs w:val="24"/>
              </w:rPr>
            </w:pPr>
            <w:r>
              <w:rPr>
                <w:sz w:val="24"/>
                <w:szCs w:val="24"/>
              </w:rPr>
              <w:t xml:space="preserve">In contrast to the protection of Children, whilst consent remains a key component when supporting children and families, safeguarding is paramount and where the welfare of children is, concerned parental consent is not required if there is reason to believe the child is or likely </w:t>
            </w:r>
            <w:r>
              <w:rPr>
                <w:sz w:val="24"/>
                <w:szCs w:val="24"/>
              </w:rPr>
              <w:lastRenderedPageBreak/>
              <w:t xml:space="preserve">to suffer harm. </w:t>
            </w:r>
            <w:r w:rsidR="002810BE">
              <w:rPr>
                <w:sz w:val="24"/>
                <w:szCs w:val="24"/>
              </w:rPr>
              <w:t xml:space="preserve">Section 47 of </w:t>
            </w:r>
            <w:r>
              <w:rPr>
                <w:sz w:val="24"/>
                <w:szCs w:val="24"/>
              </w:rPr>
              <w:t xml:space="preserve">The Children’s Act (1989) states that the welfare of the child is utmost and the law enables practitioners to take the steps necessary to safeguard children from harm. </w:t>
            </w:r>
            <w:r w:rsidR="002810BE">
              <w:rPr>
                <w:sz w:val="24"/>
                <w:szCs w:val="24"/>
              </w:rPr>
              <w:t xml:space="preserve">This </w:t>
            </w:r>
            <w:proofErr w:type="gramStart"/>
            <w:r w:rsidR="002810BE">
              <w:rPr>
                <w:sz w:val="24"/>
                <w:szCs w:val="24"/>
              </w:rPr>
              <w:t>is also outlined</w:t>
            </w:r>
            <w:proofErr w:type="gramEnd"/>
            <w:r w:rsidR="002810BE">
              <w:rPr>
                <w:sz w:val="24"/>
                <w:szCs w:val="24"/>
              </w:rPr>
              <w:t xml:space="preserve"> in Section 7 of the Social Services and Wellbeing Act (2014). </w:t>
            </w:r>
          </w:p>
          <w:p w14:paraId="478D2F84" w14:textId="77777777" w:rsidR="00FC0334" w:rsidRDefault="00FC0334" w:rsidP="00FC0334">
            <w:pPr>
              <w:jc w:val="both"/>
              <w:rPr>
                <w:sz w:val="24"/>
                <w:szCs w:val="24"/>
              </w:rPr>
            </w:pPr>
          </w:p>
          <w:p w14:paraId="1AA3081F" w14:textId="5417B0C0" w:rsidR="00FC0334" w:rsidRDefault="000F0254" w:rsidP="00FC0334">
            <w:pPr>
              <w:jc w:val="both"/>
              <w:rPr>
                <w:sz w:val="24"/>
                <w:szCs w:val="24"/>
              </w:rPr>
            </w:pPr>
            <w:r>
              <w:rPr>
                <w:sz w:val="24"/>
                <w:szCs w:val="24"/>
              </w:rPr>
              <w:t>[439</w:t>
            </w:r>
            <w:bookmarkStart w:id="0" w:name="_GoBack"/>
            <w:bookmarkEnd w:id="0"/>
            <w:r w:rsidR="00276DCE">
              <w:rPr>
                <w:sz w:val="24"/>
                <w:szCs w:val="24"/>
              </w:rPr>
              <w:t xml:space="preserve"> Words]. </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88D4C4" w14:textId="77777777" w:rsidR="00D6675A" w:rsidRDefault="00D6675A">
      <w:r>
        <w:separator/>
      </w:r>
    </w:p>
  </w:endnote>
  <w:endnote w:type="continuationSeparator" w:id="0">
    <w:p w14:paraId="2AAD540D" w14:textId="77777777" w:rsidR="00D6675A" w:rsidRDefault="00D66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0733406" w:rsidR="00A5656A" w:rsidRDefault="00A5656A">
    <w:pPr>
      <w:pStyle w:val="Footer"/>
      <w:jc w:val="right"/>
    </w:pPr>
    <w:r>
      <w:fldChar w:fldCharType="begin"/>
    </w:r>
    <w:r>
      <w:instrText xml:space="preserve"> PAGE   \* MERGEFORMAT </w:instrText>
    </w:r>
    <w:r>
      <w:fldChar w:fldCharType="separate"/>
    </w:r>
    <w:r w:rsidR="000F0254">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B8794D" w14:textId="77777777" w:rsidR="00D6675A" w:rsidRDefault="00D6675A">
      <w:r>
        <w:separator/>
      </w:r>
    </w:p>
  </w:footnote>
  <w:footnote w:type="continuationSeparator" w:id="0">
    <w:p w14:paraId="4A1475B2" w14:textId="77777777" w:rsidR="00D6675A" w:rsidRDefault="00D667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6B6A"/>
    <w:rsid w:val="00074461"/>
    <w:rsid w:val="000766EC"/>
    <w:rsid w:val="00080E58"/>
    <w:rsid w:val="00083D99"/>
    <w:rsid w:val="00084DA6"/>
    <w:rsid w:val="00085699"/>
    <w:rsid w:val="00090160"/>
    <w:rsid w:val="00091F52"/>
    <w:rsid w:val="00092970"/>
    <w:rsid w:val="00093720"/>
    <w:rsid w:val="000938E6"/>
    <w:rsid w:val="00093B3C"/>
    <w:rsid w:val="00093CA6"/>
    <w:rsid w:val="0009488C"/>
    <w:rsid w:val="00095C1B"/>
    <w:rsid w:val="00096DEA"/>
    <w:rsid w:val="000A4240"/>
    <w:rsid w:val="000A469A"/>
    <w:rsid w:val="000A584A"/>
    <w:rsid w:val="000A6458"/>
    <w:rsid w:val="000C0DEF"/>
    <w:rsid w:val="000C378F"/>
    <w:rsid w:val="000C6892"/>
    <w:rsid w:val="000C6FFE"/>
    <w:rsid w:val="000D0BB6"/>
    <w:rsid w:val="000D2ED2"/>
    <w:rsid w:val="000D6653"/>
    <w:rsid w:val="000E0D51"/>
    <w:rsid w:val="000E26B0"/>
    <w:rsid w:val="000E37C2"/>
    <w:rsid w:val="000E38C3"/>
    <w:rsid w:val="000F0254"/>
    <w:rsid w:val="000F1599"/>
    <w:rsid w:val="000F1769"/>
    <w:rsid w:val="000F1A97"/>
    <w:rsid w:val="000F42AE"/>
    <w:rsid w:val="000F6196"/>
    <w:rsid w:val="000F6BC3"/>
    <w:rsid w:val="0010312C"/>
    <w:rsid w:val="00105026"/>
    <w:rsid w:val="0010662B"/>
    <w:rsid w:val="00106DC7"/>
    <w:rsid w:val="00110898"/>
    <w:rsid w:val="00112391"/>
    <w:rsid w:val="00114F52"/>
    <w:rsid w:val="00130119"/>
    <w:rsid w:val="00132812"/>
    <w:rsid w:val="001347F8"/>
    <w:rsid w:val="001355E9"/>
    <w:rsid w:val="001359EE"/>
    <w:rsid w:val="00137BB5"/>
    <w:rsid w:val="00137E05"/>
    <w:rsid w:val="001447F6"/>
    <w:rsid w:val="00147DE3"/>
    <w:rsid w:val="00150794"/>
    <w:rsid w:val="00151DA6"/>
    <w:rsid w:val="00156CD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373F"/>
    <w:rsid w:val="0023455F"/>
    <w:rsid w:val="00235176"/>
    <w:rsid w:val="00236061"/>
    <w:rsid w:val="0024100E"/>
    <w:rsid w:val="00241C1B"/>
    <w:rsid w:val="0024288B"/>
    <w:rsid w:val="00243DB0"/>
    <w:rsid w:val="00247265"/>
    <w:rsid w:val="00260663"/>
    <w:rsid w:val="002657E9"/>
    <w:rsid w:val="0026665E"/>
    <w:rsid w:val="0027147E"/>
    <w:rsid w:val="002761F4"/>
    <w:rsid w:val="00276DCE"/>
    <w:rsid w:val="002775E1"/>
    <w:rsid w:val="00277979"/>
    <w:rsid w:val="002810B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C16"/>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F56"/>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6C07"/>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67DD"/>
    <w:rsid w:val="006C2EB5"/>
    <w:rsid w:val="006D18A3"/>
    <w:rsid w:val="006D4FEC"/>
    <w:rsid w:val="006D5970"/>
    <w:rsid w:val="006E481E"/>
    <w:rsid w:val="006E795F"/>
    <w:rsid w:val="006F0862"/>
    <w:rsid w:val="006F1438"/>
    <w:rsid w:val="006F2A9E"/>
    <w:rsid w:val="006F5ED3"/>
    <w:rsid w:val="00700249"/>
    <w:rsid w:val="007069CD"/>
    <w:rsid w:val="00706BB5"/>
    <w:rsid w:val="0071231A"/>
    <w:rsid w:val="00712E90"/>
    <w:rsid w:val="00713B7E"/>
    <w:rsid w:val="00724190"/>
    <w:rsid w:val="00725965"/>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00E"/>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508"/>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230"/>
    <w:rsid w:val="009F0978"/>
    <w:rsid w:val="009F3AEC"/>
    <w:rsid w:val="009F6801"/>
    <w:rsid w:val="00A00081"/>
    <w:rsid w:val="00A06422"/>
    <w:rsid w:val="00A10D56"/>
    <w:rsid w:val="00A12AAE"/>
    <w:rsid w:val="00A12F22"/>
    <w:rsid w:val="00A16DD1"/>
    <w:rsid w:val="00A22441"/>
    <w:rsid w:val="00A23F3B"/>
    <w:rsid w:val="00A24406"/>
    <w:rsid w:val="00A25F64"/>
    <w:rsid w:val="00A262CE"/>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2FC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7C2"/>
    <w:rsid w:val="00B71A32"/>
    <w:rsid w:val="00B7502A"/>
    <w:rsid w:val="00B77305"/>
    <w:rsid w:val="00B774BD"/>
    <w:rsid w:val="00B82CC2"/>
    <w:rsid w:val="00B84A89"/>
    <w:rsid w:val="00B85F4E"/>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3FBD"/>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0D8A"/>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675A"/>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EF5"/>
    <w:rsid w:val="00E9107A"/>
    <w:rsid w:val="00E91F62"/>
    <w:rsid w:val="00E929FD"/>
    <w:rsid w:val="00E93240"/>
    <w:rsid w:val="00E9479B"/>
    <w:rsid w:val="00E94E22"/>
    <w:rsid w:val="00E95F08"/>
    <w:rsid w:val="00E97171"/>
    <w:rsid w:val="00EA46F9"/>
    <w:rsid w:val="00EA4D48"/>
    <w:rsid w:val="00EA7ADF"/>
    <w:rsid w:val="00EB2173"/>
    <w:rsid w:val="00EB62E6"/>
    <w:rsid w:val="00EB695F"/>
    <w:rsid w:val="00EC3A85"/>
    <w:rsid w:val="00EC4B89"/>
    <w:rsid w:val="00EC59A5"/>
    <w:rsid w:val="00EC6E15"/>
    <w:rsid w:val="00ED1B30"/>
    <w:rsid w:val="00ED5D03"/>
    <w:rsid w:val="00EE01ED"/>
    <w:rsid w:val="00EE1AC1"/>
    <w:rsid w:val="00EE2C4B"/>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698"/>
    <w:rsid w:val="00F81FEC"/>
    <w:rsid w:val="00F927A1"/>
    <w:rsid w:val="00F92E4D"/>
    <w:rsid w:val="00F95D08"/>
    <w:rsid w:val="00FA0497"/>
    <w:rsid w:val="00FA23BD"/>
    <w:rsid w:val="00FA3764"/>
    <w:rsid w:val="00FA41C7"/>
    <w:rsid w:val="00FA4A79"/>
    <w:rsid w:val="00FA56ED"/>
    <w:rsid w:val="00FB05DD"/>
    <w:rsid w:val="00FB0F7C"/>
    <w:rsid w:val="00FB24EA"/>
    <w:rsid w:val="00FB5472"/>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64D191E-DCB2-4986-8F46-3C8E4C7D4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5</Pages>
  <Words>1121</Words>
  <Characters>6394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McDaid, Ashleen</cp:lastModifiedBy>
  <cp:revision>24</cp:revision>
  <cp:lastPrinted>2020-02-11T19:20:00Z</cp:lastPrinted>
  <dcterms:created xsi:type="dcterms:W3CDTF">2024-02-15T08:33:00Z</dcterms:created>
  <dcterms:modified xsi:type="dcterms:W3CDTF">2024-02-15T11:12:00Z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