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71EBC6" w14:textId="0F2A4AC2" w:rsidR="00B35245" w:rsidRPr="00B35245" w:rsidRDefault="00B35245" w:rsidP="00B3524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49"/>
        <w:gridCol w:w="2585"/>
        <w:gridCol w:w="2420"/>
        <w:gridCol w:w="3512"/>
      </w:tblGrid>
      <w:tr w:rsidR="00591313" w:rsidRPr="00B35245" w14:paraId="7DF2B030" w14:textId="77777777" w:rsidTr="00B3524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16EFE3E" w14:textId="77777777" w:rsidR="00B35245" w:rsidRPr="00B35245" w:rsidRDefault="00B35245" w:rsidP="00B3524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Category</w:t>
            </w:r>
          </w:p>
        </w:tc>
        <w:tc>
          <w:tcPr>
            <w:tcW w:w="0" w:type="auto"/>
            <w:vAlign w:val="center"/>
            <w:hideMark/>
          </w:tcPr>
          <w:p w14:paraId="2A1C7F58" w14:textId="77777777" w:rsidR="00B35245" w:rsidRPr="00B35245" w:rsidRDefault="00B35245" w:rsidP="00B3524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Key Elements</w:t>
            </w:r>
          </w:p>
        </w:tc>
        <w:tc>
          <w:tcPr>
            <w:tcW w:w="0" w:type="auto"/>
            <w:vAlign w:val="center"/>
            <w:hideMark/>
          </w:tcPr>
          <w:p w14:paraId="224E1F3F" w14:textId="77777777" w:rsidR="00B35245" w:rsidRPr="00B35245" w:rsidRDefault="00B35245" w:rsidP="00B3524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Practical Application</w:t>
            </w:r>
          </w:p>
        </w:tc>
        <w:tc>
          <w:tcPr>
            <w:tcW w:w="0" w:type="auto"/>
            <w:vAlign w:val="center"/>
            <w:hideMark/>
          </w:tcPr>
          <w:p w14:paraId="2A118A48" w14:textId="77777777" w:rsidR="00B35245" w:rsidRPr="00B35245" w:rsidRDefault="00B35245" w:rsidP="00B3524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Key Quotes</w:t>
            </w:r>
          </w:p>
        </w:tc>
      </w:tr>
      <w:tr w:rsidR="00591313" w:rsidRPr="00B35245" w14:paraId="49E4C882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5E1EF1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Core Reflexivity Foundations</w:t>
            </w:r>
          </w:p>
        </w:tc>
        <w:tc>
          <w:tcPr>
            <w:tcW w:w="0" w:type="auto"/>
            <w:vAlign w:val="center"/>
            <w:hideMark/>
          </w:tcPr>
          <w:p w14:paraId="3AF14375" w14:textId="77777777" w:rsidR="00591313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Examining ontological position.</w:t>
            </w:r>
          </w:p>
          <w:p w14:paraId="085C7741" w14:textId="1F632E3B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- Acknowledging theoretical pre-understandings. </w:t>
            </w:r>
          </w:p>
          <w:p w14:paraId="6367B177" w14:textId="0C2F299F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Reflecting on emotional connections. </w:t>
            </w:r>
          </w:p>
          <w:p w14:paraId="318D136E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Considering power dynamics. </w:t>
            </w:r>
          </w:p>
          <w:p w14:paraId="4FD5E6FB" w14:textId="55048558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alysing</w:t>
            </w: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social/cultural influences.</w:t>
            </w:r>
          </w:p>
        </w:tc>
        <w:tc>
          <w:tcPr>
            <w:tcW w:w="0" w:type="auto"/>
            <w:vAlign w:val="center"/>
            <w:hideMark/>
          </w:tcPr>
          <w:p w14:paraId="179F0758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Reflect on the researcher’s background, worldview, and assumptions.</w:t>
            </w:r>
          </w:p>
          <w:p w14:paraId="781C5EA2" w14:textId="7550EAC8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alyse</w:t>
            </w: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personal connections to the research topic.</w:t>
            </w:r>
          </w:p>
          <w:p w14:paraId="5C0B0672" w14:textId="4AE96D8C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Examine cultural influences shaping interpretations.</w:t>
            </w:r>
          </w:p>
        </w:tc>
        <w:tc>
          <w:tcPr>
            <w:tcW w:w="0" w:type="auto"/>
            <w:vAlign w:val="center"/>
            <w:hideMark/>
          </w:tcPr>
          <w:p w14:paraId="2E032665" w14:textId="416F1BF7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Reflexivity enables the research processes and outcomes to be open to change and adaptive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</w:tr>
      <w:tr w:rsidR="00591313" w:rsidRPr="00B35245" w14:paraId="588E4670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ECF891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Theoretical Reflexivity</w:t>
            </w:r>
          </w:p>
        </w:tc>
        <w:tc>
          <w:tcPr>
            <w:tcW w:w="0" w:type="auto"/>
            <w:vAlign w:val="center"/>
            <w:hideMark/>
          </w:tcPr>
          <w:p w14:paraId="67405FB2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Justify theoretical framework choices. </w:t>
            </w:r>
          </w:p>
          <w:p w14:paraId="4FD0E2BE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Examine underlying assumptions. </w:t>
            </w:r>
          </w:p>
          <w:p w14:paraId="196680E9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Consider alternative perspectives. </w:t>
            </w:r>
          </w:p>
          <w:p w14:paraId="6608CE9B" w14:textId="1B9760BA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Link to existing literature.</w:t>
            </w:r>
          </w:p>
        </w:tc>
        <w:tc>
          <w:tcPr>
            <w:tcW w:w="0" w:type="auto"/>
            <w:vAlign w:val="center"/>
            <w:hideMark/>
          </w:tcPr>
          <w:p w14:paraId="0445AFEA" w14:textId="77777777" w:rsidR="004C3076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Document rationale for framework selection.</w:t>
            </w:r>
          </w:p>
          <w:p w14:paraId="6F0272A8" w14:textId="77777777" w:rsidR="004C3076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Identify theoretical biases and their impact.</w:t>
            </w:r>
          </w:p>
          <w:p w14:paraId="7AEAFAC7" w14:textId="007A4DAC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Explore how alternative frameworks could reshape findings.</w:t>
            </w:r>
          </w:p>
        </w:tc>
        <w:tc>
          <w:tcPr>
            <w:tcW w:w="0" w:type="auto"/>
            <w:vAlign w:val="center"/>
            <w:hideMark/>
          </w:tcPr>
          <w:p w14:paraId="23A3A8C5" w14:textId="5E1DC468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Researchers need to question how their pre-existing understanding influences research choices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(Johnson &amp; </w:t>
            </w:r>
            <w:proofErr w:type="spellStart"/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Duberley</w:t>
            </w:r>
            <w:proofErr w:type="spellEnd"/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).</w:t>
            </w:r>
          </w:p>
        </w:tc>
      </w:tr>
      <w:tr w:rsidR="00591313" w:rsidRPr="00B35245" w14:paraId="2E0F1174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5310B5B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Methodological Reflexivity</w:t>
            </w:r>
          </w:p>
        </w:tc>
        <w:tc>
          <w:tcPr>
            <w:tcW w:w="0" w:type="auto"/>
            <w:vAlign w:val="center"/>
            <w:hideMark/>
          </w:tcPr>
          <w:p w14:paraId="7C17E629" w14:textId="77777777" w:rsidR="004C3076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Critical analysis of methods and their limitations. </w:t>
            </w:r>
          </w:p>
          <w:p w14:paraId="775F2907" w14:textId="77777777" w:rsidR="004C3076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Ethical considerations in research practices. </w:t>
            </w:r>
          </w:p>
          <w:p w14:paraId="17051E57" w14:textId="77777777" w:rsidR="004C3076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Examine power dynamics in data collection. </w:t>
            </w:r>
          </w:p>
          <w:p w14:paraId="258D85A4" w14:textId="18B5F1AC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Consider quality assurance approaches.</w:t>
            </w:r>
          </w:p>
        </w:tc>
        <w:tc>
          <w:tcPr>
            <w:tcW w:w="0" w:type="auto"/>
            <w:vAlign w:val="center"/>
            <w:hideMark/>
          </w:tcPr>
          <w:p w14:paraId="78E3117B" w14:textId="77777777" w:rsidR="002C628F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Provide transparent reasoning for method selection.</w:t>
            </w:r>
          </w:p>
          <w:p w14:paraId="5DA35B1F" w14:textId="77777777" w:rsidR="002C628F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Reflect on power relations between researcher and participants.</w:t>
            </w:r>
          </w:p>
          <w:p w14:paraId="414CA76A" w14:textId="3A22A1BB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Ensure ethical compliance and manage sensitive topics with care.</w:t>
            </w:r>
          </w:p>
        </w:tc>
        <w:tc>
          <w:tcPr>
            <w:tcW w:w="0" w:type="auto"/>
            <w:vAlign w:val="center"/>
            <w:hideMark/>
          </w:tcPr>
          <w:p w14:paraId="34BF683F" w14:textId="532D3D35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The researcher must acknowledge the way in which he or she affects both research processes and outcomes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</w:tr>
      <w:tr w:rsidR="00591313" w:rsidRPr="00B35245" w14:paraId="38B271F1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31D5D72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Personal/Emotional Reflexivity</w:t>
            </w:r>
          </w:p>
        </w:tc>
        <w:tc>
          <w:tcPr>
            <w:tcW w:w="0" w:type="auto"/>
            <w:vAlign w:val="center"/>
            <w:hideMark/>
          </w:tcPr>
          <w:p w14:paraId="29ED57AC" w14:textId="77777777" w:rsidR="00F86A78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Explore emotional responses during research. </w:t>
            </w:r>
          </w:p>
          <w:p w14:paraId="3CAA5F0D" w14:textId="77777777" w:rsidR="00F86A78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Examine positioning as both insider and outsider. </w:t>
            </w:r>
          </w:p>
          <w:p w14:paraId="68968AC5" w14:textId="11491B56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Reflect on how personal experiences influence interpretations.</w:t>
            </w:r>
          </w:p>
        </w:tc>
        <w:tc>
          <w:tcPr>
            <w:tcW w:w="0" w:type="auto"/>
            <w:vAlign w:val="center"/>
            <w:hideMark/>
          </w:tcPr>
          <w:p w14:paraId="6A847212" w14:textId="77777777" w:rsidR="00F86A78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Use research diaries to capture emotional responses.</w:t>
            </w:r>
          </w:p>
          <w:p w14:paraId="3B738214" w14:textId="77777777" w:rsidR="00F86A78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Conduct critical incident analyses.</w:t>
            </w:r>
          </w:p>
          <w:p w14:paraId="725695C8" w14:textId="76191625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Balance empathy with analytical objectivity.</w:t>
            </w:r>
          </w:p>
        </w:tc>
        <w:tc>
          <w:tcPr>
            <w:tcW w:w="0" w:type="auto"/>
            <w:vAlign w:val="center"/>
            <w:hideMark/>
          </w:tcPr>
          <w:p w14:paraId="7EBD2146" w14:textId="39A9FB79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Emotion is a valuable source of reflexive insight in organ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isa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tional research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(Gilmore &amp; Kenny, 2014).</w:t>
            </w:r>
          </w:p>
        </w:tc>
      </w:tr>
      <w:tr w:rsidR="00591313" w:rsidRPr="00B35245" w14:paraId="210CFB35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0C9F99A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Research Rigour</w:t>
            </w:r>
          </w:p>
        </w:tc>
        <w:tc>
          <w:tcPr>
            <w:tcW w:w="0" w:type="auto"/>
            <w:vAlign w:val="center"/>
            <w:hideMark/>
          </w:tcPr>
          <w:p w14:paraId="1DE66B01" w14:textId="77777777" w:rsidR="00F86A78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Balancing objectivity and subjectivity. </w:t>
            </w:r>
          </w:p>
          <w:p w14:paraId="4491EF49" w14:textId="77777777" w:rsidR="00F86A78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Utilizing triangulation methods. </w:t>
            </w:r>
          </w:p>
          <w:p w14:paraId="5D9D9CCB" w14:textId="77777777" w:rsidR="00F86A78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Engaging in peer review and systematic documentation.</w:t>
            </w:r>
          </w:p>
          <w:p w14:paraId="4F79549F" w14:textId="2D958F0C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- Applying quality criteria aligned with the methodology.</w:t>
            </w:r>
          </w:p>
        </w:tc>
        <w:tc>
          <w:tcPr>
            <w:tcW w:w="0" w:type="auto"/>
            <w:vAlign w:val="center"/>
            <w:hideMark/>
          </w:tcPr>
          <w:p w14:paraId="2D0B4312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Compare data from diverse sources.</w:t>
            </w:r>
          </w:p>
          <w:p w14:paraId="66FDB2C2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Document research processes transparently.</w:t>
            </w:r>
          </w:p>
          <w:p w14:paraId="7CB04321" w14:textId="2418D059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Regularly consult peers for feedback.</w:t>
            </w:r>
          </w:p>
        </w:tc>
        <w:tc>
          <w:tcPr>
            <w:tcW w:w="0" w:type="auto"/>
            <w:vAlign w:val="center"/>
            <w:hideMark/>
          </w:tcPr>
          <w:p w14:paraId="110C545C" w14:textId="0BA55713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Methodological reflexivity requires analysis of researcher behaviours to erase methodological lapses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(Johnson &amp; </w:t>
            </w:r>
            <w:proofErr w:type="spellStart"/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Duberley</w:t>
            </w:r>
            <w:proofErr w:type="spellEnd"/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).</w:t>
            </w:r>
          </w:p>
        </w:tc>
      </w:tr>
      <w:tr w:rsidR="00591313" w:rsidRPr="00B35245" w14:paraId="0706D50C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0DD30F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Critical Analysis Framework</w:t>
            </w:r>
          </w:p>
        </w:tc>
        <w:tc>
          <w:tcPr>
            <w:tcW w:w="0" w:type="auto"/>
            <w:vAlign w:val="center"/>
            <w:hideMark/>
          </w:tcPr>
          <w:p w14:paraId="2B88E0FE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Research theme development. </w:t>
            </w:r>
          </w:p>
          <w:p w14:paraId="2585C752" w14:textId="2DBFA0CF" w:rsidR="00EE2CBB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Literature foundation analysis.</w:t>
            </w:r>
          </w:p>
          <w:p w14:paraId="225898EC" w14:textId="77777777" w:rsidR="00EE2CBB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Research objectives. </w:t>
            </w:r>
          </w:p>
          <w:p w14:paraId="4F669FC5" w14:textId="6089D260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Data collection plans.</w:t>
            </w:r>
          </w:p>
        </w:tc>
        <w:tc>
          <w:tcPr>
            <w:tcW w:w="0" w:type="auto"/>
            <w:vAlign w:val="center"/>
            <w:hideMark/>
          </w:tcPr>
          <w:p w14:paraId="5C5A28C2" w14:textId="77777777" w:rsidR="00F86A78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Track the evolution of research focus over time.</w:t>
            </w:r>
          </w:p>
          <w:p w14:paraId="6B2AF0FC" w14:textId="3B5F9168" w:rsidR="00EE2CBB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Reflect critically on biases.</w:t>
            </w:r>
          </w:p>
          <w:p w14:paraId="2F0C20AF" w14:textId="3BEF6CBA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Ensure objectives align with both theoretical and practical relevance.</w:t>
            </w:r>
          </w:p>
        </w:tc>
        <w:tc>
          <w:tcPr>
            <w:tcW w:w="0" w:type="auto"/>
            <w:vAlign w:val="center"/>
            <w:hideMark/>
          </w:tcPr>
          <w:p w14:paraId="7F4EA46D" w14:textId="44D91235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Reflexivity questions the processes and practice of research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</w:tr>
      <w:tr w:rsidR="00591313" w:rsidRPr="00B35245" w14:paraId="1F663D72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27F31F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Writing Style</w:t>
            </w:r>
          </w:p>
        </w:tc>
        <w:tc>
          <w:tcPr>
            <w:tcW w:w="0" w:type="auto"/>
            <w:vAlign w:val="center"/>
            <w:hideMark/>
          </w:tcPr>
          <w:p w14:paraId="1BB5153F" w14:textId="77777777" w:rsidR="00EE2CBB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Use first-person reflections where appropriate. </w:t>
            </w:r>
          </w:p>
          <w:p w14:paraId="57C7B6FB" w14:textId="77777777" w:rsidR="00EE2CBB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Clearly position researcher’s role. </w:t>
            </w:r>
          </w:p>
          <w:p w14:paraId="13A6A3DD" w14:textId="0CFCC2BE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Balance personal insight with academic rigor.</w:t>
            </w:r>
          </w:p>
        </w:tc>
        <w:tc>
          <w:tcPr>
            <w:tcW w:w="0" w:type="auto"/>
            <w:vAlign w:val="center"/>
            <w:hideMark/>
          </w:tcPr>
          <w:p w14:paraId="2E44F465" w14:textId="77777777" w:rsidR="00EE2CBB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Write narratives that incorporate theory and practice.</w:t>
            </w:r>
          </w:p>
          <w:p w14:paraId="5F0D6BDA" w14:textId="77777777" w:rsidR="00EE2CBB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Acknowledge limitations and alternative approaches.</w:t>
            </w:r>
          </w:p>
          <w:p w14:paraId="7AE90037" w14:textId="26607FA4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Integrate practical experiences into theoretical discussions.</w:t>
            </w:r>
          </w:p>
        </w:tc>
        <w:tc>
          <w:tcPr>
            <w:tcW w:w="0" w:type="auto"/>
            <w:vAlign w:val="center"/>
            <w:hideMark/>
          </w:tcPr>
          <w:p w14:paraId="57BA4141" w14:textId="17D2B6F4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The researcher is inevitably present throughout the text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(Gilmore &amp; Kenny, 2014).</w:t>
            </w:r>
          </w:p>
        </w:tc>
      </w:tr>
      <w:tr w:rsidR="00591313" w:rsidRPr="00B35245" w14:paraId="0847112C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050084B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lastRenderedPageBreak/>
              <w:t>Practical Implementation</w:t>
            </w:r>
          </w:p>
        </w:tc>
        <w:tc>
          <w:tcPr>
            <w:tcW w:w="0" w:type="auto"/>
            <w:vAlign w:val="center"/>
            <w:hideMark/>
          </w:tcPr>
          <w:p w14:paraId="72BEDE4D" w14:textId="77777777" w:rsidR="00591313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Document research activities using diaries and field notes. </w:t>
            </w:r>
          </w:p>
          <w:p w14:paraId="3F282D92" w14:textId="03691E5F" w:rsidR="00591313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supervision discussions and peer feedback. </w:t>
            </w:r>
          </w:p>
          <w:p w14:paraId="095B02D6" w14:textId="4679C2FC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alyse</w:t>
            </w: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critical incidents as they arise.</w:t>
            </w:r>
          </w:p>
        </w:tc>
        <w:tc>
          <w:tcPr>
            <w:tcW w:w="0" w:type="auto"/>
            <w:vAlign w:val="center"/>
            <w:hideMark/>
          </w:tcPr>
          <w:p w14:paraId="66D94F91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Record milestones and participant reactions.</w:t>
            </w:r>
          </w:p>
          <w:p w14:paraId="3E1830E5" w14:textId="77777777" w:rsidR="00F32184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Reflect on challenges in the research process.</w:t>
            </w:r>
          </w:p>
          <w:p w14:paraId="03887A34" w14:textId="39CE657D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Use feedback to refine methods and approaches.</w:t>
            </w:r>
          </w:p>
        </w:tc>
        <w:tc>
          <w:tcPr>
            <w:tcW w:w="0" w:type="auto"/>
            <w:vAlign w:val="center"/>
            <w:hideMark/>
          </w:tcPr>
          <w:p w14:paraId="25C4C1AF" w14:textId="3815BB75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Field notes and research diaries enable reflexive knowledge production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</w:tr>
      <w:tr w:rsidR="00591313" w:rsidRPr="00B35245" w14:paraId="324D8306" w14:textId="77777777" w:rsidTr="00B3524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96A7A1C" w14:textId="7777777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Future Directions</w:t>
            </w:r>
          </w:p>
        </w:tc>
        <w:tc>
          <w:tcPr>
            <w:tcW w:w="0" w:type="auto"/>
            <w:vAlign w:val="center"/>
            <w:hideMark/>
          </w:tcPr>
          <w:p w14:paraId="1A2F3405" w14:textId="77777777" w:rsidR="00126DC6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Summarize lessons learned. - Outline anticipated challenges and adjustments. </w:t>
            </w:r>
          </w:p>
          <w:p w14:paraId="74DB55B1" w14:textId="77BFF537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Identify development needs and future steps.</w:t>
            </w:r>
          </w:p>
        </w:tc>
        <w:tc>
          <w:tcPr>
            <w:tcW w:w="0" w:type="auto"/>
            <w:vAlign w:val="center"/>
            <w:hideMark/>
          </w:tcPr>
          <w:p w14:paraId="51009E03" w14:textId="2CB5F573" w:rsidR="00126DC6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alyse</w:t>
            </w: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the impact of different contexts (e.g., cultural, orga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nisa</w:t>
            </w: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tional).</w:t>
            </w:r>
          </w:p>
          <w:p w14:paraId="5ABF4B7E" w14:textId="77777777" w:rsidR="00126DC6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Plan strategies to address long-term implications of research findings.</w:t>
            </w:r>
          </w:p>
          <w:p w14:paraId="1D73591F" w14:textId="1FBAC25E" w:rsidR="00B35245" w:rsidRPr="00B35245" w:rsidRDefault="00B35245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Incorporate self-reflection into ongoing work.</w:t>
            </w:r>
          </w:p>
        </w:tc>
        <w:tc>
          <w:tcPr>
            <w:tcW w:w="0" w:type="auto"/>
            <w:vAlign w:val="center"/>
            <w:hideMark/>
          </w:tcPr>
          <w:p w14:paraId="6D2EAA70" w14:textId="50AC0BDE" w:rsidR="00B35245" w:rsidRPr="00B35245" w:rsidRDefault="003B68C8" w:rsidP="00B35245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Reflexivity enables research to be insightful, questioning, and transparent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B35245" w:rsidRPr="00B35245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</w:tr>
    </w:tbl>
    <w:p w14:paraId="6D813F1C" w14:textId="77777777" w:rsidR="00164F45" w:rsidRDefault="00164F45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AB33B6D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422EC98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53BAE71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E2A80B1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D87B8E4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23A06D8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8DD5218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63AFAF5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86F782E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3F261A3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61B0C47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AEE7894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0B6E8CA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14666FD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CF4B853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083297E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09342DA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4B9F8EE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FDB1D8B" w14:textId="77777777" w:rsidR="00A44A96" w:rsidRDefault="00A44A96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6DA50ED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4073008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954E8C5" w14:textId="77777777" w:rsidR="00A728DA" w:rsidRDefault="00A728DA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17F02E2" w14:textId="77777777" w:rsidR="00B35245" w:rsidRDefault="00B35245">
      <w:pPr>
        <w:rPr>
          <w:rFonts w:ascii="Times New Roman" w:eastAsia="Times New Roman" w:hAnsi="Times New Roman" w:cs="Times New Roman"/>
          <w:kern w:val="0"/>
          <w14:ligatures w14:val="none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27"/>
        <w:gridCol w:w="1864"/>
        <w:gridCol w:w="2135"/>
        <w:gridCol w:w="2312"/>
        <w:gridCol w:w="2328"/>
      </w:tblGrid>
      <w:tr w:rsidR="00126DC6" w:rsidRPr="00091500" w14:paraId="25DD6347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E6C78B9" w14:textId="77777777" w:rsidR="00091500" w:rsidRPr="00091500" w:rsidRDefault="00091500" w:rsidP="00091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Category</w:t>
            </w:r>
          </w:p>
        </w:tc>
        <w:tc>
          <w:tcPr>
            <w:tcW w:w="0" w:type="auto"/>
            <w:vAlign w:val="center"/>
            <w:hideMark/>
          </w:tcPr>
          <w:p w14:paraId="22604725" w14:textId="77777777" w:rsidR="00091500" w:rsidRPr="00091500" w:rsidRDefault="00091500" w:rsidP="00091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Key Elements</w:t>
            </w:r>
          </w:p>
        </w:tc>
        <w:tc>
          <w:tcPr>
            <w:tcW w:w="0" w:type="auto"/>
            <w:vAlign w:val="center"/>
            <w:hideMark/>
          </w:tcPr>
          <w:p w14:paraId="62962CAF" w14:textId="77777777" w:rsidR="00091500" w:rsidRPr="00091500" w:rsidRDefault="00091500" w:rsidP="00091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Practical Application</w:t>
            </w:r>
          </w:p>
        </w:tc>
        <w:tc>
          <w:tcPr>
            <w:tcW w:w="0" w:type="auto"/>
            <w:vAlign w:val="center"/>
            <w:hideMark/>
          </w:tcPr>
          <w:p w14:paraId="363D1209" w14:textId="77777777" w:rsidR="00091500" w:rsidRPr="00091500" w:rsidRDefault="00091500" w:rsidP="00091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Key Quotes</w:t>
            </w:r>
          </w:p>
        </w:tc>
        <w:tc>
          <w:tcPr>
            <w:tcW w:w="0" w:type="auto"/>
            <w:vAlign w:val="center"/>
            <w:hideMark/>
          </w:tcPr>
          <w:p w14:paraId="5FE9C2A7" w14:textId="7B5D2E89" w:rsidR="00091500" w:rsidRPr="00091500" w:rsidRDefault="00091500" w:rsidP="0009150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 xml:space="preserve">Examples for a 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Doctoral</w:t>
            </w: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 xml:space="preserve"> Student in M&amp;A Research Proposal</w:t>
            </w:r>
          </w:p>
        </w:tc>
      </w:tr>
      <w:tr w:rsidR="00126DC6" w:rsidRPr="00091500" w14:paraId="0446BAE8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364FC5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Core Reflexivity Foundations</w:t>
            </w:r>
          </w:p>
        </w:tc>
        <w:tc>
          <w:tcPr>
            <w:tcW w:w="0" w:type="auto"/>
            <w:vAlign w:val="center"/>
            <w:hideMark/>
          </w:tcPr>
          <w:p w14:paraId="26ADF9D0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Examining ontological position. </w:t>
            </w:r>
          </w:p>
          <w:p w14:paraId="695CA3D0" w14:textId="1FEB732B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Acknowledging theoretical pre-understandings. </w:t>
            </w:r>
          </w:p>
          <w:p w14:paraId="31B9F5C6" w14:textId="46168798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Reflecting on emotional connections. </w:t>
            </w:r>
          </w:p>
          <w:p w14:paraId="2E0C5761" w14:textId="2A80FEC1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Considering power dynamics.</w:t>
            </w:r>
          </w:p>
          <w:p w14:paraId="739EFC26" w14:textId="2543EB63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-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alysing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social/cultural influences.</w:t>
            </w:r>
          </w:p>
        </w:tc>
        <w:tc>
          <w:tcPr>
            <w:tcW w:w="0" w:type="auto"/>
            <w:vAlign w:val="center"/>
            <w:hideMark/>
          </w:tcPr>
          <w:p w14:paraId="46134AB9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the researcher’s background, worldview, and assumptions. </w:t>
            </w:r>
          </w:p>
          <w:p w14:paraId="75C451C8" w14:textId="66A6267C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alyse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personal connections to the research topic.</w:t>
            </w:r>
          </w:p>
          <w:p w14:paraId="353C37DD" w14:textId="6D266A2E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- Examine cultural influences shaping interpretations.</w:t>
            </w:r>
          </w:p>
        </w:tc>
        <w:tc>
          <w:tcPr>
            <w:tcW w:w="0" w:type="auto"/>
            <w:vAlign w:val="center"/>
            <w:hideMark/>
          </w:tcPr>
          <w:p w14:paraId="6237EF14" w14:textId="47F11DEF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Reflexivity enables the research processes and outcomes to be open to change and adaptive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  <w:tc>
          <w:tcPr>
            <w:tcW w:w="0" w:type="auto"/>
            <w:vAlign w:val="center"/>
            <w:hideMark/>
          </w:tcPr>
          <w:p w14:paraId="7DBB44D5" w14:textId="18038AD4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Reflect on how personal views about employee rights and orga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nisa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tional change shape the research question. </w:t>
            </w:r>
          </w:p>
          <w:p w14:paraId="57348FAC" w14:textId="77777777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Acknowledge any preconceptions about M&amp;As based on past academic or industry exposure. </w:t>
            </w:r>
          </w:p>
          <w:p w14:paraId="16DBAB49" w14:textId="02C639AE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Examine how being external to the orga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nisa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tion impacts perceptions of power dynamics.</w:t>
            </w:r>
          </w:p>
        </w:tc>
      </w:tr>
      <w:tr w:rsidR="00126DC6" w:rsidRPr="00091500" w14:paraId="2AE81257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87D1047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Theoretical Reflexivity</w:t>
            </w:r>
          </w:p>
        </w:tc>
        <w:tc>
          <w:tcPr>
            <w:tcW w:w="0" w:type="auto"/>
            <w:vAlign w:val="center"/>
            <w:hideMark/>
          </w:tcPr>
          <w:p w14:paraId="64854FCE" w14:textId="77777777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Justify theoretical framework choices. - Examine underlying assumptions.</w:t>
            </w:r>
          </w:p>
          <w:p w14:paraId="43F9F39E" w14:textId="77777777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- Consider alternative perspectives.</w:t>
            </w:r>
          </w:p>
          <w:p w14:paraId="60E63DE5" w14:textId="695383F3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- Link to existing literature.</w:t>
            </w:r>
          </w:p>
        </w:tc>
        <w:tc>
          <w:tcPr>
            <w:tcW w:w="0" w:type="auto"/>
            <w:vAlign w:val="center"/>
            <w:hideMark/>
          </w:tcPr>
          <w:p w14:paraId="55B13AB9" w14:textId="77777777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Document rationale for framework selection. </w:t>
            </w:r>
          </w:p>
          <w:p w14:paraId="428E37AE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Identify theoretical biases and their impact. </w:t>
            </w:r>
          </w:p>
          <w:p w14:paraId="7BE16CAE" w14:textId="22055B59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Explore how alternative frameworks could reshape findings.</w:t>
            </w:r>
          </w:p>
        </w:tc>
        <w:tc>
          <w:tcPr>
            <w:tcW w:w="0" w:type="auto"/>
            <w:vAlign w:val="center"/>
            <w:hideMark/>
          </w:tcPr>
          <w:p w14:paraId="12133E08" w14:textId="4431230C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Researchers need to question how their pre-existing understanding influences research choices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(Johnson &amp; </w:t>
            </w:r>
            <w:proofErr w:type="spellStart"/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Duberley</w:t>
            </w:r>
            <w:proofErr w:type="spellEnd"/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).</w:t>
            </w:r>
          </w:p>
        </w:tc>
        <w:tc>
          <w:tcPr>
            <w:tcW w:w="0" w:type="auto"/>
            <w:vAlign w:val="center"/>
            <w:hideMark/>
          </w:tcPr>
          <w:p w14:paraId="2D002E93" w14:textId="410FECDB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Justify using psychological contract theory to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alyse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employee job satisfaction and job security. </w:t>
            </w:r>
          </w:p>
          <w:p w14:paraId="688D8D61" w14:textId="77777777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why you chose not to use agency theory for this topic. </w:t>
            </w:r>
          </w:p>
          <w:p w14:paraId="073F8543" w14:textId="7B0777D8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Consider how a focus on cultural dimensions of M&amp;As might expand the research.</w:t>
            </w:r>
          </w:p>
        </w:tc>
      </w:tr>
      <w:tr w:rsidR="00126DC6" w:rsidRPr="00091500" w14:paraId="3FEA91EA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145385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Methodological Reflexivity</w:t>
            </w:r>
          </w:p>
        </w:tc>
        <w:tc>
          <w:tcPr>
            <w:tcW w:w="0" w:type="auto"/>
            <w:vAlign w:val="center"/>
            <w:hideMark/>
          </w:tcPr>
          <w:p w14:paraId="368C74B9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Critical analysis of methods and their limitations. </w:t>
            </w:r>
          </w:p>
          <w:p w14:paraId="0CCBE41A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Ethical considerations in research practices. </w:t>
            </w:r>
          </w:p>
          <w:p w14:paraId="3FAFF080" w14:textId="77777777" w:rsidR="00647F52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Examine power dynamics in data collection.</w:t>
            </w:r>
          </w:p>
          <w:p w14:paraId="3AD4ECD5" w14:textId="5BAA37D0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Consider quality assurance approaches.</w:t>
            </w:r>
          </w:p>
        </w:tc>
        <w:tc>
          <w:tcPr>
            <w:tcW w:w="0" w:type="auto"/>
            <w:vAlign w:val="center"/>
            <w:hideMark/>
          </w:tcPr>
          <w:p w14:paraId="067A455C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Provide transparent reasoning for method selection. </w:t>
            </w:r>
          </w:p>
          <w:p w14:paraId="60575EFA" w14:textId="77777777" w:rsidR="00647F52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power relations between researcher and participants. </w:t>
            </w:r>
          </w:p>
          <w:p w14:paraId="158E8737" w14:textId="2FEE3441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Ensure ethical compliance and manage sensitive topics with care.</w:t>
            </w:r>
          </w:p>
        </w:tc>
        <w:tc>
          <w:tcPr>
            <w:tcW w:w="0" w:type="auto"/>
            <w:vAlign w:val="center"/>
            <w:hideMark/>
          </w:tcPr>
          <w:p w14:paraId="17E608AC" w14:textId="7EB63E19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The researcher must acknowledge the way in which he or she affects both research processes and outcomes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  <w:tc>
          <w:tcPr>
            <w:tcW w:w="0" w:type="auto"/>
            <w:vAlign w:val="center"/>
            <w:hideMark/>
          </w:tcPr>
          <w:p w14:paraId="13AE137F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Justify the use of semi-structured interviews to capture employee concerns during M&amp;As. </w:t>
            </w:r>
          </w:p>
          <w:p w14:paraId="14CFDB51" w14:textId="7B555515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Outline how anonymity and confidentiality will be ensured when discussing sensitive job security issues. </w:t>
            </w:r>
          </w:p>
          <w:p w14:paraId="6EE77118" w14:textId="04FA63B5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Reflect on access challenges when engaging employees in high-stress situations.</w:t>
            </w:r>
          </w:p>
        </w:tc>
      </w:tr>
      <w:tr w:rsidR="00126DC6" w:rsidRPr="00091500" w14:paraId="7584930D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ECA2F0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Personal/Emotional Reflexivity</w:t>
            </w:r>
          </w:p>
        </w:tc>
        <w:tc>
          <w:tcPr>
            <w:tcW w:w="0" w:type="auto"/>
            <w:vAlign w:val="center"/>
            <w:hideMark/>
          </w:tcPr>
          <w:p w14:paraId="06BA9D27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Explore emotional responses during research. </w:t>
            </w:r>
          </w:p>
          <w:p w14:paraId="64A17C36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Examine positioning as both insider and outsider. </w:t>
            </w:r>
          </w:p>
          <w:p w14:paraId="25339E5E" w14:textId="402B9FE2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Reflect on how personal experiences influence interpretations.</w:t>
            </w:r>
          </w:p>
        </w:tc>
        <w:tc>
          <w:tcPr>
            <w:tcW w:w="0" w:type="auto"/>
            <w:vAlign w:val="center"/>
            <w:hideMark/>
          </w:tcPr>
          <w:p w14:paraId="52EA12A2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Use research diaries to capture emotional responses. </w:t>
            </w:r>
          </w:p>
          <w:p w14:paraId="5375C2F4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Conduct critical incident analyses. </w:t>
            </w:r>
          </w:p>
          <w:p w14:paraId="484F3312" w14:textId="78D9B806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Balance empathy with analytical objectivity.</w:t>
            </w:r>
          </w:p>
        </w:tc>
        <w:tc>
          <w:tcPr>
            <w:tcW w:w="0" w:type="auto"/>
            <w:vAlign w:val="center"/>
            <w:hideMark/>
          </w:tcPr>
          <w:p w14:paraId="216718DA" w14:textId="47923284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Emotion is a valuable source of reflexive insight in orga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nisa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tional research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(Gilmore &amp; Kenny, 2014).</w:t>
            </w:r>
          </w:p>
        </w:tc>
        <w:tc>
          <w:tcPr>
            <w:tcW w:w="0" w:type="auto"/>
            <w:vAlign w:val="center"/>
            <w:hideMark/>
          </w:tcPr>
          <w:p w14:paraId="55033345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Record emotional reactions when hearing employees discuss fear of job loss or dissatisfaction. </w:t>
            </w:r>
          </w:p>
          <w:p w14:paraId="0C75F600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your outsider perspective and its influence on data interpretation. </w:t>
            </w:r>
          </w:p>
          <w:p w14:paraId="0B311879" w14:textId="76D2B4FB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Balance empathy for participants with the need for critical evaluation.</w:t>
            </w:r>
          </w:p>
        </w:tc>
      </w:tr>
      <w:tr w:rsidR="00126DC6" w:rsidRPr="00091500" w14:paraId="4EA4C501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0A434B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Research Rigour</w:t>
            </w:r>
          </w:p>
        </w:tc>
        <w:tc>
          <w:tcPr>
            <w:tcW w:w="0" w:type="auto"/>
            <w:vAlign w:val="center"/>
            <w:hideMark/>
          </w:tcPr>
          <w:p w14:paraId="5491AD0F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Balancing objectivity and subjectivity. </w:t>
            </w:r>
          </w:p>
          <w:p w14:paraId="39E39DD9" w14:textId="6C2B4F64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lastRenderedPageBreak/>
              <w:t xml:space="preserve">- Utilizing triangulation methods. </w:t>
            </w:r>
          </w:p>
          <w:p w14:paraId="5D562EA2" w14:textId="4E47F735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Engaging in peer review and systematic documentation. </w:t>
            </w:r>
          </w:p>
          <w:p w14:paraId="76C491E6" w14:textId="2BC2702D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Applying quality criteria aligned with the methodology.</w:t>
            </w:r>
          </w:p>
        </w:tc>
        <w:tc>
          <w:tcPr>
            <w:tcW w:w="0" w:type="auto"/>
            <w:vAlign w:val="center"/>
            <w:hideMark/>
          </w:tcPr>
          <w:p w14:paraId="14FCC659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lastRenderedPageBreak/>
              <w:t>- Compare data from diverse sources.</w:t>
            </w:r>
          </w:p>
          <w:p w14:paraId="6624C5BA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Document research processes transparently. </w:t>
            </w:r>
          </w:p>
          <w:p w14:paraId="6E1E15EB" w14:textId="2378A37D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lastRenderedPageBreak/>
              <w:t>- Regularly consult peers for feedback.</w:t>
            </w:r>
          </w:p>
        </w:tc>
        <w:tc>
          <w:tcPr>
            <w:tcW w:w="0" w:type="auto"/>
            <w:vAlign w:val="center"/>
            <w:hideMark/>
          </w:tcPr>
          <w:p w14:paraId="133BD1D5" w14:textId="344BA58C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lastRenderedPageBreak/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Methodological reflexivity requires analysis of researcher behaviours to erase methodological 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lastRenderedPageBreak/>
              <w:t>lapses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(Johnson &amp; </w:t>
            </w:r>
            <w:proofErr w:type="spellStart"/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Duberley</w:t>
            </w:r>
            <w:proofErr w:type="spellEnd"/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).</w:t>
            </w:r>
          </w:p>
        </w:tc>
        <w:tc>
          <w:tcPr>
            <w:tcW w:w="0" w:type="auto"/>
            <w:vAlign w:val="center"/>
            <w:hideMark/>
          </w:tcPr>
          <w:p w14:paraId="3B92BB18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lastRenderedPageBreak/>
              <w:t xml:space="preserve">- Use triangulation by comparing interview findings with HR 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lastRenderedPageBreak/>
              <w:t>documents on employee turnover during M&amp;As.</w:t>
            </w:r>
          </w:p>
          <w:p w14:paraId="00E6B5A4" w14:textId="2C2C142F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Discuss proposal drafts with peers to identify potential gaps in methods. </w:t>
            </w:r>
          </w:p>
          <w:p w14:paraId="78ED9CC9" w14:textId="0720659C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Keep an audit trail of how decisions about data collection and analysis were made.</w:t>
            </w:r>
          </w:p>
        </w:tc>
      </w:tr>
      <w:tr w:rsidR="00126DC6" w:rsidRPr="00091500" w14:paraId="57EBE3FE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226861D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lastRenderedPageBreak/>
              <w:t>Critical Analysis Framework</w:t>
            </w:r>
          </w:p>
        </w:tc>
        <w:tc>
          <w:tcPr>
            <w:tcW w:w="0" w:type="auto"/>
            <w:vAlign w:val="center"/>
            <w:hideMark/>
          </w:tcPr>
          <w:p w14:paraId="3238E001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Research theme development. </w:t>
            </w:r>
          </w:p>
          <w:p w14:paraId="69C6F1B2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Literature foundation analysis. - Research objectives. </w:t>
            </w:r>
          </w:p>
          <w:p w14:paraId="3AF3DCB4" w14:textId="4AF6667F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Data collection plans.</w:t>
            </w:r>
          </w:p>
        </w:tc>
        <w:tc>
          <w:tcPr>
            <w:tcW w:w="0" w:type="auto"/>
            <w:vAlign w:val="center"/>
            <w:hideMark/>
          </w:tcPr>
          <w:p w14:paraId="180C0DA7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Track the evolution of research focus over time. </w:t>
            </w:r>
          </w:p>
          <w:p w14:paraId="0AFF294A" w14:textId="77777777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critically on biases. </w:t>
            </w:r>
          </w:p>
          <w:p w14:paraId="3866BAE2" w14:textId="21747026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Ensure objectives align with both theoretical and practical relevance.</w:t>
            </w:r>
          </w:p>
        </w:tc>
        <w:tc>
          <w:tcPr>
            <w:tcW w:w="0" w:type="auto"/>
            <w:vAlign w:val="center"/>
            <w:hideMark/>
          </w:tcPr>
          <w:p w14:paraId="581C539B" w14:textId="57F15A54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Reflexivity questions the processes and practice of research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  <w:tc>
          <w:tcPr>
            <w:tcW w:w="0" w:type="auto"/>
            <w:vAlign w:val="center"/>
            <w:hideMark/>
          </w:tcPr>
          <w:p w14:paraId="4FA4BBEA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Document how the focus narrowed to employee job satisfaction and security concerns after initial broader M&amp;A exploration. </w:t>
            </w:r>
          </w:p>
          <w:p w14:paraId="16FADB37" w14:textId="195792BA" w:rsidR="00AB4F98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theoretical gaps in M&amp;A literature, particularly concerning employee perspectives. </w:t>
            </w:r>
          </w:p>
          <w:p w14:paraId="51C0438A" w14:textId="79DFBA4B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Ensure research objectives are feasible given access constraints and time limits.</w:t>
            </w:r>
          </w:p>
        </w:tc>
      </w:tr>
      <w:tr w:rsidR="00126DC6" w:rsidRPr="00091500" w14:paraId="60D168E9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F965F78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Writing Style</w:t>
            </w:r>
          </w:p>
        </w:tc>
        <w:tc>
          <w:tcPr>
            <w:tcW w:w="0" w:type="auto"/>
            <w:vAlign w:val="center"/>
            <w:hideMark/>
          </w:tcPr>
          <w:p w14:paraId="7DAA1DDD" w14:textId="77777777" w:rsidR="00EE2CBB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Use first-person reflections where appropriate. </w:t>
            </w:r>
          </w:p>
          <w:p w14:paraId="39AA086F" w14:textId="77777777" w:rsidR="00EE2CBB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Clearly position researcher’s role.</w:t>
            </w:r>
          </w:p>
          <w:p w14:paraId="16D92A0E" w14:textId="4B1263CA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Balance personal insight with academic rigor.</w:t>
            </w:r>
          </w:p>
        </w:tc>
        <w:tc>
          <w:tcPr>
            <w:tcW w:w="0" w:type="auto"/>
            <w:vAlign w:val="center"/>
            <w:hideMark/>
          </w:tcPr>
          <w:p w14:paraId="5345D564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Write narratives that incorporate theory and practice. - Acknowledge limitations and alternative approaches. </w:t>
            </w:r>
          </w:p>
          <w:p w14:paraId="242F1C0D" w14:textId="4ECAC073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Integrate practical experiences into theoretical discussions.</w:t>
            </w:r>
          </w:p>
        </w:tc>
        <w:tc>
          <w:tcPr>
            <w:tcW w:w="0" w:type="auto"/>
            <w:vAlign w:val="center"/>
            <w:hideMark/>
          </w:tcPr>
          <w:p w14:paraId="3E53E4B5" w14:textId="55730035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The researcher is inevitably present throughout the text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(Gilmore &amp; Kenny, 2014).</w:t>
            </w:r>
          </w:p>
        </w:tc>
        <w:tc>
          <w:tcPr>
            <w:tcW w:w="0" w:type="auto"/>
            <w:vAlign w:val="center"/>
            <w:hideMark/>
          </w:tcPr>
          <w:p w14:paraId="474C2240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Write first-person reflections in the research proposal to explain why employee perspectives on M&amp;As were chosen.</w:t>
            </w:r>
          </w:p>
          <w:p w14:paraId="726DAE41" w14:textId="2856528E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Acknowledge limitations, such as access to only one company’s employees.</w:t>
            </w:r>
          </w:p>
          <w:p w14:paraId="3379C042" w14:textId="735BEB14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Integrate examples of relevant personal or professional experiences with employee management.</w:t>
            </w:r>
          </w:p>
        </w:tc>
      </w:tr>
      <w:tr w:rsidR="00126DC6" w:rsidRPr="00091500" w14:paraId="1C79B6A4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CB290AE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Practical Implementation</w:t>
            </w:r>
          </w:p>
        </w:tc>
        <w:tc>
          <w:tcPr>
            <w:tcW w:w="0" w:type="auto"/>
            <w:vAlign w:val="center"/>
            <w:hideMark/>
          </w:tcPr>
          <w:p w14:paraId="2E1F0EE7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Document research activities using diaries and field notes. </w:t>
            </w:r>
          </w:p>
          <w:p w14:paraId="605A03C8" w14:textId="784FF2B5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supervision discussions and peer feedback. </w:t>
            </w:r>
          </w:p>
          <w:p w14:paraId="49653B7A" w14:textId="2B44D793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alyse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critical incidents as they arise.</w:t>
            </w:r>
          </w:p>
        </w:tc>
        <w:tc>
          <w:tcPr>
            <w:tcW w:w="0" w:type="auto"/>
            <w:vAlign w:val="center"/>
            <w:hideMark/>
          </w:tcPr>
          <w:p w14:paraId="4E3E4CDC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Record milestones and participant reactions. </w:t>
            </w:r>
          </w:p>
          <w:p w14:paraId="6A5EB20D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challenges in the research process. </w:t>
            </w:r>
          </w:p>
          <w:p w14:paraId="4BA7901C" w14:textId="471777E0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Use feedback to refine methods and approaches.</w:t>
            </w:r>
          </w:p>
        </w:tc>
        <w:tc>
          <w:tcPr>
            <w:tcW w:w="0" w:type="auto"/>
            <w:vAlign w:val="center"/>
            <w:hideMark/>
          </w:tcPr>
          <w:p w14:paraId="76506560" w14:textId="4001247D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Field notes and research diaries enable reflexive knowledge production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  <w:tc>
          <w:tcPr>
            <w:tcW w:w="0" w:type="auto"/>
            <w:vAlign w:val="center"/>
            <w:hideMark/>
          </w:tcPr>
          <w:p w14:paraId="7427C0A8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Keep a research diary documenting key stages of proposal development, such as narrowing the topic or ethical approval challenges. </w:t>
            </w:r>
          </w:p>
          <w:p w14:paraId="6B564E0C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Reflect on feedback from supervisors about refining interview questions. </w:t>
            </w:r>
          </w:p>
          <w:p w14:paraId="054E009A" w14:textId="3416D781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Record participant concerns during the pilot stage to improve the full study.</w:t>
            </w:r>
          </w:p>
        </w:tc>
      </w:tr>
      <w:tr w:rsidR="00126DC6" w:rsidRPr="00091500" w14:paraId="606C5B4E" w14:textId="77777777" w:rsidTr="0009150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46068E1" w14:textId="77777777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b/>
                <w:bCs/>
                <w:kern w:val="0"/>
                <w:sz w:val="20"/>
                <w:szCs w:val="20"/>
                <w14:ligatures w14:val="none"/>
              </w:rPr>
              <w:t>Future Directions</w:t>
            </w:r>
          </w:p>
        </w:tc>
        <w:tc>
          <w:tcPr>
            <w:tcW w:w="0" w:type="auto"/>
            <w:vAlign w:val="center"/>
            <w:hideMark/>
          </w:tcPr>
          <w:p w14:paraId="47E5CF7E" w14:textId="77777777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Summarize lessons learned. </w:t>
            </w:r>
          </w:p>
          <w:p w14:paraId="1755E37F" w14:textId="55055048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Outline anticipated challenges and adjustments. </w:t>
            </w:r>
          </w:p>
          <w:p w14:paraId="01A4352B" w14:textId="7DBEAF3E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Identify development needs and future steps.</w:t>
            </w:r>
          </w:p>
        </w:tc>
        <w:tc>
          <w:tcPr>
            <w:tcW w:w="0" w:type="auto"/>
            <w:vAlign w:val="center"/>
            <w:hideMark/>
          </w:tcPr>
          <w:p w14:paraId="4E4D122A" w14:textId="3BEC686D" w:rsid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An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alyse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the impact of different contexts (e.g., cultural, orga</w:t>
            </w:r>
            <w:r w:rsidR="00547AF1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nisa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tional).</w:t>
            </w:r>
          </w:p>
          <w:p w14:paraId="44A09AB2" w14:textId="77777777" w:rsidR="00EE2CBB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- Plan strategies to address long-term implications of research findings. </w:t>
            </w:r>
          </w:p>
          <w:p w14:paraId="1398534B" w14:textId="1B8B2895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Incorporate self-reflection into ongoing work.</w:t>
            </w:r>
          </w:p>
        </w:tc>
        <w:tc>
          <w:tcPr>
            <w:tcW w:w="0" w:type="auto"/>
            <w:vAlign w:val="center"/>
            <w:hideMark/>
          </w:tcPr>
          <w:p w14:paraId="55C01F37" w14:textId="375E490A" w:rsidR="00091500" w:rsidRPr="00091500" w:rsidRDefault="003B68C8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‘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Reflexivity enables research to be insightful, questioning, and transparent</w:t>
            </w:r>
            <w:r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’</w:t>
            </w:r>
            <w:r w:rsidR="00091500"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(Haynes, 2012).</w:t>
            </w:r>
          </w:p>
        </w:tc>
        <w:tc>
          <w:tcPr>
            <w:tcW w:w="0" w:type="auto"/>
            <w:vAlign w:val="center"/>
            <w:hideMark/>
          </w:tcPr>
          <w:p w14:paraId="1B826BE5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>- Plan to explore how job satisfaction changes over time post-M&amp;A in future studies.</w:t>
            </w:r>
          </w:p>
          <w:p w14:paraId="2E90D946" w14:textId="77777777" w:rsidR="00126DC6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 - Anticipate challenges such as employee hesitation to share sensitive information. </w:t>
            </w:r>
          </w:p>
          <w:p w14:paraId="467A6473" w14:textId="7571ECA8" w:rsidR="00091500" w:rsidRPr="00091500" w:rsidRDefault="00091500" w:rsidP="00091500">
            <w:pPr>
              <w:spacing w:after="0" w:line="240" w:lineRule="auto"/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</w:pP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t xml:space="preserve">- Identify training needs, such as advanced </w:t>
            </w:r>
            <w:r w:rsidRPr="00091500">
              <w:rPr>
                <w:rFonts w:ascii="Calibri" w:eastAsia="Times New Roman" w:hAnsi="Calibri" w:cs="Calibri"/>
                <w:kern w:val="0"/>
                <w:sz w:val="20"/>
                <w:szCs w:val="20"/>
                <w14:ligatures w14:val="none"/>
              </w:rPr>
              <w:lastRenderedPageBreak/>
              <w:t>qualitative data analysis techniques, to strengthen future work.</w:t>
            </w:r>
          </w:p>
        </w:tc>
      </w:tr>
    </w:tbl>
    <w:p w14:paraId="797288E5" w14:textId="77777777" w:rsidR="00091500" w:rsidRDefault="00091500" w:rsidP="00091500"/>
    <w:p w14:paraId="34DBADC6" w14:textId="77777777" w:rsidR="00091500" w:rsidRPr="00091500" w:rsidRDefault="00091500" w:rsidP="00091500">
      <w:pPr>
        <w:rPr>
          <w:rFonts w:ascii="Calibri" w:hAnsi="Calibri" w:cs="Calibri"/>
          <w:b/>
          <w:bCs/>
          <w:sz w:val="20"/>
          <w:szCs w:val="20"/>
        </w:rPr>
      </w:pPr>
      <w:r w:rsidRPr="00091500">
        <w:rPr>
          <w:rFonts w:ascii="Calibri" w:hAnsi="Calibri" w:cs="Calibri"/>
          <w:b/>
          <w:bCs/>
          <w:sz w:val="20"/>
          <w:szCs w:val="20"/>
        </w:rPr>
        <w:t>References</w:t>
      </w:r>
    </w:p>
    <w:p w14:paraId="115A0887" w14:textId="6AA64571" w:rsidR="00091500" w:rsidRP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  <w:r w:rsidRPr="00091500">
        <w:rPr>
          <w:rFonts w:ascii="Calibri" w:hAnsi="Calibri" w:cs="Calibri"/>
          <w:sz w:val="20"/>
          <w:szCs w:val="20"/>
        </w:rPr>
        <w:t>Haynes, K. (2012). Reflexivity in qualitative research. ResearchGate. Retrieved from https://www.researchgate.net/publication/286352842_Reflexivity_in_qualitative_research</w:t>
      </w:r>
    </w:p>
    <w:p w14:paraId="6B08E6B5" w14:textId="07C2E8F4" w:rsidR="00091500" w:rsidRP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  <w:r w:rsidRPr="00091500">
        <w:rPr>
          <w:rFonts w:ascii="Calibri" w:hAnsi="Calibri" w:cs="Calibri"/>
          <w:sz w:val="20"/>
          <w:szCs w:val="20"/>
        </w:rPr>
        <w:t xml:space="preserve">Johnson, P., &amp; </w:t>
      </w:r>
      <w:proofErr w:type="spellStart"/>
      <w:r w:rsidRPr="00091500">
        <w:rPr>
          <w:rFonts w:ascii="Calibri" w:hAnsi="Calibri" w:cs="Calibri"/>
          <w:sz w:val="20"/>
          <w:szCs w:val="20"/>
        </w:rPr>
        <w:t>Duberley</w:t>
      </w:r>
      <w:proofErr w:type="spellEnd"/>
      <w:r w:rsidRPr="00091500">
        <w:rPr>
          <w:rFonts w:ascii="Calibri" w:hAnsi="Calibri" w:cs="Calibri"/>
          <w:sz w:val="20"/>
          <w:szCs w:val="20"/>
        </w:rPr>
        <w:t>, J. (2003). Reflexivity in management research. Journal of Management Studies, 40(5), 1279-1303.</w:t>
      </w:r>
    </w:p>
    <w:p w14:paraId="2129B8C6" w14:textId="74C17042" w:rsid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  <w:r w:rsidRPr="00091500">
        <w:rPr>
          <w:rFonts w:ascii="Calibri" w:hAnsi="Calibri" w:cs="Calibri"/>
          <w:sz w:val="20"/>
          <w:szCs w:val="20"/>
        </w:rPr>
        <w:t>Gilmore, S., &amp; Kenny, K. (2015). Work-worlds colliding: Self-reflexivity, power and emotion in orga</w:t>
      </w:r>
      <w:r w:rsidR="00547AF1">
        <w:rPr>
          <w:rFonts w:ascii="Calibri" w:hAnsi="Calibri" w:cs="Calibri"/>
          <w:sz w:val="20"/>
          <w:szCs w:val="20"/>
        </w:rPr>
        <w:t>nisa</w:t>
      </w:r>
      <w:r w:rsidRPr="00091500">
        <w:rPr>
          <w:rFonts w:ascii="Calibri" w:hAnsi="Calibri" w:cs="Calibri"/>
          <w:sz w:val="20"/>
          <w:szCs w:val="20"/>
        </w:rPr>
        <w:t>tional ethnography. Human Relations, 68(1), 55-78.</w:t>
      </w:r>
    </w:p>
    <w:p w14:paraId="54F2AC01" w14:textId="77777777" w:rsidR="00091500" w:rsidRP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</w:p>
    <w:p w14:paraId="63E0AF2F" w14:textId="39FAB13A" w:rsid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  <w:r w:rsidRPr="00091500">
        <w:rPr>
          <w:rFonts w:ascii="Calibri" w:hAnsi="Calibri" w:cs="Calibri"/>
          <w:sz w:val="20"/>
          <w:szCs w:val="20"/>
        </w:rPr>
        <w:t>These three articles examine different aspects of reflexivity in research:</w:t>
      </w:r>
    </w:p>
    <w:p w14:paraId="1068F97E" w14:textId="77777777" w:rsidR="00091500" w:rsidRP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</w:p>
    <w:p w14:paraId="42C43ED8" w14:textId="51A57335" w:rsidR="00091500" w:rsidRP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  <w:r w:rsidRPr="00091500">
        <w:rPr>
          <w:rFonts w:ascii="Calibri" w:hAnsi="Calibri" w:cs="Calibri"/>
          <w:sz w:val="20"/>
          <w:szCs w:val="20"/>
        </w:rPr>
        <w:t xml:space="preserve">- Haynes (2012) provides a broad overview of reflexivity in qualitative research, discussing its meaning, </w:t>
      </w:r>
      <w:proofErr w:type="spellStart"/>
      <w:r w:rsidRPr="00091500">
        <w:rPr>
          <w:rFonts w:ascii="Calibri" w:hAnsi="Calibri" w:cs="Calibri"/>
          <w:sz w:val="20"/>
          <w:szCs w:val="20"/>
        </w:rPr>
        <w:t>conceptual</w:t>
      </w:r>
      <w:r w:rsidR="00547AF1">
        <w:rPr>
          <w:rFonts w:ascii="Calibri" w:hAnsi="Calibri" w:cs="Calibri"/>
          <w:sz w:val="20"/>
          <w:szCs w:val="20"/>
        </w:rPr>
        <w:t>’isa</w:t>
      </w:r>
      <w:r w:rsidRPr="00091500">
        <w:rPr>
          <w:rFonts w:ascii="Calibri" w:hAnsi="Calibri" w:cs="Calibri"/>
          <w:sz w:val="20"/>
          <w:szCs w:val="20"/>
        </w:rPr>
        <w:t>tion</w:t>
      </w:r>
      <w:proofErr w:type="spellEnd"/>
      <w:r w:rsidRPr="00091500">
        <w:rPr>
          <w:rFonts w:ascii="Calibri" w:hAnsi="Calibri" w:cs="Calibri"/>
          <w:sz w:val="20"/>
          <w:szCs w:val="20"/>
        </w:rPr>
        <w:t>, and practical application</w:t>
      </w:r>
    </w:p>
    <w:p w14:paraId="406E9159" w14:textId="4DF557D5" w:rsidR="00091500" w:rsidRP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  <w:r w:rsidRPr="00091500">
        <w:rPr>
          <w:rFonts w:ascii="Calibri" w:hAnsi="Calibri" w:cs="Calibri"/>
          <w:sz w:val="20"/>
          <w:szCs w:val="20"/>
        </w:rPr>
        <w:t xml:space="preserve">- Johnson &amp; </w:t>
      </w:r>
      <w:proofErr w:type="spellStart"/>
      <w:r w:rsidRPr="00091500">
        <w:rPr>
          <w:rFonts w:ascii="Calibri" w:hAnsi="Calibri" w:cs="Calibri"/>
          <w:sz w:val="20"/>
          <w:szCs w:val="20"/>
        </w:rPr>
        <w:t>Duberley</w:t>
      </w:r>
      <w:proofErr w:type="spellEnd"/>
      <w:r w:rsidRPr="00091500">
        <w:rPr>
          <w:rFonts w:ascii="Calibri" w:hAnsi="Calibri" w:cs="Calibri"/>
          <w:sz w:val="20"/>
          <w:szCs w:val="20"/>
        </w:rPr>
        <w:t xml:space="preserve"> (2003) focus specifically on reflexivity within management research, exploring different epistemological and ontological approaches</w:t>
      </w:r>
    </w:p>
    <w:p w14:paraId="6CCAC87D" w14:textId="5FFC266D" w:rsidR="00091500" w:rsidRPr="00091500" w:rsidRDefault="00091500" w:rsidP="00091500">
      <w:pPr>
        <w:spacing w:after="0" w:line="240" w:lineRule="auto"/>
        <w:rPr>
          <w:rFonts w:ascii="Calibri" w:hAnsi="Calibri" w:cs="Calibri"/>
          <w:sz w:val="20"/>
          <w:szCs w:val="20"/>
        </w:rPr>
      </w:pPr>
      <w:r w:rsidRPr="00091500">
        <w:rPr>
          <w:rFonts w:ascii="Calibri" w:hAnsi="Calibri" w:cs="Calibri"/>
          <w:sz w:val="20"/>
          <w:szCs w:val="20"/>
        </w:rPr>
        <w:t>- Gilmore &amp; Kenny (2015) examine reflexivity through the lens of orga</w:t>
      </w:r>
      <w:r w:rsidR="00547AF1">
        <w:rPr>
          <w:rFonts w:ascii="Calibri" w:hAnsi="Calibri" w:cs="Calibri"/>
          <w:sz w:val="20"/>
          <w:szCs w:val="20"/>
        </w:rPr>
        <w:t>nisa</w:t>
      </w:r>
      <w:r w:rsidRPr="00091500">
        <w:rPr>
          <w:rFonts w:ascii="Calibri" w:hAnsi="Calibri" w:cs="Calibri"/>
          <w:sz w:val="20"/>
          <w:szCs w:val="20"/>
        </w:rPr>
        <w:t>tional ethnography, highlighting aspects like emotion, power dynamics and intersubjectivity that often get overlooked</w:t>
      </w:r>
    </w:p>
    <w:p w14:paraId="66DA4A09" w14:textId="3FF1353D" w:rsidR="00091500" w:rsidRDefault="00091500" w:rsidP="00091500"/>
    <w:sectPr w:rsidR="00091500" w:rsidSect="00A051AC">
      <w:footerReference w:type="default" r:id="rId6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746386F" w14:textId="77777777" w:rsidR="00A44A96" w:rsidRDefault="00A44A96" w:rsidP="00A44A96">
      <w:pPr>
        <w:spacing w:after="0" w:line="240" w:lineRule="auto"/>
      </w:pPr>
      <w:r>
        <w:separator/>
      </w:r>
    </w:p>
  </w:endnote>
  <w:endnote w:type="continuationSeparator" w:id="0">
    <w:p w14:paraId="3FEC5699" w14:textId="77777777" w:rsidR="00A44A96" w:rsidRDefault="00A44A96" w:rsidP="00A44A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775778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260313" w14:textId="70B78272" w:rsidR="00A44A96" w:rsidRDefault="00A44A9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BAE82F" w14:textId="77777777" w:rsidR="00A44A96" w:rsidRDefault="00A44A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EA5814" w14:textId="77777777" w:rsidR="00A44A96" w:rsidRDefault="00A44A96" w:rsidP="00A44A96">
      <w:pPr>
        <w:spacing w:after="0" w:line="240" w:lineRule="auto"/>
      </w:pPr>
      <w:r>
        <w:separator/>
      </w:r>
    </w:p>
  </w:footnote>
  <w:footnote w:type="continuationSeparator" w:id="0">
    <w:p w14:paraId="7F813BC7" w14:textId="77777777" w:rsidR="00A44A96" w:rsidRDefault="00A44A96" w:rsidP="00A44A9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245"/>
    <w:rsid w:val="00091500"/>
    <w:rsid w:val="00126DC6"/>
    <w:rsid w:val="00164F45"/>
    <w:rsid w:val="002C628F"/>
    <w:rsid w:val="003B68C8"/>
    <w:rsid w:val="00462CA0"/>
    <w:rsid w:val="004C3076"/>
    <w:rsid w:val="00547AF1"/>
    <w:rsid w:val="00591313"/>
    <w:rsid w:val="00614E65"/>
    <w:rsid w:val="00647F52"/>
    <w:rsid w:val="008F248A"/>
    <w:rsid w:val="00A051AC"/>
    <w:rsid w:val="00A44A96"/>
    <w:rsid w:val="00A728DA"/>
    <w:rsid w:val="00AB4F98"/>
    <w:rsid w:val="00B35245"/>
    <w:rsid w:val="00BE3AC5"/>
    <w:rsid w:val="00EE2CBB"/>
    <w:rsid w:val="00F32184"/>
    <w:rsid w:val="00F8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94C1F"/>
  <w15:chartTrackingRefBased/>
  <w15:docId w15:val="{546AA1E1-96B0-4166-8C9E-1F08B0D61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52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52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52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52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52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52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52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52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52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52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52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52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52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52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52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52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52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52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352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52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52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52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352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52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352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52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52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52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3524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44A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4A96"/>
  </w:style>
  <w:style w:type="paragraph" w:styleId="Footer">
    <w:name w:val="footer"/>
    <w:basedOn w:val="Normal"/>
    <w:link w:val="FooterChar"/>
    <w:uiPriority w:val="99"/>
    <w:unhideWhenUsed/>
    <w:rsid w:val="00A44A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4A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6161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76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1764</Words>
  <Characters>10056</Characters>
  <Application>Microsoft Office Word</Application>
  <DocSecurity>0</DocSecurity>
  <Lines>83</Lines>
  <Paragraphs>23</Paragraphs>
  <ScaleCrop>false</ScaleCrop>
  <Company/>
  <LinksUpToDate>false</LinksUpToDate>
  <CharactersWithSpaces>11797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2024-12-10T10:01:00Z</dcterms:created>
  <dcterms:modified xsi:type="dcterms:W3CDTF">2024-12-10T10:01:00Z</dcterms:modified>
</cp:coreProperties>
</file>